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044"/>
        <w:tblW w:w="0" w:type="auto"/>
        <w:tblLook w:val="04A0" w:firstRow="1" w:lastRow="0" w:firstColumn="1" w:lastColumn="0" w:noHBand="0" w:noVBand="1"/>
      </w:tblPr>
      <w:tblGrid>
        <w:gridCol w:w="2330"/>
        <w:gridCol w:w="1270"/>
        <w:gridCol w:w="6601"/>
        <w:gridCol w:w="2749"/>
      </w:tblGrid>
      <w:tr w:rsidR="00754340" w14:paraId="0CF81764" w14:textId="42A24332" w:rsidTr="0D348B57">
        <w:tc>
          <w:tcPr>
            <w:tcW w:w="2330" w:type="dxa"/>
          </w:tcPr>
          <w:p w14:paraId="404E6EF7" w14:textId="661C89A4" w:rsidR="00754340" w:rsidRPr="00FC489E" w:rsidRDefault="00754340" w:rsidP="00FC489E">
            <w:pPr>
              <w:rPr>
                <w:b/>
                <w:bCs/>
                <w:sz w:val="28"/>
                <w:szCs w:val="28"/>
              </w:rPr>
            </w:pPr>
            <w:r w:rsidRPr="00FC489E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1270" w:type="dxa"/>
          </w:tcPr>
          <w:p w14:paraId="1C03DC90" w14:textId="56656F66" w:rsidR="00754340" w:rsidRPr="00FC489E" w:rsidRDefault="00754340" w:rsidP="00FC489E">
            <w:pPr>
              <w:rPr>
                <w:b/>
                <w:bCs/>
                <w:sz w:val="28"/>
                <w:szCs w:val="28"/>
              </w:rPr>
            </w:pPr>
            <w:r w:rsidRPr="00FC489E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6601" w:type="dxa"/>
          </w:tcPr>
          <w:p w14:paraId="5B314A31" w14:textId="4B44C81D" w:rsidR="00754340" w:rsidRPr="00FC489E" w:rsidRDefault="00754340" w:rsidP="00FC489E">
            <w:pPr>
              <w:rPr>
                <w:b/>
                <w:bCs/>
                <w:sz w:val="28"/>
                <w:szCs w:val="28"/>
              </w:rPr>
            </w:pPr>
            <w:r w:rsidRPr="00FC489E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49" w:type="dxa"/>
          </w:tcPr>
          <w:p w14:paraId="65F8B452" w14:textId="37DF3318" w:rsidR="00754340" w:rsidRPr="00FC489E" w:rsidRDefault="00754340" w:rsidP="00FC489E">
            <w:pPr>
              <w:rPr>
                <w:b/>
                <w:bCs/>
                <w:sz w:val="28"/>
                <w:szCs w:val="28"/>
              </w:rPr>
            </w:pPr>
            <w:r w:rsidRPr="00FC489E">
              <w:rPr>
                <w:b/>
                <w:bCs/>
                <w:sz w:val="28"/>
                <w:szCs w:val="28"/>
              </w:rPr>
              <w:t>Points Earned</w:t>
            </w:r>
          </w:p>
        </w:tc>
      </w:tr>
      <w:tr w:rsidR="00FC489E" w14:paraId="78AD6409" w14:textId="50BEAD04" w:rsidTr="0D348B57">
        <w:tc>
          <w:tcPr>
            <w:tcW w:w="12950" w:type="dxa"/>
            <w:gridSpan w:val="4"/>
          </w:tcPr>
          <w:p w14:paraId="3E0050B7" w14:textId="24BFC792" w:rsidR="00FC489E" w:rsidRDefault="00FC489E" w:rsidP="00FC489E">
            <w:pPr>
              <w:jc w:val="center"/>
            </w:pPr>
            <w:r w:rsidRPr="47387F0A">
              <w:rPr>
                <w:b/>
                <w:bCs/>
              </w:rPr>
              <w:t>Clarity and Cohesion (</w:t>
            </w:r>
            <w:r w:rsidR="45442027" w:rsidRPr="47387F0A">
              <w:rPr>
                <w:b/>
                <w:bCs/>
              </w:rPr>
              <w:t>25</w:t>
            </w:r>
            <w:r w:rsidRPr="47387F0A">
              <w:rPr>
                <w:b/>
                <w:bCs/>
              </w:rPr>
              <w:t xml:space="preserve"> pts)</w:t>
            </w:r>
          </w:p>
        </w:tc>
      </w:tr>
      <w:tr w:rsidR="00754340" w14:paraId="4A5D1A8D" w14:textId="7030CD07" w:rsidTr="0D348B57">
        <w:tc>
          <w:tcPr>
            <w:tcW w:w="2330" w:type="dxa"/>
          </w:tcPr>
          <w:p w14:paraId="2EE3A53B" w14:textId="26D6E052" w:rsidR="00754340" w:rsidRDefault="00754340" w:rsidP="00FC489E">
            <w:r>
              <w:t>Organization</w:t>
            </w:r>
          </w:p>
        </w:tc>
        <w:tc>
          <w:tcPr>
            <w:tcW w:w="1270" w:type="dxa"/>
          </w:tcPr>
          <w:p w14:paraId="6E469AED" w14:textId="6D3BAF70" w:rsidR="00754340" w:rsidRDefault="00754340" w:rsidP="00FC489E">
            <w:r>
              <w:t>10</w:t>
            </w:r>
          </w:p>
        </w:tc>
        <w:tc>
          <w:tcPr>
            <w:tcW w:w="6601" w:type="dxa"/>
          </w:tcPr>
          <w:p w14:paraId="25B275C7" w14:textId="00FEE05B" w:rsidR="00754340" w:rsidRDefault="00754340" w:rsidP="00FC489E">
            <w:r>
              <w:t xml:space="preserve">Clear structure and flow of the report, with sections logically arranged. Each question addressed in a clear manner or clearly marked within the report. </w:t>
            </w:r>
          </w:p>
        </w:tc>
        <w:tc>
          <w:tcPr>
            <w:tcW w:w="2749" w:type="dxa"/>
          </w:tcPr>
          <w:p w14:paraId="1B3667B4" w14:textId="77777777" w:rsidR="00754340" w:rsidRDefault="00754340" w:rsidP="00FC489E"/>
        </w:tc>
      </w:tr>
      <w:tr w:rsidR="00754340" w14:paraId="4D0111D1" w14:textId="592B42CD" w:rsidTr="0D348B57">
        <w:tc>
          <w:tcPr>
            <w:tcW w:w="2330" w:type="dxa"/>
          </w:tcPr>
          <w:p w14:paraId="70D06318" w14:textId="33DFC80D" w:rsidR="00754340" w:rsidRDefault="00754340" w:rsidP="00FC489E">
            <w:r>
              <w:t>Introduction</w:t>
            </w:r>
          </w:p>
        </w:tc>
        <w:tc>
          <w:tcPr>
            <w:tcW w:w="1270" w:type="dxa"/>
          </w:tcPr>
          <w:p w14:paraId="057681B0" w14:textId="2B0A60C8" w:rsidR="00754340" w:rsidRDefault="00754340" w:rsidP="00FC489E">
            <w:r>
              <w:t>5</w:t>
            </w:r>
          </w:p>
        </w:tc>
        <w:tc>
          <w:tcPr>
            <w:tcW w:w="6601" w:type="dxa"/>
          </w:tcPr>
          <w:p w14:paraId="2E59FB0E" w14:textId="27F3F605" w:rsidR="00754340" w:rsidRDefault="74D15151" w:rsidP="00FC489E">
            <w:r>
              <w:t>Clear introduction that outlines the purpose and objectives of the assignment. Provides context for the chemical separator systems being analyzed</w:t>
            </w:r>
            <w:r w:rsidR="6505BB7E">
              <w:t xml:space="preserve"> and the role of the </w:t>
            </w:r>
            <w:r w:rsidR="6C5ADFFB">
              <w:t xml:space="preserve">FFC </w:t>
            </w:r>
            <w:r w:rsidR="1C377736">
              <w:t>controllers introduced</w:t>
            </w:r>
            <w:r w:rsidR="6505BB7E">
              <w:t xml:space="preserve"> in this system.</w:t>
            </w:r>
            <w:r w:rsidR="2ED98979">
              <w:t xml:space="preserve"> </w:t>
            </w:r>
          </w:p>
        </w:tc>
        <w:tc>
          <w:tcPr>
            <w:tcW w:w="2749" w:type="dxa"/>
          </w:tcPr>
          <w:p w14:paraId="6BAE9E11" w14:textId="77777777" w:rsidR="00754340" w:rsidRDefault="00754340" w:rsidP="00FC489E"/>
        </w:tc>
      </w:tr>
      <w:tr w:rsidR="00754340" w14:paraId="4DF27BED" w14:textId="41CD9917" w:rsidTr="0D348B57">
        <w:tc>
          <w:tcPr>
            <w:tcW w:w="2330" w:type="dxa"/>
          </w:tcPr>
          <w:p w14:paraId="3D154E93" w14:textId="25A6035D" w:rsidR="00754340" w:rsidRDefault="00754340" w:rsidP="00FC489E">
            <w:r>
              <w:t>Explanation of Results</w:t>
            </w:r>
          </w:p>
        </w:tc>
        <w:tc>
          <w:tcPr>
            <w:tcW w:w="1270" w:type="dxa"/>
          </w:tcPr>
          <w:p w14:paraId="75743A76" w14:textId="4823045E" w:rsidR="00754340" w:rsidRDefault="00754340" w:rsidP="00FC489E">
            <w:r>
              <w:t>10</w:t>
            </w:r>
          </w:p>
        </w:tc>
        <w:tc>
          <w:tcPr>
            <w:tcW w:w="6601" w:type="dxa"/>
          </w:tcPr>
          <w:p w14:paraId="06F3B1A3" w14:textId="0DC068A5" w:rsidR="00754340" w:rsidRDefault="74D15151" w:rsidP="00FC489E">
            <w:r>
              <w:t xml:space="preserve">Clear and concise explanation of simulation results. Demonstrates understanding of </w:t>
            </w:r>
            <w:r w:rsidR="5F9BEC4D">
              <w:t>design</w:t>
            </w:r>
            <w:r w:rsidR="5E9F251A">
              <w:t xml:space="preserve"> of </w:t>
            </w:r>
            <w:r w:rsidR="1A932F46">
              <w:t xml:space="preserve">feedforward </w:t>
            </w:r>
            <w:r w:rsidR="5E9F251A">
              <w:t xml:space="preserve">controllers and </w:t>
            </w:r>
            <w:r w:rsidR="35D5FF98">
              <w:t>relate its impact on the system</w:t>
            </w:r>
            <w:r>
              <w:t>.</w:t>
            </w:r>
          </w:p>
        </w:tc>
        <w:tc>
          <w:tcPr>
            <w:tcW w:w="2749" w:type="dxa"/>
          </w:tcPr>
          <w:p w14:paraId="0776D85B" w14:textId="77777777" w:rsidR="00754340" w:rsidRDefault="00754340" w:rsidP="00FC489E"/>
        </w:tc>
      </w:tr>
      <w:tr w:rsidR="00FC489E" w14:paraId="5F61EB4F" w14:textId="4A77B9BA" w:rsidTr="0D348B57">
        <w:tc>
          <w:tcPr>
            <w:tcW w:w="12950" w:type="dxa"/>
            <w:gridSpan w:val="4"/>
          </w:tcPr>
          <w:p w14:paraId="6E1CE0D8" w14:textId="0992C2A2" w:rsidR="00FC489E" w:rsidRDefault="00FC489E" w:rsidP="00FC489E">
            <w:pPr>
              <w:jc w:val="center"/>
            </w:pPr>
            <w:r w:rsidRPr="47387F0A">
              <w:rPr>
                <w:b/>
                <w:bCs/>
              </w:rPr>
              <w:t>Technical Correctness (</w:t>
            </w:r>
            <w:r w:rsidR="2A5CF86E" w:rsidRPr="47387F0A">
              <w:rPr>
                <w:b/>
                <w:bCs/>
              </w:rPr>
              <w:t>5</w:t>
            </w:r>
            <w:r w:rsidRPr="47387F0A">
              <w:rPr>
                <w:b/>
                <w:bCs/>
              </w:rPr>
              <w:t>0 pts)</w:t>
            </w:r>
          </w:p>
        </w:tc>
      </w:tr>
      <w:tr w:rsidR="00754340" w14:paraId="2308ABC9" w14:textId="0BB322D9" w:rsidTr="0D348B57">
        <w:tc>
          <w:tcPr>
            <w:tcW w:w="2330" w:type="dxa"/>
          </w:tcPr>
          <w:p w14:paraId="301BBE81" w14:textId="14E5FFBE" w:rsidR="00754340" w:rsidRDefault="00754340" w:rsidP="00FC489E">
            <w:r>
              <w:t>Python Implementation</w:t>
            </w:r>
          </w:p>
        </w:tc>
        <w:tc>
          <w:tcPr>
            <w:tcW w:w="1270" w:type="dxa"/>
          </w:tcPr>
          <w:p w14:paraId="33683A79" w14:textId="2A41F8D3" w:rsidR="00754340" w:rsidRDefault="344C687A" w:rsidP="00FC489E">
            <w:r>
              <w:t>5</w:t>
            </w:r>
          </w:p>
        </w:tc>
        <w:tc>
          <w:tcPr>
            <w:tcW w:w="6601" w:type="dxa"/>
          </w:tcPr>
          <w:p w14:paraId="4098051B" w14:textId="07270EF5" w:rsidR="00754340" w:rsidRDefault="00754340" w:rsidP="00FC489E">
            <w:r>
              <w:t xml:space="preserve">Correct implementation of simulation and plotting using Python. Code is well-commented and organized. </w:t>
            </w:r>
          </w:p>
        </w:tc>
        <w:tc>
          <w:tcPr>
            <w:tcW w:w="2749" w:type="dxa"/>
          </w:tcPr>
          <w:p w14:paraId="724C9334" w14:textId="77777777" w:rsidR="00754340" w:rsidRDefault="00754340" w:rsidP="00FC489E"/>
        </w:tc>
      </w:tr>
      <w:tr w:rsidR="47387F0A" w14:paraId="46991F8F" w14:textId="77777777" w:rsidTr="0D348B57">
        <w:trPr>
          <w:trHeight w:val="300"/>
        </w:trPr>
        <w:tc>
          <w:tcPr>
            <w:tcW w:w="2330" w:type="dxa"/>
          </w:tcPr>
          <w:p w14:paraId="0F297622" w14:textId="06A420BB" w:rsidR="3F68C4A1" w:rsidRDefault="3F68C4A1" w:rsidP="47387F0A">
            <w:r>
              <w:t>ASPEN Dynamics Implementation</w:t>
            </w:r>
          </w:p>
        </w:tc>
        <w:tc>
          <w:tcPr>
            <w:tcW w:w="1270" w:type="dxa"/>
          </w:tcPr>
          <w:p w14:paraId="289D5047" w14:textId="1D017FAC" w:rsidR="4B268469" w:rsidRDefault="4B268469" w:rsidP="47387F0A">
            <w:r>
              <w:t>10</w:t>
            </w:r>
          </w:p>
        </w:tc>
        <w:tc>
          <w:tcPr>
            <w:tcW w:w="6601" w:type="dxa"/>
          </w:tcPr>
          <w:p w14:paraId="7EBF5E37" w14:textId="3EC9BB93" w:rsidR="3F68C4A1" w:rsidRDefault="3F68C4A1" w:rsidP="47387F0A">
            <w:r>
              <w:t xml:space="preserve">Correct implementation of simulation </w:t>
            </w:r>
            <w:r w:rsidR="71C4AF2C">
              <w:t>with</w:t>
            </w:r>
            <w:r>
              <w:t xml:space="preserve"> </w:t>
            </w:r>
            <w:r w:rsidR="2A02FDFA">
              <w:t xml:space="preserve">the tasks activated as required. </w:t>
            </w:r>
            <w:r w:rsidR="550BD97A">
              <w:t xml:space="preserve">Correct usage of ISE plots. </w:t>
            </w:r>
            <w:r w:rsidR="2A02FDFA">
              <w:t>Correctness will be assessed based on results</w:t>
            </w:r>
            <w:r w:rsidR="1C05019D">
              <w:t>/plots</w:t>
            </w:r>
            <w:r w:rsidR="2A02FDFA">
              <w:t xml:space="preserve"> discussed.</w:t>
            </w:r>
          </w:p>
        </w:tc>
        <w:tc>
          <w:tcPr>
            <w:tcW w:w="2749" w:type="dxa"/>
          </w:tcPr>
          <w:p w14:paraId="7D53901C" w14:textId="632BCE65" w:rsidR="47387F0A" w:rsidRDefault="47387F0A" w:rsidP="47387F0A"/>
        </w:tc>
      </w:tr>
      <w:tr w:rsidR="47387F0A" w14:paraId="7A0093C4" w14:textId="77777777" w:rsidTr="0D348B57">
        <w:trPr>
          <w:trHeight w:val="300"/>
        </w:trPr>
        <w:tc>
          <w:tcPr>
            <w:tcW w:w="2330" w:type="dxa"/>
          </w:tcPr>
          <w:p w14:paraId="5C8591EF" w14:textId="423BA239" w:rsidR="47387F0A" w:rsidRDefault="3EEE5EE6" w:rsidP="0D348B57">
            <w:r>
              <w:t>Design of FFC Controllers</w:t>
            </w:r>
          </w:p>
        </w:tc>
        <w:tc>
          <w:tcPr>
            <w:tcW w:w="1270" w:type="dxa"/>
          </w:tcPr>
          <w:p w14:paraId="6C87E408" w14:textId="5B1AD5B2" w:rsidR="47387F0A" w:rsidRDefault="3EEE5EE6">
            <w:r>
              <w:t>20</w:t>
            </w:r>
          </w:p>
        </w:tc>
        <w:tc>
          <w:tcPr>
            <w:tcW w:w="6601" w:type="dxa"/>
          </w:tcPr>
          <w:p w14:paraId="0BE5EB37" w14:textId="10700748" w:rsidR="47387F0A" w:rsidRDefault="47387F0A">
            <w:r>
              <w:t>Accurate</w:t>
            </w:r>
            <w:r w:rsidR="09DC3EBE">
              <w:t xml:space="preserve"> discussion on</w:t>
            </w:r>
            <w:r>
              <w:t xml:space="preserve"> </w:t>
            </w:r>
            <w:r w:rsidR="4554F54A">
              <w:t>design approach, logic of initial guesses,</w:t>
            </w:r>
            <w:r w:rsidR="37B169E9">
              <w:t xml:space="preserve"> and</w:t>
            </w:r>
            <w:r w:rsidR="4554F54A">
              <w:t xml:space="preserve"> tuning</w:t>
            </w:r>
            <w:r w:rsidR="3766D11B">
              <w:t xml:space="preserve">/optimization </w:t>
            </w:r>
            <w:r w:rsidR="4554F54A">
              <w:t xml:space="preserve">of </w:t>
            </w:r>
            <w:r w:rsidR="4E66B818">
              <w:t>controller's design</w:t>
            </w:r>
            <w:r w:rsidR="67E2BBEF">
              <w:t xml:space="preserve">. </w:t>
            </w:r>
            <w:r w:rsidR="3FE159B2">
              <w:t xml:space="preserve">Accurate </w:t>
            </w:r>
            <w:r>
              <w:t xml:space="preserve">derivation and representation of </w:t>
            </w:r>
            <w:r w:rsidR="2A0319FB">
              <w:t xml:space="preserve">relevant </w:t>
            </w:r>
            <w:r>
              <w:t xml:space="preserve">transfer functions. </w:t>
            </w:r>
            <w:r w:rsidR="6A4B0996">
              <w:t>Correct correlation of general design equation of a FFC w.r.t the three systems provided</w:t>
            </w:r>
            <w:r w:rsidR="341C912E">
              <w:t xml:space="preserve">. </w:t>
            </w:r>
            <w:r>
              <w:t>Correct application of control theory concepts</w:t>
            </w:r>
            <w:r w:rsidR="3748BFD3">
              <w:t xml:space="preserve">. </w:t>
            </w:r>
          </w:p>
        </w:tc>
        <w:tc>
          <w:tcPr>
            <w:tcW w:w="2749" w:type="dxa"/>
          </w:tcPr>
          <w:p w14:paraId="30D2D75C" w14:textId="25174801" w:rsidR="47387F0A" w:rsidRDefault="47387F0A" w:rsidP="47387F0A"/>
        </w:tc>
      </w:tr>
      <w:tr w:rsidR="00754340" w14:paraId="329439B8" w14:textId="56B05164" w:rsidTr="0D348B57">
        <w:tc>
          <w:tcPr>
            <w:tcW w:w="2330" w:type="dxa"/>
          </w:tcPr>
          <w:p w14:paraId="1EB302BB" w14:textId="586356CF" w:rsidR="00754340" w:rsidRDefault="7DF624EF" w:rsidP="47387F0A">
            <w:r>
              <w:t>Assessment of Controller Performance</w:t>
            </w:r>
          </w:p>
        </w:tc>
        <w:tc>
          <w:tcPr>
            <w:tcW w:w="1270" w:type="dxa"/>
          </w:tcPr>
          <w:p w14:paraId="547C8910" w14:textId="0D970F79" w:rsidR="00754340" w:rsidRDefault="00754340" w:rsidP="00FC489E">
            <w:r>
              <w:t>1</w:t>
            </w:r>
            <w:r w:rsidR="00C4300A">
              <w:t>5</w:t>
            </w:r>
          </w:p>
        </w:tc>
        <w:tc>
          <w:tcPr>
            <w:tcW w:w="6601" w:type="dxa"/>
          </w:tcPr>
          <w:p w14:paraId="48A30F71" w14:textId="155DD8AD" w:rsidR="00754340" w:rsidRDefault="74D15151" w:rsidP="00FC489E">
            <w:r>
              <w:t xml:space="preserve">Accurate </w:t>
            </w:r>
            <w:r w:rsidR="46D131F0">
              <w:t>calculation</w:t>
            </w:r>
            <w:r>
              <w:t xml:space="preserve"> of key </w:t>
            </w:r>
            <w:r w:rsidR="3D5722C5">
              <w:t>parameters of</w:t>
            </w:r>
            <w:r w:rsidR="54CFA480">
              <w:t xml:space="preserve"> FFC</w:t>
            </w:r>
            <w:r w:rsidR="3D5722C5">
              <w:t xml:space="preserve"> controllers to explain </w:t>
            </w:r>
            <w:r w:rsidR="3D27D05A">
              <w:t>their performances in each of the tasks</w:t>
            </w:r>
            <w:r>
              <w:t>. Demonstrates</w:t>
            </w:r>
            <w:r w:rsidR="169B326C">
              <w:t xml:space="preserve"> clear</w:t>
            </w:r>
            <w:r>
              <w:t xml:space="preserve"> understanding of </w:t>
            </w:r>
            <w:r w:rsidR="4BF7C410">
              <w:t xml:space="preserve">different FFC </w:t>
            </w:r>
            <w:r w:rsidR="2DB35EC1">
              <w:t>controller</w:t>
            </w:r>
            <w:r>
              <w:t xml:space="preserve"> parameters. </w:t>
            </w:r>
          </w:p>
        </w:tc>
        <w:tc>
          <w:tcPr>
            <w:tcW w:w="2749" w:type="dxa"/>
          </w:tcPr>
          <w:p w14:paraId="452F5659" w14:textId="77777777" w:rsidR="00754340" w:rsidRDefault="00754340" w:rsidP="00FC489E"/>
        </w:tc>
      </w:tr>
      <w:tr w:rsidR="00FC489E" w14:paraId="1DB98A24" w14:textId="49545759" w:rsidTr="0D348B57">
        <w:tc>
          <w:tcPr>
            <w:tcW w:w="12950" w:type="dxa"/>
            <w:gridSpan w:val="4"/>
          </w:tcPr>
          <w:p w14:paraId="43A7D044" w14:textId="42E18FD7" w:rsidR="00FC489E" w:rsidRDefault="00FC489E" w:rsidP="00FC489E">
            <w:pPr>
              <w:jc w:val="center"/>
            </w:pPr>
            <w:r w:rsidRPr="47387F0A">
              <w:rPr>
                <w:b/>
                <w:bCs/>
              </w:rPr>
              <w:t>Quality of Report Presentation (</w:t>
            </w:r>
            <w:r w:rsidR="5506B362" w:rsidRPr="47387F0A">
              <w:rPr>
                <w:b/>
                <w:bCs/>
              </w:rPr>
              <w:t>2</w:t>
            </w:r>
            <w:r w:rsidR="2F2C8F50" w:rsidRPr="47387F0A">
              <w:rPr>
                <w:b/>
                <w:bCs/>
              </w:rPr>
              <w:t>5</w:t>
            </w:r>
            <w:r w:rsidRPr="47387F0A">
              <w:rPr>
                <w:b/>
                <w:bCs/>
              </w:rPr>
              <w:t xml:space="preserve"> pts)</w:t>
            </w:r>
          </w:p>
        </w:tc>
      </w:tr>
      <w:tr w:rsidR="00754340" w14:paraId="7B8AC6AD" w14:textId="24B7E140" w:rsidTr="0D348B57">
        <w:tc>
          <w:tcPr>
            <w:tcW w:w="2330" w:type="dxa"/>
          </w:tcPr>
          <w:p w14:paraId="71F542CB" w14:textId="62AD57C9" w:rsidR="00754340" w:rsidRDefault="00754340" w:rsidP="00FC489E">
            <w:r>
              <w:t>Writing Style</w:t>
            </w:r>
          </w:p>
        </w:tc>
        <w:tc>
          <w:tcPr>
            <w:tcW w:w="1270" w:type="dxa"/>
          </w:tcPr>
          <w:p w14:paraId="69105D08" w14:textId="38F67930" w:rsidR="00754340" w:rsidRDefault="00754340" w:rsidP="00FC489E">
            <w:r>
              <w:t>10</w:t>
            </w:r>
          </w:p>
        </w:tc>
        <w:tc>
          <w:tcPr>
            <w:tcW w:w="6601" w:type="dxa"/>
          </w:tcPr>
          <w:p w14:paraId="33CDDC57" w14:textId="73C66EB1" w:rsidR="00754340" w:rsidRDefault="00754340" w:rsidP="00FC489E">
            <w:r>
              <w:t>Clear and concise writing style, free from grammatical errors. Proper use of technical terminology and language.</w:t>
            </w:r>
          </w:p>
        </w:tc>
        <w:tc>
          <w:tcPr>
            <w:tcW w:w="2749" w:type="dxa"/>
          </w:tcPr>
          <w:p w14:paraId="3D4916B6" w14:textId="77777777" w:rsidR="00754340" w:rsidRDefault="00754340" w:rsidP="00FC489E"/>
        </w:tc>
      </w:tr>
      <w:tr w:rsidR="00754340" w14:paraId="1422847D" w14:textId="40905AC9" w:rsidTr="0D348B57">
        <w:tc>
          <w:tcPr>
            <w:tcW w:w="2330" w:type="dxa"/>
          </w:tcPr>
          <w:p w14:paraId="15F4C938" w14:textId="07E58D20" w:rsidR="00754340" w:rsidRDefault="00754340" w:rsidP="00FC489E">
            <w:r>
              <w:lastRenderedPageBreak/>
              <w:t>Figures and Tables</w:t>
            </w:r>
          </w:p>
        </w:tc>
        <w:tc>
          <w:tcPr>
            <w:tcW w:w="1270" w:type="dxa"/>
          </w:tcPr>
          <w:p w14:paraId="6AD8323F" w14:textId="674D1E1E" w:rsidR="00754340" w:rsidRDefault="00754340" w:rsidP="00FC489E">
            <w:r>
              <w:t>10</w:t>
            </w:r>
          </w:p>
        </w:tc>
        <w:tc>
          <w:tcPr>
            <w:tcW w:w="6601" w:type="dxa"/>
          </w:tcPr>
          <w:p w14:paraId="030C90FA" w14:textId="078DDCF6" w:rsidR="00754340" w:rsidRDefault="00754340" w:rsidP="00FC489E">
            <w:r>
              <w:t>Figures are well-integrated into the report and effectively support the analysis. Tables are appropriately formatted and labeled.</w:t>
            </w:r>
          </w:p>
        </w:tc>
        <w:tc>
          <w:tcPr>
            <w:tcW w:w="2749" w:type="dxa"/>
          </w:tcPr>
          <w:p w14:paraId="7CF7B558" w14:textId="77777777" w:rsidR="00754340" w:rsidRDefault="00754340" w:rsidP="00FC489E"/>
        </w:tc>
      </w:tr>
      <w:tr w:rsidR="00754340" w14:paraId="4312215D" w14:textId="35950E07" w:rsidTr="0D348B57">
        <w:tc>
          <w:tcPr>
            <w:tcW w:w="2330" w:type="dxa"/>
          </w:tcPr>
          <w:p w14:paraId="0B4175B3" w14:textId="32DEB5F7" w:rsidR="00754340" w:rsidRDefault="00754340" w:rsidP="00FC489E">
            <w:r>
              <w:t>Formatting and Layout</w:t>
            </w:r>
          </w:p>
        </w:tc>
        <w:tc>
          <w:tcPr>
            <w:tcW w:w="1270" w:type="dxa"/>
          </w:tcPr>
          <w:p w14:paraId="694D06AD" w14:textId="37606BB7" w:rsidR="00754340" w:rsidRDefault="7FAAB14B" w:rsidP="00FC489E">
            <w:r>
              <w:t>5</w:t>
            </w:r>
          </w:p>
        </w:tc>
        <w:tc>
          <w:tcPr>
            <w:tcW w:w="6601" w:type="dxa"/>
          </w:tcPr>
          <w:p w14:paraId="4B0612F5" w14:textId="2E7534F5" w:rsidR="00754340" w:rsidRDefault="74D15151" w:rsidP="00FC489E">
            <w:r>
              <w:t xml:space="preserve">Consistent formatting throughout the report (font, size, spacing, </w:t>
            </w:r>
            <w:r w:rsidR="426F09E9">
              <w:t>etc.</w:t>
            </w:r>
            <w:r>
              <w:t xml:space="preserve">). Adequate use of headings, subheadings, bullet points for clarity. </w:t>
            </w:r>
          </w:p>
        </w:tc>
        <w:tc>
          <w:tcPr>
            <w:tcW w:w="2749" w:type="dxa"/>
          </w:tcPr>
          <w:p w14:paraId="3247EBC0" w14:textId="77777777" w:rsidR="00754340" w:rsidRDefault="00754340" w:rsidP="00FC489E"/>
        </w:tc>
      </w:tr>
      <w:tr w:rsidR="00754340" w14:paraId="72925224" w14:textId="4F5A2C80" w:rsidTr="0D348B57">
        <w:tc>
          <w:tcPr>
            <w:tcW w:w="2330" w:type="dxa"/>
          </w:tcPr>
          <w:p w14:paraId="2996B6E4" w14:textId="756A1677" w:rsidR="00754340" w:rsidRPr="00754340" w:rsidRDefault="00754340" w:rsidP="00FC489E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70" w:type="dxa"/>
          </w:tcPr>
          <w:p w14:paraId="15F314F5" w14:textId="7FF8032B" w:rsidR="00754340" w:rsidRDefault="00754340" w:rsidP="00FC489E">
            <w:r>
              <w:t>100</w:t>
            </w:r>
          </w:p>
        </w:tc>
        <w:tc>
          <w:tcPr>
            <w:tcW w:w="6601" w:type="dxa"/>
          </w:tcPr>
          <w:p w14:paraId="2977C376" w14:textId="77777777" w:rsidR="00754340" w:rsidRDefault="00754340" w:rsidP="00FC489E"/>
        </w:tc>
        <w:tc>
          <w:tcPr>
            <w:tcW w:w="2749" w:type="dxa"/>
          </w:tcPr>
          <w:p w14:paraId="516A04CA" w14:textId="77777777" w:rsidR="00754340" w:rsidRDefault="00754340" w:rsidP="00FC489E"/>
        </w:tc>
      </w:tr>
    </w:tbl>
    <w:p w14:paraId="021A8AA1" w14:textId="35EEF7EB" w:rsidR="1B353EC7" w:rsidRDefault="1B353EC7" w:rsidP="0D348B57">
      <w:pPr>
        <w:jc w:val="center"/>
        <w:rPr>
          <w:b/>
          <w:bCs/>
        </w:rPr>
      </w:pPr>
      <w:r w:rsidRPr="0D348B57">
        <w:rPr>
          <w:b/>
          <w:bCs/>
        </w:rPr>
        <w:t>CHE322 – Project Part 3 Grading Rubric</w:t>
      </w:r>
    </w:p>
    <w:p w14:paraId="6EC31537" w14:textId="3BC2DCB6" w:rsidR="0D348B57" w:rsidRDefault="0D348B57" w:rsidP="0D348B57"/>
    <w:sectPr w:rsidR="0D348B57" w:rsidSect="00D96E56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0A61E" w14:textId="77777777" w:rsidR="00D96E56" w:rsidRDefault="00D96E56" w:rsidP="00754340">
      <w:pPr>
        <w:spacing w:after="0" w:line="240" w:lineRule="auto"/>
      </w:pPr>
      <w:r>
        <w:separator/>
      </w:r>
    </w:p>
  </w:endnote>
  <w:endnote w:type="continuationSeparator" w:id="0">
    <w:p w14:paraId="33A8EAA1" w14:textId="77777777" w:rsidR="00D96E56" w:rsidRDefault="00D96E56" w:rsidP="0075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197"/>
      <w:gridCol w:w="4320"/>
      <w:gridCol w:w="4320"/>
    </w:tblGrid>
    <w:tr w:rsidR="0D348B57" w14:paraId="13053E8A" w14:textId="77777777" w:rsidTr="001D5EDA">
      <w:trPr>
        <w:trHeight w:val="300"/>
      </w:trPr>
      <w:tc>
        <w:tcPr>
          <w:tcW w:w="4197" w:type="dxa"/>
        </w:tcPr>
        <w:p w14:paraId="1745D8CC" w14:textId="35EEF7EB" w:rsidR="0D348B57" w:rsidRDefault="0D348B57" w:rsidP="0D348B57">
          <w:pPr>
            <w:jc w:val="center"/>
            <w:rPr>
              <w:b/>
              <w:bCs/>
            </w:rPr>
          </w:pPr>
          <w:r w:rsidRPr="0D348B57">
            <w:rPr>
              <w:b/>
              <w:bCs/>
            </w:rPr>
            <w:t>CHE322 – Project Part 3 Grading Rubric</w:t>
          </w:r>
        </w:p>
        <w:p w14:paraId="7CE001A1" w14:textId="74483510" w:rsidR="0D348B57" w:rsidRDefault="0D348B57" w:rsidP="0D348B57">
          <w:pPr>
            <w:pStyle w:val="Header"/>
            <w:ind w:left="-115"/>
          </w:pPr>
        </w:p>
      </w:tc>
      <w:tc>
        <w:tcPr>
          <w:tcW w:w="4320" w:type="dxa"/>
        </w:tcPr>
        <w:p w14:paraId="5C4F98CA" w14:textId="6E07D66D" w:rsidR="0D348B57" w:rsidRDefault="0D348B57" w:rsidP="0D348B57">
          <w:pPr>
            <w:pStyle w:val="Header"/>
            <w:jc w:val="center"/>
          </w:pPr>
        </w:p>
      </w:tc>
      <w:tc>
        <w:tcPr>
          <w:tcW w:w="4320" w:type="dxa"/>
        </w:tcPr>
        <w:p w14:paraId="42D3796A" w14:textId="36A1ED80" w:rsidR="0D348B57" w:rsidRDefault="0D348B57" w:rsidP="0D348B57">
          <w:pPr>
            <w:pStyle w:val="Header"/>
            <w:ind w:right="-115"/>
            <w:jc w:val="right"/>
          </w:pPr>
        </w:p>
      </w:tc>
    </w:tr>
  </w:tbl>
  <w:p w14:paraId="570A2C6A" w14:textId="53F98074" w:rsidR="0D348B57" w:rsidRDefault="0D348B57" w:rsidP="0D348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44951" w14:textId="77777777" w:rsidR="00D96E56" w:rsidRDefault="00D96E56" w:rsidP="00754340">
      <w:pPr>
        <w:spacing w:after="0" w:line="240" w:lineRule="auto"/>
      </w:pPr>
      <w:r>
        <w:separator/>
      </w:r>
    </w:p>
  </w:footnote>
  <w:footnote w:type="continuationSeparator" w:id="0">
    <w:p w14:paraId="024FBCE5" w14:textId="77777777" w:rsidR="00D96E56" w:rsidRDefault="00D96E56" w:rsidP="00754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BD232" w14:textId="77777777" w:rsidR="00754340" w:rsidRPr="000852A5" w:rsidRDefault="00754340" w:rsidP="00754340">
    <w:r>
      <w:t>Group Name: ___________                                           Total Grade: __________________                             Comments: ___________________________</w:t>
    </w:r>
  </w:p>
  <w:p w14:paraId="140976A1" w14:textId="77777777" w:rsidR="00754340" w:rsidRPr="00754340" w:rsidRDefault="00754340" w:rsidP="00754340">
    <w:pPr>
      <w:pStyle w:val="Header"/>
      <w:ind w:firstLine="720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90"/>
    <w:rsid w:val="000852A5"/>
    <w:rsid w:val="001D5EDA"/>
    <w:rsid w:val="001F5026"/>
    <w:rsid w:val="00383943"/>
    <w:rsid w:val="00475D2E"/>
    <w:rsid w:val="00513C3E"/>
    <w:rsid w:val="00725BAC"/>
    <w:rsid w:val="00754340"/>
    <w:rsid w:val="00799708"/>
    <w:rsid w:val="008137B5"/>
    <w:rsid w:val="00845506"/>
    <w:rsid w:val="00896DD5"/>
    <w:rsid w:val="00A36D7C"/>
    <w:rsid w:val="00AA63A1"/>
    <w:rsid w:val="00C4300A"/>
    <w:rsid w:val="00C84A90"/>
    <w:rsid w:val="00CD7DAB"/>
    <w:rsid w:val="00D96E56"/>
    <w:rsid w:val="00DE50D8"/>
    <w:rsid w:val="00DF3877"/>
    <w:rsid w:val="00E117DE"/>
    <w:rsid w:val="00EF69A5"/>
    <w:rsid w:val="00F1075F"/>
    <w:rsid w:val="00F878CD"/>
    <w:rsid w:val="00FC489E"/>
    <w:rsid w:val="01E32D8F"/>
    <w:rsid w:val="02C5C704"/>
    <w:rsid w:val="04619765"/>
    <w:rsid w:val="05FD67C6"/>
    <w:rsid w:val="07993827"/>
    <w:rsid w:val="09DC3EBE"/>
    <w:rsid w:val="0AD0D8E9"/>
    <w:rsid w:val="0C6CA94A"/>
    <w:rsid w:val="0C85D1A7"/>
    <w:rsid w:val="0D348B57"/>
    <w:rsid w:val="0DB7A61C"/>
    <w:rsid w:val="1477BB2F"/>
    <w:rsid w:val="16138B90"/>
    <w:rsid w:val="169B326C"/>
    <w:rsid w:val="16BB87A5"/>
    <w:rsid w:val="16E4268D"/>
    <w:rsid w:val="1A932F46"/>
    <w:rsid w:val="1B353EC7"/>
    <w:rsid w:val="1C05019D"/>
    <w:rsid w:val="1C377736"/>
    <w:rsid w:val="21450360"/>
    <w:rsid w:val="2230D8CD"/>
    <w:rsid w:val="24509166"/>
    <w:rsid w:val="2A02FDFA"/>
    <w:rsid w:val="2A0319FB"/>
    <w:rsid w:val="2A3BEAB2"/>
    <w:rsid w:val="2A5CF86E"/>
    <w:rsid w:val="2DB35EC1"/>
    <w:rsid w:val="2ED98979"/>
    <w:rsid w:val="2F2C8F50"/>
    <w:rsid w:val="32EEF8AC"/>
    <w:rsid w:val="341C912E"/>
    <w:rsid w:val="344C687A"/>
    <w:rsid w:val="348AC90D"/>
    <w:rsid w:val="35D5FF98"/>
    <w:rsid w:val="37190CF4"/>
    <w:rsid w:val="3748BFD3"/>
    <w:rsid w:val="3766D11B"/>
    <w:rsid w:val="37B169E9"/>
    <w:rsid w:val="3BF5CC63"/>
    <w:rsid w:val="3D27D05A"/>
    <w:rsid w:val="3D5722C5"/>
    <w:rsid w:val="3D919CC4"/>
    <w:rsid w:val="3EEE5EE6"/>
    <w:rsid w:val="3F256E46"/>
    <w:rsid w:val="3F68C4A1"/>
    <w:rsid w:val="3FE159B2"/>
    <w:rsid w:val="426F09E9"/>
    <w:rsid w:val="45442027"/>
    <w:rsid w:val="4554F54A"/>
    <w:rsid w:val="46D131F0"/>
    <w:rsid w:val="47387F0A"/>
    <w:rsid w:val="4A6820ED"/>
    <w:rsid w:val="4B268469"/>
    <w:rsid w:val="4BF7C410"/>
    <w:rsid w:val="4D9685B7"/>
    <w:rsid w:val="4E369446"/>
    <w:rsid w:val="4E60EC28"/>
    <w:rsid w:val="4E66B818"/>
    <w:rsid w:val="54CFA480"/>
    <w:rsid w:val="5506B362"/>
    <w:rsid w:val="550BD97A"/>
    <w:rsid w:val="5E9F251A"/>
    <w:rsid w:val="5F9BEC4D"/>
    <w:rsid w:val="608C4B10"/>
    <w:rsid w:val="6413EC26"/>
    <w:rsid w:val="6505BB7E"/>
    <w:rsid w:val="67E2BBEF"/>
    <w:rsid w:val="6A4B0996"/>
    <w:rsid w:val="6C5ADFFB"/>
    <w:rsid w:val="71C4AF2C"/>
    <w:rsid w:val="72C0DE10"/>
    <w:rsid w:val="74D15151"/>
    <w:rsid w:val="78EC463C"/>
    <w:rsid w:val="7A88169D"/>
    <w:rsid w:val="7DF624EF"/>
    <w:rsid w:val="7FAAB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A3AF"/>
  <w15:docId w15:val="{6BB2097A-A53A-4349-A73F-1846EF69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A9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5026"/>
    <w:rPr>
      <w:b/>
      <w:bCs/>
    </w:rPr>
  </w:style>
  <w:style w:type="table" w:styleId="TableGrid">
    <w:name w:val="Table Grid"/>
    <w:basedOn w:val="TableNormal"/>
    <w:uiPriority w:val="39"/>
    <w:rsid w:val="0008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4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340"/>
  </w:style>
  <w:style w:type="paragraph" w:styleId="Footer">
    <w:name w:val="footer"/>
    <w:basedOn w:val="Normal"/>
    <w:link w:val="FooterChar"/>
    <w:uiPriority w:val="99"/>
    <w:unhideWhenUsed/>
    <w:rsid w:val="00754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6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Abdel Moneim</dc:creator>
  <cp:keywords/>
  <dc:description/>
  <cp:lastModifiedBy>Rana Ahmed Barghout</cp:lastModifiedBy>
  <cp:revision>2</cp:revision>
  <dcterms:created xsi:type="dcterms:W3CDTF">2024-04-15T16:55:00Z</dcterms:created>
  <dcterms:modified xsi:type="dcterms:W3CDTF">2024-04-15T16:55:00Z</dcterms:modified>
</cp:coreProperties>
</file>