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Requirements workshop notes: investor bank-detail changes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Larkspur Global Credit Fund (fictional) · 14 October 2026 · Phone call, 45 minutes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Attendees: Sinéad (TA Operations team lead), Rahul (TA Operations analyst), Claire (Compliance), Mark (BA, notes).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Notes as taken during the call; not reviewed by attendees.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Sinéad: </w:t>
      </w:r>
      <w:r>
        <w:rPr>
          <w:rFonts w:ascii="Arial" w:cs="Arial" w:eastAsia="Arial" w:hAnsi="Arial"/>
          <w:sz w:val="21"/>
          <w:szCs w:val="21"/>
        </w:rPr>
        <w:t xml:space="preserve">We get about 150 bank-detail change requests a month. Most come by email as a scanned signed letter, some by post, and since the summer a few through the secure investor portal.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Rahul: </w:t>
      </w:r>
      <w:r>
        <w:rPr>
          <w:rFonts w:ascii="Arial" w:cs="Arial" w:eastAsia="Arial" w:hAnsi="Arial"/>
          <w:sz w:val="21"/>
          <w:szCs w:val="21"/>
        </w:rPr>
        <w:t xml:space="preserve">For email and post we check the signature against the specimen on file. Portal requests are already authenticated, so we agreed we can skip the signature check for those.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Sinéad: </w:t>
      </w:r>
      <w:r>
        <w:rPr>
          <w:rFonts w:ascii="Arial" w:cs="Arial" w:eastAsia="Arial" w:hAnsi="Arial"/>
          <w:sz w:val="21"/>
          <w:szCs w:val="21"/>
        </w:rPr>
        <w:t xml:space="preserve">Then we call the investor back. Always on the phone number we hold on file, never the one in the letter.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Rahul: </w:t>
      </w:r>
      <w:r>
        <w:rPr>
          <w:rFonts w:ascii="Arial" w:cs="Arial" w:eastAsia="Arial" w:hAnsi="Arial"/>
          <w:sz w:val="21"/>
          <w:szCs w:val="21"/>
        </w:rPr>
        <w:t xml:space="preserve">The problem is the questions. Everyone asks different things and nothing gets written down. If audit asks what we asked, we can't say.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Mark: </w:t>
      </w:r>
      <w:r>
        <w:rPr>
          <w:rFonts w:ascii="Arial" w:cs="Arial" w:eastAsia="Arial" w:hAnsi="Arial"/>
          <w:sz w:val="21"/>
          <w:szCs w:val="21"/>
        </w:rPr>
        <w:t xml:space="preserve">So you'd like a standard set of questions generated from the investor record?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Sinéad: </w:t>
      </w:r>
      <w:r>
        <w:rPr>
          <w:rFonts w:ascii="Arial" w:cs="Arial" w:eastAsia="Arial" w:hAnsi="Arial"/>
          <w:sz w:val="21"/>
          <w:szCs w:val="21"/>
        </w:rPr>
        <w:t xml:space="preserve">Yes. Three questions is enough, from things only the real investor would know: holdings, last transaction, that kind of thing.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Claire: </w:t>
      </w:r>
      <w:r>
        <w:rPr>
          <w:rFonts w:ascii="Arial" w:cs="Arial" w:eastAsia="Arial" w:hAnsi="Arial"/>
          <w:sz w:val="21"/>
          <w:szCs w:val="21"/>
        </w:rPr>
        <w:t xml:space="preserve">And the record has to show which questions were asked, whether the answers were right, who made the call and when.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Rahul: </w:t>
      </w:r>
      <w:r>
        <w:rPr>
          <w:rFonts w:ascii="Arial" w:cs="Arial" w:eastAsia="Arial" w:hAnsi="Arial"/>
          <w:sz w:val="21"/>
          <w:szCs w:val="21"/>
        </w:rPr>
        <w:t xml:space="preserve">If we can't reach them, we try three times over two business days. After that we reject and write to them.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Claire: </w:t>
      </w:r>
      <w:r>
        <w:rPr>
          <w:rFonts w:ascii="Arial" w:cs="Arial" w:eastAsia="Arial" w:hAnsi="Arial"/>
          <w:sz w:val="21"/>
          <w:szCs w:val="21"/>
        </w:rPr>
        <w:t xml:space="preserve">Any redemption payment for that investor has to be held from the moment the request comes in until it's done or rejected.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Rahul: </w:t>
      </w:r>
      <w:r>
        <w:rPr>
          <w:rFonts w:ascii="Arial" w:cs="Arial" w:eastAsia="Arial" w:hAnsi="Arial"/>
          <w:sz w:val="21"/>
          <w:szCs w:val="21"/>
        </w:rPr>
        <w:t xml:space="preserve">For portal requests, honestly, I'd skip the callback. They've already logged in with two-factor.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Claire: </w:t>
      </w:r>
      <w:r>
        <w:rPr>
          <w:rFonts w:ascii="Arial" w:cs="Arial" w:eastAsia="Arial" w:hAnsi="Arial"/>
          <w:sz w:val="21"/>
          <w:szCs w:val="21"/>
        </w:rPr>
        <w:t xml:space="preserve">I don't agree. The callback is mandatory for every bank-detail change, whatever the channel. We can take that offline.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Sinéad: </w:t>
      </w:r>
      <w:r>
        <w:rPr>
          <w:rFonts w:ascii="Arial" w:cs="Arial" w:eastAsia="Arial" w:hAnsi="Arial"/>
          <w:sz w:val="21"/>
          <w:szCs w:val="21"/>
        </w:rPr>
        <w:t xml:space="preserve">Once verified, a second person approves and updates the TA system. The person who did the callback shouldn't be the approver.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Claire: </w:t>
      </w:r>
      <w:r>
        <w:rPr>
          <w:rFonts w:ascii="Arial" w:cs="Arial" w:eastAsia="Arial" w:hAnsi="Arial"/>
          <w:sz w:val="21"/>
          <w:szCs w:val="21"/>
        </w:rPr>
        <w:t xml:space="preserve">If the new bank account is in a different country from where the investor lives, that comes to Compliance before anyone approves.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Sinéad: </w:t>
      </w:r>
      <w:r>
        <w:rPr>
          <w:rFonts w:ascii="Arial" w:cs="Arial" w:eastAsia="Arial" w:hAnsi="Arial"/>
          <w:sz w:val="21"/>
          <w:szCs w:val="21"/>
        </w:rPr>
        <w:t xml:space="preserve">Target is two business days from receipt. If there's a large redemption pending, we should prioritise it.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Mark: </w:t>
      </w:r>
      <w:r>
        <w:rPr>
          <w:rFonts w:ascii="Arial" w:cs="Arial" w:eastAsia="Arial" w:hAnsi="Arial"/>
          <w:sz w:val="21"/>
          <w:szCs w:val="21"/>
        </w:rPr>
        <w:t xml:space="preserve">How do we define large?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Sinéad: </w:t>
      </w:r>
      <w:r>
        <w:rPr>
          <w:rFonts w:ascii="Arial" w:cs="Arial" w:eastAsia="Arial" w:hAnsi="Arial"/>
          <w:sz w:val="21"/>
          <w:szCs w:val="21"/>
        </w:rPr>
        <w:t xml:space="preserve">We'll know it when we see it. Let's come back to that.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Claire: </w:t>
      </w:r>
      <w:r>
        <w:rPr>
          <w:rFonts w:ascii="Arial" w:cs="Arial" w:eastAsia="Arial" w:hAnsi="Arial"/>
          <w:sz w:val="21"/>
          <w:szCs w:val="21"/>
        </w:rPr>
        <w:t xml:space="preserve">Everything needs a full audit trail, kept for the retention period.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Mark: </w:t>
      </w:r>
      <w:r>
        <w:rPr>
          <w:rFonts w:ascii="Arial" w:cs="Arial" w:eastAsia="Arial" w:hAnsi="Arial"/>
          <w:sz w:val="21"/>
          <w:szCs w:val="21"/>
        </w:rPr>
        <w:t xml:space="preserve">Which period?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Claire: </w:t>
      </w:r>
      <w:r>
        <w:rPr>
          <w:rFonts w:ascii="Arial" w:cs="Arial" w:eastAsia="Arial" w:hAnsi="Arial"/>
          <w:sz w:val="21"/>
          <w:szCs w:val="21"/>
        </w:rPr>
        <w:t xml:space="preserve">Whatever policy says. I'll check.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Sinéad: </w:t>
      </w:r>
      <w:r>
        <w:rPr>
          <w:rFonts w:ascii="Arial" w:cs="Arial" w:eastAsia="Arial" w:hAnsi="Arial"/>
          <w:sz w:val="21"/>
          <w:szCs w:val="21"/>
        </w:rPr>
        <w:t xml:space="preserve">And after the change we send a confirmation letter to the registered address so the investor knows.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2026-10-22T14:11:33.638Z</dcterms:created>
  <dcterms:modified xsi:type="dcterms:W3CDTF">2026-10-22T14:11:33.659Z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