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C72F8" w14:textId="77777777" w:rsidR="005330C6" w:rsidRDefault="00000000" w:rsidP="00A45F31">
      <w:pPr>
        <w:pStyle w:val="Heading1"/>
        <w:spacing w:line="480" w:lineRule="auto"/>
        <w:jc w:val="both"/>
        <w:rPr>
          <w:rFonts w:ascii="Times New Roman" w:hAnsi="Times New Roman" w:cs="Times New Roman"/>
          <w:sz w:val="24"/>
          <w:szCs w:val="24"/>
        </w:rPr>
      </w:pPr>
      <w:bookmarkStart w:id="0" w:name="X7d45bd4660fd4f4e0707610adb36ff1d3dab4ca"/>
      <w:r w:rsidRPr="00A45F31">
        <w:rPr>
          <w:rFonts w:ascii="Times New Roman" w:hAnsi="Times New Roman" w:cs="Times New Roman"/>
          <w:sz w:val="24"/>
          <w:szCs w:val="24"/>
        </w:rPr>
        <w:t>Predicting Emission Energy in Quasi-2D Perovskite LEDs from Spacer Chemistry and Precursor Stoichiometry: When Machine Learning Works, and When It Does Not</w:t>
      </w:r>
    </w:p>
    <w:p w14:paraId="21D26CA8" w14:textId="77777777" w:rsidR="005330C6" w:rsidRPr="00A45F31" w:rsidRDefault="00000000" w:rsidP="00A45F31">
      <w:pPr>
        <w:pStyle w:val="Heading2"/>
        <w:spacing w:line="480" w:lineRule="auto"/>
        <w:jc w:val="both"/>
        <w:rPr>
          <w:rFonts w:ascii="Times New Roman" w:hAnsi="Times New Roman" w:cs="Times New Roman"/>
          <w:sz w:val="24"/>
          <w:szCs w:val="24"/>
        </w:rPr>
      </w:pPr>
      <w:bookmarkStart w:id="1" w:name="Xe3d0fc0bea9a42ce7605565d0964033d7f6ee47"/>
      <w:r w:rsidRPr="00A45F31">
        <w:rPr>
          <w:rFonts w:ascii="Times New Roman" w:hAnsi="Times New Roman" w:cs="Times New Roman"/>
          <w:sz w:val="24"/>
          <w:szCs w:val="24"/>
        </w:rPr>
        <w:t>1. Introduction</w:t>
      </w:r>
    </w:p>
    <w:p w14:paraId="34DB033B" w14:textId="201DB84C" w:rsidR="002A41B3" w:rsidRDefault="00DE366F" w:rsidP="00DC64C2">
      <w:pPr>
        <w:pStyle w:val="FirstParagraph"/>
        <w:spacing w:line="480" w:lineRule="auto"/>
        <w:jc w:val="both"/>
        <w:rPr>
          <w:rFonts w:ascii="Times New Roman" w:hAnsi="Times New Roman" w:cs="Times New Roman"/>
        </w:rPr>
      </w:pPr>
      <w:r w:rsidRPr="002E0C70">
        <w:rPr>
          <w:rFonts w:ascii="Times New Roman" w:hAnsi="Times New Roman" w:cs="Times New Roman"/>
        </w:rPr>
        <w:t xml:space="preserve">Metal halide perovskites have </w:t>
      </w:r>
      <w:r>
        <w:rPr>
          <w:rFonts w:ascii="Times New Roman" w:hAnsi="Times New Roman" w:cs="Times New Roman"/>
        </w:rPr>
        <w:t>engrossed</w:t>
      </w:r>
      <w:r w:rsidRPr="002E0C70">
        <w:rPr>
          <w:rFonts w:ascii="Times New Roman" w:hAnsi="Times New Roman" w:cs="Times New Roman"/>
        </w:rPr>
        <w:t xml:space="preserve"> </w:t>
      </w:r>
      <w:r>
        <w:rPr>
          <w:rFonts w:ascii="Times New Roman" w:hAnsi="Times New Roman" w:cs="Times New Roman"/>
        </w:rPr>
        <w:t xml:space="preserve">the </w:t>
      </w:r>
      <w:r w:rsidR="00D44FE5">
        <w:rPr>
          <w:rFonts w:ascii="Times New Roman" w:hAnsi="Times New Roman" w:cs="Times New Roman"/>
        </w:rPr>
        <w:t>field</w:t>
      </w:r>
      <w:r>
        <w:rPr>
          <w:rFonts w:ascii="Times New Roman" w:hAnsi="Times New Roman" w:cs="Times New Roman"/>
        </w:rPr>
        <w:t xml:space="preserve"> of </w:t>
      </w:r>
      <w:r w:rsidRPr="002E0C70">
        <w:rPr>
          <w:rFonts w:ascii="Times New Roman" w:hAnsi="Times New Roman" w:cs="Times New Roman"/>
        </w:rPr>
        <w:t>optoelectronics through exceptional absorption coefficients, tunable bandgaps, high color purity, and solution processability,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 </w:instrText>
      </w:r>
      <w:r w:rsidR="00017363">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EN.CITE.DATA </w:instrText>
      </w:r>
      <w:r w:rsidR="00017363">
        <w:rPr>
          <w:rFonts w:ascii="Times New Roman" w:hAnsi="Times New Roman" w:cs="Times New Roman"/>
        </w:rPr>
      </w:r>
      <w:r w:rsidR="00017363">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017363">
        <w:rPr>
          <w:rFonts w:ascii="Times New Roman" w:hAnsi="Times New Roman" w:cs="Times New Roman"/>
          <w:noProof/>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quasi-2D</w:t>
      </w:r>
      <w:r w:rsidR="0017257D">
        <w:rPr>
          <w:rFonts w:ascii="Times New Roman" w:hAnsi="Times New Roman" w:cs="Times New Roman"/>
        </w:rPr>
        <w:t>)</w:t>
      </w:r>
      <w:r w:rsidR="00017363" w:rsidRPr="006F3F99">
        <w:rPr>
          <w:rFonts w:ascii="Times New Roman" w:hAnsi="Times New Roman" w:cs="Times New Roman"/>
        </w:rPr>
        <w:t xml:space="preserve"> metal-halide perovskites have emerged as a versatile </w:t>
      </w:r>
      <w:r w:rsidR="00017363">
        <w:rPr>
          <w:rFonts w:ascii="Times New Roman" w:hAnsi="Times New Roman" w:cs="Times New Roman"/>
        </w:rPr>
        <w:t>material</w:t>
      </w:r>
      <w:r w:rsidR="00017363" w:rsidRPr="006F3F99">
        <w:rPr>
          <w:rFonts w:ascii="Times New Roman" w:hAnsi="Times New Roman" w:cs="Times New Roman"/>
        </w:rPr>
        <w:t xml:space="preserve"> for </w:t>
      </w:r>
      <w:r w:rsidR="007A3CF9" w:rsidRPr="002E0C70">
        <w:rPr>
          <w:rFonts w:ascii="Times New Roman" w:hAnsi="Times New Roman" w:cs="Times New Roman"/>
        </w:rPr>
        <w:t xml:space="preserve">perovskites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444185">
        <w:rPr>
          <w:rFonts w:ascii="Times New Roman" w:hAnsi="Times New Roman" w:cs="Times New Roman"/>
        </w:rPr>
        <w:fldChar w:fldCharType="separate"/>
      </w:r>
      <w:r w:rsidR="00444185">
        <w:rPr>
          <w:rFonts w:ascii="Times New Roman" w:hAnsi="Times New Roman" w:cs="Times New Roman"/>
          <w:noProof/>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B54063" w:rsidRPr="006F3F99">
        <w:rPr>
          <w:rFonts w:ascii="Times New Roman" w:hAnsi="Times New Roman" w:cs="Times New Roman"/>
        </w:rPr>
        <w:t>quasi-2D</w:t>
      </w:r>
      <w:r w:rsidR="00B54063" w:rsidRPr="00B54063">
        <w:rPr>
          <w:rFonts w:ascii="Times New Roman" w:hAnsi="Times New Roman" w:cs="Times New Roman"/>
        </w:rPr>
        <w:t xml:space="preserve"> </w:t>
      </w:r>
      <w:r w:rsidR="00B54063" w:rsidRPr="002E0C70">
        <w:rPr>
          <w:rFonts w:ascii="Times New Roman" w:hAnsi="Times New Roman" w:cs="Times New Roman"/>
        </w:rPr>
        <w:t>perovskite</w:t>
      </w:r>
      <w:r w:rsidR="00B54063">
        <w:rPr>
          <w:rFonts w:ascii="Times New Roman" w:hAnsi="Times New Roman" w:cs="Times New Roman"/>
        </w:rPr>
        <w:t xml:space="preserve"> </w:t>
      </w:r>
      <w:r w:rsidR="00B54063" w:rsidRPr="00B54063">
        <w:rPr>
          <w:rFonts w:ascii="Times New Roman" w:hAnsi="Times New Roman" w:cs="Times New Roman"/>
        </w:rPr>
        <w:t xml:space="preserve">materials are formed by intercalating bulky organic spacer cations into the 3D framework, which truncates the inorganic octahedra into layers of thickness n. These quasi-2D </w:t>
      </w:r>
      <w:r w:rsidR="002136F3" w:rsidRPr="002E0C70">
        <w:rPr>
          <w:rFonts w:ascii="Times New Roman" w:hAnsi="Times New Roman" w:cs="Times New Roman"/>
        </w:rPr>
        <w:t>perovskite</w:t>
      </w:r>
      <w:r w:rsidR="002136F3">
        <w:rPr>
          <w:rFonts w:ascii="Times New Roman" w:hAnsi="Times New Roman" w:cs="Times New Roman"/>
        </w:rPr>
        <w:t xml:space="preserve">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Waals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017363" w:rsidRPr="006F3F99">
        <w:rPr>
          <w:rFonts w:ascii="Times New Roman" w:hAnsi="Times New Roman" w:cs="Times New Roman"/>
        </w:rPr>
        <w:t xml:space="preserve">, halide composition, and organic spacer chemistry </w:t>
      </w:r>
      <w:r w:rsidR="00017363">
        <w:rPr>
          <w:rFonts w:ascii="Times New Roman" w:hAnsi="Times New Roman" w:cs="Times New Roman"/>
        </w:rPr>
        <w:t xml:space="preserve">we </w:t>
      </w:r>
      <w:r w:rsidR="00017363" w:rsidRPr="006F3F99">
        <w:rPr>
          <w:rFonts w:ascii="Times New Roman" w:hAnsi="Times New Roman" w:cs="Times New Roman"/>
        </w:rPr>
        <w:t xml:space="preserve">can cover a wide portion of the visible spectrum while retaining solution processability and improved environmental stability relative </w:t>
      </w:r>
      <w:r w:rsidR="00017363">
        <w:rPr>
          <w:rFonts w:ascii="Times New Roman" w:hAnsi="Times New Roman" w:cs="Times New Roman"/>
        </w:rPr>
        <w:t xml:space="preserve">to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017363">
        <w:rPr>
          <w:rFonts w:ascii="Times New Roman" w:hAnsi="Times New Roman" w:cs="Times New Roman"/>
        </w:rPr>
        <w:fldChar w:fldCharType="separate"/>
      </w:r>
      <w:r w:rsidR="00444185">
        <w:rPr>
          <w:rFonts w:ascii="Times New Roman" w:hAnsi="Times New Roman" w:cs="Times New Roman"/>
          <w:noProof/>
        </w:rPr>
        <w:t>[5, 11]</w:t>
      </w:r>
      <w:r w:rsidR="00017363">
        <w:rPr>
          <w:rFonts w:ascii="Times New Roman" w:hAnsi="Times New Roman" w:cs="Times New Roman"/>
        </w:rPr>
        <w:fldChar w:fldCharType="end"/>
      </w:r>
    </w:p>
    <w:p w14:paraId="6AC9030B" w14:textId="3F749578" w:rsidR="00E36485" w:rsidRDefault="00DC64C2" w:rsidP="001C36A5">
      <w:pPr>
        <w:pStyle w:val="FirstParagraph"/>
        <w:spacing w:line="480" w:lineRule="auto"/>
        <w:ind w:firstLine="720"/>
        <w:jc w:val="both"/>
        <w:rPr>
          <w:rFonts w:ascii="Times New Roman" w:hAnsi="Times New Roman" w:cs="Times New Roman"/>
        </w:rPr>
      </w:pPr>
      <w:r w:rsidRPr="00153F32">
        <w:rPr>
          <w:rFonts w:ascii="Times New Roman" w:hAnsi="Times New Roman" w:cs="Times New Roman"/>
        </w:rPr>
        <w:t>Since the parameter space is large</w:t>
      </w:r>
      <w:r w:rsidR="00153F32">
        <w:rPr>
          <w:rFonts w:ascii="Times New Roman" w:hAnsi="Times New Roman" w:cs="Times New Roman"/>
        </w:rPr>
        <w:t xml:space="preserve"> in Quasi-2D perovskites unlike their 3D counterparts</w:t>
      </w:r>
      <w:r w:rsidRPr="00153F32">
        <w:rPr>
          <w:rFonts w:ascii="Times New Roman" w:hAnsi="Times New Roman" w:cs="Times New Roman"/>
        </w:rPr>
        <w:t>, and the outcome is not always predictable from main stoichiometry alone</w:t>
      </w:r>
      <w:r w:rsidR="00153F32">
        <w:rPr>
          <w:rFonts w:ascii="Times New Roman" w:hAnsi="Times New Roman" w:cs="Times New Roman"/>
        </w:rPr>
        <w:t>,</w:t>
      </w:r>
      <w:r w:rsidRPr="00153F32">
        <w:rPr>
          <w:rFonts w:ascii="Times New Roman" w:hAnsi="Times New Roman" w:cs="Times New Roman"/>
        </w:rPr>
        <w:t xml:space="preserve"> </w:t>
      </w:r>
      <w:r>
        <w:rPr>
          <w:rFonts w:ascii="Times New Roman" w:hAnsi="Times New Roman" w:cs="Times New Roman"/>
        </w:rPr>
        <w:t xml:space="preserve">research </w:t>
      </w:r>
      <w:r w:rsidRPr="00A45F31">
        <w:rPr>
          <w:rFonts w:ascii="Times New Roman" w:hAnsi="Times New Roman" w:cs="Times New Roman"/>
        </w:rPr>
        <w:t xml:space="preserve">groups </w:t>
      </w:r>
      <w:r w:rsidR="00153F32">
        <w:rPr>
          <w:rFonts w:ascii="Times New Roman" w:hAnsi="Times New Roman" w:cs="Times New Roman"/>
        </w:rPr>
        <w:t xml:space="preserve">struggle to </w:t>
      </w:r>
      <w:r w:rsidRPr="00A45F31">
        <w:rPr>
          <w:rFonts w:ascii="Times New Roman" w:hAnsi="Times New Roman" w:cs="Times New Roman"/>
        </w:rPr>
        <w:t>explore this space experimentally, one formulation at a time.</w:t>
      </w:r>
      <w:r>
        <w:rPr>
          <w:rFonts w:ascii="Times New Roman" w:hAnsi="Times New Roman" w:cs="Times New Roman"/>
        </w:rPr>
        <w:t xml:space="preserve"> </w:t>
      </w:r>
      <w:r w:rsidRPr="00DC64C2">
        <w:rPr>
          <w:rFonts w:ascii="Times New Roman" w:hAnsi="Times New Roman" w:cs="Times New Roman"/>
        </w:rPr>
        <w:t xml:space="preserve">Traditional materials </w:t>
      </w:r>
      <w:r w:rsidRPr="00DC64C2">
        <w:rPr>
          <w:rFonts w:ascii="Times New Roman" w:hAnsi="Times New Roman" w:cs="Times New Roman"/>
        </w:rPr>
        <w:lastRenderedPageBreak/>
        <w:t xml:space="preserve">development for perovskite optoelectronics has </w:t>
      </w:r>
      <w:r w:rsidR="00153F32">
        <w:rPr>
          <w:rFonts w:ascii="Times New Roman" w:hAnsi="Times New Roman" w:cs="Times New Roman"/>
        </w:rPr>
        <w:t xml:space="preserve">always </w:t>
      </w:r>
      <w:r w:rsidRPr="00DC64C2">
        <w:rPr>
          <w:rFonts w:ascii="Times New Roman" w:hAnsi="Times New Roman" w:cs="Times New Roman"/>
        </w:rPr>
        <w:t>depended on trial-and-error experimentation</w:t>
      </w:r>
      <w:r>
        <w:rPr>
          <w:rFonts w:ascii="Times New Roman" w:hAnsi="Times New Roman" w:cs="Times New Roman"/>
        </w:rPr>
        <w:t xml:space="preserve">, </w:t>
      </w:r>
      <w:r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 xml:space="preserve">Now </w:t>
      </w:r>
      <w:r w:rsidRPr="00DC64C2">
        <w:rPr>
          <w:rFonts w:ascii="Times New Roman" w:hAnsi="Times New Roman" w:cs="Times New Roman"/>
        </w:rPr>
        <w:t xml:space="preserve">Machine </w:t>
      </w:r>
      <w:r w:rsidR="00153F32">
        <w:rPr>
          <w:rFonts w:ascii="Times New Roman" w:hAnsi="Times New Roman" w:cs="Times New Roman"/>
        </w:rPr>
        <w:t>L</w:t>
      </w:r>
      <w:r w:rsidRPr="00DC64C2">
        <w:rPr>
          <w:rFonts w:ascii="Times New Roman" w:hAnsi="Times New Roman" w:cs="Times New Roman"/>
        </w:rPr>
        <w:t>earning (ML)</w:t>
      </w:r>
      <w:r w:rsidR="00153F32">
        <w:rPr>
          <w:rFonts w:ascii="Times New Roman" w:hAnsi="Times New Roman" w:cs="Times New Roman"/>
        </w:rPr>
        <w:t>, which rely on statical models,</w:t>
      </w:r>
      <w:r w:rsidRPr="00DC64C2">
        <w:rPr>
          <w:rFonts w:ascii="Times New Roman" w:hAnsi="Times New Roman" w:cs="Times New Roman"/>
        </w:rPr>
        <w:t xml:space="preserve"> has emerged as a complementary </w:t>
      </w:r>
      <w:r>
        <w:rPr>
          <w:rFonts w:ascii="Times New Roman" w:hAnsi="Times New Roman" w:cs="Times New Roman"/>
        </w:rPr>
        <w:t>f</w:t>
      </w:r>
      <w:r w:rsidRPr="00DC64C2">
        <w:rPr>
          <w:rFonts w:ascii="Times New Roman" w:hAnsi="Times New Roman" w:cs="Times New Roman"/>
        </w:rPr>
        <w:t xml:space="preserve">ourth paradigm that can learn </w:t>
      </w:r>
      <w:r>
        <w:rPr>
          <w:rFonts w:ascii="Times New Roman" w:hAnsi="Times New Roman" w:cs="Times New Roman"/>
        </w:rPr>
        <w:t>patterns</w:t>
      </w:r>
      <w:r w:rsidRPr="00DC64C2">
        <w:rPr>
          <w:rFonts w:ascii="Times New Roman" w:hAnsi="Times New Roman" w:cs="Times New Roman"/>
        </w:rPr>
        <w:t xml:space="preserve"> from curated datasets, reduce experimental waste, and </w:t>
      </w:r>
      <w:r>
        <w:rPr>
          <w:rFonts w:ascii="Times New Roman" w:hAnsi="Times New Roman" w:cs="Times New Roman"/>
        </w:rPr>
        <w:t xml:space="preserve">not limited by the </w:t>
      </w:r>
      <w:r w:rsidR="002A41B3">
        <w:rPr>
          <w:rFonts w:ascii="Times New Roman" w:hAnsi="Times New Roman" w:cs="Times New Roman"/>
        </w:rPr>
        <w:t xml:space="preserve">theoretical </w:t>
      </w:r>
      <w:r w:rsidR="00153F32">
        <w:rPr>
          <w:rFonts w:ascii="Times New Roman" w:hAnsi="Times New Roman" w:cs="Times New Roman"/>
        </w:rPr>
        <w:t>rules/laws as physical models like DFT, which enlarge the scope for finding new relations</w:t>
      </w:r>
      <w:r w:rsidR="002A41B3">
        <w:rPr>
          <w:rFonts w:ascii="Times New Roman" w:hAnsi="Times New Roman" w:cs="Times New Roman"/>
        </w:rPr>
        <w:t xml:space="preserve"> and empirical laws</w:t>
      </w:r>
      <w:r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Pr="00A45F31">
        <w:rPr>
          <w:rFonts w:ascii="Times New Roman" w:hAnsi="Times New Roman" w:cs="Times New Roman"/>
        </w:rPr>
        <w:t>ML</w:t>
      </w:r>
      <w:r w:rsidR="002A41B3">
        <w:rPr>
          <w:rFonts w:ascii="Times New Roman" w:hAnsi="Times New Roman" w:cs="Times New Roman"/>
        </w:rPr>
        <w:t xml:space="preserve"> models</w:t>
      </w:r>
      <w:r w:rsidRPr="00A45F31">
        <w:rPr>
          <w:rFonts w:ascii="Times New Roman" w:hAnsi="Times New Roman" w:cs="Times New Roman"/>
        </w:rPr>
        <w:t xml:space="preserve"> ha</w:t>
      </w:r>
      <w:r w:rsidR="002A41B3">
        <w:rPr>
          <w:rFonts w:ascii="Times New Roman" w:hAnsi="Times New Roman" w:cs="Times New Roman"/>
        </w:rPr>
        <w:t>ve</w:t>
      </w:r>
      <w:r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PEVuZE5vdGU+PENpdGU+PEF1dGhvcj5XYW5nPC9BdXRob3I+PFllYXI+MjAyNTwvWWVhcj48UmVj
TnVtPjEwPC9SZWNOdW0+PERpc3BsYXlUZXh0PlsxMi0xNF08L0Rpc3BsYXlUZXh0PjxyZWNvcmQ+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dGU+PEF1dGhvcj5XYW5nPC9BdXRob3I+PFllYXI+MjAyNTwvWWVhcj48UmVjTnVtPjEwPC9SZWNO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PEVuZE5vdGU+PENpdGU+PEF1dGhvcj5XYW5nPC9BdXRob3I+PFllYXI+MjAyNTwvWWVhcj48UmVj
TnVtPjEwPC9SZWNOdW0+PERpc3BsYXlUZXh0PlsxMi0xNF08L0Rpc3BsYXlUZXh0PjxyZWNvcmQ+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dGU+PEF1dGhvcj5XYW5nPC9BdXRob3I+PFllYXI+MjAyNTwvWWVhcj48UmVjTnVtPjEwPC9SZWNO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1C36A5">
        <w:rPr>
          <w:rFonts w:ascii="Times New Roman" w:hAnsi="Times New Roman" w:cs="Times New Roman"/>
        </w:rPr>
        <w:fldChar w:fldCharType="separate"/>
      </w:r>
      <w:r w:rsidR="00444185">
        <w:rPr>
          <w:rFonts w:ascii="Times New Roman" w:hAnsi="Times New Roman" w:cs="Times New Roman"/>
          <w:noProof/>
        </w:rPr>
        <w:t>[12-14]</w:t>
      </w:r>
      <w:r w:rsidR="001C36A5">
        <w:rPr>
          <w:rFonts w:ascii="Times New Roman" w:hAnsi="Times New Roman" w:cs="Times New Roman"/>
        </w:rPr>
        <w:fldChar w:fldCharType="end"/>
      </w:r>
      <w:r w:rsidR="001C36A5">
        <w:rPr>
          <w:rFonts w:ascii="Times New Roman" w:hAnsi="Times New Roman" w:cs="Times New Roman"/>
        </w:rPr>
        <w:t xml:space="preserve">. </w:t>
      </w:r>
    </w:p>
    <w:p w14:paraId="35C7EA53" w14:textId="55EF3889" w:rsidR="004D54F2" w:rsidRDefault="00077350" w:rsidP="004D54F2">
      <w:pPr>
        <w:pStyle w:val="FirstParagraph"/>
        <w:spacing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to connect predictions with physicochemical drivers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TnVtPjE4PC9SZWNOdW0+PERpc3BsYXlUZXh0PlsxMywgMTUtMTddPC9EaXNwbGF5VGV4dD48cmVj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PEVuZE5vdGU+PENpdGU+PEF1dGhvcj5XYW5nPC9BdXRob3I+PFllYXI+MjAyNDwvWWVhcj48UmVj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A313F0">
        <w:rPr>
          <w:rFonts w:ascii="Times New Roman" w:hAnsi="Times New Roman" w:cs="Times New Roman"/>
        </w:rPr>
        <w:fldChar w:fldCharType="separate"/>
      </w:r>
      <w:r w:rsidR="00444185">
        <w:rPr>
          <w:rFonts w:ascii="Times New Roman" w:hAnsi="Times New Roman" w:cs="Times New Roman"/>
          <w:noProof/>
        </w:rPr>
        <w:t>[13, 15-17]</w:t>
      </w:r>
      <w:r w:rsidR="00A313F0">
        <w:rPr>
          <w:rFonts w:ascii="Times New Roman" w:hAnsi="Times New Roman" w:cs="Times New Roman"/>
        </w:rPr>
        <w:fldChar w:fldCharType="end"/>
      </w:r>
      <w:r w:rsidR="004D54F2">
        <w:rPr>
          <w:rFonts w:ascii="Times New Roman" w:hAnsi="Times New Roman" w:cs="Times New Roman"/>
        </w:rPr>
        <w:t xml:space="preserve"> </w:t>
      </w:r>
      <w:r w:rsidR="00E36485">
        <w:rPr>
          <w:rFonts w:ascii="Times New Roman" w:hAnsi="Times New Roman" w:cs="Times New Roman"/>
        </w:rPr>
        <w:t>In general</w:t>
      </w:r>
      <w:r>
        <w:rPr>
          <w:rFonts w:ascii="Times New Roman" w:hAnsi="Times New Roman" w:cs="Times New Roman"/>
        </w:rPr>
        <w:t xml:space="preserve">, data-driven ML studies on perovskite optoelectronics focus on active-layer </w:t>
      </w:r>
      <w:proofErr w:type="spellStart"/>
      <w:r>
        <w:rPr>
          <w:rFonts w:ascii="Times New Roman" w:hAnsi="Times New Roman" w:cs="Times New Roman"/>
        </w:rPr>
        <w:t>optimisation</w:t>
      </w:r>
      <w:proofErr w:type="spellEnd"/>
      <w:r w:rsidR="00E36485" w:rsidRPr="002E0C70">
        <w:rPr>
          <w:rFonts w:ascii="Times New Roman" w:hAnsi="Times New Roman" w:cs="Times New Roman"/>
        </w:rPr>
        <w:t>, transport-layer selection, interface engineering, and mechanism elucidation</w:t>
      </w:r>
      <w:r w:rsidR="00E36485">
        <w:rPr>
          <w:rFonts w:ascii="Times New Roman" w:hAnsi="Times New Roman" w:cs="Times New Roman"/>
        </w:rPr>
        <w:t>.</w:t>
      </w:r>
      <w:r w:rsidR="009A1646">
        <w:rPr>
          <w:rFonts w:ascii="Times New Roman" w:hAnsi="Times New Roman" w:cs="Times New Roman"/>
        </w:rPr>
        <w:t xml:space="preserve"> </w:t>
      </w:r>
      <w:r>
        <w:rPr>
          <w:rFonts w:ascii="Times New Roman" w:hAnsi="Times New Roman" w:cs="Times New Roman"/>
        </w:rPr>
        <w:t>To date, there are very few ML-based reports available that are focused on quasi-2D perovskites’</w:t>
      </w:r>
      <w:r w:rsidR="00D37FA9">
        <w:rPr>
          <w:rFonts w:ascii="Times New Roman" w:hAnsi="Times New Roman" w:cs="Times New Roman"/>
        </w:rPr>
        <w:t xml:space="preserve"> emission and LEDs. </w:t>
      </w:r>
      <w:r w:rsidR="009A1646">
        <w:rPr>
          <w:rFonts w:ascii="Times New Roman" w:hAnsi="Times New Roman" w:cs="Times New Roman"/>
        </w:rPr>
        <w:t xml:space="preserve">Prior work on quasi-2D perovskites </w:t>
      </w:r>
      <w:r w:rsidR="00A6259E" w:rsidRPr="002E0C70">
        <w:rPr>
          <w:rFonts w:ascii="Times New Roman" w:hAnsi="Times New Roman" w:cs="Times New Roman"/>
        </w:rPr>
        <w:t xml:space="preserve">demonstrated </w:t>
      </w:r>
      <w:r w:rsidR="00000000"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00000000"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00000000" w:rsidRPr="00A45F31">
        <w:rPr>
          <w:rFonts w:ascii="Times New Roman" w:hAnsi="Times New Roman" w:cs="Times New Roman"/>
        </w:rPr>
        <w:t>.</w:t>
      </w:r>
      <w:r w:rsidR="007A3CF9">
        <w:rPr>
          <w:rFonts w:ascii="Times New Roman" w:hAnsi="Times New Roman" w:cs="Times New Roman"/>
        </w:rPr>
        <w:t xml:space="preserve"> </w:t>
      </w:r>
      <w:r w:rsidR="007A3CF9">
        <w:rPr>
          <w:rFonts w:ascii="Times New Roman" w:hAnsi="Times New Roman" w:cs="Times New Roman"/>
        </w:rPr>
        <w:fldChar w:fldCharType="begin"/>
      </w:r>
      <w:r w:rsidR="00444185">
        <w:rPr>
          <w:rFonts w:ascii="Times New Roman" w:hAnsi="Times New Roman" w:cs="Times New Roman"/>
        </w:rPr>
        <w:instrText xml:space="preserve"> ADDIN EN.CITE &lt;EndNote&gt;&lt;Cite&gt;&lt;Author&gt;Wang&lt;/Author&gt;&lt;Year&gt;2022&lt;/Year&gt;&lt;RecNum&gt;12&lt;/RecNum&gt;&lt;DisplayText&gt;[18]&lt;/DisplayText&gt;&lt;record&gt;&lt;rec-number&gt;12&lt;/rec-number&gt;&lt;foreign-keys&gt;&lt;key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444185">
        <w:rPr>
          <w:rFonts w:ascii="Times New Roman" w:hAnsi="Times New Roman" w:cs="Times New Roman"/>
          <w:noProof/>
        </w:rPr>
        <w:t>[18]</w:t>
      </w:r>
      <w:r w:rsidR="007A3CF9">
        <w:rPr>
          <w:rFonts w:ascii="Times New Roman" w:hAnsi="Times New Roman" w:cs="Times New Roman"/>
        </w:rPr>
        <w:fldChar w:fldCharType="end"/>
      </w:r>
      <w:r w:rsidR="007A3CF9">
        <w:rPr>
          <w:rFonts w:ascii="Times New Roman" w:hAnsi="Times New Roman" w:cs="Times New Roman"/>
        </w:rPr>
        <w:t xml:space="preserve"> </w:t>
      </w:r>
      <w:r w:rsidR="00000000" w:rsidRPr="00A45F31">
        <w:rPr>
          <w:rFonts w:ascii="Times New Roman" w:hAnsi="Times New Roman" w:cs="Times New Roman"/>
        </w:rPr>
        <w:t xml:space="preserve">Work on </w:t>
      </w:r>
      <w:proofErr w:type="spellStart"/>
      <w:r w:rsidR="00000000" w:rsidRPr="00A45F31">
        <w:rPr>
          <w:rFonts w:ascii="Times New Roman" w:hAnsi="Times New Roman" w:cs="Times New Roman"/>
        </w:rPr>
        <w:t>PeLED</w:t>
      </w:r>
      <w:proofErr w:type="spellEnd"/>
      <w:r w:rsidR="00000000" w:rsidRPr="00A45F31">
        <w:rPr>
          <w:rFonts w:ascii="Times New Roman" w:hAnsi="Times New Roman" w:cs="Times New Roman"/>
        </w:rPr>
        <w:t xml:space="preserve"> additives reached </w:t>
      </w:r>
      <w:r w:rsidR="007A3CF9">
        <w:rPr>
          <w:rFonts w:ascii="Times New Roman" w:hAnsi="Times New Roman" w:cs="Times New Roman"/>
        </w:rPr>
        <w:t xml:space="preserve">good </w:t>
      </w:r>
      <w:r w:rsidR="00000000" w:rsidRPr="00A45F31">
        <w:rPr>
          <w:rFonts w:ascii="Times New Roman" w:hAnsi="Times New Roman" w:cs="Times New Roman"/>
        </w:rPr>
        <w:t>accuracy only when the dataset was built from a single device architecture.</w:t>
      </w:r>
      <w:r w:rsidR="007A3CF9">
        <w:rPr>
          <w:rFonts w:ascii="Times New Roman" w:hAnsi="Times New Roman" w:cs="Times New Roman"/>
        </w:rPr>
        <w:fldChar w:fldCharType="begin"/>
      </w:r>
      <w:r w:rsidR="00444185">
        <w:rPr>
          <w:rFonts w:ascii="Times New Roman" w:hAnsi="Times New Roman" w:cs="Times New Roman"/>
        </w:rPr>
        <w:instrText xml:space="preserve"> ADDIN EN.CITE &lt;EndNote&gt;&lt;Cite&gt;&lt;Author&gt;Zhang&lt;/Author&gt;&lt;Year&gt;2022&lt;/Year&gt;&lt;RecNum&gt;13&lt;/RecNum&gt;&lt;DisplayText&gt;[19]&lt;/DisplayText&gt;&lt;record&gt;&lt;rec-number&gt;13&lt;/rec-number&gt;&lt;foreign-keys&gt;&lt;key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444185">
        <w:rPr>
          <w:rFonts w:ascii="Times New Roman" w:hAnsi="Times New Roman" w:cs="Times New Roman"/>
          <w:noProof/>
        </w:rPr>
        <w:t>[19]</w:t>
      </w:r>
      <w:r w:rsidR="007A3CF9">
        <w:rPr>
          <w:rFonts w:ascii="Times New Roman" w:hAnsi="Times New Roman" w:cs="Times New Roman"/>
        </w:rPr>
        <w:fldChar w:fldCharType="end"/>
      </w:r>
      <w:r w:rsidR="00000000" w:rsidRPr="00A45F31">
        <w:rPr>
          <w:rFonts w:ascii="Times New Roman" w:hAnsi="Times New Roman" w:cs="Times New Roman"/>
        </w:rPr>
        <w:t xml:space="preserve"> </w:t>
      </w:r>
      <w:r w:rsidR="00D37FA9" w:rsidRPr="00D37FA9">
        <w:rPr>
          <w:rFonts w:ascii="Times New Roman" w:hAnsi="Times New Roman" w:cs="Times New Roman"/>
        </w:rPr>
        <w:t xml:space="preserve">However, several gaps persist relative to the needs of quasi-2D LED researchers working across full visible-range color tuning. </w:t>
      </w:r>
      <w:r w:rsidR="00D37FA9" w:rsidRPr="00A45F31">
        <w:rPr>
          <w:rFonts w:ascii="Times New Roman" w:hAnsi="Times New Roman" w:cs="Times New Roman"/>
        </w:rPr>
        <w:t xml:space="preserve">Our objective is </w:t>
      </w:r>
      <w:r w:rsidR="00D37FA9">
        <w:rPr>
          <w:rFonts w:ascii="Times New Roman" w:hAnsi="Times New Roman" w:cs="Times New Roman"/>
        </w:rPr>
        <w:t xml:space="preserve">to address </w:t>
      </w:r>
      <w:r w:rsidR="00701185">
        <w:rPr>
          <w:rFonts w:ascii="Times New Roman" w:hAnsi="Times New Roman" w:cs="Times New Roman"/>
        </w:rPr>
        <w:t>the</w:t>
      </w:r>
      <w:r w:rsidR="00D37FA9">
        <w:rPr>
          <w:rFonts w:ascii="Times New Roman" w:hAnsi="Times New Roman" w:cs="Times New Roman"/>
        </w:rPr>
        <w:t xml:space="preserve"> pain point</w:t>
      </w:r>
      <w:r w:rsidR="00701185">
        <w:rPr>
          <w:rFonts w:ascii="Times New Roman" w:hAnsi="Times New Roman" w:cs="Times New Roman"/>
        </w:rPr>
        <w:t xml:space="preserve"> where </w:t>
      </w:r>
      <w:r w:rsidR="00D37FA9" w:rsidRPr="00D37FA9">
        <w:rPr>
          <w:rFonts w:ascii="Times New Roman" w:hAnsi="Times New Roman" w:cs="Times New Roman"/>
        </w:rPr>
        <w:t xml:space="preserve">published ML studies </w:t>
      </w:r>
      <w:r w:rsidR="00A6259E">
        <w:rPr>
          <w:rFonts w:ascii="Times New Roman" w:hAnsi="Times New Roman" w:cs="Times New Roman"/>
        </w:rPr>
        <w:t>confined to a</w:t>
      </w:r>
      <w:r w:rsidR="00D37FA9" w:rsidRPr="00D37FA9">
        <w:rPr>
          <w:rFonts w:ascii="Times New Roman" w:hAnsi="Times New Roman" w:cs="Times New Roman"/>
        </w:rPr>
        <w:t xml:space="preserve"> narrow spectral window (for example green or blue Br/Cl systems) or a reduced feature set based solely on precursor ion ratios</w:t>
      </w:r>
      <w:r w:rsidR="00A6259E">
        <w:rPr>
          <w:rFonts w:ascii="Times New Roman" w:hAnsi="Times New Roman" w:cs="Times New Roman"/>
        </w:rPr>
        <w:t xml:space="preserve"> limited to single organic ligand systems, </w:t>
      </w:r>
      <w:r w:rsidR="00D37FA9" w:rsidRPr="00D37FA9">
        <w:rPr>
          <w:rFonts w:ascii="Times New Roman" w:hAnsi="Times New Roman" w:cs="Times New Roman"/>
        </w:rPr>
        <w:t xml:space="preserve">without explicitly encoding primary and secondary organic spacer </w:t>
      </w:r>
      <w:r w:rsidR="00D37FA9" w:rsidRPr="00D37FA9">
        <w:rPr>
          <w:rFonts w:ascii="Times New Roman" w:hAnsi="Times New Roman" w:cs="Times New Roman"/>
        </w:rPr>
        <w:lastRenderedPageBreak/>
        <w:t>structures through cheminformatics descriptors.</w:t>
      </w:r>
      <w:r w:rsidR="00701185">
        <w:rPr>
          <w:rFonts w:ascii="Times New Roman" w:hAnsi="Times New Roman" w:cs="Times New Roman"/>
        </w:rPr>
        <w:t xml:space="preserve"> In addition, we tried to answer </w:t>
      </w:r>
      <w:r w:rsidR="00143E63">
        <w:rPr>
          <w:rFonts w:ascii="Times New Roman" w:hAnsi="Times New Roman" w:cs="Times New Roman"/>
        </w:rPr>
        <w:t>if</w:t>
      </w:r>
      <w:r w:rsidR="00701185" w:rsidRPr="00A45F31">
        <w:rPr>
          <w:rFonts w:ascii="Times New Roman" w:hAnsi="Times New Roman" w:cs="Times New Roman"/>
        </w:rPr>
        <w:t xml:space="preserve"> external quantum efficiency (EQE) </w:t>
      </w:r>
      <w:r w:rsidR="00143E63">
        <w:rPr>
          <w:rFonts w:ascii="Times New Roman" w:hAnsi="Times New Roman" w:cs="Times New Roman"/>
        </w:rPr>
        <w:t xml:space="preserve">can </w:t>
      </w:r>
      <w:r w:rsidR="00701185" w:rsidRPr="00A45F31">
        <w:rPr>
          <w:rFonts w:ascii="Times New Roman" w:hAnsi="Times New Roman" w:cs="Times New Roman"/>
        </w:rPr>
        <w:t>be predicted with comparable confidence</w:t>
      </w:r>
      <w:r w:rsidR="00701185" w:rsidRPr="00A45F31">
        <w:rPr>
          <w:rFonts w:ascii="Times New Roman" w:hAnsi="Times New Roman" w:cs="Times New Roman"/>
        </w:rPr>
        <w:t xml:space="preserve"> </w:t>
      </w:r>
      <w:r w:rsidR="00143E63">
        <w:rPr>
          <w:rFonts w:ascii="Times New Roman" w:hAnsi="Times New Roman" w:cs="Times New Roman"/>
        </w:rPr>
        <w:t xml:space="preserve">with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4508A1">
        <w:rPr>
          <w:rFonts w:ascii="Times New Roman" w:hAnsi="Times New Roman" w:cs="Times New Roman"/>
        </w:rPr>
        <w:t>.</w:t>
      </w:r>
    </w:p>
    <w:p w14:paraId="151E366B" w14:textId="4A8159C5" w:rsidR="004D54F2" w:rsidRDefault="004D54F2" w:rsidP="004D54F2">
      <w:pPr>
        <w:pStyle w:val="BodyText"/>
        <w:rPr>
          <w:b/>
          <w:bCs/>
        </w:rPr>
      </w:pPr>
      <w:r w:rsidRPr="004D54F2">
        <w:rPr>
          <w:b/>
          <w:bCs/>
          <w:highlight w:val="yellow"/>
        </w:rPr>
        <w:t>Figure 1.</w:t>
      </w:r>
    </w:p>
    <w:p w14:paraId="27A8596C" w14:textId="0C9C0A21" w:rsidR="004D54F2" w:rsidRP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(to be inserted): Workflow from literature extraction to predicted </w:t>
      </w:r>
      <w:r w:rsidRPr="00A45F31">
        <w:rPr>
          <w:rFonts w:ascii="Times New Roman" w:hAnsi="Times New Roman" w:cs="Times New Roman"/>
          <w:i/>
          <w:iCs/>
        </w:rPr>
        <w:t>E</w:t>
      </w:r>
      <w:r w:rsidRPr="00A45F31">
        <w:rPr>
          <w:rFonts w:ascii="Times New Roman" w:hAnsi="Times New Roman" w:cs="Times New Roman"/>
        </w:rPr>
        <w:t xml:space="preserve">ph—SMILES conversion, </w:t>
      </w:r>
      <w:proofErr w:type="spellStart"/>
      <w:r w:rsidRPr="00A45F31">
        <w:rPr>
          <w:rFonts w:ascii="Times New Roman" w:hAnsi="Times New Roman" w:cs="Times New Roman"/>
        </w:rPr>
        <w:t>AddHs</w:t>
      </w:r>
      <w:proofErr w:type="spellEnd"/>
      <w:r w:rsidRPr="00A45F31">
        <w:rPr>
          <w:rFonts w:ascii="Times New Roman" w:hAnsi="Times New Roman" w:cs="Times New Roman"/>
        </w:rPr>
        <w:t xml:space="preserve"> descriptor calculation, correlation pruning, parallel RFECV (31 features) and </w:t>
      </w:r>
      <w:proofErr w:type="spellStart"/>
      <w:r w:rsidRPr="00A45F31">
        <w:rPr>
          <w:rFonts w:ascii="Times New Roman" w:hAnsi="Times New Roman" w:cs="Times New Roman"/>
        </w:rPr>
        <w:t>SelectFromModel</w:t>
      </w:r>
      <w:proofErr w:type="spellEnd"/>
      <w:r w:rsidRPr="00A45F31">
        <w:rPr>
          <w:rFonts w:ascii="Times New Roman" w:hAnsi="Times New Roman" w:cs="Times New Roman"/>
        </w:rPr>
        <w:t xml:space="preserve"> (13 features), tuned regressors, and SHAP readout.</w:t>
      </w:r>
    </w:p>
    <w:p w14:paraId="1B3B71A4" w14:textId="0D5AF854" w:rsidR="000A065D" w:rsidRDefault="00E9374E" w:rsidP="000A065D">
      <w:pPr>
        <w:pStyle w:val="BodyText"/>
        <w:spacing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we built ML models that address the above-mentioned gaps, leveraging a literature-extracted</w:t>
      </w:r>
      <w:r w:rsidRPr="004508A1">
        <w:rPr>
          <w:rFonts w:ascii="Times New Roman" w:hAnsi="Times New Roman" w:cs="Times New Roman"/>
        </w:rPr>
        <w:t xml:space="preserve"> </w:t>
      </w:r>
      <w:r>
        <w:rPr>
          <w:rFonts w:ascii="Times New Roman" w:hAnsi="Times New Roman" w:cs="Times New Roman"/>
        </w:rPr>
        <w:t>dataset of</w:t>
      </w:r>
      <w:r w:rsidR="004508A1" w:rsidRPr="004508A1">
        <w:rPr>
          <w:rFonts w:ascii="Times New Roman" w:hAnsi="Times New Roman" w:cs="Times New Roman"/>
        </w:rPr>
        <w:t xml:space="preserve"> quasi-2D perovskite</w:t>
      </w:r>
      <w:r>
        <w:rPr>
          <w:rFonts w:ascii="Times New Roman" w:hAnsi="Times New Roman" w:cs="Times New Roman"/>
        </w:rPr>
        <w:t>s</w:t>
      </w:r>
      <w:r w:rsidR="004508A1" w:rsidRPr="004508A1">
        <w:rPr>
          <w:rFonts w:ascii="Times New Roman" w:hAnsi="Times New Roman" w:cs="Times New Roman"/>
        </w:rPr>
        <w:t xml:space="preserve"> </w:t>
      </w:r>
      <w:r>
        <w:rPr>
          <w:rFonts w:ascii="Times New Roman" w:hAnsi="Times New Roman" w:cs="Times New Roman"/>
        </w:rPr>
        <w:t>for training and testing.</w:t>
      </w:r>
      <w:r w:rsidR="005D2F32">
        <w:rPr>
          <w:rFonts w:ascii="Times New Roman" w:hAnsi="Times New Roman" w:cs="Times New Roman"/>
        </w:rPr>
        <w:t xml:space="preserve"> Herein, we built three sets of ML models, two targeting emission energy</w:t>
      </w:r>
      <w:r w:rsidR="00143E63">
        <w:rPr>
          <w:rFonts w:ascii="Times New Roman" w:hAnsi="Times New Roman" w:cs="Times New Roman"/>
        </w:rPr>
        <w:t xml:space="preserve"> </w:t>
      </w:r>
      <w:r w:rsidR="005D2F32">
        <w:rPr>
          <w:rFonts w:ascii="Times New Roman" w:hAnsi="Times New Roman" w:cs="Times New Roman"/>
        </w:rPr>
        <w:t>(eV) and wavelength</w:t>
      </w:r>
      <w:r w:rsidR="00143E63">
        <w:rPr>
          <w:rFonts w:ascii="Times New Roman" w:hAnsi="Times New Roman" w:cs="Times New Roman"/>
        </w:rPr>
        <w:t xml:space="preserve"> </w:t>
      </w:r>
      <w:r w:rsidR="005D2F32">
        <w:rPr>
          <w:rFonts w:ascii="Times New Roman" w:hAnsi="Times New Roman" w:cs="Times New Roman"/>
        </w:rPr>
        <w:t>(</w:t>
      </w:r>
      <w:r w:rsidR="00B31523">
        <w:rPr>
          <w:rFonts w:ascii="Times New Roman" w:hAnsi="Times New Roman" w:cs="Times New Roman"/>
        </w:rPr>
        <w:t>nm</w:t>
      </w:r>
      <w:r w:rsidR="005D2F32">
        <w:rPr>
          <w:rFonts w:ascii="Times New Roman" w:hAnsi="Times New Roman" w:cs="Times New Roman"/>
        </w:rPr>
        <w:t>) forecast</w:t>
      </w:r>
      <w:r w:rsidR="005059EC">
        <w:rPr>
          <w:rFonts w:ascii="Times New Roman" w:hAnsi="Times New Roman" w:cs="Times New Roman"/>
        </w:rPr>
        <w:t>, which are material’s intrinsic properties and the remaining one targeting EQE, which is device-based metrics</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preparing the dataset, we performed</w:t>
      </w:r>
      <w:r w:rsidR="00B31523">
        <w:rPr>
          <w:rFonts w:ascii="Times New Roman" w:hAnsi="Times New Roman" w:cs="Times New Roman"/>
        </w:rPr>
        <w:t xml:space="preserve"> initial cleanup and formatting in the </w:t>
      </w:r>
      <w:r w:rsidR="005059EC">
        <w:rPr>
          <w:rFonts w:ascii="Times New Roman" w:hAnsi="Times New Roman" w:cs="Times New Roman"/>
        </w:rPr>
        <w:t>Snowflake data warehouse (Enterprise data warehouse) using Structured Query Language (SQL). Datasets are available on the GitHub account for reference</w:t>
      </w:r>
      <w:r w:rsidR="008B6E89">
        <w:rPr>
          <w:rFonts w:ascii="Times New Roman" w:hAnsi="Times New Roman" w:cs="Times New Roman"/>
        </w:rPr>
        <w:t>.</w:t>
      </w:r>
      <w:r w:rsidR="00B31523">
        <w:rPr>
          <w:rFonts w:ascii="Times New Roman" w:hAnsi="Times New Roman" w:cs="Times New Roman"/>
        </w:rPr>
        <w:t xml:space="preserve"> </w:t>
      </w:r>
      <w:r>
        <w:rPr>
          <w:rFonts w:ascii="Times New Roman" w:hAnsi="Times New Roman" w:cs="Times New Roman"/>
        </w:rPr>
        <w:t xml:space="preserve"> </w:t>
      </w:r>
      <w:r w:rsidR="008B6E89">
        <w:rPr>
          <w:rFonts w:ascii="Times New Roman" w:hAnsi="Times New Roman" w:cs="Times New Roman"/>
        </w:rPr>
        <w:t>Thereafter</w:t>
      </w:r>
      <w:r w:rsidR="005059EC">
        <w:rPr>
          <w:rFonts w:ascii="Times New Roman" w:hAnsi="Times New Roman" w:cs="Times New Roman"/>
        </w:rPr>
        <w:t>, on top of the resulting dataset in Snowflake, the remaining data engineering operations were performed in Python (</w:t>
      </w:r>
      <w:proofErr w:type="spellStart"/>
      <w:r w:rsidR="005059EC">
        <w:rPr>
          <w:rFonts w:ascii="Times New Roman" w:hAnsi="Times New Roman" w:cs="Times New Roman"/>
        </w:rPr>
        <w:t>Jupyter</w:t>
      </w:r>
      <w:proofErr w:type="spellEnd"/>
      <w:r w:rsidR="005059EC">
        <w:rPr>
          <w:rFonts w:ascii="Times New Roman" w:hAnsi="Times New Roman" w:cs="Times New Roman"/>
        </w:rPr>
        <w:t xml:space="preserve"> Notebook) using the </w:t>
      </w:r>
      <w:proofErr w:type="gramStart"/>
      <w:r w:rsidR="005059EC">
        <w:rPr>
          <w:rFonts w:ascii="Times New Roman" w:hAnsi="Times New Roman" w:cs="Times New Roman"/>
        </w:rPr>
        <w:t>pandas</w:t>
      </w:r>
      <w:proofErr w:type="gramEnd"/>
      <w:r w:rsidR="005059EC">
        <w:rPr>
          <w:rFonts w:ascii="Times New Roman" w:hAnsi="Times New Roman" w:cs="Times New Roman"/>
        </w:rPr>
        <w:t xml:space="preserve"> library and</w:t>
      </w:r>
      <w:r w:rsidR="002E0592">
        <w:rPr>
          <w:rFonts w:ascii="Times New Roman" w:hAnsi="Times New Roman" w:cs="Times New Roman"/>
        </w:rPr>
        <w:t xml:space="preserve">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Simplified Molecular Input Line Entry System</w:t>
      </w:r>
      <w:r w:rsidR="007D4DB8" w:rsidRPr="007D4DB8">
        <w:rPr>
          <w:rFonts w:ascii="Times New Roman" w:hAnsi="Times New Roman" w:cs="Times New Roman"/>
        </w:rPr>
        <w:t xml:space="preserve">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from its IUPAC name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00000000" w:rsidRPr="00A45F31">
        <w:rPr>
          <w:rFonts w:ascii="Times New Roman" w:hAnsi="Times New Roman" w:cs="Times New Roman"/>
        </w:rPr>
        <w:t>RDKit</w:t>
      </w:r>
      <w:proofErr w:type="spellEnd"/>
      <w:r w:rsidR="00000000" w:rsidRPr="00A45F31">
        <w:rPr>
          <w:rFonts w:ascii="Times New Roman" w:hAnsi="Times New Roman" w:cs="Times New Roman"/>
        </w:rPr>
        <w:t xml:space="preserve"> </w:t>
      </w:r>
      <w:r w:rsidR="00286179">
        <w:rPr>
          <w:rFonts w:ascii="Times New Roman" w:hAnsi="Times New Roman" w:cs="Times New Roman"/>
        </w:rPr>
        <w:t>library</w:t>
      </w:r>
      <w:r w:rsidR="00286179" w:rsidRPr="00A45F31">
        <w:rPr>
          <w:rFonts w:ascii="Times New Roman" w:hAnsi="Times New Roman" w:cs="Times New Roman"/>
        </w:rPr>
        <w:t xml:space="preserve"> </w:t>
      </w:r>
      <w:r w:rsidR="00000000" w:rsidRPr="00A45F31">
        <w:rPr>
          <w:rFonts w:ascii="Times New Roman" w:hAnsi="Times New Roman" w:cs="Times New Roman"/>
        </w:rPr>
        <w:t>structures (</w:t>
      </w:r>
      <w:proofErr w:type="spellStart"/>
      <w:r w:rsidR="00000000" w:rsidRPr="00A45F31">
        <w:rPr>
          <w:rStyle w:val="VerbatimChar"/>
          <w:rFonts w:ascii="Times New Roman" w:hAnsi="Times New Roman" w:cs="Times New Roman"/>
          <w:sz w:val="24"/>
        </w:rPr>
        <w:t>Chem.AddHs</w:t>
      </w:r>
      <w:proofErr w:type="spellEnd"/>
      <w:r w:rsidR="00000000" w:rsidRPr="00A45F31">
        <w:rPr>
          <w:rFonts w:ascii="Times New Roman" w:hAnsi="Times New Roman" w:cs="Times New Roman"/>
        </w:rPr>
        <w:t>)</w:t>
      </w:r>
      <w:r w:rsidR="00C07BD7">
        <w:rPr>
          <w:rFonts w:ascii="Times New Roman" w:hAnsi="Times New Roman" w:cs="Times New Roman"/>
        </w:rPr>
        <w:t xml:space="preserve"> using the </w:t>
      </w:r>
      <w:r w:rsidR="00C07BD7">
        <w:rPr>
          <w:rFonts w:ascii="Times New Roman" w:hAnsi="Times New Roman" w:cs="Times New Roman"/>
        </w:rPr>
        <w:t>SMILES</w:t>
      </w:r>
      <w:r w:rsidR="008B6E89">
        <w:rPr>
          <w:rFonts w:ascii="Times New Roman" w:hAnsi="Times New Roman" w:cs="Times New Roman"/>
        </w:rPr>
        <w:t xml:space="preserve">. </w:t>
      </w:r>
      <w:r w:rsidR="00710F10">
        <w:rPr>
          <w:rFonts w:ascii="Times New Roman" w:hAnsi="Times New Roman" w:cs="Times New Roman"/>
        </w:rPr>
        <w:t>After the generation of molecular descriptors,</w:t>
      </w:r>
      <w:r w:rsidR="00286179">
        <w:rPr>
          <w:rFonts w:ascii="Times New Roman" w:hAnsi="Times New Roman" w:cs="Times New Roman"/>
        </w:rPr>
        <w:t xml:space="preserve"> h</w:t>
      </w:r>
      <w:r w:rsidR="00286179" w:rsidRPr="00286179">
        <w:rPr>
          <w:rFonts w:ascii="Times New Roman" w:hAnsi="Times New Roman" w:cs="Times New Roman"/>
        </w:rPr>
        <w:t>igh-dimensional feature extraction resulted in a dataset where the total number of features exceeded the number of observations,</w:t>
      </w:r>
      <w:r w:rsidR="00710F10">
        <w:rPr>
          <w:rFonts w:ascii="Times New Roman" w:hAnsi="Times New Roman" w:cs="Times New Roman"/>
        </w:rPr>
        <w:t xml:space="preserve"> which led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w:t>
      </w:r>
      <w:r w:rsidR="00710F10">
        <w:rPr>
          <w:rFonts w:ascii="Times New Roman" w:hAnsi="Times New Roman" w:cs="Times New Roman"/>
        </w:rPr>
        <w:lastRenderedPageBreak/>
        <w:t>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w:t>
      </w:r>
      <w:r w:rsidR="00D26CD8" w:rsidRPr="00D26CD8">
        <w:rPr>
          <w:rFonts w:ascii="Times New Roman" w:hAnsi="Times New Roman" w:cs="Times New Roman"/>
        </w:rPr>
        <w:t xml:space="preser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the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601A97">
        <w:rPr>
          <w:rFonts w:ascii="Times New Roman" w:hAnsi="Times New Roman" w:cs="Times New Roman"/>
        </w:rPr>
        <w:t>All the code</w:t>
      </w:r>
      <w:r w:rsidR="00D74827">
        <w:rPr>
          <w:rFonts w:ascii="Times New Roman" w:hAnsi="Times New Roman" w:cs="Times New Roman"/>
        </w:rPr>
        <w:t>s</w:t>
      </w:r>
      <w:r w:rsidR="00601A97">
        <w:rPr>
          <w:rFonts w:ascii="Times New Roman" w:hAnsi="Times New Roman" w:cs="Times New Roman"/>
        </w:rPr>
        <w:t xml:space="preserve"> for building different models and datasets are available </w:t>
      </w:r>
      <w:r w:rsidR="004875A6">
        <w:rPr>
          <w:rFonts w:ascii="Times New Roman" w:hAnsi="Times New Roman" w:cs="Times New Roman"/>
        </w:rPr>
        <w:t>on GitHub</w:t>
      </w:r>
      <w:r w:rsidR="00601A97">
        <w:rPr>
          <w:rFonts w:ascii="Times New Roman" w:hAnsi="Times New Roman" w:cs="Times New Roman"/>
        </w:rPr>
        <w:t>.</w:t>
      </w:r>
      <w:bookmarkStart w:id="2" w:name="X8b37e659aafaf80b68fb5a2534ed16dd2b9540d"/>
      <w:bookmarkEnd w:id="1"/>
    </w:p>
    <w:p w14:paraId="7F164561" w14:textId="77A1F4DB" w:rsidR="005330C6" w:rsidRPr="00A45F31" w:rsidRDefault="000A065D" w:rsidP="000A065D">
      <w:pPr>
        <w:pStyle w:val="BodyText"/>
        <w:spacing w:line="480" w:lineRule="auto"/>
        <w:jc w:val="both"/>
        <w:rPr>
          <w:rFonts w:ascii="Times New Roman" w:hAnsi="Times New Roman" w:cs="Times New Roman"/>
        </w:rPr>
      </w:pPr>
      <w:r w:rsidRPr="000A065D">
        <w:rPr>
          <w:rFonts w:ascii="Times New Roman" w:hAnsi="Times New Roman" w:cs="Times New Roman"/>
        </w:rPr>
        <w:t xml:space="preserve"> </w:t>
      </w:r>
      <w:r w:rsidR="00000000" w:rsidRPr="00A45F31">
        <w:rPr>
          <w:rFonts w:ascii="Times New Roman" w:hAnsi="Times New Roman" w:cs="Times New Roman"/>
        </w:rPr>
        <w:t>2. Results and Discussion</w:t>
      </w:r>
    </w:p>
    <w:p w14:paraId="262382F6" w14:textId="72050494" w:rsidR="00601A97" w:rsidRPr="00D74827" w:rsidRDefault="00000000" w:rsidP="00D74827">
      <w:pPr>
        <w:pStyle w:val="Heading3"/>
        <w:spacing w:line="480" w:lineRule="auto"/>
        <w:jc w:val="both"/>
        <w:rPr>
          <w:rFonts w:ascii="Times New Roman" w:hAnsi="Times New Roman" w:cs="Times New Roman"/>
          <w:sz w:val="24"/>
          <w:szCs w:val="24"/>
        </w:rPr>
      </w:pPr>
      <w:bookmarkStart w:id="3" w:name="Xf6591849b368432939b010ed72826b2e36e18ba"/>
      <w:r w:rsidRPr="00A45F31">
        <w:rPr>
          <w:rFonts w:ascii="Times New Roman" w:hAnsi="Times New Roman" w:cs="Times New Roman"/>
          <w:sz w:val="24"/>
          <w:szCs w:val="24"/>
        </w:rPr>
        <w:t xml:space="preserve">2.1. </w:t>
      </w:r>
      <w:r w:rsidR="000A065D">
        <w:rPr>
          <w:rFonts w:ascii="Times New Roman" w:hAnsi="Times New Roman" w:cs="Times New Roman"/>
          <w:sz w:val="24"/>
          <w:szCs w:val="24"/>
        </w:rPr>
        <w:t xml:space="preserve">ML models for </w:t>
      </w:r>
      <w:r w:rsidR="000A065D">
        <w:rPr>
          <w:rFonts w:ascii="Times New Roman" w:hAnsi="Times New Roman" w:cs="Times New Roman"/>
          <w:sz w:val="24"/>
          <w:szCs w:val="24"/>
        </w:rPr>
        <w:t>forecasting</w:t>
      </w:r>
      <w:r w:rsidR="000A065D">
        <w:rPr>
          <w:rFonts w:ascii="Times New Roman" w:hAnsi="Times New Roman" w:cs="Times New Roman"/>
          <w:sz w:val="24"/>
          <w:szCs w:val="24"/>
        </w:rPr>
        <w:t xml:space="preserve"> emission energies</w:t>
      </w:r>
    </w:p>
    <w:p w14:paraId="7613A17A" w14:textId="67703FF3"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To target emission energy forecasting,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column definitions and histograms </w:t>
      </w:r>
      <w:r w:rsidR="000A065D">
        <w:rPr>
          <w:rFonts w:ascii="Times New Roman" w:hAnsi="Times New Roman" w:cs="Times New Roman"/>
        </w:rPr>
        <w:t>are provided in</w:t>
      </w:r>
      <w:r w:rsidR="000A065D" w:rsidRPr="000A065D">
        <w:rPr>
          <w:rFonts w:ascii="Times New Roman" w:hAnsi="Times New Roman" w:cs="Times New Roman"/>
        </w:rPr>
        <w:t xml:space="preserve"> SI Section S1</w:t>
      </w:r>
      <w:r w:rsidR="000A065D">
        <w:rPr>
          <w:rFonts w:ascii="Times New Roman" w:hAnsi="Times New Roman" w:cs="Times New Roman"/>
        </w:rPr>
        <w:t>)</w:t>
      </w:r>
      <w:r w:rsidR="00000000" w:rsidRPr="00A45F31">
        <w:rPr>
          <w:rFonts w:ascii="Times New Roman" w:hAnsi="Times New Roman" w:cs="Times New Roman"/>
        </w:rPr>
        <w:t xml:space="preserve">. </w:t>
      </w:r>
      <w:r w:rsidR="00C8195B">
        <w:rPr>
          <w:rFonts w:ascii="Times New Roman" w:hAnsi="Times New Roman" w:cs="Times New Roman"/>
        </w:rPr>
        <w:t>As the objective of the work is to build a</w:t>
      </w:r>
      <w:r w:rsidR="00664B74">
        <w:rPr>
          <w:rFonts w:ascii="Times New Roman" w:hAnsi="Times New Roman" w:cs="Times New Roman"/>
        </w:rPr>
        <w:t>n efficient</w:t>
      </w:r>
      <w:r w:rsidR="00C8195B">
        <w:rPr>
          <w:rFonts w:ascii="Times New Roman" w:hAnsi="Times New Roman" w:cs="Times New Roman"/>
        </w:rPr>
        <w:t xml:space="preserve"> ML model </w:t>
      </w:r>
      <w:r w:rsidR="005059EC">
        <w:rPr>
          <w:rFonts w:ascii="Times New Roman" w:hAnsi="Times New Roman" w:cs="Times New Roman"/>
        </w:rPr>
        <w:t>that</w:t>
      </w:r>
      <w:r w:rsidR="00C8195B">
        <w:rPr>
          <w:rFonts w:ascii="Times New Roman" w:hAnsi="Times New Roman" w:cs="Times New Roman"/>
        </w:rPr>
        <w:t xml:space="preserve"> covers </w:t>
      </w:r>
      <w:r w:rsidR="005059EC">
        <w:rPr>
          <w:rFonts w:ascii="Times New Roman" w:hAnsi="Times New Roman" w:cs="Times New Roman"/>
        </w:rPr>
        <w:t xml:space="preserve">a wide range of emission </w:t>
      </w:r>
      <w:r w:rsidR="00A35EDA" w:rsidRPr="00A35EDA">
        <w:rPr>
          <w:rFonts w:ascii="Times New Roman" w:hAnsi="Times New Roman" w:cs="Times New Roman"/>
        </w:rPr>
        <w:t xml:space="preserve">photon energy </w:t>
      </w:r>
      <w:r w:rsidR="00A35EDA">
        <w:rPr>
          <w:rFonts w:ascii="Times New Roman" w:hAnsi="Times New Roman" w:cs="Times New Roman"/>
        </w:rPr>
        <w:t>(</w:t>
      </w:r>
      <w:r w:rsidR="00A35EDA" w:rsidRPr="00A35EDA">
        <w:rPr>
          <w:rFonts w:ascii="Times New Roman" w:hAnsi="Times New Roman" w:cs="Times New Roman"/>
        </w:rPr>
        <w:t>E</w:t>
      </w:r>
      <w:r w:rsidR="00A35EDA" w:rsidRPr="00A35EDA">
        <w:rPr>
          <w:rFonts w:ascii="Times New Roman" w:hAnsi="Times New Roman" w:cs="Times New Roman"/>
          <w:i/>
          <w:iCs/>
          <w:vertAlign w:val="subscript"/>
        </w:rPr>
        <w:t>ph</w:t>
      </w:r>
      <w:r w:rsidR="00A35EDA">
        <w:rPr>
          <w:rFonts w:ascii="Times New Roman" w:hAnsi="Times New Roman" w:cs="Times New Roman"/>
        </w:rPr>
        <w:t xml:space="preserve">) </w:t>
      </w:r>
      <w:r w:rsidR="005059EC">
        <w:rPr>
          <w:rFonts w:ascii="Times New Roman" w:hAnsi="Times New Roman" w:cs="Times New Roman"/>
        </w:rPr>
        <w:t xml:space="preserve">forecasting in the visible region, </w:t>
      </w:r>
      <w:r>
        <w:rPr>
          <w:rFonts w:ascii="Times New Roman" w:hAnsi="Times New Roman" w:cs="Times New Roman"/>
        </w:rPr>
        <w:t>the reports that provided the data points over photon energies between 1.53 and 3.06 eV, corresponding to a peak wavelength range of 405–810 nm, were collected</w:t>
      </w:r>
      <w:r w:rsidR="00000000" w:rsidRPr="00A45F31">
        <w:rPr>
          <w:rFonts w:ascii="Times New Roman" w:hAnsi="Times New Roman" w:cs="Times New Roman"/>
        </w:rPr>
        <w:t xml:space="preserve">. </w:t>
      </w:r>
      <w:r w:rsidR="00664B74" w:rsidRPr="00664B74">
        <w:rPr>
          <w:rFonts w:ascii="Times New Roman" w:hAnsi="Times New Roman" w:cs="Times New Roman"/>
        </w:rPr>
        <w:t xml:space="preserve">The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(SI Table S1.1).</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recipes would </w:t>
      </w:r>
      <w:r w:rsidR="005059EC">
        <w:rPr>
          <w:rFonts w:ascii="Times New Roman" w:hAnsi="Times New Roman" w:cs="Times New Roman"/>
        </w:rPr>
        <w:t xml:space="preserve">underrepresent the halide and confinement extremes, thereby limiting its scope to the </w:t>
      </w:r>
      <w:r w:rsidR="00D540ED">
        <w:rPr>
          <w:rFonts w:ascii="Times New Roman" w:hAnsi="Times New Roman" w:cs="Times New Roman"/>
        </w:rPr>
        <w:t>entire</w:t>
      </w:r>
      <w:r w:rsidR="00D540ED" w:rsidRPr="00D540ED">
        <w:rPr>
          <w:rFonts w:ascii="Times New Roman" w:hAnsi="Times New Roman" w:cs="Times New Roman"/>
        </w:rPr>
        <w:t xml:space="preserve"> visible spectrum.</w:t>
      </w:r>
      <w:r w:rsidR="00396E23">
        <w:rPr>
          <w:rFonts w:ascii="Times New Roman" w:hAnsi="Times New Roman" w:cs="Times New Roman"/>
        </w:rPr>
        <w:t xml:space="preserve"> </w:t>
      </w:r>
    </w:p>
    <w:p w14:paraId="2DAC5ED8" w14:textId="4FEFA53D" w:rsidR="004D54F2" w:rsidRDefault="00F53626" w:rsidP="004D54F2">
      <w:pPr>
        <w:pStyle w:val="BodyText"/>
        <w:spacing w:line="480" w:lineRule="auto"/>
        <w:jc w:val="both"/>
        <w:rPr>
          <w:rFonts w:ascii="Times New Roman" w:hAnsi="Times New Roman" w:cs="Times New Roman"/>
          <w:b/>
          <w:bCs/>
        </w:rPr>
      </w:pPr>
      <w:r>
        <w:rPr>
          <w:noProof/>
        </w:rPr>
        <w:lastRenderedPageBreak/>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8BF4655" w14:textId="01BB77AF" w:rsid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7174FFE4" w:rsidR="00077350" w:rsidRDefault="00C53E5F" w:rsidP="009E4679">
      <w:pPr>
        <w:pStyle w:val="FirstParagraph"/>
        <w:spacing w:line="480" w:lineRule="auto"/>
        <w:ind w:firstLine="720"/>
        <w:jc w:val="both"/>
        <w:rPr>
          <w:rFonts w:ascii="Times New Roman" w:hAnsi="Times New Roman" w:cs="Times New Roman"/>
          <w:lang w:val="en-IN"/>
        </w:rPr>
      </w:pPr>
      <w:r>
        <w:rPr>
          <w:rFonts w:ascii="Times New Roman" w:hAnsi="Times New Roman" w:cs="Times New Roman"/>
        </w:rPr>
        <w:t xml:space="preserve">For the features, after generating two-dimensional molecular descriptors, as mentioned in the above section, the dataset had 462 columns, including compositional and halide flags, one-hot-encoded solvent columns, and Pri/Sec-prefixed </w:t>
      </w:r>
      <w:proofErr w:type="spellStart"/>
      <w:r>
        <w:rPr>
          <w:rFonts w:ascii="Times New Roman" w:hAnsi="Times New Roman" w:cs="Times New Roman"/>
        </w:rPr>
        <w:t>RDKit</w:t>
      </w:r>
      <w:proofErr w:type="spellEnd"/>
      <w:r>
        <w:rPr>
          <w:rFonts w:ascii="Times New Roman" w:hAnsi="Times New Roman" w:cs="Times New Roman"/>
        </w:rPr>
        <w:t xml:space="preserve"> descriptors,</w:t>
      </w:r>
      <w:r w:rsidR="00000000" w:rsidRPr="00A45F31">
        <w:rPr>
          <w:rFonts w:ascii="Times New Roman" w:hAnsi="Times New Roman" w:cs="Times New Roman"/>
        </w:rPr>
        <w:t xml:space="preserve"> </w:t>
      </w:r>
      <w:r w:rsidR="00396E23">
        <w:rPr>
          <w:rFonts w:ascii="Times New Roman" w:hAnsi="Times New Roman" w:cs="Times New Roman"/>
        </w:rPr>
        <w:t xml:space="preserve">each </w:t>
      </w:r>
      <w:r w:rsidR="00000000" w:rsidRPr="00A45F31">
        <w:rPr>
          <w:rFonts w:ascii="Times New Roman" w:hAnsi="Times New Roman" w:cs="Times New Roman"/>
        </w:rPr>
        <w:t>SMILES (217 descriptors).</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proper data distribution across reports with mixed organic spacers and single organic spacers, where 46 entries (~16%) are mixed primary and secondary spacers, we have used an 80/20 split stratified on IS_MIXED_SPACERS_SPACER,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It is worth mentioning that m</w:t>
      </w:r>
      <w:r w:rsidR="00B36E6E" w:rsidRPr="00A45F31">
        <w:rPr>
          <w:rFonts w:ascii="Times New Roman" w:hAnsi="Times New Roman" w:cs="Times New Roman"/>
        </w:rPr>
        <w:t>ixed</w:t>
      </w:r>
      <w:r w:rsidR="00B36E6E">
        <w:rPr>
          <w:rFonts w:ascii="Times New Roman" w:hAnsi="Times New Roman" w:cs="Times New Roman"/>
        </w:rPr>
        <w:t xml:space="preserve"> </w:t>
      </w:r>
      <w:r w:rsidR="00B36E6E" w:rsidRPr="00A45F31">
        <w:rPr>
          <w:rFonts w:ascii="Times New Roman" w:hAnsi="Times New Roman" w:cs="Times New Roman"/>
        </w:rPr>
        <w:t>spacer formulations are chemically important</w:t>
      </w:r>
      <w:r w:rsidR="00B36E6E">
        <w:rPr>
          <w:rFonts w:ascii="Times New Roman" w:hAnsi="Times New Roman" w:cs="Times New Roman"/>
        </w:rPr>
        <w:t xml:space="preserve"> as</w:t>
      </w:r>
      <w:r w:rsidR="00B36E6E" w:rsidRPr="00A45F31">
        <w:rPr>
          <w:rFonts w:ascii="Times New Roman" w:hAnsi="Times New Roman" w:cs="Times New Roman"/>
        </w:rPr>
        <w:t xml:space="preserve"> the secondary ligand </w:t>
      </w:r>
      <w:r w:rsidR="00B36E6E">
        <w:rPr>
          <w:rFonts w:ascii="Times New Roman" w:hAnsi="Times New Roman" w:cs="Times New Roman"/>
        </w:rPr>
        <w:t xml:space="preserve">prominently </w:t>
      </w:r>
      <w:r>
        <w:rPr>
          <w:rFonts w:ascii="Times New Roman" w:hAnsi="Times New Roman" w:cs="Times New Roman"/>
        </w:rPr>
        <w:t>impacts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DB1118">
        <w:rPr>
          <w:rFonts w:ascii="Times New Roman" w:hAnsi="Times New Roman" w:cs="Times New Roman"/>
        </w:rPr>
        <w:t xml:space="preserve">the dataset was split into the training set and the testing set, we started the feature elimination process to prevent the curse of dimensionality using the training dataset alone, as we should avoid test data leakage. </w:t>
      </w:r>
      <w:r w:rsidR="00A3767F">
        <w:rPr>
          <w:rFonts w:ascii="Times New Roman" w:hAnsi="Times New Roman" w:cs="Times New Roman"/>
        </w:rPr>
        <w:t xml:space="preserve">Initially, </w:t>
      </w:r>
      <w:r w:rsidR="00DB1118">
        <w:rPr>
          <w:rFonts w:ascii="Times New Roman" w:hAnsi="Times New Roman" w:cs="Times New Roman"/>
        </w:rPr>
        <w:t>a Pairwise Pearson correlation was applied to the training fold, and 173 redundant columns (|r| &gt; 0.90) were omitted</w:t>
      </w:r>
      <w:r w:rsidR="00000000" w:rsidRPr="00A45F31">
        <w:rPr>
          <w:rFonts w:ascii="Times New Roman" w:hAnsi="Times New Roman" w:cs="Times New Roman"/>
        </w:rPr>
        <w:t>, leaving 289 candidates for selection.</w:t>
      </w:r>
      <w:r w:rsidR="00AC74A6">
        <w:rPr>
          <w:rFonts w:ascii="Times New Roman" w:hAnsi="Times New Roman" w:cs="Times New Roman"/>
        </w:rPr>
        <w:t xml:space="preserve"> </w:t>
      </w:r>
      <w:r w:rsidR="00DB1118" w:rsidRPr="00DB1118">
        <w:rPr>
          <w:rFonts w:ascii="Times New Roman" w:hAnsi="Times New Roman" w:cs="Times New Roman"/>
        </w:rPr>
        <w:t xml:space="preserve">Starting from 289 post-correlation </w:t>
      </w:r>
      <w:r w:rsidR="00DB1118" w:rsidRPr="00DB1118">
        <w:rPr>
          <w:rFonts w:ascii="Times New Roman" w:hAnsi="Times New Roman" w:cs="Times New Roman"/>
        </w:rPr>
        <w:lastRenderedPageBreak/>
        <w:t xml:space="preserve">columns, we applied </w:t>
      </w:r>
      <w:r w:rsidR="001312A6" w:rsidRPr="001312A6">
        <w:rPr>
          <w:rFonts w:ascii="Times New Roman" w:hAnsi="Times New Roman" w:cs="Times New Roman"/>
          <w:lang w:val="en-IN"/>
        </w:rPr>
        <w:t>RFECV</w:t>
      </w:r>
      <w:r w:rsidR="001312A6" w:rsidRPr="00DB1118">
        <w:rPr>
          <w:rFonts w:ascii="Times New Roman" w:hAnsi="Times New Roman" w:cs="Times New Roman"/>
        </w:rPr>
        <w:t xml:space="preserve"> </w:t>
      </w:r>
      <w:r w:rsidR="001312A6">
        <w:rPr>
          <w:rFonts w:ascii="Times New Roman" w:hAnsi="Times New Roman" w:cs="Times New Roman"/>
        </w:rPr>
        <w:t xml:space="preserve">and </w:t>
      </w:r>
      <w:r w:rsidR="001312A6" w:rsidRPr="001312A6">
        <w:rPr>
          <w:rFonts w:ascii="Times New Roman" w:hAnsi="Times New Roman" w:cs="Times New Roman"/>
          <w:lang w:val="en-IN"/>
        </w:rPr>
        <w:t>scikit-</w:t>
      </w:r>
      <w:proofErr w:type="spellStart"/>
      <w:r w:rsidR="001312A6" w:rsidRPr="001312A6">
        <w:rPr>
          <w:rFonts w:ascii="Times New Roman" w:hAnsi="Times New Roman" w:cs="Times New Roman"/>
          <w:lang w:val="en-IN"/>
        </w:rPr>
        <w:t>learn’s</w:t>
      </w:r>
      <w:proofErr w:type="spellEnd"/>
      <w:r w:rsidR="001312A6" w:rsidRPr="001312A6">
        <w:rPr>
          <w:rFonts w:ascii="Times New Roman" w:hAnsi="Times New Roman" w:cs="Times New Roman"/>
          <w:lang w:val="en-IN"/>
        </w:rPr>
        <w:t xml:space="preserve"> </w:t>
      </w:r>
      <w:proofErr w:type="spellStart"/>
      <w:r w:rsidR="001312A6" w:rsidRPr="001312A6">
        <w:rPr>
          <w:rFonts w:ascii="Times New Roman" w:hAnsi="Times New Roman" w:cs="Times New Roman"/>
          <w:lang w:val="en-IN"/>
        </w:rPr>
        <w:t>SelectFromModel</w:t>
      </w:r>
      <w:proofErr w:type="spellEnd"/>
      <w:r w:rsidR="001312A6" w:rsidRPr="001312A6">
        <w:rPr>
          <w:rFonts w:ascii="Times New Roman" w:hAnsi="Times New Roman" w:cs="Times New Roman"/>
          <w:lang w:val="en-IN"/>
        </w:rPr>
        <w:t xml:space="preserve"> </w:t>
      </w:r>
      <w:r w:rsidR="00DB1118" w:rsidRPr="00DB1118">
        <w:rPr>
          <w:rFonts w:ascii="Times New Roman" w:hAnsi="Times New Roman" w:cs="Times New Roman"/>
        </w:rPr>
        <w:t xml:space="preserve">in parallel, each fit on the 226 training </w:t>
      </w:r>
      <w:r w:rsidR="001312A6">
        <w:rPr>
          <w:rFonts w:ascii="Times New Roman" w:hAnsi="Times New Roman" w:cs="Times New Roman"/>
        </w:rPr>
        <w:t>records</w:t>
      </w:r>
      <w:r w:rsidR="00DB1118" w:rsidRPr="00DB1118">
        <w:rPr>
          <w:rFonts w:ascii="Times New Roman" w:hAnsi="Times New Roman" w:cs="Times New Roman"/>
        </w:rPr>
        <w:t>.</w:t>
      </w:r>
      <w:r w:rsidR="00DB1118" w:rsidRPr="00DB1118">
        <w:rPr>
          <w:rFonts w:ascii="Times New Roman" w:hAnsi="Times New Roman" w:cs="Times New Roman"/>
        </w:rPr>
        <w:t xml:space="preserve"> </w:t>
      </w:r>
      <w:r w:rsidR="001312A6" w:rsidRPr="001312A6">
        <w:rPr>
          <w:rFonts w:ascii="Times New Roman" w:hAnsi="Times New Roman" w:cs="Times New Roman"/>
          <w:lang w:val="en-IN"/>
        </w:rPr>
        <w:t>RFECV</w:t>
      </w:r>
      <w:r w:rsidR="001312A6">
        <w:rPr>
          <w:rFonts w:ascii="Times New Roman" w:hAnsi="Times New Roman" w:cs="Times New Roman"/>
        </w:rPr>
        <w:t xml:space="preserve"> </w:t>
      </w:r>
      <w:r w:rsidR="001312A6">
        <w:rPr>
          <w:rFonts w:ascii="Times New Roman" w:hAnsi="Times New Roman" w:cs="Times New Roman"/>
          <w:lang w:val="en-IN"/>
        </w:rPr>
        <w:t>ran</w:t>
      </w:r>
      <w:r w:rsidR="001312A6" w:rsidRPr="001312A6">
        <w:rPr>
          <w:rFonts w:ascii="Times New Roman" w:hAnsi="Times New Roman" w:cs="Times New Roman"/>
          <w:lang w:val="en-IN"/>
        </w:rPr>
        <w:t xml:space="preserve"> </w:t>
      </w:r>
      <w:r w:rsidR="001312A6">
        <w:rPr>
          <w:rFonts w:ascii="Times New Roman" w:hAnsi="Times New Roman" w:cs="Times New Roman"/>
          <w:lang w:val="en-IN"/>
        </w:rPr>
        <w:t xml:space="preserve">a </w:t>
      </w:r>
      <w:r w:rsidR="00A35EDA">
        <w:rPr>
          <w:rFonts w:ascii="Times New Roman" w:hAnsi="Times New Roman" w:cs="Times New Roman"/>
          <w:lang w:val="en-IN"/>
        </w:rPr>
        <w:t>random forest regressor (</w:t>
      </w:r>
      <w:proofErr w:type="spellStart"/>
      <w:r w:rsidR="00A35EDA">
        <w:rPr>
          <w:rFonts w:ascii="Times New Roman" w:hAnsi="Times New Roman" w:cs="Times New Roman"/>
          <w:lang w:val="en-IN"/>
        </w:rPr>
        <w:t>max_depth</w:t>
      </w:r>
      <w:proofErr w:type="spellEnd"/>
      <w:r w:rsidR="00A35EDA">
        <w:rPr>
          <w:rFonts w:ascii="Times New Roman" w:hAnsi="Times New Roman" w:cs="Times New Roman"/>
          <w:lang w:val="en-IN"/>
        </w:rPr>
        <w:t xml:space="preserve"> = 5, </w:t>
      </w:r>
      <w:proofErr w:type="spellStart"/>
      <w:r w:rsidR="00A35EDA">
        <w:rPr>
          <w:rFonts w:ascii="Times New Roman" w:hAnsi="Times New Roman" w:cs="Times New Roman"/>
          <w:lang w:val="en-IN"/>
        </w:rPr>
        <w:t>min_samples_leaf</w:t>
      </w:r>
      <w:proofErr w:type="spellEnd"/>
      <w:r w:rsidR="00A35EDA">
        <w:rPr>
          <w:rFonts w:ascii="Times New Roman" w:hAnsi="Times New Roman" w:cs="Times New Roman"/>
          <w:lang w:val="en-IN"/>
        </w:rPr>
        <w:t xml:space="preserve"> = 6) with 5-fold</w:t>
      </w:r>
      <w:r w:rsidR="001312A6" w:rsidRPr="001312A6">
        <w:rPr>
          <w:rFonts w:ascii="Times New Roman" w:hAnsi="Times New Roman" w:cs="Times New Roman"/>
          <w:lang w:val="en-IN"/>
        </w:rPr>
        <w:t xml:space="preserve"> stratified cross-validation. </w:t>
      </w:r>
      <w:r w:rsidR="00A35EDA">
        <w:rPr>
          <w:rFonts w:ascii="Times New Roman" w:hAnsi="Times New Roman" w:cs="Times New Roman"/>
          <w:lang w:val="en-IN"/>
        </w:rPr>
        <w:t>Here,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w:t>
      </w:r>
      <w:r w:rsidR="00A35EDA">
        <w:rPr>
          <w:rFonts w:ascii="Times New Roman" w:hAnsi="Times New Roman" w:cs="Times New Roman"/>
          <w:lang w:val="en-IN"/>
        </w:rPr>
        <w:t xml:space="preserve">the curve in </w:t>
      </w:r>
      <w:r w:rsidR="00A35EDA" w:rsidRPr="009E4679">
        <w:rPr>
          <w:rFonts w:ascii="Times New Roman" w:hAnsi="Times New Roman" w:cs="Times New Roman"/>
          <w:b/>
          <w:bCs/>
          <w:highlight w:val="yellow"/>
          <w:lang w:val="en-IN"/>
        </w:rPr>
        <w:t xml:space="preserve">Figure </w:t>
      </w:r>
      <w:r w:rsidR="009E4679" w:rsidRPr="009E4679">
        <w:rPr>
          <w:rFonts w:ascii="Times New Roman" w:hAnsi="Times New Roman" w:cs="Times New Roman"/>
          <w:b/>
          <w:bCs/>
          <w:highlight w:val="yellow"/>
          <w:lang w:val="en-IN"/>
        </w:rPr>
        <w:t>s2</w:t>
      </w:r>
      <w:r w:rsidR="00A35EDA">
        <w:rPr>
          <w:rFonts w:ascii="Times New Roman" w:hAnsi="Times New Roman" w:cs="Times New Roman"/>
          <w:lang w:val="en-IN"/>
        </w:rPr>
        <w:t xml:space="preserve"> </w:t>
      </w:r>
      <w:r w:rsidR="00A35EDA">
        <w:rPr>
          <w:rFonts w:ascii="Times New Roman" w:hAnsi="Times New Roman" w:cs="Times New Roman"/>
          <w:lang w:val="en-IN"/>
        </w:rPr>
        <w:t xml:space="preserve">shows </w:t>
      </w:r>
      <w:r w:rsidR="007F0A43">
        <w:rPr>
          <w:rFonts w:ascii="Times New Roman" w:hAnsi="Times New Roman" w:cs="Times New Roman"/>
          <w:lang w:val="en-IN"/>
        </w:rPr>
        <w:t xml:space="preserve">that </w:t>
      </w:r>
      <w:r w:rsidR="00A35EDA">
        <w:rPr>
          <w:rFonts w:ascii="Times New Roman" w:hAnsi="Times New Roman" w:cs="Times New Roman"/>
          <w:lang w:val="en-IN"/>
        </w:rPr>
        <w:t xml:space="preserve">31 features </w:t>
      </w:r>
      <w:r w:rsidR="007F0A43">
        <w:rPr>
          <w:rFonts w:ascii="Times New Roman" w:hAnsi="Times New Roman" w:cs="Times New Roman"/>
          <w:lang w:val="en-IN"/>
        </w:rPr>
        <w:t>out of 289 are optimal, as additional descriptors stop improving</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 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7F0A43">
        <w:rPr>
          <w:rFonts w:ascii="Times New Roman" w:hAnsi="Times New Roman" w:cs="Times New Roman"/>
          <w:lang w:val="en-IN"/>
        </w:rPr>
        <w:t xml:space="preserve">As it is an aggressive approach, we were left with just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w:t>
      </w:r>
      <w:r w:rsidR="009E4679">
        <w:rPr>
          <w:rFonts w:ascii="Times New Roman" w:hAnsi="Times New Roman" w:cs="Times New Roman"/>
          <w:lang w:val="en-IN"/>
        </w:rPr>
        <w:t>13</w:t>
      </w:r>
      <w:r w:rsidR="009E4679">
        <w:rPr>
          <w:rFonts w:ascii="Times New Roman" w:hAnsi="Times New Roman" w:cs="Times New Roman"/>
          <w:lang w:val="en-IN"/>
        </w:rPr>
        <w:t xml:space="preserve"> features are shown in Figure </w:t>
      </w:r>
      <w:r w:rsidR="009E4679">
        <w:rPr>
          <w:rFonts w:ascii="Times New Roman" w:hAnsi="Times New Roman" w:cs="Times New Roman"/>
          <w:lang w:val="en-IN"/>
        </w:rPr>
        <w:t>3</w:t>
      </w:r>
      <w:r w:rsidR="009E4679">
        <w:rPr>
          <w:rFonts w:ascii="Times New Roman" w:hAnsi="Times New Roman" w:cs="Times New Roman"/>
          <w:lang w:val="en-IN"/>
        </w:rPr>
        <w:t>.</w:t>
      </w:r>
    </w:p>
    <w:p w14:paraId="1A4694BA" w14:textId="6579BEEC" w:rsidR="00D247BC" w:rsidRDefault="00D247BC" w:rsidP="00D247BC">
      <w:pPr>
        <w:pStyle w:val="BodyText"/>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w:t>
      </w:r>
      <w:r>
        <w:rPr>
          <w:rFonts w:ascii="Times New Roman" w:hAnsi="Times New Roman" w:cs="Times New Roman"/>
        </w:rPr>
        <w:t xml:space="preserve">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2A8AF3A8" w14:textId="77777777" w:rsidR="00D247BC" w:rsidRPr="00D247BC" w:rsidRDefault="00D247BC" w:rsidP="00D247BC">
      <w:pPr>
        <w:pStyle w:val="BodyText"/>
        <w:rPr>
          <w:lang w:val="en-IN"/>
        </w:rPr>
      </w:pPr>
    </w:p>
    <w:p w14:paraId="1BB12270" w14:textId="210E9CE8" w:rsidR="00077350" w:rsidRDefault="00077350" w:rsidP="007F6E1A">
      <w:pPr>
        <w:pStyle w:val="BodyText"/>
        <w:spacing w:line="480" w:lineRule="auto"/>
        <w:jc w:val="both"/>
        <w:rPr>
          <w:rFonts w:ascii="Times New Roman" w:hAnsi="Times New Roman" w:cs="Times New Roman"/>
        </w:rPr>
      </w:pPr>
      <w:r>
        <w:rPr>
          <w:rFonts w:ascii="Times New Roman" w:hAnsi="Times New Roman" w:cs="Times New Roman"/>
        </w:rPr>
        <w:lastRenderedPageBreak/>
        <w:t>Finally, multiple ML models</w:t>
      </w:r>
      <w:r w:rsidR="007F6E1A">
        <w:rPr>
          <w:rFonts w:ascii="Times New Roman" w:hAnsi="Times New Roman" w:cs="Times New Roman"/>
        </w:rPr>
        <w:t xml:space="preserve"> (</w:t>
      </w:r>
      <w:r w:rsidR="007F6E1A" w:rsidRPr="00A45F31">
        <w:rPr>
          <w:rFonts w:ascii="Times New Roman" w:hAnsi="Times New Roman" w:cs="Times New Roman"/>
        </w:rPr>
        <w:t xml:space="preserve">Regressors—random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SVR,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dataset</w:t>
      </w:r>
      <w:r>
        <w:rPr>
          <w:rFonts w:ascii="Times New Roman" w:hAnsi="Times New Roman" w:cs="Times New Roman"/>
        </w:rPr>
        <w:t>s</w:t>
      </w:r>
      <w:r>
        <w:rPr>
          <w:rFonts w:ascii="Times New Roman" w:hAnsi="Times New Roman" w:cs="Times New Roman"/>
        </w:rPr>
        <w:t xml:space="preserve">. Among various models, the SVR (Support Vector Regression) model outperformed the rest of the models in forecasting emission energy with the dataset </w:t>
      </w:r>
      <w:r>
        <w:rPr>
          <w:rFonts w:ascii="Times New Roman" w:hAnsi="Times New Roman" w:cs="Times New Roman"/>
        </w:rPr>
        <w:t xml:space="preserve">from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w:t>
      </w:r>
      <w:r>
        <w:rPr>
          <w:rFonts w:ascii="Times New Roman" w:hAnsi="Times New Roman" w:cs="Times New Roman"/>
        </w:rPr>
        <w:t xml:space="preserve"> We have </w:t>
      </w:r>
      <w:r w:rsidR="009607F6">
        <w:rPr>
          <w:rFonts w:ascii="Times New Roman" w:hAnsi="Times New Roman" w:cs="Times New Roman"/>
        </w:rPr>
        <w:t>summarized</w:t>
      </w:r>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Pr>
          <w:rFonts w:ascii="Times New Roman" w:hAnsi="Times New Roman" w:cs="Times New Roman"/>
        </w:rPr>
        <w:t xml:space="preserve">. </w:t>
      </w:r>
      <w:r w:rsidR="00D247BC" w:rsidRPr="00D247BC">
        <w:rPr>
          <w:rFonts w:ascii="Times New Roman" w:hAnsi="Times New Roman" w:cs="Times New Roman"/>
          <w:highlight w:val="green"/>
        </w:rPr>
        <w:t>Every r</w:t>
      </w:r>
      <w:r w:rsidR="00D247BC" w:rsidRPr="00D247BC">
        <w:rPr>
          <w:rFonts w:ascii="Times New Roman" w:hAnsi="Times New Roman" w:cs="Times New Roman"/>
        </w:rPr>
        <w:t xml:space="preserve">egressor in Table 1 was tuned by </w:t>
      </w:r>
      <w:r w:rsidR="009607F6">
        <w:rPr>
          <w:rFonts w:ascii="Times New Roman" w:hAnsi="Times New Roman" w:cs="Times New Roman"/>
        </w:rPr>
        <w:t>randomized</w:t>
      </w:r>
      <w:r w:rsidR="00D247BC" w:rsidRPr="00D247BC">
        <w:rPr>
          <w:rFonts w:ascii="Times New Roman" w:hAnsi="Times New Roman" w:cs="Times New Roman"/>
        </w:rPr>
        <w:t xml:space="preserve"> search (15 trials, five-fold </w:t>
      </w:r>
      <w:r w:rsidR="00EB09BB">
        <w:rPr>
          <w:rFonts w:ascii="Times New Roman" w:hAnsi="Times New Roman" w:cs="Times New Roman"/>
        </w:rPr>
        <w:t>cross validation</w:t>
      </w:r>
      <w:r w:rsidR="00D247BC" w:rsidRPr="00D247BC">
        <w:rPr>
          <w:rFonts w:ascii="Times New Roman" w:hAnsi="Times New Roman" w:cs="Times New Roman"/>
        </w:rPr>
        <w:t xml:space="preserve"> on the training set) before a single evaluation on the test fold. </w:t>
      </w:r>
      <w:r w:rsidR="009607F6">
        <w:rPr>
          <w:rFonts w:ascii="Times New Roman" w:hAnsi="Times New Roman" w:cs="Times New Roman"/>
        </w:rPr>
        <w:t>Comparison with u</w:t>
      </w:r>
      <w:r w:rsidR="00D247BC" w:rsidRPr="00D247BC">
        <w:rPr>
          <w:rFonts w:ascii="Times New Roman" w:hAnsi="Times New Roman" w:cs="Times New Roman"/>
        </w:rPr>
        <w:t xml:space="preserve">ntuned </w:t>
      </w:r>
      <w:r w:rsidR="00EB09BB">
        <w:rPr>
          <w:rFonts w:ascii="Times New Roman" w:hAnsi="Times New Roman" w:cs="Times New Roman"/>
        </w:rPr>
        <w:t>models</w:t>
      </w:r>
      <w:r w:rsidR="00D247BC" w:rsidRPr="00D247BC">
        <w:rPr>
          <w:rFonts w:ascii="Times New Roman" w:hAnsi="Times New Roman" w:cs="Times New Roman"/>
        </w:rPr>
        <w:t xml:space="preserve"> on the same </w:t>
      </w:r>
      <w:r w:rsidR="00EB09BB">
        <w:rPr>
          <w:rFonts w:ascii="Times New Roman" w:hAnsi="Times New Roman" w:cs="Times New Roman"/>
        </w:rPr>
        <w:t>datasets</w:t>
      </w:r>
      <w:r w:rsidR="00D247BC" w:rsidRPr="00D247BC">
        <w:rPr>
          <w:rFonts w:ascii="Times New Roman" w:hAnsi="Times New Roman" w:cs="Times New Roman"/>
        </w:rPr>
        <w:t xml:space="preserve"> (SI Table S9) </w:t>
      </w:r>
      <w:r w:rsidR="009607F6">
        <w:rPr>
          <w:rFonts w:ascii="Times New Roman" w:hAnsi="Times New Roman" w:cs="Times New Roman"/>
        </w:rPr>
        <w:t>shows</w:t>
      </w:r>
      <w:r w:rsidR="00D247BC" w:rsidRPr="00D247BC">
        <w:rPr>
          <w:rFonts w:ascii="Times New Roman" w:hAnsi="Times New Roman" w:cs="Times New Roman"/>
        </w:rPr>
        <w:t xml:space="preserve"> </w:t>
      </w:r>
      <w:r w:rsidR="009607F6">
        <w:rPr>
          <w:rFonts w:ascii="Times New Roman" w:hAnsi="Times New Roman" w:cs="Times New Roman"/>
        </w:rPr>
        <w:t>the clear impact of hyperparameter tuning.</w:t>
      </w:r>
      <w:r w:rsidR="00D247BC" w:rsidRPr="00D247BC">
        <w:rPr>
          <w:rFonts w:ascii="Times New Roman" w:hAnsi="Times New Roman" w:cs="Times New Roman"/>
        </w:rPr>
        <w:t xml:space="preserve"> </w:t>
      </w:r>
      <w:r w:rsidR="009607F6">
        <w:rPr>
          <w:rFonts w:ascii="Times New Roman" w:hAnsi="Times New Roman" w:cs="Times New Roman"/>
        </w:rPr>
        <w:t>T</w:t>
      </w:r>
      <w:r w:rsidR="00D247BC" w:rsidRPr="00D247BC">
        <w:rPr>
          <w:rFonts w:ascii="Times New Roman" w:hAnsi="Times New Roman" w:cs="Times New Roman"/>
        </w:rPr>
        <w:t xml:space="preserve">ree ensembles can </w:t>
      </w:r>
      <w:r w:rsidR="009607F6">
        <w:rPr>
          <w:rFonts w:ascii="Times New Roman" w:hAnsi="Times New Roman" w:cs="Times New Roman"/>
        </w:rPr>
        <w:t>memorize</w:t>
      </w:r>
      <w:r w:rsidR="00D247BC" w:rsidRPr="00D247BC">
        <w:rPr>
          <w:rFonts w:ascii="Times New Roman" w:hAnsi="Times New Roman" w:cs="Times New Roman"/>
        </w:rPr>
        <w:t xml:space="preserve"> rare spacer–halide combinations in 226 rows, and Gaussian </w:t>
      </w:r>
      <w:r w:rsidR="00EB09BB">
        <w:rPr>
          <w:rFonts w:ascii="Times New Roman" w:hAnsi="Times New Roman" w:cs="Times New Roman"/>
        </w:rPr>
        <w:t>P</w:t>
      </w:r>
      <w:r w:rsidR="00D247BC" w:rsidRPr="00D247BC">
        <w:rPr>
          <w:rFonts w:ascii="Times New Roman" w:hAnsi="Times New Roman" w:cs="Times New Roman"/>
        </w:rPr>
        <w:t>rocess</w:t>
      </w:r>
      <w:r w:rsidR="00EB09BB">
        <w:rPr>
          <w:rFonts w:ascii="Times New Roman" w:hAnsi="Times New Roman" w:cs="Times New Roman"/>
        </w:rPr>
        <w:t xml:space="preserve"> Regressors (</w:t>
      </w:r>
      <w:r w:rsidR="00EB09BB" w:rsidRPr="00D247BC">
        <w:rPr>
          <w:rFonts w:ascii="Times New Roman" w:hAnsi="Times New Roman" w:cs="Times New Roman"/>
        </w:rPr>
        <w:t>GPR</w:t>
      </w:r>
      <w:r w:rsidR="00EB09BB">
        <w:rPr>
          <w:rFonts w:ascii="Times New Roman" w:hAnsi="Times New Roman" w:cs="Times New Roman"/>
        </w:rPr>
        <w:t>)</w:t>
      </w:r>
      <w:r w:rsidR="00D247BC" w:rsidRPr="00D247BC">
        <w:rPr>
          <w:rFonts w:ascii="Times New Roman" w:hAnsi="Times New Roman" w:cs="Times New Roman"/>
        </w:rPr>
        <w:t xml:space="preserve"> are sensitive to kernel length scales when </w:t>
      </w:r>
      <w:r w:rsidR="009607F6">
        <w:rPr>
          <w:rFonts w:ascii="Times New Roman" w:hAnsi="Times New Roman" w:cs="Times New Roman"/>
        </w:rPr>
        <w:t>the number of features (</w:t>
      </w:r>
      <w:r w:rsidR="00D247BC" w:rsidRPr="00D247BC">
        <w:rPr>
          <w:rFonts w:ascii="Times New Roman" w:hAnsi="Times New Roman" w:cs="Times New Roman"/>
        </w:rPr>
        <w:t>p</w:t>
      </w:r>
      <w:r w:rsidR="009607F6">
        <w:rPr>
          <w:rFonts w:ascii="Times New Roman" w:hAnsi="Times New Roman" w:cs="Times New Roman"/>
        </w:rPr>
        <w:t>)</w:t>
      </w:r>
      <w:r w:rsidR="00D247BC" w:rsidRPr="00D247BC">
        <w:rPr>
          <w:rFonts w:ascii="Times New Roman" w:hAnsi="Times New Roman" w:cs="Times New Roman"/>
        </w:rPr>
        <w:t xml:space="preserve"> is large. For the thirty-one-feature RFECV matrix, tuning moves GPR test R</w:t>
      </w:r>
      <w:r w:rsidR="00D247BC" w:rsidRPr="009607F6">
        <w:rPr>
          <w:rFonts w:ascii="Times New Roman" w:hAnsi="Times New Roman" w:cs="Times New Roman"/>
          <w:vertAlign w:val="superscript"/>
        </w:rPr>
        <w:t>2</w:t>
      </w:r>
      <w:r w:rsidR="00D247BC" w:rsidRPr="00D247BC">
        <w:rPr>
          <w:rFonts w:ascii="Times New Roman" w:hAnsi="Times New Roman" w:cs="Times New Roman"/>
        </w:rPr>
        <w:t xml:space="preserve"> from 0.877 to 0.920; for the thirteen-feature </w:t>
      </w:r>
      <w:proofErr w:type="spellStart"/>
      <w:r w:rsidR="00D247BC" w:rsidRPr="00D247BC">
        <w:rPr>
          <w:rFonts w:ascii="Times New Roman" w:hAnsi="Times New Roman" w:cs="Times New Roman"/>
        </w:rPr>
        <w:t>SelectFromModel</w:t>
      </w:r>
      <w:proofErr w:type="spellEnd"/>
      <w:r w:rsidR="00D247BC" w:rsidRPr="00D247BC">
        <w:rPr>
          <w:rFonts w:ascii="Times New Roman" w:hAnsi="Times New Roman" w:cs="Times New Roman"/>
        </w:rPr>
        <w:t xml:space="preserve"> matrix, SVR and GPR both benefit, but support vector regression with a radial-basis-function kernel (SVR–RBF) emerges as the best</w:t>
      </w:r>
      <w:r w:rsidR="009607F6">
        <w:rPr>
          <w:rFonts w:ascii="Times New Roman" w:hAnsi="Times New Roman" w:cs="Times New Roman"/>
        </w:rPr>
        <w:t>, with the highest R2, least RMSE and mean absolute error (MAE)</w:t>
      </w:r>
      <w:r w:rsidR="00D247BC" w:rsidRPr="00D247BC">
        <w:rPr>
          <w:rFonts w:ascii="Times New Roman" w:hAnsi="Times New Roman" w:cs="Times New Roman"/>
        </w:rPr>
        <w:t>.</w:t>
      </w:r>
    </w:p>
    <w:p w14:paraId="2DF8A447" w14:textId="746479FC" w:rsidR="00D247BC" w:rsidRPr="00A45F31"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rsidP="009E1467">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rsidP="009E1467">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rsidP="009E1467">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rsidP="009E1467">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rsidP="009E1467">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rsidP="009E1467">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rsidP="009E1467">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rsidP="009E1467">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rsidP="009E1467">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rsidP="009E1467">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rsidP="009E1467">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rsidP="009E1467">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rsidP="009E1467">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rsidP="009E1467">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rsidP="009E1467">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RFECV</w:t>
            </w:r>
          </w:p>
        </w:tc>
        <w:tc>
          <w:tcPr>
            <w:tcW w:w="0" w:type="auto"/>
          </w:tcPr>
          <w:p w14:paraId="410CE5BF"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rsidP="009E1467">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1031E70F" w14:textId="2F3B68CB" w:rsidR="00F6029A" w:rsidRPr="006E1E0A" w:rsidRDefault="00585AA8" w:rsidP="006E1E0A">
      <w:pPr>
        <w:pStyle w:val="FirstParagraph"/>
        <w:spacing w:line="480" w:lineRule="auto"/>
        <w:jc w:val="both"/>
        <w:rPr>
          <w:rFonts w:ascii="Times New Roman" w:hAnsi="Times New Roman" w:cs="Times New Roman"/>
          <w:lang w:val="en-IN"/>
        </w:rPr>
      </w:pPr>
      <w:r>
        <w:rPr>
          <w:rFonts w:ascii="Times New Roman" w:hAnsi="Times New Roman" w:cs="Times New Roman"/>
          <w:lang w:val="en-IN"/>
        </w:rPr>
        <w:t xml:space="preserve">Whereas </w:t>
      </w:r>
      <w:r w:rsidRPr="00585AA8">
        <w:rPr>
          <w:rFonts w:ascii="Times New Roman" w:hAnsi="Times New Roman" w:cs="Times New Roman"/>
          <w:lang w:val="en-IN"/>
        </w:rPr>
        <w:t xml:space="preserve">RFECV </w:t>
      </w:r>
      <w:r>
        <w:rPr>
          <w:rFonts w:ascii="Times New Roman" w:hAnsi="Times New Roman" w:cs="Times New Roman"/>
          <w:lang w:val="en-IN"/>
        </w:rPr>
        <w:t>recommends</w:t>
      </w:r>
      <w:r w:rsidRPr="00585AA8">
        <w:rPr>
          <w:rFonts w:ascii="Times New Roman" w:hAnsi="Times New Roman" w:cs="Times New Roman"/>
          <w:lang w:val="en-IN"/>
        </w:rPr>
        <w:t xml:space="preserve"> 31 inputs and achieves </w:t>
      </w:r>
      <w:r w:rsidR="00FC72AC">
        <w:rPr>
          <w:rFonts w:ascii="Times New Roman" w:hAnsi="Times New Roman" w:cs="Times New Roman"/>
          <w:lang w:val="en-IN"/>
        </w:rPr>
        <w:t>a lower training-fold cross-validation error than the 13-feature</w:t>
      </w:r>
      <w:r>
        <w:rPr>
          <w:rFonts w:ascii="Times New Roman" w:hAnsi="Times New Roman" w:cs="Times New Roman"/>
          <w:lang w:val="en-IN"/>
        </w:rPr>
        <w:t xml:space="preserv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channel</w:t>
      </w:r>
      <w:r>
        <w:rPr>
          <w:rFonts w:ascii="Times New Roman" w:hAnsi="Times New Roman" w:cs="Times New Roman"/>
          <w:lang w:val="en-IN"/>
        </w:rPr>
        <w:t xml:space="preserve">, yet on </w:t>
      </w:r>
      <w:r w:rsidR="009565DF">
        <w:rPr>
          <w:rFonts w:ascii="Times New Roman" w:hAnsi="Times New Roman" w:cs="Times New Roman"/>
          <w:lang w:val="en-IN"/>
        </w:rPr>
        <w:t>test data validation</w:t>
      </w:r>
      <w:r>
        <w:rPr>
          <w:rFonts w:ascii="Times New Roman" w:hAnsi="Times New Roman" w:cs="Times New Roman"/>
          <w:lang w:val="en-IN"/>
        </w:rPr>
        <w:t>,</w:t>
      </w:r>
      <w:r w:rsidRPr="00585AA8">
        <w:rPr>
          <w:rFonts w:ascii="Times New Roman" w:hAnsi="Times New Roman" w:cs="Times New Roman"/>
          <w:lang w:val="en-IN"/>
        </w:rPr>
        <w:t xml:space="preserve"> the thirteen-variable SVR is unambiguously better</w:t>
      </w:r>
      <w:r w:rsidR="009565DF">
        <w:rPr>
          <w:rFonts w:ascii="Times New Roman" w:hAnsi="Times New Roman" w:cs="Times New Roman"/>
          <w:lang w:val="en-IN"/>
        </w:rPr>
        <w:t>. It is worth mentioning that</w:t>
      </w:r>
      <w:r w:rsidRPr="00585AA8">
        <w:rPr>
          <w:rFonts w:ascii="Times New Roman" w:hAnsi="Times New Roman" w:cs="Times New Roman"/>
          <w:lang w:val="en-IN"/>
        </w:rPr>
        <w:t xml:space="preserve"> R</w:t>
      </w:r>
      <w:r w:rsidRPr="009565DF">
        <w:rPr>
          <w:rFonts w:ascii="Times New Roman" w:hAnsi="Times New Roman" w:cs="Times New Roman"/>
          <w:vertAlign w:val="superscript"/>
          <w:lang w:val="en-IN"/>
        </w:rPr>
        <w:t>2</w:t>
      </w:r>
      <w:r w:rsidRPr="00585AA8">
        <w:rPr>
          <w:rFonts w:ascii="Times New Roman" w:hAnsi="Times New Roman" w:cs="Times New Roman"/>
          <w:lang w:val="en-IN"/>
        </w:rPr>
        <w:t xml:space="preserve"> </w:t>
      </w:r>
      <w:r w:rsidR="009565DF">
        <w:rPr>
          <w:rFonts w:ascii="Times New Roman" w:hAnsi="Times New Roman" w:cs="Times New Roman"/>
          <w:lang w:val="en-IN"/>
        </w:rPr>
        <w:t>rose from 0.920 to 0.953, and RMSE fell</w:t>
      </w:r>
      <w:r w:rsidRPr="00585AA8">
        <w:rPr>
          <w:rFonts w:ascii="Times New Roman" w:hAnsi="Times New Roman" w:cs="Times New Roman"/>
          <w:lang w:val="en-IN"/>
        </w:rPr>
        <w:t xml:space="preserve"> from 0.097 to 0.074 eV</w:t>
      </w:r>
      <w:r w:rsidR="009565DF">
        <w:rPr>
          <w:rFonts w:ascii="Times New Roman" w:hAnsi="Times New Roman" w:cs="Times New Roman"/>
          <w:lang w:val="en-IN"/>
        </w:rPr>
        <w:t xml:space="preserve">, </w:t>
      </w:r>
      <w:r w:rsidRPr="00585AA8">
        <w:rPr>
          <w:rFonts w:ascii="Times New Roman" w:hAnsi="Times New Roman" w:cs="Times New Roman"/>
          <w:lang w:val="en-IN"/>
        </w:rPr>
        <w:t xml:space="preserve">a 24% reduction in root error at less than half the dimensionality. </w:t>
      </w:r>
      <w:r w:rsidR="00AD2F59" w:rsidRPr="00A45F31">
        <w:rPr>
          <w:rFonts w:ascii="Times New Roman" w:hAnsi="Times New Roman" w:cs="Times New Roman"/>
        </w:rPr>
        <w:t xml:space="preserve">The </w:t>
      </w:r>
      <w:r w:rsidR="00FC72AC">
        <w:rPr>
          <w:rFonts w:ascii="Times New Roman" w:hAnsi="Times New Roman" w:cs="Times New Roman"/>
        </w:rPr>
        <w:t xml:space="preserve">performance difference between RFECV and </w:t>
      </w:r>
      <w:proofErr w:type="spellStart"/>
      <w:r w:rsidR="00FC72AC">
        <w:rPr>
          <w:rFonts w:ascii="Times New Roman" w:hAnsi="Times New Roman" w:cs="Times New Roman"/>
        </w:rPr>
        <w:t>SelectFromModel</w:t>
      </w:r>
      <w:proofErr w:type="spellEnd"/>
      <w:r w:rsidR="00FC72AC">
        <w:rPr>
          <w:rFonts w:ascii="Times New Roman" w:hAnsi="Times New Roman" w:cs="Times New Roman"/>
        </w:rPr>
        <w:t xml:space="preserve"> aligns well </w:t>
      </w:r>
      <w:r w:rsidR="00313D78">
        <w:rPr>
          <w:rFonts w:ascii="Times New Roman" w:hAnsi="Times New Roman" w:cs="Times New Roman"/>
        </w:rPr>
        <w:t>with the sample-to-feature ratio,</w:t>
      </w:r>
      <w:r w:rsidR="00AD2F59">
        <w:rPr>
          <w:rFonts w:ascii="Times New Roman" w:hAnsi="Times New Roman" w:cs="Times New Roman"/>
        </w:rPr>
        <w:t xml:space="preserve"> which </w:t>
      </w:r>
      <w:r w:rsidR="00313D78">
        <w:rPr>
          <w:rFonts w:ascii="Times New Roman" w:hAnsi="Times New Roman" w:cs="Times New Roman"/>
        </w:rPr>
        <w:t>influences</w:t>
      </w:r>
      <w:r w:rsidR="00AD2F59">
        <w:rPr>
          <w:rFonts w:ascii="Times New Roman" w:hAnsi="Times New Roman" w:cs="Times New Roman"/>
        </w:rPr>
        <w:t xml:space="preserve"> overfitting. For</w:t>
      </w:r>
      <w:r w:rsidR="00AD2F59" w:rsidRPr="00A45F31">
        <w:rPr>
          <w:rFonts w:ascii="Times New Roman" w:hAnsi="Times New Roman" w:cs="Times New Roman"/>
        </w:rPr>
        <w:t xml:space="preserve"> 226 training points, the sample-to-feature ratio is 17.4 for the </w:t>
      </w:r>
      <w:proofErr w:type="spellStart"/>
      <w:r w:rsidR="00313D78" w:rsidRPr="00A45F31">
        <w:rPr>
          <w:rFonts w:ascii="Times New Roman" w:hAnsi="Times New Roman" w:cs="Times New Roman"/>
        </w:rPr>
        <w:t>SelectFromModel</w:t>
      </w:r>
      <w:proofErr w:type="spellEnd"/>
      <w:r w:rsidR="00313D78">
        <w:rPr>
          <w:rFonts w:ascii="Times New Roman" w:hAnsi="Times New Roman" w:cs="Times New Roman"/>
        </w:rPr>
        <w:t xml:space="preserve"> </w:t>
      </w:r>
      <w:r w:rsidR="00AD2F59" w:rsidRPr="00A45F31">
        <w:rPr>
          <w:rFonts w:ascii="Times New Roman" w:hAnsi="Times New Roman" w:cs="Times New Roman"/>
        </w:rPr>
        <w:t>set but only 7.3 for the RFECV set.</w:t>
      </w:r>
    </w:p>
    <w:p w14:paraId="6B2606C9" w14:textId="38275484" w:rsidR="005330C6" w:rsidRPr="00D53CDD" w:rsidRDefault="00D53CDD" w:rsidP="00D53CDD">
      <w:pPr>
        <w:pStyle w:val="BodyText"/>
        <w:spacing w:line="480" w:lineRule="auto"/>
        <w:ind w:firstLine="720"/>
        <w:jc w:val="both"/>
        <w:rPr>
          <w:rFonts w:ascii="Times New Roman" w:hAnsi="Times New Roman" w:cs="Times New Roman"/>
          <w:lang w:val="en-IN"/>
        </w:rPr>
      </w:pPr>
      <w:bookmarkStart w:id="4" w:name="X577ad8b70f157f06b52bd060450126e19a14a18"/>
      <w:bookmarkStart w:id="5" w:name="X03c0cfcb3e1e8831e2b69bfb9dc75e9189496fb"/>
      <w:bookmarkEnd w:id="3"/>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6E1E0A" w:rsidRPr="006E1E0A">
        <w:rPr>
          <w:rFonts w:ascii="Times New Roman" w:hAnsi="Times New Roman" w:cs="Times New Roman"/>
          <w:lang w:val="en-IN"/>
        </w:rPr>
        <w:t>SelectFromModel</w:t>
      </w:r>
      <w:proofErr w:type="spellEnd"/>
      <w:r w:rsidR="006E1E0A" w:rsidRPr="006E1E0A">
        <w:rPr>
          <w:rFonts w:ascii="Times New Roman" w:hAnsi="Times New Roman" w:cs="Times New Roman"/>
          <w:lang w:val="en-IN"/>
        </w:rPr>
        <w:t xml:space="preserve">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SI Table S5;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6E1E0A">
        <w:rPr>
          <w:rFonts w:ascii="Times New Roman" w:hAnsi="Times New Roman" w:cs="Times New Roman"/>
          <w:b/>
          <w:bCs/>
          <w:lang w:val="en-IN"/>
        </w:rPr>
        <w:t xml:space="preserve">Figure </w:t>
      </w:r>
      <w:r>
        <w:rPr>
          <w:rFonts w:ascii="Times New Roman" w:hAnsi="Times New Roman" w:cs="Times New Roman"/>
          <w:b/>
          <w:bCs/>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The list consists of </w:t>
      </w:r>
      <w:r w:rsidR="00000000" w:rsidRPr="00A45F31">
        <w:rPr>
          <w:rStyle w:val="VerbatimChar"/>
          <w:rFonts w:ascii="Times New Roman" w:hAnsi="Times New Roman" w:cs="Times New Roman"/>
          <w:sz w:val="24"/>
        </w:rPr>
        <w:t>CL_PRIMARY_ORGANIC_HALIDE</w:t>
      </w:r>
      <w:r w:rsidR="00000000" w:rsidRPr="00A45F31">
        <w:rPr>
          <w:rFonts w:ascii="Times New Roman" w:hAnsi="Times New Roman" w:cs="Times New Roman"/>
        </w:rPr>
        <w:t xml:space="preserve">, </w:t>
      </w:r>
      <w:r w:rsidR="00000000" w:rsidRPr="00A45F31">
        <w:rPr>
          <w:rStyle w:val="VerbatimChar"/>
          <w:rFonts w:ascii="Times New Roman" w:hAnsi="Times New Roman" w:cs="Times New Roman"/>
          <w:sz w:val="24"/>
        </w:rPr>
        <w:t>BR_PRIMARY_ORGANIC_HALIDE</w:t>
      </w:r>
      <w:r w:rsidR="00000000" w:rsidRPr="00A45F31">
        <w:rPr>
          <w:rFonts w:ascii="Times New Roman" w:hAnsi="Times New Roman" w:cs="Times New Roman"/>
        </w:rPr>
        <w:t xml:space="preserve">, </w:t>
      </w:r>
      <w:r w:rsidR="00000000" w:rsidRPr="00A45F31">
        <w:rPr>
          <w:rStyle w:val="VerbatimChar"/>
          <w:rFonts w:ascii="Times New Roman" w:hAnsi="Times New Roman" w:cs="Times New Roman"/>
          <w:sz w:val="24"/>
        </w:rPr>
        <w:t>SPACER_TO_PB_RATIO</w:t>
      </w:r>
      <w:r w:rsidR="00000000" w:rsidRPr="00A45F31">
        <w:rPr>
          <w:rFonts w:ascii="Times New Roman" w:hAnsi="Times New Roman" w:cs="Times New Roman"/>
        </w:rPr>
        <w:t xml:space="preserve">, </w:t>
      </w:r>
      <w:r w:rsidR="00000000" w:rsidRPr="00A45F31">
        <w:rPr>
          <w:rStyle w:val="VerbatimChar"/>
          <w:rFonts w:ascii="Times New Roman" w:hAnsi="Times New Roman" w:cs="Times New Roman"/>
          <w:sz w:val="24"/>
        </w:rPr>
        <w:t>PbCl</w:t>
      </w:r>
      <w:r w:rsidR="00000000" w:rsidRPr="00D53CDD">
        <w:rPr>
          <w:rStyle w:val="VerbatimChar"/>
          <w:rFonts w:ascii="Times New Roman" w:hAnsi="Times New Roman" w:cs="Times New Roman"/>
          <w:sz w:val="24"/>
          <w:vertAlign w:val="subscript"/>
        </w:rPr>
        <w:t>2</w:t>
      </w:r>
      <w:r w:rsidR="00000000" w:rsidRPr="00A45F31">
        <w:rPr>
          <w:rFonts w:ascii="Times New Roman" w:hAnsi="Times New Roman" w:cs="Times New Roman"/>
        </w:rPr>
        <w:t xml:space="preserve">, </w:t>
      </w:r>
      <w:r w:rsidR="00000000" w:rsidRPr="00A45F31">
        <w:rPr>
          <w:rStyle w:val="VerbatimChar"/>
          <w:rFonts w:ascii="Times New Roman" w:hAnsi="Times New Roman" w:cs="Times New Roman"/>
          <w:sz w:val="24"/>
        </w:rPr>
        <w:t>PbBr</w:t>
      </w:r>
      <w:r w:rsidR="00000000" w:rsidRPr="00D53CDD">
        <w:rPr>
          <w:rStyle w:val="VerbatimChar"/>
          <w:rFonts w:ascii="Times New Roman" w:hAnsi="Times New Roman" w:cs="Times New Roman"/>
          <w:sz w:val="24"/>
          <w:vertAlign w:val="subscript"/>
        </w:rPr>
        <w:t>2</w:t>
      </w:r>
      <w:r w:rsidR="00000000" w:rsidRPr="00A45F31">
        <w:rPr>
          <w:rFonts w:ascii="Times New Roman" w:hAnsi="Times New Roman" w:cs="Times New Roman"/>
        </w:rPr>
        <w:t xml:space="preserve">, </w:t>
      </w:r>
      <w:proofErr w:type="spellStart"/>
      <w:r w:rsidR="00000000" w:rsidRPr="00A45F31">
        <w:rPr>
          <w:rStyle w:val="VerbatimChar"/>
          <w:rFonts w:ascii="Times New Roman" w:hAnsi="Times New Roman" w:cs="Times New Roman"/>
          <w:sz w:val="24"/>
        </w:rPr>
        <w:t>CsBr_TO_Pb</w:t>
      </w:r>
      <w:proofErr w:type="spellEnd"/>
      <w:r w:rsidR="00000000" w:rsidRPr="00A45F31">
        <w:rPr>
          <w:rFonts w:ascii="Times New Roman" w:hAnsi="Times New Roman" w:cs="Times New Roman"/>
        </w:rPr>
        <w:t xml:space="preserve">, </w:t>
      </w:r>
      <w:proofErr w:type="spellStart"/>
      <w:r w:rsidR="00000000" w:rsidRPr="00A45F31">
        <w:rPr>
          <w:rStyle w:val="VerbatimChar"/>
          <w:rFonts w:ascii="Times New Roman" w:hAnsi="Times New Roman" w:cs="Times New Roman"/>
          <w:sz w:val="24"/>
        </w:rPr>
        <w:t>CsI_TO_Pb</w:t>
      </w:r>
      <w:proofErr w:type="spellEnd"/>
      <w:r w:rsidR="00000000" w:rsidRPr="00A45F31">
        <w:rPr>
          <w:rFonts w:ascii="Times New Roman" w:hAnsi="Times New Roman" w:cs="Times New Roman"/>
        </w:rPr>
        <w:t xml:space="preserve">, </w:t>
      </w:r>
      <w:proofErr w:type="spellStart"/>
      <w:r w:rsidR="00000000" w:rsidRPr="00A45F31">
        <w:rPr>
          <w:rStyle w:val="VerbatimChar"/>
          <w:rFonts w:ascii="Times New Roman" w:hAnsi="Times New Roman" w:cs="Times New Roman"/>
          <w:sz w:val="24"/>
        </w:rPr>
        <w:t>FABr_TO_Pb</w:t>
      </w:r>
      <w:proofErr w:type="spellEnd"/>
      <w:r w:rsidR="00000000" w:rsidRPr="00A45F31">
        <w:rPr>
          <w:rFonts w:ascii="Times New Roman" w:hAnsi="Times New Roman" w:cs="Times New Roman"/>
        </w:rPr>
        <w:t xml:space="preserve">, </w:t>
      </w:r>
      <w:proofErr w:type="spellStart"/>
      <w:r w:rsidR="00000000" w:rsidRPr="00A45F31">
        <w:rPr>
          <w:rStyle w:val="VerbatimChar"/>
          <w:rFonts w:ascii="Times New Roman" w:hAnsi="Times New Roman" w:cs="Times New Roman"/>
          <w:sz w:val="24"/>
        </w:rPr>
        <w:t>FAI_TO_Pb</w:t>
      </w:r>
      <w:proofErr w:type="spellEnd"/>
      <w:r w:rsidR="00000000" w:rsidRPr="00A45F31">
        <w:rPr>
          <w:rFonts w:ascii="Times New Roman" w:hAnsi="Times New Roman" w:cs="Times New Roman"/>
        </w:rPr>
        <w:t xml:space="preserve">, </w:t>
      </w:r>
      <w:r w:rsidR="00000000" w:rsidRPr="00A45F31">
        <w:rPr>
          <w:rStyle w:val="VerbatimChar"/>
          <w:rFonts w:ascii="Times New Roman" w:hAnsi="Times New Roman" w:cs="Times New Roman"/>
          <w:sz w:val="24"/>
        </w:rPr>
        <w:t>SOLVENT_DMF</w:t>
      </w:r>
      <w:r w:rsidR="00000000" w:rsidRPr="00A45F31">
        <w:rPr>
          <w:rFonts w:ascii="Times New Roman" w:hAnsi="Times New Roman" w:cs="Times New Roman"/>
        </w:rPr>
        <w:t xml:space="preserve">, </w:t>
      </w:r>
      <w:r w:rsidR="00000000" w:rsidRPr="00A45F31">
        <w:rPr>
          <w:rStyle w:val="VerbatimChar"/>
          <w:rFonts w:ascii="Times New Roman" w:hAnsi="Times New Roman" w:cs="Times New Roman"/>
          <w:sz w:val="24"/>
        </w:rPr>
        <w:t>Pri_VSA_EState4</w:t>
      </w:r>
      <w:r w:rsidR="00000000" w:rsidRPr="00A45F31">
        <w:rPr>
          <w:rFonts w:ascii="Times New Roman" w:hAnsi="Times New Roman" w:cs="Times New Roman"/>
        </w:rPr>
        <w:t xml:space="preserve">, </w:t>
      </w:r>
      <w:proofErr w:type="spellStart"/>
      <w:r w:rsidR="00000000" w:rsidRPr="00A45F31">
        <w:rPr>
          <w:rStyle w:val="VerbatimChar"/>
          <w:rFonts w:ascii="Times New Roman" w:hAnsi="Times New Roman" w:cs="Times New Roman"/>
          <w:sz w:val="24"/>
        </w:rPr>
        <w:t>Sec_HallKierAlpha</w:t>
      </w:r>
      <w:proofErr w:type="spellEnd"/>
      <w:r w:rsidR="00000000" w:rsidRPr="00A45F31">
        <w:rPr>
          <w:rFonts w:ascii="Times New Roman" w:hAnsi="Times New Roman" w:cs="Times New Roman"/>
        </w:rPr>
        <w:t xml:space="preserve">, </w:t>
      </w:r>
      <w:r w:rsidR="00000000" w:rsidRPr="00A45F31">
        <w:rPr>
          <w:rStyle w:val="VerbatimChar"/>
          <w:rFonts w:ascii="Times New Roman" w:hAnsi="Times New Roman" w:cs="Times New Roman"/>
          <w:sz w:val="24"/>
        </w:rPr>
        <w:t>Sec_PEOE_VSA6</w:t>
      </w:r>
      <w:r>
        <w:rPr>
          <w:rStyle w:val="VerbatimChar"/>
          <w:rFonts w:ascii="Times New Roman" w:hAnsi="Times New Roman" w:cs="Times New Roman"/>
          <w:sz w:val="24"/>
        </w:rPr>
        <w:t>.</w:t>
      </w:r>
    </w:p>
    <w:p w14:paraId="5AF4556D" w14:textId="1E2E5178" w:rsidR="00600DBC" w:rsidRDefault="004B17B9" w:rsidP="00843C8B">
      <w:pPr>
        <w:pStyle w:val="BodyText"/>
        <w:spacing w:line="480" w:lineRule="auto"/>
        <w:ind w:firstLine="720"/>
        <w:jc w:val="both"/>
        <w:rPr>
          <w:rFonts w:ascii="Times New Roman" w:hAnsi="Times New Roman" w:cs="Times New Roman"/>
        </w:rPr>
      </w:pPr>
      <w:r w:rsidRPr="004B17B9">
        <w:rPr>
          <w:rFonts w:ascii="Times New Roman" w:hAnsi="Times New Roman" w:cs="Times New Roman"/>
        </w:rPr>
        <w:t>The halide flags on the primary organic cation (CL_PRIMARY_ORGANIC_HALIDE, BR_PRIMARY_ORGANIC_HALIDE) and the inorganic lead-halide fractions (PbCl</w:t>
      </w:r>
      <w:r w:rsidRPr="004B17B9">
        <w:rPr>
          <w:rFonts w:ascii="Times New Roman" w:hAnsi="Times New Roman" w:cs="Times New Roman"/>
          <w:vertAlign w:val="subscript"/>
        </w:rPr>
        <w:t>2</w:t>
      </w:r>
      <w:r w:rsidRPr="004B17B9">
        <w:rPr>
          <w:rFonts w:ascii="Times New Roman" w:hAnsi="Times New Roman" w:cs="Times New Roman"/>
        </w:rPr>
        <w:t>, PbBr</w:t>
      </w:r>
      <w:r w:rsidRPr="004B17B9">
        <w:rPr>
          <w:rFonts w:ascii="Times New Roman" w:hAnsi="Times New Roman" w:cs="Times New Roman"/>
          <w:vertAlign w:val="subscript"/>
        </w:rPr>
        <w:t>2</w:t>
      </w:r>
      <w:r w:rsidRPr="004B17B9">
        <w:rPr>
          <w:rFonts w:ascii="Times New Roman" w:hAnsi="Times New Roman" w:cs="Times New Roman"/>
        </w:rPr>
        <w:t xml:space="preserve">) jointly </w:t>
      </w:r>
      <w:r>
        <w:rPr>
          <w:rFonts w:ascii="Times New Roman" w:hAnsi="Times New Roman" w:cs="Times New Roman"/>
        </w:rPr>
        <w:t>determine</w:t>
      </w:r>
      <w:r w:rsidRPr="00A45F31">
        <w:rPr>
          <w:rFonts w:ascii="Times New Roman" w:hAnsi="Times New Roman" w:cs="Times New Roman"/>
        </w:rPr>
        <w:t xml:space="preserve"> the </w:t>
      </w:r>
      <w:r>
        <w:rPr>
          <w:rFonts w:ascii="Times New Roman" w:hAnsi="Times New Roman" w:cs="Times New Roman"/>
        </w:rPr>
        <w:t xml:space="preserve">perovskite </w:t>
      </w:r>
      <w:r w:rsidRPr="00A45F31">
        <w:rPr>
          <w:rFonts w:ascii="Times New Roman" w:hAnsi="Times New Roman" w:cs="Times New Roman"/>
        </w:rPr>
        <w:t>inorganic framework’s band edge and the halide chemical potential in the</w:t>
      </w:r>
      <w:r>
        <w:rPr>
          <w:rFonts w:ascii="Times New Roman" w:hAnsi="Times New Roman" w:cs="Times New Roman"/>
        </w:rPr>
        <w:t xml:space="preserve"> </w:t>
      </w:r>
      <w:r>
        <w:rPr>
          <w:rFonts w:ascii="Times New Roman" w:hAnsi="Times New Roman" w:cs="Times New Roman"/>
        </w:rPr>
        <w:t>perovskite</w:t>
      </w:r>
      <w:r w:rsidRPr="00A45F31">
        <w:rPr>
          <w:rFonts w:ascii="Times New Roman" w:hAnsi="Times New Roman" w:cs="Times New Roman"/>
        </w:rPr>
        <w:t xml:space="preserve"> </w:t>
      </w:r>
      <w:r>
        <w:rPr>
          <w:rFonts w:ascii="Times New Roman" w:hAnsi="Times New Roman" w:cs="Times New Roman"/>
        </w:rPr>
        <w:t>precursor</w:t>
      </w:r>
      <w:r w:rsidRPr="004B17B9">
        <w:rPr>
          <w:rFonts w:ascii="Times New Roman" w:hAnsi="Times New Roman" w:cs="Times New Roman"/>
        </w:rPr>
        <w:t>.</w:t>
      </w:r>
      <w:r w:rsidRPr="004B17B9">
        <w:t xml:space="preserve"> </w:t>
      </w:r>
      <w:r w:rsidRPr="004B17B9">
        <w:rPr>
          <w:rFonts w:ascii="Times New Roman" w:hAnsi="Times New Roman" w:cs="Times New Roman"/>
        </w:rPr>
        <w:t>They do not, by themselves, specify a single n phase</w:t>
      </w:r>
      <w:r>
        <w:rPr>
          <w:rFonts w:ascii="Times New Roman" w:hAnsi="Times New Roman" w:cs="Times New Roman"/>
        </w:rPr>
        <w:t xml:space="preserve">, </w:t>
      </w:r>
      <w:r w:rsidRPr="004B17B9">
        <w:rPr>
          <w:rFonts w:ascii="Times New Roman" w:hAnsi="Times New Roman" w:cs="Times New Roman"/>
        </w:rPr>
        <w:t xml:space="preserve">but they bias the average inorganic bandgap and the competition between bromide and iodide-rich wells. Bromide-rich precursors generally </w:t>
      </w:r>
      <w:proofErr w:type="spellStart"/>
      <w:r w:rsidR="00C042AC">
        <w:rPr>
          <w:rFonts w:ascii="Times New Roman" w:hAnsi="Times New Roman" w:cs="Times New Roman"/>
        </w:rPr>
        <w:t>favour</w:t>
      </w:r>
      <w:proofErr w:type="spellEnd"/>
      <w:r w:rsidR="00C042AC">
        <w:rPr>
          <w:rFonts w:ascii="Times New Roman" w:hAnsi="Times New Roman" w:cs="Times New Roman"/>
        </w:rPr>
        <w:t xml:space="preserve"> </w:t>
      </w:r>
      <w:proofErr w:type="spellStart"/>
      <w:r w:rsidR="00C042AC">
        <w:rPr>
          <w:rFonts w:ascii="Times New Roman" w:hAnsi="Times New Roman" w:cs="Times New Roman"/>
        </w:rPr>
        <w:t>hypsochromic</w:t>
      </w:r>
      <w:proofErr w:type="spellEnd"/>
      <w:r w:rsidR="00C042AC">
        <w:rPr>
          <w:rFonts w:ascii="Times New Roman" w:hAnsi="Times New Roman" w:cs="Times New Roman"/>
        </w:rPr>
        <w:t xml:space="preserve"> shift</w:t>
      </w:r>
      <w:r w:rsidR="00583615">
        <w:rPr>
          <w:rFonts w:ascii="Times New Roman" w:hAnsi="Times New Roman" w:cs="Times New Roman"/>
        </w:rPr>
        <w:t>, with lower-n, confined domains dominating</w:t>
      </w:r>
      <w:r w:rsidR="00C042AC">
        <w:rPr>
          <w:rFonts w:ascii="Times New Roman" w:hAnsi="Times New Roman" w:cs="Times New Roman"/>
        </w:rPr>
        <w:t xml:space="preserve"> the spectrum, whereas </w:t>
      </w:r>
      <w:r w:rsidR="00C042AC">
        <w:rPr>
          <w:rFonts w:ascii="Times New Roman" w:hAnsi="Times New Roman" w:cs="Times New Roman"/>
        </w:rPr>
        <w:t>chloride can raise energy further,</w:t>
      </w:r>
      <w:r w:rsidR="00C042AC" w:rsidRPr="004B17B9">
        <w:rPr>
          <w:rFonts w:ascii="Times New Roman" w:hAnsi="Times New Roman" w:cs="Times New Roman"/>
        </w:rPr>
        <w:t xml:space="preserve"> but often </w:t>
      </w:r>
      <w:r w:rsidR="00C042AC" w:rsidRPr="004B17B9">
        <w:rPr>
          <w:rFonts w:ascii="Times New Roman" w:hAnsi="Times New Roman" w:cs="Times New Roman"/>
        </w:rPr>
        <w:lastRenderedPageBreak/>
        <w:t>complicates phase purity if not balanced with stoichiometry</w:t>
      </w:r>
      <w:r w:rsidR="00C042AC">
        <w:rPr>
          <w:rFonts w:ascii="Times New Roman" w:hAnsi="Times New Roman" w:cs="Times New Roman"/>
        </w:rPr>
        <w:t>. On the other hand, iodide-rich recipes promote bathochromic shift. The</w:t>
      </w:r>
      <w:r w:rsidRPr="004B17B9">
        <w:rPr>
          <w:rFonts w:ascii="Times New Roman" w:hAnsi="Times New Roman" w:cs="Times New Roman"/>
        </w:rPr>
        <w:t xml:space="preserve"> model </w:t>
      </w:r>
      <w:r w:rsidR="00C042AC">
        <w:rPr>
          <w:rFonts w:ascii="Times New Roman" w:hAnsi="Times New Roman" w:cs="Times New Roman"/>
        </w:rPr>
        <w:t>picked</w:t>
      </w:r>
      <w:r w:rsidRPr="004B17B9">
        <w:rPr>
          <w:rFonts w:ascii="Times New Roman" w:hAnsi="Times New Roman" w:cs="Times New Roman"/>
        </w:rPr>
        <w:t xml:space="preserve"> these </w:t>
      </w:r>
      <w:r w:rsidR="00C042AC">
        <w:rPr>
          <w:rFonts w:ascii="Times New Roman" w:hAnsi="Times New Roman" w:cs="Times New Roman"/>
        </w:rPr>
        <w:t>features over</w:t>
      </w:r>
      <w:r w:rsidRPr="004B17B9">
        <w:rPr>
          <w:rFonts w:ascii="Times New Roman" w:hAnsi="Times New Roman" w:cs="Times New Roman"/>
        </w:rPr>
        <w:t xml:space="preserve"> dozens of unused </w:t>
      </w:r>
      <w:proofErr w:type="spellStart"/>
      <w:r w:rsidRPr="004B17B9">
        <w:rPr>
          <w:rFonts w:ascii="Times New Roman" w:hAnsi="Times New Roman" w:cs="Times New Roman"/>
        </w:rPr>
        <w:t>RDKit</w:t>
      </w:r>
      <w:proofErr w:type="spellEnd"/>
      <w:r w:rsidRPr="004B17B9">
        <w:rPr>
          <w:rFonts w:ascii="Times New Roman" w:hAnsi="Times New Roman" w:cs="Times New Roman"/>
        </w:rPr>
        <w:t xml:space="preserve"> columns</w:t>
      </w:r>
      <w:r w:rsidR="00C042AC">
        <w:rPr>
          <w:rFonts w:ascii="Times New Roman" w:hAnsi="Times New Roman" w:cs="Times New Roman"/>
        </w:rPr>
        <w:t>, which aligns</w:t>
      </w:r>
      <w:r w:rsidRPr="004B17B9">
        <w:rPr>
          <w:rFonts w:ascii="Times New Roman" w:hAnsi="Times New Roman" w:cs="Times New Roman"/>
        </w:rPr>
        <w:t xml:space="preserve"> with confinement physics.</w:t>
      </w:r>
      <w:r w:rsidR="00D2330A">
        <w:rPr>
          <w:rFonts w:ascii="Times New Roman" w:hAnsi="Times New Roman" w:cs="Times New Roman"/>
        </w:rPr>
        <w:fldChar w:fldCharType="begin">
          <w:fldData xml:space="preserve">PEVuZE5vdGU+PENpdGU+PEF1dGhvcj5LYXJsc3NvbjwvQXV0aG9yPjxZZWFyPjIwMjE8L1llYXI+
PFJlY051bT42PC9SZWNOdW0+PERpc3BsYXlUZXh0Pls1LCAxNF08L0Rpc3BsYXlUZXh0PjxyZWNv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PEVuZE5vdGU+PENpdGU+PEF1dGhvcj5LYXJsc3NvbjwvQXV0aG9yPjxZZWFyPjIwMjE8L1llYXI+
PFJlY051bT42PC9SZWNOdW0+PERpc3BsYXlUZXh0Pls1LCAxNF08L0Rpc3BsYXlUZXh0PjxyZWNv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D2330A">
        <w:rPr>
          <w:rFonts w:ascii="Times New Roman" w:hAnsi="Times New Roman" w:cs="Times New Roman"/>
        </w:rPr>
        <w:fldChar w:fldCharType="separate"/>
      </w:r>
      <w:r w:rsidR="00444185">
        <w:rPr>
          <w:rFonts w:ascii="Times New Roman" w:hAnsi="Times New Roman" w:cs="Times New Roman"/>
          <w:noProof/>
        </w:rPr>
        <w:t>[5, 14]</w:t>
      </w:r>
      <w:r w:rsidR="00D2330A">
        <w:rPr>
          <w:rFonts w:ascii="Times New Roman" w:hAnsi="Times New Roman" w:cs="Times New Roman"/>
        </w:rPr>
        <w:fldChar w:fldCharType="end"/>
      </w:r>
      <w:r w:rsidR="00D2330A">
        <w:rPr>
          <w:rFonts w:ascii="Times New Roman" w:hAnsi="Times New Roman" w:cs="Times New Roman"/>
        </w:rPr>
        <w:t xml:space="preserve"> </w:t>
      </w:r>
    </w:p>
    <w:p w14:paraId="606CDEAF" w14:textId="7DAFD0AA" w:rsidR="00600DBC" w:rsidRPr="00A45F31" w:rsidRDefault="00600DBC" w:rsidP="00661A84">
      <w:pPr>
        <w:pStyle w:val="BodyText"/>
        <w:spacing w:line="480" w:lineRule="auto"/>
        <w:jc w:val="both"/>
        <w:rPr>
          <w:rFonts w:ascii="Times New Roman" w:hAnsi="Times New Roman" w:cs="Times New Roman"/>
        </w:rPr>
      </w:pPr>
      <w:r w:rsidRPr="00600DBC">
        <w:rPr>
          <w:rFonts w:ascii="Times New Roman" w:hAnsi="Times New Roman" w:cs="Times New Roman"/>
        </w:rPr>
        <w:t xml:space="preserve">SPACER_TO_PB_RATIO is </w:t>
      </w:r>
      <w:r>
        <w:rPr>
          <w:rFonts w:ascii="Times New Roman" w:hAnsi="Times New Roman" w:cs="Times New Roman"/>
        </w:rPr>
        <w:t>a critical parameter that controls the average n (number of layers in the inorganic framework) in quasi-2D perovskites</w:t>
      </w:r>
      <w:r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Pr="00600DBC">
        <w:rPr>
          <w:rFonts w:ascii="Times New Roman" w:hAnsi="Times New Roman" w:cs="Times New Roman"/>
        </w:rPr>
        <w:t>the dominant transition to higher E</w:t>
      </w:r>
      <w:r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661A84">
        <w:rPr>
          <w:rFonts w:ascii="Times New Roman" w:hAnsi="Times New Roman" w:cs="Times New Roman"/>
        </w:rPr>
        <w:instrText xml:space="preserve"> ADDIN EN.CITE &lt;EndNote&gt;&lt;Cite&gt;&lt;Author&gt;Hazra&lt;/Author&gt;&lt;Year&gt;2024&lt;/Year&gt;&lt;RecNum&gt;2&lt;/RecNum&gt;&lt;DisplayText&gt;[1]&lt;/DisplayText&gt;&lt;record&gt;&lt;rec-number&gt;2&lt;/rec-number&gt;&lt;foreign-keys&gt;&lt;key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661A84">
        <w:rPr>
          <w:rFonts w:ascii="Times New Roman" w:hAnsi="Times New Roman" w:cs="Times New Roman"/>
          <w:noProof/>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p>
    <w:p w14:paraId="713F1588" w14:textId="77777777" w:rsidR="000C4DA4" w:rsidRDefault="00661A84" w:rsidP="000C4DA4">
      <w:pPr>
        <w:pStyle w:val="BodyText"/>
        <w:spacing w:line="480" w:lineRule="auto"/>
        <w:jc w:val="both"/>
        <w:rPr>
          <w:rFonts w:ascii="Times New Roman" w:hAnsi="Times New Roman" w:cs="Times New Roman"/>
        </w:rPr>
      </w:pPr>
      <w:r w:rsidRPr="00A45F31">
        <w:rPr>
          <w:rFonts w:ascii="Times New Roman" w:hAnsi="Times New Roman" w:cs="Times New Roman"/>
        </w:rPr>
        <w:t xml:space="preserve">The cation-to-lead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FAI_TO_Pb</w:t>
      </w:r>
      <w:proofErr w:type="spellEnd"/>
      <w:r w:rsidR="00F135C0" w:rsidRPr="00600DBC">
        <w:rPr>
          <w:rFonts w:ascii="Times New Roman" w:hAnsi="Times New Roman" w:cs="Times New Roman"/>
        </w:rPr>
        <w:t>)</w:t>
      </w:r>
      <w:r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Pr="00A45F31">
        <w:rPr>
          <w:rFonts w:ascii="Times New Roman" w:hAnsi="Times New Roman" w:cs="Times New Roman"/>
        </w:rPr>
        <w:t xml:space="preserve">. Our model does not assume a single cation; it learns from the blended ratios actually reported. </w:t>
      </w:r>
      <w:r w:rsidRPr="00A45F31">
        <w:rPr>
          <w:rStyle w:val="VerbatimChar"/>
          <w:rFonts w:ascii="Times New Roman" w:hAnsi="Times New Roman" w:cs="Times New Roman"/>
          <w:sz w:val="24"/>
        </w:rPr>
        <w:t>SOLVENT_DMF</w:t>
      </w:r>
      <w:r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Pr="00A45F31">
        <w:rPr>
          <w:rFonts w:ascii="Times New Roman" w:hAnsi="Times New Roman" w:cs="Times New Roman"/>
        </w:rPr>
        <w:t xml:space="preserve">DMF and DMSO are known to change Pb coordination and </w:t>
      </w:r>
      <w:proofErr w:type="spellStart"/>
      <w:r w:rsidR="00F135C0">
        <w:rPr>
          <w:rFonts w:ascii="Times New Roman" w:hAnsi="Times New Roman" w:cs="Times New Roman"/>
        </w:rPr>
        <w:t>crystallisation</w:t>
      </w:r>
      <w:proofErr w:type="spellEnd"/>
      <w:r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Pr="00A45F31">
        <w:rPr>
          <w:rFonts w:ascii="Times New Roman" w:hAnsi="Times New Roman" w:cs="Times New Roman"/>
        </w:rPr>
        <w:t xml:space="preserve"> </w:t>
      </w:r>
      <w:r w:rsidR="00F135C0">
        <w:rPr>
          <w:rFonts w:ascii="Times New Roman" w:hAnsi="Times New Roman" w:cs="Times New Roman"/>
        </w:rPr>
        <w:t>compositional</w:t>
      </w:r>
      <w:r w:rsidRPr="00A45F31">
        <w:rPr>
          <w:rFonts w:ascii="Times New Roman" w:hAnsi="Times New Roman" w:cs="Times New Roman"/>
        </w:rPr>
        <w:t xml:space="preserve"> one.</w:t>
      </w:r>
    </w:p>
    <w:p w14:paraId="0AA58651" w14:textId="77777777" w:rsidR="00843C8B" w:rsidRDefault="000C4DA4" w:rsidP="00843C8B">
      <w:pPr>
        <w:pStyle w:val="BodyText"/>
        <w:spacing w:line="480" w:lineRule="auto"/>
        <w:ind w:firstLine="720"/>
        <w:jc w:val="both"/>
        <w:rPr>
          <w:rFonts w:ascii="Times New Roman" w:hAnsi="Times New Roman" w:cs="Times New Roman"/>
        </w:rPr>
      </w:pPr>
      <w:r w:rsidRPr="00A45F31">
        <w:rPr>
          <w:rFonts w:ascii="Times New Roman" w:hAnsi="Times New Roman" w:cs="Times New Roman"/>
        </w:rPr>
        <w:t xml:space="preserve">Among molecular descriptors, </w:t>
      </w:r>
      <w:r w:rsidRPr="00A45F31">
        <w:rPr>
          <w:rStyle w:val="VerbatimChar"/>
          <w:rFonts w:ascii="Times New Roman" w:hAnsi="Times New Roman" w:cs="Times New Roman"/>
          <w:sz w:val="24"/>
        </w:rPr>
        <w:t>Pri_VSA_EState4</w:t>
      </w:r>
      <w:r w:rsidRPr="00A45F31">
        <w:rPr>
          <w:rFonts w:ascii="Times New Roman" w:hAnsi="Times New Roman" w:cs="Times New Roman"/>
        </w:rPr>
        <w:t xml:space="preserve"> captures how much of the primary spacer’s van der Waals surface sits in a particular electronic-state bin</w:t>
      </w:r>
      <w:r>
        <w:rPr>
          <w:rFonts w:ascii="Times New Roman" w:hAnsi="Times New Roman" w:cs="Times New Roman"/>
        </w:rPr>
        <w:t xml:space="preserve">, </w:t>
      </w:r>
      <w:r w:rsidRPr="00A45F31">
        <w:rPr>
          <w:rFonts w:ascii="Times New Roman" w:hAnsi="Times New Roman" w:cs="Times New Roman"/>
        </w:rPr>
        <w:t xml:space="preserve">related to heteroatom content and polarizability at the organic–inorganic interface. </w:t>
      </w:r>
      <w:r w:rsidRPr="00600DBC">
        <w:rPr>
          <w:rFonts w:ascii="Times New Roman" w:hAnsi="Times New Roman" w:cs="Times New Roman"/>
        </w:rPr>
        <w:t>For the 46 mixed-spacer entries</w:t>
      </w:r>
      <w:r w:rsidRPr="00A45F31">
        <w:rPr>
          <w:rFonts w:ascii="Times New Roman" w:hAnsi="Times New Roman" w:cs="Times New Roman"/>
        </w:rPr>
        <w:t>,</w:t>
      </w:r>
      <w:r>
        <w:rPr>
          <w:rFonts w:ascii="Times New Roman" w:hAnsi="Times New Roman" w:cs="Times New Roman"/>
        </w:rPr>
        <w:t xml:space="preserve"> the features that survived elimination are </w:t>
      </w:r>
      <w:proofErr w:type="spellStart"/>
      <w:r>
        <w:rPr>
          <w:rFonts w:ascii="Times New Roman" w:hAnsi="Times New Roman" w:cs="Times New Roman"/>
        </w:rPr>
        <w:t>Sec_HallKierAlpha</w:t>
      </w:r>
      <w:proofErr w:type="spellEnd"/>
      <w:r>
        <w:rPr>
          <w:rFonts w:ascii="Times New Roman" w:hAnsi="Times New Roman" w:cs="Times New Roman"/>
        </w:rPr>
        <w:t>, which refers to the flexibility/topology of the secondary amine and Sec_PEOE_VSA6, which refers to partial-charge surface area on the secondary ligand</w:t>
      </w:r>
      <w:r w:rsidRPr="00A45F31">
        <w:rPr>
          <w:rFonts w:ascii="Times New Roman" w:hAnsi="Times New Roman" w:cs="Times New Roman"/>
        </w:rPr>
        <w:t xml:space="preserve">. </w:t>
      </w:r>
      <w:r>
        <w:rPr>
          <w:rFonts w:ascii="Times New Roman" w:hAnsi="Times New Roman" w:cs="Times New Roman"/>
        </w:rPr>
        <w:t xml:space="preserve">They </w:t>
      </w:r>
      <w:r w:rsidRPr="00600DBC">
        <w:rPr>
          <w:rFonts w:ascii="Times New Roman" w:hAnsi="Times New Roman" w:cs="Times New Roman"/>
        </w:rPr>
        <w:t xml:space="preserve">capture how a second ligand perturbs interlayer spacing and local dielectric environment without requiring an explicit n-distribution label. If explicit hydrogens are omitted before </w:t>
      </w:r>
      <w:proofErr w:type="spellStart"/>
      <w:r w:rsidRPr="00600DBC">
        <w:rPr>
          <w:rFonts w:ascii="Times New Roman" w:hAnsi="Times New Roman" w:cs="Times New Roman"/>
        </w:rPr>
        <w:t>RDKit</w:t>
      </w:r>
      <w:proofErr w:type="spellEnd"/>
      <w:r w:rsidRPr="00600DBC">
        <w:rPr>
          <w:rFonts w:ascii="Times New Roman" w:hAnsi="Times New Roman" w:cs="Times New Roman"/>
        </w:rPr>
        <w:t xml:space="preserve"> featurization, the secondary term </w:t>
      </w:r>
      <w:r>
        <w:rPr>
          <w:rFonts w:ascii="Times New Roman" w:hAnsi="Times New Roman" w:cs="Times New Roman"/>
        </w:rPr>
        <w:t xml:space="preserve">switches </w:t>
      </w:r>
      <w:r>
        <w:rPr>
          <w:rFonts w:ascii="Times New Roman" w:hAnsi="Times New Roman" w:cs="Times New Roman"/>
        </w:rPr>
        <w:lastRenderedPageBreak/>
        <w:t>to Sec_EState_VSA8, while compositional inputs remain</w:t>
      </w:r>
      <w:r w:rsidRPr="00600DBC">
        <w:rPr>
          <w:rFonts w:ascii="Times New Roman" w:hAnsi="Times New Roman" w:cs="Times New Roman"/>
        </w:rPr>
        <w:t xml:space="preserve"> unchanged (SI Section S3)</w:t>
      </w:r>
      <w:r>
        <w:rPr>
          <w:rFonts w:ascii="Times New Roman" w:hAnsi="Times New Roman" w:cs="Times New Roman"/>
        </w:rPr>
        <w:t xml:space="preserve">, </w:t>
      </w:r>
      <w:r w:rsidRPr="00600DBC">
        <w:rPr>
          <w:rFonts w:ascii="Times New Roman" w:hAnsi="Times New Roman" w:cs="Times New Roman"/>
        </w:rPr>
        <w:t>a small but reproducible sign that protonation state matters for secondary-spacer indices.</w:t>
      </w:r>
    </w:p>
    <w:p w14:paraId="3664BFC9" w14:textId="641EBF80" w:rsidR="000C4DA4" w:rsidRPr="00A45F31" w:rsidRDefault="000C4DA4" w:rsidP="00843C8B">
      <w:pPr>
        <w:pStyle w:val="BodyText"/>
        <w:spacing w:line="480" w:lineRule="auto"/>
        <w:ind w:firstLine="720"/>
        <w:jc w:val="both"/>
        <w:rPr>
          <w:rFonts w:ascii="Times New Roman" w:hAnsi="Times New Roman" w:cs="Times New Roman"/>
        </w:rPr>
      </w:pPr>
      <w:r w:rsidRPr="00A45F31">
        <w:rPr>
          <w:rFonts w:ascii="Times New Roman" w:hAnsi="Times New Roman" w:cs="Times New Roman"/>
        </w:rPr>
        <w:t xml:space="preserve">The 31-variable RFECV set adds, among others,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xml:space="preserve">, rotatable-bond counts, and additional PEOE/VSA terms (full list, SI Table S4). They refine the picture but do not improve </w:t>
      </w:r>
      <w:r w:rsidR="002273F8">
        <w:rPr>
          <w:rFonts w:ascii="Times New Roman" w:hAnsi="Times New Roman" w:cs="Times New Roman"/>
        </w:rPr>
        <w:t xml:space="preserve">the </w:t>
      </w:r>
      <w:r w:rsidRPr="00A45F31">
        <w:rPr>
          <w:rFonts w:ascii="Times New Roman" w:hAnsi="Times New Roman" w:cs="Times New Roman"/>
        </w:rPr>
        <w:t>test error given the available sample size.</w:t>
      </w:r>
    </w:p>
    <w:p w14:paraId="01F6A1E0" w14:textId="77777777" w:rsidR="00E4216F" w:rsidRDefault="002273F8" w:rsidP="00600DBC">
      <w:pPr>
        <w:pStyle w:val="BodyText"/>
        <w:spacing w:line="480" w:lineRule="auto"/>
        <w:jc w:val="both"/>
        <w:rPr>
          <w:rFonts w:ascii="Times New Roman" w:hAnsi="Times New Roman" w:cs="Times New Roman"/>
          <w:b/>
          <w:bCs/>
        </w:rPr>
      </w:pPr>
      <w:r w:rsidRPr="002273F8">
        <w:rPr>
          <w:rFonts w:ascii="Times New Roman" w:hAnsi="Times New Roman" w:cs="Times New Roman"/>
          <w:b/>
          <w:bCs/>
        </w:rPr>
        <w:t>SHAP analysis</w:t>
      </w:r>
    </w:p>
    <w:p w14:paraId="10AF1B18" w14:textId="28A32682" w:rsidR="00600DBC" w:rsidRDefault="002273F8" w:rsidP="00600DBC">
      <w:pPr>
        <w:pStyle w:val="BodyText"/>
        <w:spacing w:line="480" w:lineRule="auto"/>
        <w:jc w:val="both"/>
        <w:rPr>
          <w:rFonts w:ascii="Times New Roman" w:hAnsi="Times New Roman" w:cs="Times New Roman"/>
        </w:rPr>
      </w:pPr>
      <w:r>
        <w:rPr>
          <w:rFonts w:ascii="Times New Roman" w:hAnsi="Times New Roman" w:cs="Times New Roman"/>
        </w:rPr>
        <w:t xml:space="preserve">In this work, we leveraged </w:t>
      </w:r>
      <w:r w:rsidR="00600DBC" w:rsidRPr="00600DBC">
        <w:rPr>
          <w:rFonts w:ascii="Times New Roman" w:hAnsi="Times New Roman" w:cs="Times New Roman"/>
        </w:rPr>
        <w:t>SHAP</w:t>
      </w:r>
      <w:r>
        <w:rPr>
          <w:rFonts w:ascii="Times New Roman" w:hAnsi="Times New Roman" w:cs="Times New Roman"/>
        </w:rPr>
        <w:t xml:space="preserve"> </w:t>
      </w:r>
      <w:r w:rsidRPr="00A45F31">
        <w:rPr>
          <w:rFonts w:ascii="Times New Roman" w:hAnsi="Times New Roman" w:cs="Times New Roman"/>
        </w:rPr>
        <w:t xml:space="preserve">to </w:t>
      </w:r>
      <w:r>
        <w:rPr>
          <w:rFonts w:ascii="Times New Roman" w:hAnsi="Times New Roman" w:cs="Times New Roman"/>
        </w:rPr>
        <w:t>assess</w:t>
      </w:r>
      <w:r w:rsidR="00E4216F">
        <w:rPr>
          <w:rFonts w:ascii="Times New Roman" w:hAnsi="Times New Roman" w:cs="Times New Roman"/>
        </w:rPr>
        <w:t xml:space="preserve"> the regression's </w:t>
      </w:r>
      <w:proofErr w:type="spellStart"/>
      <w:r w:rsidR="00E4216F">
        <w:rPr>
          <w:rFonts w:ascii="Times New Roman" w:hAnsi="Times New Roman" w:cs="Times New Roman"/>
        </w:rPr>
        <w:t>behaviour</w:t>
      </w:r>
      <w:proofErr w:type="spellEnd"/>
      <w:r w:rsidR="00600DBC" w:rsidRPr="00600DBC">
        <w:rPr>
          <w:rFonts w:ascii="Times New Roman" w:hAnsi="Times New Roman" w:cs="Times New Roman"/>
        </w:rPr>
        <w:t xml:space="preserve">.[12] </w:t>
      </w:r>
      <w:r>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For each test record, Shapley contributions </w:t>
      </w:r>
      <w:proofErr w:type="spellStart"/>
      <w:r w:rsidR="00600DBC" w:rsidRPr="00600DBC">
        <w:rPr>
          <w:rFonts w:ascii="Times New Roman" w:hAnsi="Times New Roman" w:cs="Times New Roman"/>
        </w:rPr>
        <w:t>φj</w:t>
      </w:r>
      <w:proofErr w:type="spellEnd"/>
      <w:r w:rsidR="00600DBC" w:rsidRPr="00600DBC">
        <w:rPr>
          <w:rFonts w:ascii="Times New Roman" w:hAnsi="Times New Roman" w:cs="Times New Roman"/>
        </w:rPr>
        <w:t xml:space="preserve"> decompose the prediction relative to the corpus mean: a positive contribution from SPACER_TO_PB_RATIO, for example, </w:t>
      </w:r>
      <w:r w:rsidR="00E4216F">
        <w:rPr>
          <w:rFonts w:ascii="Times New Roman" w:hAnsi="Times New Roman" w:cs="Times New Roman"/>
        </w:rPr>
        <w:t xml:space="preserve">indicates that a precursor stoichiometry that </w:t>
      </w:r>
      <w:r w:rsidR="00600DBC" w:rsidRPr="00600DBC">
        <w:rPr>
          <w:rFonts w:ascii="Times New Roman" w:hAnsi="Times New Roman" w:cs="Times New Roman"/>
        </w:rPr>
        <w:t>pushes the predicted E</w:t>
      </w:r>
      <w:r w:rsidR="00600DBC" w:rsidRPr="00E4216F">
        <w:rPr>
          <w:rFonts w:ascii="Times New Roman" w:hAnsi="Times New Roman" w:cs="Times New Roman"/>
          <w:i/>
          <w:iCs/>
          <w:vertAlign w:val="subscript"/>
        </w:rPr>
        <w:t>ph</w:t>
      </w:r>
      <w:r w:rsidR="00600DBC" w:rsidRPr="00600DBC">
        <w:rPr>
          <w:rFonts w:ascii="Times New Roman" w:hAnsi="Times New Roman" w:cs="Times New Roman"/>
        </w:rPr>
        <w:t xml:space="preserve"> above the database average, </w:t>
      </w:r>
      <w:r w:rsidR="00E4216F" w:rsidRPr="00A45F31">
        <w:rPr>
          <w:rFonts w:ascii="Times New Roman" w:hAnsi="Times New Roman" w:cs="Times New Roman"/>
        </w:rPr>
        <w:t>interpretable as stronger confinement for that entry</w:t>
      </w:r>
      <w:r w:rsidR="00600DBC" w:rsidRPr="00600DBC">
        <w:rPr>
          <w:rFonts w:ascii="Times New Roman" w:hAnsi="Times New Roman" w:cs="Times New Roman"/>
        </w:rPr>
        <w:t xml:space="preserve">. Tree-model SHAP on </w:t>
      </w:r>
      <w:proofErr w:type="spellStart"/>
      <w:r w:rsidR="00600DBC" w:rsidRPr="00600DBC">
        <w:rPr>
          <w:rFonts w:ascii="Times New Roman" w:hAnsi="Times New Roman" w:cs="Times New Roman"/>
        </w:rPr>
        <w:t>CatBoost</w:t>
      </w:r>
      <w:proofErr w:type="spellEnd"/>
      <w:r w:rsidR="00600DBC" w:rsidRPr="00600DBC">
        <w:rPr>
          <w:rFonts w:ascii="Times New Roman" w:hAnsi="Times New Roman" w:cs="Times New Roman"/>
        </w:rPr>
        <w:t xml:space="preserve"> shows the same qualitative ordering</w:t>
      </w:r>
      <w:r w:rsidR="00E4216F">
        <w:rPr>
          <w:rFonts w:ascii="Times New Roman" w:hAnsi="Times New Roman" w:cs="Times New Roman"/>
        </w:rPr>
        <w:t xml:space="preserve">, with halide and stoichiometric terms first, and secondary-spacer descriptors </w:t>
      </w:r>
      <w:r w:rsidR="00600DBC" w:rsidRPr="00600DBC">
        <w:rPr>
          <w:rFonts w:ascii="Times New Roman" w:hAnsi="Times New Roman" w:cs="Times New Roman"/>
        </w:rPr>
        <w:t xml:space="preserve">active mainly on mixed-ligand rows </w:t>
      </w:r>
      <w:r w:rsidR="00600DBC" w:rsidRPr="00843C8B">
        <w:rPr>
          <w:rFonts w:ascii="Times New Roman" w:hAnsi="Times New Roman" w:cs="Times New Roman"/>
          <w:highlight w:val="yellow"/>
        </w:rPr>
        <w:t xml:space="preserve">(Figure </w:t>
      </w:r>
      <w:proofErr w:type="spellStart"/>
      <w:r w:rsidR="00843C8B" w:rsidRPr="00843C8B">
        <w:rPr>
          <w:rFonts w:ascii="Times New Roman" w:hAnsi="Times New Roman" w:cs="Times New Roman"/>
          <w:highlight w:val="yellow"/>
        </w:rPr>
        <w:t>Sx</w:t>
      </w:r>
      <w:proofErr w:type="spellEnd"/>
      <w:r w:rsidR="00600DBC" w:rsidRPr="00843C8B">
        <w:rPr>
          <w:rFonts w:ascii="Times New Roman" w:hAnsi="Times New Roman" w:cs="Times New Roman"/>
          <w:highlight w:val="yellow"/>
        </w:rPr>
        <w:t>)</w:t>
      </w:r>
      <w:r w:rsidR="00600DBC" w:rsidRPr="00600DBC">
        <w:rPr>
          <w:rFonts w:ascii="Times New Roman" w:hAnsi="Times New Roman" w:cs="Times New Roman"/>
        </w:rPr>
        <w:t>. A parity plot of measured versus predicted E</w:t>
      </w:r>
      <w:r w:rsidR="00600DBC" w:rsidRPr="00843C8B">
        <w:rPr>
          <w:rFonts w:ascii="Times New Roman" w:hAnsi="Times New Roman" w:cs="Times New Roman"/>
          <w:i/>
          <w:iCs/>
          <w:vertAlign w:val="subscript"/>
        </w:rPr>
        <w:t>ph</w:t>
      </w:r>
      <w:r w:rsidR="00600DBC" w:rsidRPr="00600DBC">
        <w:rPr>
          <w:rFonts w:ascii="Times New Roman" w:hAnsi="Times New Roman" w:cs="Times New Roman"/>
        </w:rPr>
        <w:t xml:space="preserve"> for the 57 test points (Figure 6), with symbols distinguishing mixed-spacer entries, is the natural companion figure for judging systematic bias at the spectral extremes.</w:t>
      </w:r>
    </w:p>
    <w:p w14:paraId="744FAD7A" w14:textId="77777777" w:rsidR="000138BB" w:rsidRPr="000138BB" w:rsidRDefault="000138BB" w:rsidP="000138BB">
      <w:pPr>
        <w:pStyle w:val="FirstParagraph"/>
        <w:spacing w:line="480" w:lineRule="auto"/>
        <w:jc w:val="both"/>
        <w:rPr>
          <w:rFonts w:ascii="Times New Roman" w:hAnsi="Times New Roman" w:cs="Times New Roman"/>
        </w:rPr>
      </w:pPr>
      <w:r w:rsidRPr="000138BB">
        <w:rPr>
          <w:rFonts w:ascii="Times New Roman" w:hAnsi="Times New Roman" w:cs="Times New Roman"/>
        </w:rPr>
        <w:t>To move from accurate prediction to actionable chemistry, we computed SHAP (</w:t>
      </w:r>
      <w:proofErr w:type="spellStart"/>
      <w:r w:rsidRPr="000138BB">
        <w:rPr>
          <w:rFonts w:ascii="Times New Roman" w:hAnsi="Times New Roman" w:cs="Times New Roman"/>
        </w:rPr>
        <w:t>SHapley</w:t>
      </w:r>
      <w:proofErr w:type="spellEnd"/>
      <w:r w:rsidRPr="000138BB">
        <w:rPr>
          <w:rFonts w:ascii="Times New Roman" w:hAnsi="Times New Roman" w:cs="Times New Roman"/>
        </w:rPr>
        <w:t xml:space="preserve"> Additive </w:t>
      </w:r>
      <w:proofErr w:type="spellStart"/>
      <w:r w:rsidRPr="000138BB">
        <w:rPr>
          <w:rFonts w:ascii="Times New Roman" w:hAnsi="Times New Roman" w:cs="Times New Roman"/>
        </w:rPr>
        <w:t>exPlanations</w:t>
      </w:r>
      <w:proofErr w:type="spellEnd"/>
      <w:r w:rsidRPr="000138BB">
        <w:rPr>
          <w:rFonts w:ascii="Times New Roman" w:hAnsi="Times New Roman" w:cs="Times New Roman"/>
        </w:rPr>
        <w:t xml:space="preserve">) values.[12] For each record with feature vector </w:t>
      </w:r>
      <w:r w:rsidRPr="000138BB">
        <w:rPr>
          <w:rFonts w:ascii="Times New Roman" w:hAnsi="Times New Roman" w:cs="Times New Roman"/>
          <w:b/>
          <w:bCs/>
        </w:rPr>
        <w:t>x</w:t>
      </w:r>
      <w:r w:rsidRPr="000138BB">
        <w:rPr>
          <w:rFonts w:ascii="Times New Roman" w:hAnsi="Times New Roman" w:cs="Times New Roman"/>
        </w:rPr>
        <w:t>, the SVR prediction is decomposed as</w:t>
      </w:r>
    </w:p>
    <w:p w14:paraId="2FBF1A55" w14:textId="77777777"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rPr>
        <w:t>$$f(\</w:t>
      </w:r>
      <w:proofErr w:type="spellStart"/>
      <w:r w:rsidRPr="000138BB">
        <w:rPr>
          <w:rFonts w:ascii="Times New Roman" w:hAnsi="Times New Roman" w:cs="Times New Roman"/>
        </w:rPr>
        <w:t>mathbf</w:t>
      </w:r>
      <w:proofErr w:type="spellEnd"/>
      <w:r w:rsidRPr="000138BB">
        <w:rPr>
          <w:rFonts w:ascii="Times New Roman" w:hAnsi="Times New Roman" w:cs="Times New Roman"/>
        </w:rPr>
        <w:t>{x}) = \phi_0 + \sum_{j=</w:t>
      </w:r>
      <w:proofErr w:type="gramStart"/>
      <w:r w:rsidRPr="000138BB">
        <w:rPr>
          <w:rFonts w:ascii="Times New Roman" w:hAnsi="Times New Roman" w:cs="Times New Roman"/>
        </w:rPr>
        <w:t>1}^</w:t>
      </w:r>
      <w:proofErr w:type="gramEnd"/>
      <w:r w:rsidRPr="000138BB">
        <w:rPr>
          <w:rFonts w:ascii="Times New Roman" w:hAnsi="Times New Roman" w:cs="Times New Roman"/>
        </w:rPr>
        <w:t>{p} \</w:t>
      </w:r>
      <w:proofErr w:type="spellStart"/>
      <w:r w:rsidRPr="000138BB">
        <w:rPr>
          <w:rFonts w:ascii="Times New Roman" w:hAnsi="Times New Roman" w:cs="Times New Roman"/>
        </w:rPr>
        <w:t>phi_j</w:t>
      </w:r>
      <w:proofErr w:type="spellEnd"/>
      <w:r w:rsidRPr="000138BB">
        <w:rPr>
          <w:rFonts w:ascii="Times New Roman" w:hAnsi="Times New Roman" w:cs="Times New Roman"/>
        </w:rPr>
        <w:t>(\</w:t>
      </w:r>
      <w:proofErr w:type="spellStart"/>
      <w:r w:rsidRPr="000138BB">
        <w:rPr>
          <w:rFonts w:ascii="Times New Roman" w:hAnsi="Times New Roman" w:cs="Times New Roman"/>
        </w:rPr>
        <w:t>mathbf</w:t>
      </w:r>
      <w:proofErr w:type="spellEnd"/>
      <w:r w:rsidRPr="000138BB">
        <w:rPr>
          <w:rFonts w:ascii="Times New Roman" w:hAnsi="Times New Roman" w:cs="Times New Roman"/>
        </w:rPr>
        <w:t>{x}</w:t>
      </w:r>
      <w:proofErr w:type="gramStart"/>
      <w:r w:rsidRPr="000138BB">
        <w:rPr>
          <w:rFonts w:ascii="Times New Roman" w:hAnsi="Times New Roman" w:cs="Times New Roman"/>
        </w:rPr>
        <w:t>),$</w:t>
      </w:r>
      <w:proofErr w:type="gramEnd"/>
      <w:r w:rsidRPr="000138BB">
        <w:rPr>
          <w:rFonts w:ascii="Times New Roman" w:hAnsi="Times New Roman" w:cs="Times New Roman"/>
        </w:rPr>
        <w:t>$</w:t>
      </w:r>
    </w:p>
    <w:p w14:paraId="5161EFD7" w14:textId="77777777"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rPr>
        <w:lastRenderedPageBreak/>
        <w:t xml:space="preserve">where </w:t>
      </w:r>
      <w:r w:rsidRPr="000138BB">
        <w:rPr>
          <w:rFonts w:ascii="Times New Roman" w:hAnsi="Times New Roman" w:cs="Times New Roman"/>
          <w:i/>
          <w:iCs/>
        </w:rPr>
        <w:t>φ</w:t>
      </w:r>
      <w:r w:rsidRPr="000138BB">
        <w:rPr>
          <w:rFonts w:ascii="Times New Roman" w:hAnsi="Times New Roman" w:cs="Times New Roman"/>
        </w:rPr>
        <w:t xml:space="preserve">0 is the baseline expectation over a reference background distribution (here, </w:t>
      </w:r>
      <w:r w:rsidRPr="000138BB">
        <w:rPr>
          <w:rFonts w:ascii="Times New Roman" w:hAnsi="Times New Roman" w:cs="Times New Roman"/>
          <w:b/>
          <w:bCs/>
        </w:rPr>
        <w:t>φ</w:t>
      </w:r>
      <w:r w:rsidRPr="000138BB">
        <w:rPr>
          <w:rFonts w:ascii="Times New Roman" w:hAnsi="Times New Roman" w:cs="Times New Roman"/>
        </w:rPr>
        <w:t xml:space="preserve">0 = </w:t>
      </w:r>
      <w:r w:rsidRPr="000138BB">
        <w:rPr>
          <w:rFonts w:ascii="Times New Roman" w:hAnsi="Times New Roman" w:cs="Times New Roman"/>
          <w:b/>
          <w:bCs/>
        </w:rPr>
        <w:t>2.33 eV</w:t>
      </w:r>
      <w:r w:rsidRPr="000138BB">
        <w:rPr>
          <w:rFonts w:ascii="Times New Roman" w:hAnsi="Times New Roman" w:cs="Times New Roman"/>
        </w:rPr>
        <w:t xml:space="preserve">, from 50 randomly drawn training inks) and </w:t>
      </w:r>
      <w:proofErr w:type="spellStart"/>
      <w:r w:rsidRPr="000138BB">
        <w:rPr>
          <w:rFonts w:ascii="Times New Roman" w:hAnsi="Times New Roman" w:cs="Times New Roman"/>
          <w:i/>
          <w:iCs/>
        </w:rPr>
        <w:t>φj</w:t>
      </w:r>
      <w:proofErr w:type="spellEnd"/>
      <w:r w:rsidRPr="000138BB">
        <w:rPr>
          <w:rFonts w:ascii="Times New Roman" w:hAnsi="Times New Roman" w:cs="Times New Roman"/>
        </w:rPr>
        <w:t xml:space="preserve"> is the Shapley contribution of descriptor </w:t>
      </w:r>
      <w:r w:rsidRPr="000138BB">
        <w:rPr>
          <w:rFonts w:ascii="Times New Roman" w:hAnsi="Times New Roman" w:cs="Times New Roman"/>
          <w:i/>
          <w:iCs/>
        </w:rPr>
        <w:t>j</w:t>
      </w:r>
      <w:r w:rsidRPr="000138BB">
        <w:rPr>
          <w:rFonts w:ascii="Times New Roman" w:hAnsi="Times New Roman" w:cs="Times New Roman"/>
        </w:rPr>
        <w:t xml:space="preserve">. Positive </w:t>
      </w:r>
      <w:proofErr w:type="spellStart"/>
      <w:r w:rsidRPr="000138BB">
        <w:rPr>
          <w:rFonts w:ascii="Times New Roman" w:hAnsi="Times New Roman" w:cs="Times New Roman"/>
          <w:i/>
          <w:iCs/>
        </w:rPr>
        <w:t>φj</w:t>
      </w:r>
      <w:proofErr w:type="spellEnd"/>
      <w:r w:rsidRPr="000138BB">
        <w:rPr>
          <w:rFonts w:ascii="Times New Roman" w:hAnsi="Times New Roman" w:cs="Times New Roman"/>
        </w:rPr>
        <w:t xml:space="preserve"> pushes the prediction to </w:t>
      </w:r>
      <w:r w:rsidRPr="000138BB">
        <w:rPr>
          <w:rFonts w:ascii="Times New Roman" w:hAnsi="Times New Roman" w:cs="Times New Roman"/>
          <w:b/>
          <w:bCs/>
        </w:rPr>
        <w:t>higher</w:t>
      </w:r>
      <w:r w:rsidRPr="000138BB">
        <w:rPr>
          <w:rFonts w:ascii="Times New Roman" w:hAnsi="Times New Roman" w:cs="Times New Roman"/>
        </w:rPr>
        <w:t xml:space="preserve"> </w:t>
      </w:r>
      <w:r w:rsidRPr="000138BB">
        <w:rPr>
          <w:rFonts w:ascii="Times New Roman" w:hAnsi="Times New Roman" w:cs="Times New Roman"/>
          <w:i/>
          <w:iCs/>
        </w:rPr>
        <w:t>E</w:t>
      </w:r>
      <w:r w:rsidRPr="000138BB">
        <w:rPr>
          <w:rFonts w:ascii="Times New Roman" w:hAnsi="Times New Roman" w:cs="Times New Roman"/>
        </w:rPr>
        <w:t xml:space="preserve">ph (bluer emission); negative </w:t>
      </w:r>
      <w:proofErr w:type="spellStart"/>
      <w:r w:rsidRPr="000138BB">
        <w:rPr>
          <w:rFonts w:ascii="Times New Roman" w:hAnsi="Times New Roman" w:cs="Times New Roman"/>
          <w:i/>
          <w:iCs/>
        </w:rPr>
        <w:t>φj</w:t>
      </w:r>
      <w:proofErr w:type="spellEnd"/>
      <w:r w:rsidRPr="000138BB">
        <w:rPr>
          <w:rFonts w:ascii="Times New Roman" w:hAnsi="Times New Roman" w:cs="Times New Roman"/>
        </w:rPr>
        <w:t xml:space="preserve"> pushes it to </w:t>
      </w:r>
      <w:r w:rsidRPr="000138BB">
        <w:rPr>
          <w:rFonts w:ascii="Times New Roman" w:hAnsi="Times New Roman" w:cs="Times New Roman"/>
          <w:b/>
          <w:bCs/>
        </w:rPr>
        <w:t>lower</w:t>
      </w:r>
      <w:r w:rsidRPr="000138BB">
        <w:rPr>
          <w:rFonts w:ascii="Times New Roman" w:hAnsi="Times New Roman" w:cs="Times New Roman"/>
        </w:rPr>
        <w:t xml:space="preserve"> </w:t>
      </w:r>
      <w:r w:rsidRPr="000138BB">
        <w:rPr>
          <w:rFonts w:ascii="Times New Roman" w:hAnsi="Times New Roman" w:cs="Times New Roman"/>
          <w:i/>
          <w:iCs/>
        </w:rPr>
        <w:t>E</w:t>
      </w:r>
      <w:r w:rsidRPr="000138BB">
        <w:rPr>
          <w:rFonts w:ascii="Times New Roman" w:hAnsi="Times New Roman" w:cs="Times New Roman"/>
        </w:rPr>
        <w:t xml:space="preserve">ph (redder). Because SVR is not a tree model, we used </w:t>
      </w:r>
      <w:r w:rsidRPr="000138BB">
        <w:rPr>
          <w:rFonts w:ascii="Times New Roman" w:hAnsi="Times New Roman" w:cs="Times New Roman"/>
          <w:b/>
          <w:bCs/>
        </w:rPr>
        <w:t>Kernel SHAP</w:t>
      </w:r>
      <w:r w:rsidRPr="000138BB">
        <w:rPr>
          <w:rFonts w:ascii="Times New Roman" w:hAnsi="Times New Roman" w:cs="Times New Roman"/>
        </w:rPr>
        <w:t xml:space="preserve"> with the fitted </w:t>
      </w:r>
      <w:r w:rsidRPr="000138BB">
        <w:rPr>
          <w:rFonts w:ascii="Times New Roman" w:hAnsi="Times New Roman" w:cs="Times New Roman"/>
          <w:i/>
          <w:iCs/>
        </w:rPr>
        <w:t>f</w:t>
      </w:r>
      <w:r w:rsidRPr="000138BB">
        <w:rPr>
          <w:rFonts w:ascii="Times New Roman" w:hAnsi="Times New Roman" w:cs="Times New Roman"/>
        </w:rPr>
        <w:t>(</w:t>
      </w:r>
      <w:r w:rsidRPr="000138BB">
        <w:rPr>
          <w:rFonts w:ascii="Times New Roman" w:hAnsi="Times New Roman" w:cs="Times New Roman"/>
          <w:b/>
          <w:bCs/>
        </w:rPr>
        <w:t>x</w:t>
      </w:r>
      <w:r w:rsidRPr="000138BB">
        <w:rPr>
          <w:rFonts w:ascii="Times New Roman" w:hAnsi="Times New Roman" w:cs="Times New Roman"/>
        </w:rPr>
        <w:t xml:space="preserve">), standardized features, 50 background samples, and 250 coalition samples per record; rankings are summarized over all </w:t>
      </w:r>
      <w:r w:rsidRPr="000138BB">
        <w:rPr>
          <w:rFonts w:ascii="Times New Roman" w:hAnsi="Times New Roman" w:cs="Times New Roman"/>
          <w:b/>
          <w:bCs/>
        </w:rPr>
        <w:t>283</w:t>
      </w:r>
      <w:r w:rsidRPr="000138BB">
        <w:rPr>
          <w:rFonts w:ascii="Times New Roman" w:hAnsi="Times New Roman" w:cs="Times New Roman"/>
        </w:rPr>
        <w:t xml:space="preserve"> inks as the mean absolute contribution </w:t>
      </w:r>
      <w:r w:rsidRPr="000138BB">
        <w:rPr>
          <w:rFonts w:ascii="Cambria Math" w:hAnsi="Cambria Math" w:cs="Cambria Math"/>
        </w:rPr>
        <w:t>⟨</w:t>
      </w:r>
      <w:r w:rsidRPr="000138BB">
        <w:rPr>
          <w:rFonts w:ascii="Times New Roman" w:hAnsi="Times New Roman" w:cs="Times New Roman"/>
        </w:rPr>
        <w:t>|</w:t>
      </w:r>
      <w:proofErr w:type="spellStart"/>
      <w:r w:rsidRPr="000138BB">
        <w:rPr>
          <w:rFonts w:ascii="Times New Roman" w:hAnsi="Times New Roman" w:cs="Times New Roman"/>
          <w:i/>
          <w:iCs/>
        </w:rPr>
        <w:t>φj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p w14:paraId="353AF774" w14:textId="77777777"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links these numerical rankings to quasi-2D </w:t>
      </w:r>
      <w:proofErr w:type="spellStart"/>
      <w:r w:rsidRPr="000138BB">
        <w:rPr>
          <w:rFonts w:ascii="Times New Roman" w:hAnsi="Times New Roman" w:cs="Times New Roman"/>
        </w:rPr>
        <w:t>photophysics</w:t>
      </w:r>
      <w:proofErr w:type="spellEnd"/>
      <w:r w:rsidRPr="000138BB">
        <w:rPr>
          <w:rFonts w:ascii="Times New Roman" w:hAnsi="Times New Roman" w:cs="Times New Roman"/>
        </w:rPr>
        <w:t xml:space="preserve">. The “trend when feature increases” column reports the Pearson correlation between the raw feature value and </w:t>
      </w:r>
      <w:proofErr w:type="spellStart"/>
      <w:r w:rsidRPr="000138BB">
        <w:rPr>
          <w:rFonts w:ascii="Times New Roman" w:hAnsi="Times New Roman" w:cs="Times New Roman"/>
          <w:i/>
          <w:iCs/>
        </w:rPr>
        <w:t>φj</w:t>
      </w:r>
      <w:proofErr w:type="spellEnd"/>
      <w:r w:rsidRPr="000138BB">
        <w:rPr>
          <w:rFonts w:ascii="Times New Roman" w:hAnsi="Times New Roman" w:cs="Times New Roman"/>
        </w:rPr>
        <w:t xml:space="preserve"> across the corpus (positive </w:t>
      </w:r>
      <w:r w:rsidRPr="000138BB">
        <w:rPr>
          <w:rFonts w:ascii="Cambria Math" w:hAnsi="Cambria Math" w:cs="Cambria Math"/>
        </w:rPr>
        <w:t>⇒</w:t>
      </w:r>
      <w:r w:rsidRPr="000138BB">
        <w:rPr>
          <w:rFonts w:ascii="Times New Roman" w:hAnsi="Times New Roman" w:cs="Times New Roman"/>
        </w:rPr>
        <w:t xml:space="preserve"> higher input </w:t>
      </w:r>
      <w:r w:rsidRPr="000138BB">
        <w:rPr>
          <w:rFonts w:ascii="Cambria Math" w:hAnsi="Cambria Math" w:cs="Cambria Math"/>
        </w:rPr>
        <w:t>⇒</w:t>
      </w:r>
      <w:r w:rsidRPr="000138BB">
        <w:rPr>
          <w:rFonts w:ascii="Times New Roman" w:hAnsi="Times New Roman" w:cs="Times New Roman"/>
        </w:rPr>
        <w:t xml:space="preserve"> bluer prediction on average). This is observational, not causal—but the alignment with confinement and halide chemistry is strong.</w:t>
      </w:r>
    </w:p>
    <w:p w14:paraId="3233E9A5" w14:textId="77777777"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tuned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proofErr w:type="spellStart"/>
      <w:r w:rsidRPr="000138BB">
        <w:rPr>
          <w:rFonts w:ascii="Times New Roman" w:hAnsi="Times New Roman" w:cs="Times New Roman"/>
        </w:rPr>
        <w:t>AddHs</w:t>
      </w:r>
      <w:proofErr w:type="spellEnd"/>
      <w:r w:rsidRPr="000138BB">
        <w:rPr>
          <w:rFonts w:ascii="Times New Roman" w:hAnsi="Times New Roman" w:cs="Times New Roman"/>
        </w:rPr>
        <w:t xml:space="preserve">). </w:t>
      </w:r>
      <w:r w:rsidRPr="000138BB">
        <w:rPr>
          <w:rFonts w:ascii="Cambria Math" w:hAnsi="Cambria Math" w:cs="Cambria Math"/>
        </w:rPr>
        <w:t>⟨</w:t>
      </w:r>
      <w:r w:rsidRPr="000138BB">
        <w:rPr>
          <w:rFonts w:ascii="Times New Roman" w:hAnsi="Times New Roman" w:cs="Times New Roman"/>
        </w:rPr>
        <w:t>|</w:t>
      </w:r>
      <w:r w:rsidRPr="000138BB">
        <w:rPr>
          <w:rFonts w:ascii="Times New Roman" w:hAnsi="Times New Roman" w:cs="Times New Roman"/>
          <w:i/>
          <w:iCs/>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0138BB">
        <w:rPr>
          <w:rFonts w:ascii="Times New Roman" w:hAnsi="Times New Roman" w:cs="Times New Roman"/>
          <w:i/>
          <w:iCs/>
        </w:rPr>
        <w:t>φj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3977"/>
        <w:gridCol w:w="762"/>
        <w:gridCol w:w="770"/>
        <w:gridCol w:w="934"/>
        <w:gridCol w:w="2316"/>
      </w:tblGrid>
      <w:tr w:rsidR="000138BB" w:rsidRPr="000138BB" w14:paraId="6F4B1292"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Rank</w:t>
            </w:r>
          </w:p>
        </w:tc>
        <w:tc>
          <w:tcPr>
            <w:tcW w:w="3977" w:type="dxa"/>
            <w:tcBorders>
              <w:bottom w:val="none" w:sz="0" w:space="0" w:color="auto"/>
            </w:tcBorders>
          </w:tcPr>
          <w:p w14:paraId="1D48266A"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Descriptor</w:t>
            </w:r>
          </w:p>
        </w:tc>
        <w:tc>
          <w:tcPr>
            <w:tcW w:w="762" w:type="dxa"/>
            <w:tcBorders>
              <w:bottom w:val="none" w:sz="0" w:space="0" w:color="auto"/>
            </w:tcBorders>
          </w:tcPr>
          <w:p w14:paraId="73F66268" w14:textId="77777777" w:rsidR="000138BB" w:rsidRPr="000138BB" w:rsidRDefault="000138BB" w:rsidP="009E1467">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0138BB">
              <w:rPr>
                <w:rFonts w:ascii="Times New Roman" w:hAnsi="Times New Roman" w:cs="Times New Roman"/>
                <w:i/>
                <w:iCs/>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770" w:type="dxa"/>
            <w:tcBorders>
              <w:bottom w:val="none" w:sz="0" w:space="0" w:color="auto"/>
            </w:tcBorders>
          </w:tcPr>
          <w:p w14:paraId="4E2A2EEF"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Share (%)</w:t>
            </w:r>
          </w:p>
        </w:tc>
        <w:tc>
          <w:tcPr>
            <w:tcW w:w="934" w:type="dxa"/>
            <w:tcBorders>
              <w:bottom w:val="none" w:sz="0" w:space="0" w:color="auto"/>
            </w:tcBorders>
          </w:tcPr>
          <w:p w14:paraId="43576A1B"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Trend when feature ↑</w:t>
            </w:r>
          </w:p>
        </w:tc>
        <w:tc>
          <w:tcPr>
            <w:tcW w:w="2316" w:type="dxa"/>
            <w:tcBorders>
              <w:bottom w:val="none" w:sz="0" w:space="0" w:color="auto"/>
            </w:tcBorders>
          </w:tcPr>
          <w:p w14:paraId="0B8E5B23"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0138BB">
        <w:tc>
          <w:tcPr>
            <w:tcW w:w="817" w:type="dxa"/>
          </w:tcPr>
          <w:p w14:paraId="2E146878"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w:t>
            </w:r>
          </w:p>
        </w:tc>
        <w:tc>
          <w:tcPr>
            <w:tcW w:w="3977" w:type="dxa"/>
          </w:tcPr>
          <w:p w14:paraId="5FF8A021"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PbBr2</w:t>
            </w:r>
          </w:p>
        </w:tc>
        <w:tc>
          <w:tcPr>
            <w:tcW w:w="762" w:type="dxa"/>
          </w:tcPr>
          <w:p w14:paraId="6023F85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0.074</w:t>
            </w:r>
          </w:p>
        </w:tc>
        <w:tc>
          <w:tcPr>
            <w:tcW w:w="770" w:type="dxa"/>
          </w:tcPr>
          <w:p w14:paraId="5EFB001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21.4</w:t>
            </w:r>
          </w:p>
        </w:tc>
        <w:tc>
          <w:tcPr>
            <w:tcW w:w="934" w:type="dxa"/>
          </w:tcPr>
          <w:p w14:paraId="5E3F4E11"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Bluer (</w:t>
            </w:r>
            <w:r w:rsidRPr="000138BB">
              <w:rPr>
                <w:rFonts w:ascii="Times New Roman" w:hAnsi="Times New Roman" w:cs="Times New Roman"/>
                <w:i/>
                <w:iCs/>
              </w:rPr>
              <w:t>r</w:t>
            </w:r>
            <w:r w:rsidRPr="000138BB">
              <w:rPr>
                <w:rFonts w:ascii="Times New Roman" w:hAnsi="Times New Roman" w:cs="Times New Roman"/>
              </w:rPr>
              <w:t xml:space="preserve"> ≈ +0.95)</w:t>
            </w:r>
          </w:p>
        </w:tc>
        <w:tc>
          <w:tcPr>
            <w:tcW w:w="2316" w:type="dxa"/>
          </w:tcPr>
          <w:p w14:paraId="3DA2C89A"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 xml:space="preserve">Inorganic Br raises the lead-halide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 more confined wells; dominant lever on average emission </w:t>
            </w:r>
            <w:proofErr w:type="spellStart"/>
            <w:r w:rsidRPr="000138BB">
              <w:rPr>
                <w:rFonts w:ascii="Times New Roman" w:hAnsi="Times New Roman" w:cs="Times New Roman"/>
              </w:rPr>
              <w:t>colour</w:t>
            </w:r>
            <w:proofErr w:type="spellEnd"/>
            <w:r w:rsidRPr="000138BB">
              <w:rPr>
                <w:rFonts w:ascii="Times New Roman" w:hAnsi="Times New Roman" w:cs="Times New Roman"/>
              </w:rPr>
              <w:t>.</w:t>
            </w:r>
          </w:p>
        </w:tc>
      </w:tr>
      <w:tr w:rsidR="000138BB" w:rsidRPr="000138BB" w14:paraId="59AD812D" w14:textId="77777777" w:rsidTr="000138BB">
        <w:tc>
          <w:tcPr>
            <w:tcW w:w="817" w:type="dxa"/>
          </w:tcPr>
          <w:p w14:paraId="189A9DA6"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2</w:t>
            </w:r>
          </w:p>
        </w:tc>
        <w:tc>
          <w:tcPr>
            <w:tcW w:w="3977" w:type="dxa"/>
          </w:tcPr>
          <w:p w14:paraId="7E9EA9BD"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762" w:type="dxa"/>
          </w:tcPr>
          <w:p w14:paraId="27E2BFF5"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0.059</w:t>
            </w:r>
          </w:p>
        </w:tc>
        <w:tc>
          <w:tcPr>
            <w:tcW w:w="770" w:type="dxa"/>
          </w:tcPr>
          <w:p w14:paraId="40EADD11"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17.1</w:t>
            </w:r>
          </w:p>
        </w:tc>
        <w:tc>
          <w:tcPr>
            <w:tcW w:w="934" w:type="dxa"/>
          </w:tcPr>
          <w:p w14:paraId="0D2F9E76"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Bluer (</w:t>
            </w:r>
            <w:r w:rsidRPr="000138BB">
              <w:rPr>
                <w:rFonts w:ascii="Times New Roman" w:hAnsi="Times New Roman" w:cs="Times New Roman"/>
                <w:i/>
                <w:iCs/>
              </w:rPr>
              <w:t>r</w:t>
            </w:r>
            <w:r w:rsidRPr="000138BB">
              <w:rPr>
                <w:rFonts w:ascii="Times New Roman" w:hAnsi="Times New Roman" w:cs="Times New Roman"/>
              </w:rPr>
              <w:t xml:space="preserve"> ≈ +0.96)</w:t>
            </w:r>
          </w:p>
        </w:tc>
        <w:tc>
          <w:tcPr>
            <w:tcW w:w="2316" w:type="dxa"/>
          </w:tcPr>
          <w:p w14:paraId="76DEBAB4"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 the emitting manifold relative to iodide-</w:t>
            </w:r>
            <w:r w:rsidRPr="000138BB">
              <w:rPr>
                <w:rFonts w:ascii="Times New Roman" w:hAnsi="Times New Roman" w:cs="Times New Roman"/>
              </w:rPr>
              <w:lastRenderedPageBreak/>
              <w:t>only inks.</w:t>
            </w:r>
          </w:p>
        </w:tc>
      </w:tr>
      <w:tr w:rsidR="000138BB" w:rsidRPr="000138BB" w14:paraId="32FF534D" w14:textId="77777777" w:rsidTr="000138BB">
        <w:tc>
          <w:tcPr>
            <w:tcW w:w="817" w:type="dxa"/>
          </w:tcPr>
          <w:p w14:paraId="704189DD"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lastRenderedPageBreak/>
              <w:t>3</w:t>
            </w:r>
          </w:p>
        </w:tc>
        <w:tc>
          <w:tcPr>
            <w:tcW w:w="3977" w:type="dxa"/>
          </w:tcPr>
          <w:p w14:paraId="1D52E06B" w14:textId="77777777" w:rsidR="000138BB" w:rsidRPr="000138BB" w:rsidRDefault="000138BB" w:rsidP="009E1467">
            <w:pPr>
              <w:pStyle w:val="Compact"/>
              <w:rPr>
                <w:rFonts w:ascii="Times New Roman" w:hAnsi="Times New Roman" w:cs="Times New Roman"/>
              </w:rPr>
            </w:pPr>
            <w:proofErr w:type="spellStart"/>
            <w:r w:rsidRPr="000138BB">
              <w:rPr>
                <w:rStyle w:val="VerbatimChar"/>
                <w:rFonts w:ascii="Times New Roman" w:hAnsi="Times New Roman" w:cs="Times New Roman"/>
                <w:sz w:val="24"/>
              </w:rPr>
              <w:t>FAI_TO_Pb</w:t>
            </w:r>
            <w:proofErr w:type="spellEnd"/>
          </w:p>
        </w:tc>
        <w:tc>
          <w:tcPr>
            <w:tcW w:w="762" w:type="dxa"/>
          </w:tcPr>
          <w:p w14:paraId="0F78298A"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0.031</w:t>
            </w:r>
          </w:p>
        </w:tc>
        <w:tc>
          <w:tcPr>
            <w:tcW w:w="770" w:type="dxa"/>
          </w:tcPr>
          <w:p w14:paraId="0FDE3D3F"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8.9</w:t>
            </w:r>
          </w:p>
        </w:tc>
        <w:tc>
          <w:tcPr>
            <w:tcW w:w="934" w:type="dxa"/>
          </w:tcPr>
          <w:p w14:paraId="5BE05082"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Redder (</w:t>
            </w:r>
            <w:r w:rsidRPr="000138BB">
              <w:rPr>
                <w:rFonts w:ascii="Times New Roman" w:hAnsi="Times New Roman" w:cs="Times New Roman"/>
                <w:i/>
                <w:iCs/>
              </w:rPr>
              <w:t>r</w:t>
            </w:r>
            <w:r w:rsidRPr="000138BB">
              <w:rPr>
                <w:rFonts w:ascii="Times New Roman" w:hAnsi="Times New Roman" w:cs="Times New Roman"/>
              </w:rPr>
              <w:t xml:space="preserve"> ≈ −0.98)</w:t>
            </w:r>
          </w:p>
        </w:tc>
        <w:tc>
          <w:tcPr>
            <w:tcW w:w="2316" w:type="dxa"/>
          </w:tcPr>
          <w:p w14:paraId="477D7506" w14:textId="77777777" w:rsidR="000138BB" w:rsidRPr="000138BB" w:rsidRDefault="000138BB" w:rsidP="009E1467">
            <w:pPr>
              <w:pStyle w:val="Compact"/>
              <w:rPr>
                <w:rFonts w:ascii="Times New Roman" w:hAnsi="Times New Roman" w:cs="Times New Roman"/>
              </w:rPr>
            </w:pPr>
            <w:proofErr w:type="spellStart"/>
            <w:r w:rsidRPr="000138BB">
              <w:rPr>
                <w:rFonts w:ascii="Times New Roman" w:hAnsi="Times New Roman" w:cs="Times New Roman"/>
              </w:rPr>
              <w:t>Formamidinium</w:t>
            </w:r>
            <w:proofErr w:type="spellEnd"/>
            <w:r w:rsidRPr="000138BB">
              <w:rPr>
                <w:rFonts w:ascii="Times New Roman" w:hAnsi="Times New Roman" w:cs="Times New Roman"/>
              </w:rPr>
              <w:t xml:space="preserve"> iodide fraction enriches iodide character and lowers the effective gap—consistent with red-shifted quasi-2D PL/EL when iodide dominates.</w:t>
            </w:r>
          </w:p>
        </w:tc>
      </w:tr>
      <w:tr w:rsidR="000138BB" w:rsidRPr="000138BB" w14:paraId="2861DF21" w14:textId="77777777" w:rsidTr="000138BB">
        <w:tc>
          <w:tcPr>
            <w:tcW w:w="817" w:type="dxa"/>
          </w:tcPr>
          <w:p w14:paraId="082B8EF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4</w:t>
            </w:r>
          </w:p>
        </w:tc>
        <w:tc>
          <w:tcPr>
            <w:tcW w:w="3977" w:type="dxa"/>
          </w:tcPr>
          <w:p w14:paraId="0A173820" w14:textId="77777777" w:rsidR="000138BB" w:rsidRPr="000138BB" w:rsidRDefault="000138BB" w:rsidP="009E1467">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762" w:type="dxa"/>
          </w:tcPr>
          <w:p w14:paraId="37D0DA2C"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0.028</w:t>
            </w:r>
          </w:p>
        </w:tc>
        <w:tc>
          <w:tcPr>
            <w:tcW w:w="770" w:type="dxa"/>
          </w:tcPr>
          <w:p w14:paraId="624EACD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8.0</w:t>
            </w:r>
          </w:p>
        </w:tc>
        <w:tc>
          <w:tcPr>
            <w:tcW w:w="934" w:type="dxa"/>
          </w:tcPr>
          <w:p w14:paraId="7F4897CD"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Redder (</w:t>
            </w:r>
            <w:r w:rsidRPr="000138BB">
              <w:rPr>
                <w:rFonts w:ascii="Times New Roman" w:hAnsi="Times New Roman" w:cs="Times New Roman"/>
                <w:i/>
                <w:iCs/>
              </w:rPr>
              <w:t>r</w:t>
            </w:r>
            <w:r w:rsidRPr="000138BB">
              <w:rPr>
                <w:rFonts w:ascii="Times New Roman" w:hAnsi="Times New Roman" w:cs="Times New Roman"/>
              </w:rPr>
              <w:t xml:space="preserve"> ≈ −0.91)</w:t>
            </w:r>
          </w:p>
        </w:tc>
        <w:tc>
          <w:tcPr>
            <w:tcW w:w="2316" w:type="dxa"/>
          </w:tcPr>
          <w:p w14:paraId="1EF4976C"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0138BB">
              <w:rPr>
                <w:rFonts w:ascii="Times New Roman" w:hAnsi="Times New Roman" w:cs="Times New Roman"/>
                <w:i/>
                <w:iCs/>
              </w:rPr>
              <w:t>E</w:t>
            </w:r>
            <w:r w:rsidRPr="000138BB">
              <w:rPr>
                <w:rFonts w:ascii="Times New Roman" w:hAnsi="Times New Roman" w:cs="Times New Roman"/>
              </w:rPr>
              <w:t>ph in this corpus.</w:t>
            </w:r>
          </w:p>
        </w:tc>
      </w:tr>
      <w:tr w:rsidR="000138BB" w:rsidRPr="000138BB" w14:paraId="2067CB73" w14:textId="77777777" w:rsidTr="000138BB">
        <w:tc>
          <w:tcPr>
            <w:tcW w:w="817" w:type="dxa"/>
          </w:tcPr>
          <w:p w14:paraId="4DB9C71C"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5</w:t>
            </w:r>
          </w:p>
        </w:tc>
        <w:tc>
          <w:tcPr>
            <w:tcW w:w="3977" w:type="dxa"/>
          </w:tcPr>
          <w:p w14:paraId="6B185A01" w14:textId="77777777" w:rsidR="000138BB" w:rsidRPr="000138BB" w:rsidRDefault="000138BB" w:rsidP="009E1467">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762" w:type="dxa"/>
          </w:tcPr>
          <w:p w14:paraId="2041DA9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0.027</w:t>
            </w:r>
          </w:p>
        </w:tc>
        <w:tc>
          <w:tcPr>
            <w:tcW w:w="770" w:type="dxa"/>
          </w:tcPr>
          <w:p w14:paraId="196BA102"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7.8</w:t>
            </w:r>
          </w:p>
        </w:tc>
        <w:tc>
          <w:tcPr>
            <w:tcW w:w="934" w:type="dxa"/>
          </w:tcPr>
          <w:p w14:paraId="510C8E83"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Redder (</w:t>
            </w:r>
            <w:r w:rsidRPr="000138BB">
              <w:rPr>
                <w:rFonts w:ascii="Times New Roman" w:hAnsi="Times New Roman" w:cs="Times New Roman"/>
                <w:i/>
                <w:iCs/>
              </w:rPr>
              <w:t>r</w:t>
            </w:r>
            <w:r w:rsidRPr="000138BB">
              <w:rPr>
                <w:rFonts w:ascii="Times New Roman" w:hAnsi="Times New Roman" w:cs="Times New Roman"/>
              </w:rPr>
              <w:t xml:space="preserve"> ≈ −0.87)</w:t>
            </w:r>
          </w:p>
        </w:tc>
        <w:tc>
          <w:tcPr>
            <w:tcW w:w="2316" w:type="dxa"/>
          </w:tcPr>
          <w:p w14:paraId="69C407B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Cesium iodide supply biases films toward iodide-rich, lower-gap character relative to all-bromide precursor sets.</w:t>
            </w:r>
          </w:p>
        </w:tc>
      </w:tr>
      <w:tr w:rsidR="000138BB" w:rsidRPr="000138BB" w14:paraId="666C2916" w14:textId="77777777" w:rsidTr="000138BB">
        <w:tc>
          <w:tcPr>
            <w:tcW w:w="817" w:type="dxa"/>
          </w:tcPr>
          <w:p w14:paraId="48F4AC74"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6</w:t>
            </w:r>
          </w:p>
        </w:tc>
        <w:tc>
          <w:tcPr>
            <w:tcW w:w="3977" w:type="dxa"/>
          </w:tcPr>
          <w:p w14:paraId="6D88C863"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PbCl2</w:t>
            </w:r>
          </w:p>
        </w:tc>
        <w:tc>
          <w:tcPr>
            <w:tcW w:w="762" w:type="dxa"/>
          </w:tcPr>
          <w:p w14:paraId="337C6D89"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0.027</w:t>
            </w:r>
          </w:p>
        </w:tc>
        <w:tc>
          <w:tcPr>
            <w:tcW w:w="770" w:type="dxa"/>
          </w:tcPr>
          <w:p w14:paraId="4782E614"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7.7</w:t>
            </w:r>
          </w:p>
        </w:tc>
        <w:tc>
          <w:tcPr>
            <w:tcW w:w="934" w:type="dxa"/>
          </w:tcPr>
          <w:p w14:paraId="03C167C8"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Bluer (</w:t>
            </w:r>
            <w:r w:rsidRPr="000138BB">
              <w:rPr>
                <w:rFonts w:ascii="Times New Roman" w:hAnsi="Times New Roman" w:cs="Times New Roman"/>
                <w:i/>
                <w:iCs/>
              </w:rPr>
              <w:t>r</w:t>
            </w:r>
            <w:r w:rsidRPr="000138BB">
              <w:rPr>
                <w:rFonts w:ascii="Times New Roman" w:hAnsi="Times New Roman" w:cs="Times New Roman"/>
              </w:rPr>
              <w:t xml:space="preserve"> ≈ +0.97)</w:t>
            </w:r>
          </w:p>
        </w:tc>
        <w:tc>
          <w:tcPr>
            <w:tcW w:w="2316" w:type="dxa"/>
          </w:tcPr>
          <w:p w14:paraId="2DB72751"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 xml:space="preserve">Chloride in the inorganic precursor raises chemical potential for wide-gap domains and correlates with higher reported </w:t>
            </w:r>
            <w:r w:rsidRPr="000138BB">
              <w:rPr>
                <w:rFonts w:ascii="Times New Roman" w:hAnsi="Times New Roman" w:cs="Times New Roman"/>
                <w:i/>
                <w:iCs/>
              </w:rPr>
              <w:t>E</w:t>
            </w:r>
            <w:r w:rsidRPr="000138BB">
              <w:rPr>
                <w:rFonts w:ascii="Times New Roman" w:hAnsi="Times New Roman" w:cs="Times New Roman"/>
              </w:rPr>
              <w:t>ph.</w:t>
            </w:r>
          </w:p>
        </w:tc>
      </w:tr>
      <w:tr w:rsidR="000138BB" w:rsidRPr="000138BB" w14:paraId="60E8E523" w14:textId="77777777" w:rsidTr="000138BB">
        <w:tc>
          <w:tcPr>
            <w:tcW w:w="817" w:type="dxa"/>
          </w:tcPr>
          <w:p w14:paraId="5E7128F3"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7</w:t>
            </w:r>
          </w:p>
        </w:tc>
        <w:tc>
          <w:tcPr>
            <w:tcW w:w="3977" w:type="dxa"/>
          </w:tcPr>
          <w:p w14:paraId="363CEB10"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762" w:type="dxa"/>
          </w:tcPr>
          <w:p w14:paraId="5A129728"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0.024</w:t>
            </w:r>
          </w:p>
        </w:tc>
        <w:tc>
          <w:tcPr>
            <w:tcW w:w="770" w:type="dxa"/>
          </w:tcPr>
          <w:p w14:paraId="163DCB46"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6.8</w:t>
            </w:r>
          </w:p>
        </w:tc>
        <w:tc>
          <w:tcPr>
            <w:tcW w:w="934" w:type="dxa"/>
          </w:tcPr>
          <w:p w14:paraId="5BAC0BED"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Redder (</w:t>
            </w:r>
            <w:r w:rsidRPr="000138BB">
              <w:rPr>
                <w:rFonts w:ascii="Times New Roman" w:hAnsi="Times New Roman" w:cs="Times New Roman"/>
                <w:i/>
                <w:iCs/>
              </w:rPr>
              <w:t>r</w:t>
            </w:r>
            <w:r w:rsidRPr="000138BB">
              <w:rPr>
                <w:rFonts w:ascii="Times New Roman" w:hAnsi="Times New Roman" w:cs="Times New Roman"/>
              </w:rPr>
              <w:t xml:space="preserve"> ≈ −0.79)</w:t>
            </w:r>
          </w:p>
        </w:tc>
        <w:tc>
          <w:tcPr>
            <w:tcW w:w="2316" w:type="dxa"/>
          </w:tcPr>
          <w:p w14:paraId="72527895"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state—proxy for heteroatom-rich headgroups that alter hydrogen bonding and interlayer spacing at the interface.</w:t>
            </w:r>
          </w:p>
        </w:tc>
      </w:tr>
      <w:tr w:rsidR="000138BB" w:rsidRPr="000138BB" w14:paraId="4AADB2EA" w14:textId="77777777" w:rsidTr="000138BB">
        <w:tc>
          <w:tcPr>
            <w:tcW w:w="817" w:type="dxa"/>
          </w:tcPr>
          <w:p w14:paraId="61AB570A"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8</w:t>
            </w:r>
          </w:p>
        </w:tc>
        <w:tc>
          <w:tcPr>
            <w:tcW w:w="3977" w:type="dxa"/>
          </w:tcPr>
          <w:p w14:paraId="053706FC" w14:textId="77777777" w:rsidR="000138BB" w:rsidRPr="000138BB" w:rsidRDefault="000138BB" w:rsidP="009E1467">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762" w:type="dxa"/>
          </w:tcPr>
          <w:p w14:paraId="2B1397B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0.023</w:t>
            </w:r>
          </w:p>
        </w:tc>
        <w:tc>
          <w:tcPr>
            <w:tcW w:w="770" w:type="dxa"/>
          </w:tcPr>
          <w:p w14:paraId="29AEFFE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6.5</w:t>
            </w:r>
          </w:p>
        </w:tc>
        <w:tc>
          <w:tcPr>
            <w:tcW w:w="934" w:type="dxa"/>
          </w:tcPr>
          <w:p w14:paraId="399AEC0C"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075E60A1" w14:textId="77777777" w:rsidR="000138BB" w:rsidRPr="000138BB" w:rsidRDefault="000138BB" w:rsidP="009E1467">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w:t>
            </w:r>
            <w:r w:rsidRPr="000138BB">
              <w:rPr>
                <w:rFonts w:ascii="Times New Roman" w:hAnsi="Times New Roman" w:cs="Times New Roman"/>
              </w:rPr>
              <w:lastRenderedPageBreak/>
              <w:t>modulates A-site/halide balance; weaker monotonic trend because Cs appears with mixed halides across papers.</w:t>
            </w:r>
          </w:p>
        </w:tc>
      </w:tr>
      <w:tr w:rsidR="000138BB" w:rsidRPr="000138BB" w14:paraId="045DB4C0" w14:textId="77777777" w:rsidTr="000138BB">
        <w:tc>
          <w:tcPr>
            <w:tcW w:w="817" w:type="dxa"/>
          </w:tcPr>
          <w:p w14:paraId="04B59E38"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lastRenderedPageBreak/>
              <w:t>9</w:t>
            </w:r>
          </w:p>
        </w:tc>
        <w:tc>
          <w:tcPr>
            <w:tcW w:w="3977" w:type="dxa"/>
          </w:tcPr>
          <w:p w14:paraId="46836A57"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762" w:type="dxa"/>
          </w:tcPr>
          <w:p w14:paraId="3A935496"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0.017</w:t>
            </w:r>
          </w:p>
        </w:tc>
        <w:tc>
          <w:tcPr>
            <w:tcW w:w="770" w:type="dxa"/>
          </w:tcPr>
          <w:p w14:paraId="4120D52F"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4.9</w:t>
            </w:r>
          </w:p>
        </w:tc>
        <w:tc>
          <w:tcPr>
            <w:tcW w:w="934" w:type="dxa"/>
          </w:tcPr>
          <w:p w14:paraId="239F4BFC"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3132C935"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DMF vs DMSO shifts crystallization and phase distribution; survives selection because solvent is consistently reported.</w:t>
            </w:r>
          </w:p>
        </w:tc>
      </w:tr>
      <w:tr w:rsidR="000138BB" w:rsidRPr="000138BB" w14:paraId="07801A72" w14:textId="77777777" w:rsidTr="000138BB">
        <w:tc>
          <w:tcPr>
            <w:tcW w:w="817" w:type="dxa"/>
          </w:tcPr>
          <w:p w14:paraId="19EBC999"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10</w:t>
            </w:r>
          </w:p>
        </w:tc>
        <w:tc>
          <w:tcPr>
            <w:tcW w:w="3977" w:type="dxa"/>
          </w:tcPr>
          <w:p w14:paraId="05A1ADA1"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SPACER_TO_PB_RATIO</w:t>
            </w:r>
          </w:p>
        </w:tc>
        <w:tc>
          <w:tcPr>
            <w:tcW w:w="762" w:type="dxa"/>
          </w:tcPr>
          <w:p w14:paraId="268EB21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0.013</w:t>
            </w:r>
          </w:p>
        </w:tc>
        <w:tc>
          <w:tcPr>
            <w:tcW w:w="770" w:type="dxa"/>
          </w:tcPr>
          <w:p w14:paraId="4B51C89C"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3.7</w:t>
            </w:r>
          </w:p>
        </w:tc>
        <w:tc>
          <w:tcPr>
            <w:tcW w:w="934" w:type="dxa"/>
          </w:tcPr>
          <w:p w14:paraId="1B89D66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11F1E23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 xml:space="preserve">Nominal </w:t>
            </w:r>
            <w:proofErr w:type="spellStart"/>
            <w:proofErr w:type="gramStart"/>
            <w:r w:rsidRPr="000138BB">
              <w:rPr>
                <w:rFonts w:ascii="Times New Roman" w:hAnsi="Times New Roman" w:cs="Times New Roman"/>
              </w:rPr>
              <w:t>spacer:lead</w:t>
            </w:r>
            <w:proofErr w:type="spellEnd"/>
            <w:proofErr w:type="gramEnd"/>
            <w:r w:rsidRPr="000138BB">
              <w:rPr>
                <w:rFonts w:ascii="Times New Roman" w:hAnsi="Times New Roman" w:cs="Times New Roman"/>
              </w:rPr>
              <w:t xml:space="preserve"> stoichiometry targets average </w:t>
            </w:r>
            <w:r w:rsidRPr="000138BB">
              <w:rPr>
                <w:rFonts w:ascii="Times New Roman" w:hAnsi="Times New Roman" w:cs="Times New Roman"/>
                <w:i/>
                <w:iCs/>
              </w:rPr>
              <w:t>n</w:t>
            </w:r>
            <w:r w:rsidRPr="000138BB">
              <w:rPr>
                <w:rFonts w:ascii="Times New Roman" w:hAnsi="Times New Roman" w:cs="Times New Roman"/>
              </w:rPr>
              <w:t xml:space="preserve"> and dielectric confinement; smaller SHAP share because processing redistributes </w:t>
            </w:r>
            <w:r w:rsidRPr="000138BB">
              <w:rPr>
                <w:rFonts w:ascii="Times New Roman" w:hAnsi="Times New Roman" w:cs="Times New Roman"/>
                <w:i/>
                <w:iCs/>
              </w:rPr>
              <w:t>n</w:t>
            </w:r>
            <w:r w:rsidRPr="000138BB">
              <w:rPr>
                <w:rFonts w:ascii="Times New Roman" w:hAnsi="Times New Roman" w:cs="Times New Roman"/>
              </w:rPr>
              <w:t xml:space="preserve"> after ink casting.</w:t>
            </w:r>
          </w:p>
        </w:tc>
      </w:tr>
      <w:tr w:rsidR="000138BB" w:rsidRPr="000138BB" w14:paraId="16B951A1" w14:textId="77777777" w:rsidTr="000138BB">
        <w:tc>
          <w:tcPr>
            <w:tcW w:w="817" w:type="dxa"/>
          </w:tcPr>
          <w:p w14:paraId="58833F4F"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11</w:t>
            </w:r>
          </w:p>
        </w:tc>
        <w:tc>
          <w:tcPr>
            <w:tcW w:w="3977" w:type="dxa"/>
          </w:tcPr>
          <w:p w14:paraId="3E20A6DF" w14:textId="77777777" w:rsidR="000138BB" w:rsidRPr="000138BB" w:rsidRDefault="000138BB" w:rsidP="009E1467">
            <w:pPr>
              <w:pStyle w:val="Compact"/>
              <w:rPr>
                <w:rFonts w:ascii="Times New Roman" w:hAnsi="Times New Roman" w:cs="Times New Roman"/>
              </w:rPr>
            </w:pPr>
            <w:proofErr w:type="spellStart"/>
            <w:r w:rsidRPr="000138BB">
              <w:rPr>
                <w:rStyle w:val="VerbatimChar"/>
                <w:rFonts w:ascii="Times New Roman" w:hAnsi="Times New Roman" w:cs="Times New Roman"/>
                <w:sz w:val="24"/>
              </w:rPr>
              <w:t>Sec_HallKierAlpha</w:t>
            </w:r>
            <w:proofErr w:type="spellEnd"/>
          </w:p>
        </w:tc>
        <w:tc>
          <w:tcPr>
            <w:tcW w:w="762" w:type="dxa"/>
          </w:tcPr>
          <w:p w14:paraId="05AE8571"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0.011</w:t>
            </w:r>
          </w:p>
        </w:tc>
        <w:tc>
          <w:tcPr>
            <w:tcW w:w="770" w:type="dxa"/>
          </w:tcPr>
          <w:p w14:paraId="1341FE05"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3.3</w:t>
            </w:r>
          </w:p>
        </w:tc>
        <w:tc>
          <w:tcPr>
            <w:tcW w:w="934" w:type="dxa"/>
          </w:tcPr>
          <w:p w14:paraId="65BAC19B"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48A2559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Secondary-spacer flexibility/topology (mixed-spacer rows); perturbs interlayer spacing and local dielectric environment.</w:t>
            </w:r>
          </w:p>
        </w:tc>
      </w:tr>
      <w:tr w:rsidR="000138BB" w:rsidRPr="000138BB" w14:paraId="6615FF11" w14:textId="77777777" w:rsidTr="000138BB">
        <w:tc>
          <w:tcPr>
            <w:tcW w:w="817" w:type="dxa"/>
          </w:tcPr>
          <w:p w14:paraId="5E7D3892"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12</w:t>
            </w:r>
          </w:p>
        </w:tc>
        <w:tc>
          <w:tcPr>
            <w:tcW w:w="3977" w:type="dxa"/>
          </w:tcPr>
          <w:p w14:paraId="04F023E4"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762" w:type="dxa"/>
          </w:tcPr>
          <w:p w14:paraId="0B9D960F"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0.008</w:t>
            </w:r>
          </w:p>
        </w:tc>
        <w:tc>
          <w:tcPr>
            <w:tcW w:w="770" w:type="dxa"/>
          </w:tcPr>
          <w:p w14:paraId="379261B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2.3</w:t>
            </w:r>
          </w:p>
        </w:tc>
        <w:tc>
          <w:tcPr>
            <w:tcW w:w="934" w:type="dxa"/>
          </w:tcPr>
          <w:p w14:paraId="05BB800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Bluer (</w:t>
            </w:r>
            <w:r w:rsidRPr="000138BB">
              <w:rPr>
                <w:rFonts w:ascii="Times New Roman" w:hAnsi="Times New Roman" w:cs="Times New Roman"/>
                <w:i/>
                <w:iCs/>
              </w:rPr>
              <w:t>r</w:t>
            </w:r>
            <w:r w:rsidRPr="000138BB">
              <w:rPr>
                <w:rFonts w:ascii="Times New Roman" w:hAnsi="Times New Roman" w:cs="Times New Roman"/>
              </w:rPr>
              <w:t xml:space="preserve"> ≈ +0.97)</w:t>
            </w:r>
          </w:p>
        </w:tc>
        <w:tc>
          <w:tcPr>
            <w:tcW w:w="2316" w:type="dxa"/>
          </w:tcPr>
          <w:p w14:paraId="052B3828"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 xml:space="preserve">Chloride on the primary spacer; high correlation but low </w:t>
            </w:r>
            <w:r w:rsidRPr="000138BB">
              <w:rPr>
                <w:rFonts w:ascii="Cambria Math" w:hAnsi="Cambria Math" w:cs="Cambria Math"/>
              </w:rPr>
              <w:t>⟨</w:t>
            </w:r>
            <w:r w:rsidRPr="000138BB">
              <w:rPr>
                <w:rFonts w:ascii="Times New Roman" w:hAnsi="Times New Roman" w:cs="Times New Roman"/>
              </w:rPr>
              <w:t>|</w:t>
            </w:r>
            <w:r w:rsidRPr="000138BB">
              <w:rPr>
                <w:rFonts w:ascii="Times New Roman" w:hAnsi="Times New Roman" w:cs="Times New Roman"/>
                <w:i/>
                <w:iCs/>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because fewer entries use chloride-primary recipes.</w:t>
            </w:r>
          </w:p>
        </w:tc>
      </w:tr>
      <w:tr w:rsidR="000138BB" w:rsidRPr="000138BB" w14:paraId="14F84E78" w14:textId="77777777" w:rsidTr="000138BB">
        <w:tc>
          <w:tcPr>
            <w:tcW w:w="817" w:type="dxa"/>
          </w:tcPr>
          <w:p w14:paraId="74E7134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13</w:t>
            </w:r>
          </w:p>
        </w:tc>
        <w:tc>
          <w:tcPr>
            <w:tcW w:w="3977" w:type="dxa"/>
          </w:tcPr>
          <w:p w14:paraId="5FDB7E68"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762" w:type="dxa"/>
          </w:tcPr>
          <w:p w14:paraId="028D401D"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0.006</w:t>
            </w:r>
          </w:p>
        </w:tc>
        <w:tc>
          <w:tcPr>
            <w:tcW w:w="770" w:type="dxa"/>
          </w:tcPr>
          <w:p w14:paraId="7FE15453"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1.7</w:t>
            </w:r>
          </w:p>
        </w:tc>
        <w:tc>
          <w:tcPr>
            <w:tcW w:w="934" w:type="dxa"/>
          </w:tcPr>
          <w:p w14:paraId="026CF26A"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289C7319"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Partial-charge-weighted VSA on the secondary ligand; fine-tunes mixed-spacer systems.</w:t>
            </w:r>
          </w:p>
        </w:tc>
      </w:tr>
    </w:tbl>
    <w:p w14:paraId="0EC76413" w14:textId="77777777" w:rsidR="000138BB" w:rsidRPr="00E4216F" w:rsidRDefault="000138BB" w:rsidP="00600DBC">
      <w:pPr>
        <w:pStyle w:val="BodyText"/>
        <w:spacing w:line="480" w:lineRule="auto"/>
        <w:jc w:val="both"/>
        <w:rPr>
          <w:rFonts w:ascii="Times New Roman" w:hAnsi="Times New Roman" w:cs="Times New Roman"/>
          <w:b/>
          <w:bCs/>
        </w:rPr>
      </w:pPr>
    </w:p>
    <w:p w14:paraId="2D72C97A" w14:textId="06434A00" w:rsidR="005330C6" w:rsidRDefault="00843C8B" w:rsidP="00A45F31">
      <w:pPr>
        <w:spacing w:line="480" w:lineRule="auto"/>
        <w:jc w:val="both"/>
        <w:rPr>
          <w:rFonts w:ascii="Times New Roman" w:hAnsi="Times New Roman" w:cs="Times New Roman"/>
        </w:rPr>
      </w:pPr>
      <w:bookmarkStart w:id="6" w:name="wavelength-models-briefly"/>
      <w:bookmarkEnd w:id="5"/>
      <w:r>
        <w:rPr>
          <w:noProof/>
        </w:rPr>
        <w:drawing>
          <wp:inline distT="0" distB="0" distL="0" distR="0" wp14:anchorId="774A154B" wp14:editId="041CC7BF">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7D174820" w14:textId="3CBBC369" w:rsidR="00843C8B" w:rsidRPr="00A45F31" w:rsidRDefault="00843C8B" w:rsidP="00A45F31">
      <w:pPr>
        <w:spacing w:line="480" w:lineRule="auto"/>
        <w:jc w:val="both"/>
        <w:rPr>
          <w:rFonts w:ascii="Times New Roman" w:hAnsi="Times New Roman" w:cs="Times New Roman"/>
        </w:rPr>
      </w:pPr>
      <w:r w:rsidRPr="00600DBC">
        <w:rPr>
          <w:rFonts w:ascii="Times New Roman" w:hAnsi="Times New Roman" w:cs="Times New Roman"/>
        </w:rPr>
        <w:t xml:space="preserve">Figure </w:t>
      </w:r>
      <w:r>
        <w:rPr>
          <w:rFonts w:ascii="Times New Roman" w:hAnsi="Times New Roman" w:cs="Times New Roman"/>
        </w:rPr>
        <w:t>4: SHAP for the SVR champion model.</w:t>
      </w:r>
    </w:p>
    <w:p w14:paraId="27A811B2" w14:textId="77777777" w:rsidR="005330C6" w:rsidRPr="00A45F31" w:rsidRDefault="00000000" w:rsidP="00A45F31">
      <w:pPr>
        <w:pStyle w:val="Heading3"/>
        <w:spacing w:line="480" w:lineRule="auto"/>
        <w:jc w:val="both"/>
        <w:rPr>
          <w:rFonts w:ascii="Times New Roman" w:hAnsi="Times New Roman" w:cs="Times New Roman"/>
          <w:sz w:val="24"/>
          <w:szCs w:val="24"/>
        </w:rPr>
      </w:pPr>
      <w:bookmarkStart w:id="7" w:name="X2329d92194691254c9744a2c0f46d62b51ae009"/>
      <w:bookmarkEnd w:id="4"/>
      <w:bookmarkEnd w:id="6"/>
      <w:r w:rsidRPr="00A45F31">
        <w:rPr>
          <w:rFonts w:ascii="Times New Roman" w:hAnsi="Times New Roman" w:cs="Times New Roman"/>
          <w:sz w:val="24"/>
          <w:szCs w:val="24"/>
        </w:rPr>
        <w:t>2.3. External quantum efficiency: a different problem</w:t>
      </w:r>
    </w:p>
    <w:p w14:paraId="388E0F64" w14:textId="58C38A3F" w:rsidR="005330C6" w:rsidRDefault="00811024" w:rsidP="00A45F31">
      <w:pPr>
        <w:pStyle w:val="BodyText"/>
        <w:spacing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Pr>
          <w:rFonts w:ascii="Times New Roman" w:hAnsi="Times New Roman" w:cs="Times New Roman"/>
        </w:rPr>
        <w:t>emission energy forecasting</w:t>
      </w:r>
      <w:r>
        <w:rPr>
          <w:rFonts w:ascii="Times New Roman" w:hAnsi="Times New Roman" w:cs="Times New Roman"/>
        </w:rPr>
        <w:t xml:space="preserve"> model development discussed above</w:t>
      </w:r>
      <w:r w:rsidR="00334593">
        <w:rPr>
          <w:rFonts w:ascii="Times New Roman" w:hAnsi="Times New Roman" w:cs="Times New Roman"/>
        </w:rPr>
        <w:t>,</w:t>
      </w:r>
      <w:r>
        <w:rPr>
          <w:rFonts w:ascii="Times New Roman" w:hAnsi="Times New Roman" w:cs="Times New Roman"/>
        </w:rPr>
        <w:t xml:space="preserve"> now t</w:t>
      </w:r>
      <w:r>
        <w:rPr>
          <w:rFonts w:ascii="Times New Roman" w:hAnsi="Times New Roman" w:cs="Times New Roman"/>
        </w:rPr>
        <w:t xml:space="preserve">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Quasi 2D </w:t>
      </w:r>
      <w:proofErr w:type="spellStart"/>
      <w:r>
        <w:rPr>
          <w:rFonts w:ascii="Times New Roman" w:hAnsi="Times New Roman" w:cs="Times New Roman"/>
        </w:rPr>
        <w:t>PeLEDs</w:t>
      </w:r>
      <w:proofErr w:type="spellEnd"/>
      <w:r>
        <w:rPr>
          <w:rFonts w:ascii="Times New Roman" w:hAnsi="Times New Roman" w:cs="Times New Roman"/>
        </w:rPr>
        <w:t xml:space="preserve">, we prepared a curated dataset of </w:t>
      </w:r>
      <w:r w:rsidRPr="00A45F31">
        <w:rPr>
          <w:rFonts w:ascii="Times New Roman" w:hAnsi="Times New Roman" w:cs="Times New Roman"/>
        </w:rPr>
        <w:t xml:space="preserve">266 records </w:t>
      </w:r>
      <w:r w:rsidR="00334593">
        <w:rPr>
          <w:rFonts w:ascii="Times New Roman" w:hAnsi="Times New Roman" w:cs="Times New Roman"/>
        </w:rPr>
        <w:t xml:space="preserve">extracted from the available literature (dataset available on GitHub: SF_DATA_EMISSION_PEAK.xlsx, sheet </w:t>
      </w:r>
      <w:r w:rsidR="00334593">
        <w:rPr>
          <w:rFonts w:ascii="Times New Roman" w:hAnsi="Times New Roman" w:cs="Times New Roman"/>
        </w:rPr>
        <w:t xml:space="preserve">EQE_CLEANED)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w:t>
      </w:r>
      <w:r w:rsidRPr="00A45F31">
        <w:rPr>
          <w:rFonts w:ascii="Times New Roman" w:hAnsi="Times New Roman" w:cs="Times New Roman"/>
        </w:rPr>
        <w:lastRenderedPageBreak/>
        <w:t xml:space="preserve">(temperature,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workflow steps for featuring engineering used above for emission energy forecasting models, post-recursive feature elimination to 20 descriptors, and aggressive hyperparameter tuning, the best tree models achieved</w:t>
      </w:r>
      <w:r w:rsidR="00000000" w:rsidRPr="00A45F31">
        <w:rPr>
          <w:rFonts w:ascii="Times New Roman" w:hAnsi="Times New Roman" w:cs="Times New Roman"/>
        </w:rPr>
        <w:t xml:space="preserve"> </w:t>
      </w:r>
      <w:r w:rsidR="00000000" w:rsidRPr="00F15929">
        <w:rPr>
          <w:rFonts w:ascii="Times New Roman" w:hAnsi="Times New Roman" w:cs="Times New Roman"/>
        </w:rPr>
        <w:t>R</w:t>
      </w:r>
      <w:r w:rsidR="00000000" w:rsidRPr="00F15929">
        <w:rPr>
          <w:rFonts w:ascii="Times New Roman" w:hAnsi="Times New Roman" w:cs="Times New Roman"/>
          <w:vertAlign w:val="superscript"/>
        </w:rPr>
        <w:t>2</w:t>
      </w:r>
      <w:r w:rsidR="00000000" w:rsidRPr="00A45F31">
        <w:rPr>
          <w:rFonts w:ascii="Times New Roman" w:hAnsi="Times New Roman" w:cs="Times New Roman"/>
        </w:rPr>
        <w:t xml:space="preserve"> ≈ 0.44–0.51 on the test fold (Table 2).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the proper device architecture, as reported in published papers—raised</w:t>
      </w:r>
      <w:r w:rsidR="009D094B" w:rsidRPr="009D094B">
        <w:rPr>
          <w:rFonts w:ascii="Times New Roman" w:hAnsi="Times New Roman" w:cs="Times New Roman"/>
        </w:rPr>
        <w:t xml:space="preserve"> R</w:t>
      </w:r>
      <w:r w:rsidR="009D094B" w:rsidRPr="009D094B">
        <w:rPr>
          <w:rFonts w:ascii="Times New Roman" w:hAnsi="Times New Roman" w:cs="Times New Roman"/>
          <w:vertAlign w:val="superscript"/>
        </w:rPr>
        <w:t>2</w:t>
      </w:r>
      <w:r w:rsidR="009D094B" w:rsidRPr="009D094B">
        <w:rPr>
          <w:rFonts w:ascii="Times New Roman" w:hAnsi="Times New Roman" w:cs="Times New Roman"/>
        </w:rPr>
        <w:t xml:space="preserve"> to 0.57 with RMSE ≈ 4.4% EQE. That improvement is real but modest</w:t>
      </w:r>
      <w:r w:rsidR="009D094B">
        <w:rPr>
          <w:rFonts w:ascii="Times New Roman" w:hAnsi="Times New Roman" w:cs="Times New Roman"/>
        </w:rPr>
        <w:t>,</w:t>
      </w:r>
      <w:r w:rsidR="009D094B" w:rsidRPr="009D094B">
        <w:rPr>
          <w:rFonts w:ascii="Times New Roman" w:hAnsi="Times New Roman" w:cs="Times New Roman"/>
        </w:rPr>
        <w:t xml:space="preserve"> it explains a little more than half the variance in EQE </w:t>
      </w:r>
      <w:r w:rsidR="009D094B">
        <w:rPr>
          <w:rFonts w:ascii="Times New Roman" w:hAnsi="Times New Roman" w:cs="Times New Roman"/>
        </w:rPr>
        <w:t>whereas</w:t>
      </w:r>
      <w:r w:rsidR="009D094B" w:rsidRPr="009D094B">
        <w:rPr>
          <w:rFonts w:ascii="Times New Roman" w:hAnsi="Times New Roman" w:cs="Times New Roman"/>
        </w:rPr>
        <w:t xml:space="preserve"> the emission model explains about ninety-five percent of the variance in photon energy on the same style of 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p>
    <w:p w14:paraId="143C5CCD" w14:textId="66D27175" w:rsidR="00F15929" w:rsidRPr="00A45F31" w:rsidRDefault="00F15929" w:rsidP="00D05BFF">
      <w:pPr>
        <w:pStyle w:val="FirstParagraph"/>
        <w:spacing w:line="480" w:lineRule="auto"/>
        <w:ind w:firstLine="720"/>
        <w:jc w:val="both"/>
        <w:rPr>
          <w:rFonts w:ascii="Times New Roman" w:hAnsi="Times New Roman" w:cs="Times New Roman"/>
        </w:rPr>
      </w:pPr>
      <w:r>
        <w:rPr>
          <w:rFonts w:ascii="Times New Roman" w:hAnsi="Times New Roman" w:cs="Times New Roman"/>
        </w:rPr>
        <w:t xml:space="preserve">After </w:t>
      </w:r>
      <w:proofErr w:type="spellStart"/>
      <w:r>
        <w:rPr>
          <w:rFonts w:ascii="Times New Roman" w:hAnsi="Times New Roman" w:cs="Times New Roman"/>
        </w:rPr>
        <w:t>achiving</w:t>
      </w:r>
      <w:proofErr w:type="spellEnd"/>
      <w:r>
        <w:rPr>
          <w:rFonts w:ascii="Times New Roman" w:hAnsi="Times New Roman" w:cs="Times New Roman"/>
        </w:rPr>
        <w:t xml:space="preserve"> the best ML for predicting </w:t>
      </w:r>
      <w:r w:rsidRPr="00A45F31">
        <w:rPr>
          <w:rFonts w:ascii="Times New Roman" w:hAnsi="Times New Roman" w:cs="Times New Roman"/>
        </w:rPr>
        <w:t xml:space="preserve">emission </w:t>
      </w:r>
      <w:proofErr w:type="spellStart"/>
      <w:r w:rsidRPr="00A45F31">
        <w:rPr>
          <w:rFonts w:ascii="Times New Roman" w:hAnsi="Times New Roman" w:cs="Times New Roman"/>
        </w:rPr>
        <w:t>colour</w:t>
      </w:r>
      <w:proofErr w:type="spellEnd"/>
      <w:r w:rsidRPr="00A45F31">
        <w:rPr>
          <w:rFonts w:ascii="Times New Roman" w:hAnsi="Times New Roman" w:cs="Times New Roman"/>
        </w:rPr>
        <w:t xml:space="preserve"> at the materials level, one might hope EQE would follow from the same tables. </w:t>
      </w:r>
      <w:r>
        <w:rPr>
          <w:rFonts w:ascii="Times New Roman" w:hAnsi="Times New Roman" w:cs="Times New Roman"/>
        </w:rPr>
        <w:t>Apparently, it</w:t>
      </w:r>
      <w:r w:rsidRPr="00A45F31">
        <w:rPr>
          <w:rFonts w:ascii="Times New Roman" w:hAnsi="Times New Roman" w:cs="Times New Roman"/>
        </w:rPr>
        <w:t xml:space="preserve"> does </w:t>
      </w:r>
      <w:r>
        <w:rPr>
          <w:rFonts w:ascii="Times New Roman" w:hAnsi="Times New Roman" w:cs="Times New Roman"/>
        </w:rPr>
        <w:t>happen</w:t>
      </w:r>
      <w:r w:rsidRPr="00A45F31">
        <w:rPr>
          <w:rFonts w:ascii="Times New Roman" w:hAnsi="Times New Roman" w:cs="Times New Roman"/>
        </w:rPr>
        <w:t xml:space="preserve">, at least not with the fields available in published </w:t>
      </w:r>
      <w:proofErr w:type="spellStart"/>
      <w:r w:rsidRPr="00A45F31">
        <w:rPr>
          <w:rFonts w:ascii="Times New Roman" w:hAnsi="Times New Roman" w:cs="Times New Roman"/>
        </w:rPr>
        <w:t>PeLED</w:t>
      </w:r>
      <w:proofErr w:type="spellEnd"/>
      <w:r w:rsidRPr="00A45F31">
        <w:rPr>
          <w:rFonts w:ascii="Times New Roman" w:hAnsi="Times New Roman" w:cs="Times New Roman"/>
        </w:rPr>
        <w:t xml:space="preserve"> </w:t>
      </w:r>
      <w:r>
        <w:rPr>
          <w:rFonts w:ascii="Times New Roman" w:hAnsi="Times New Roman" w:cs="Times New Roman"/>
        </w:rPr>
        <w:t>reports</w:t>
      </w:r>
      <w:r w:rsidRPr="00A45F31">
        <w:rPr>
          <w:rFonts w:ascii="Times New Roman" w:hAnsi="Times New Roman" w:cs="Times New Roman"/>
        </w:rPr>
        <w:t>.</w:t>
      </w:r>
    </w:p>
    <w:p w14:paraId="3CF1456C" w14:textId="58D6D6CE"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Table 2.</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 xml:space="preserve">models' performance in predicting the </w:t>
      </w:r>
      <w:r w:rsidR="00D05BFF">
        <w:rPr>
          <w:rFonts w:ascii="Times New Roman" w:hAnsi="Times New Roman" w:cs="Times New Roman"/>
        </w:rPr>
        <w:t>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36"/>
        <w:gridCol w:w="756"/>
        <w:gridCol w:w="1816"/>
        <w:gridCol w:w="1696"/>
      </w:tblGrid>
      <w:tr w:rsidR="005330C6" w:rsidRPr="00A45F31" w14:paraId="7CB9347D"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F010EC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Model</w:t>
            </w:r>
          </w:p>
        </w:tc>
        <w:tc>
          <w:tcPr>
            <w:tcW w:w="0" w:type="auto"/>
            <w:tcBorders>
              <w:bottom w:val="none" w:sz="0" w:space="0" w:color="auto"/>
            </w:tcBorders>
          </w:tcPr>
          <w:p w14:paraId="36A0101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A45F31">
              <w:rPr>
                <w:rFonts w:ascii="Times New Roman" w:hAnsi="Times New Roman" w:cs="Times New Roman"/>
              </w:rPr>
              <w:t>2</w:t>
            </w:r>
          </w:p>
        </w:tc>
        <w:tc>
          <w:tcPr>
            <w:tcW w:w="0" w:type="auto"/>
            <w:tcBorders>
              <w:bottom w:val="none" w:sz="0" w:space="0" w:color="auto"/>
            </w:tcBorders>
          </w:tcPr>
          <w:p w14:paraId="3596974D"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6D37475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5330C6" w:rsidRPr="00A45F31" w14:paraId="6DDB0C5E" w14:textId="77777777" w:rsidTr="000138BB">
        <w:tc>
          <w:tcPr>
            <w:tcW w:w="0" w:type="auto"/>
          </w:tcPr>
          <w:p w14:paraId="681F95B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r w:rsidRPr="00A45F31">
              <w:rPr>
                <w:rFonts w:ascii="Times New Roman" w:hAnsi="Times New Roman" w:cs="Times New Roman"/>
              </w:rPr>
              <w:t xml:space="preserve"> (RFE, 20 features)</w:t>
            </w:r>
          </w:p>
        </w:tc>
        <w:tc>
          <w:tcPr>
            <w:tcW w:w="0" w:type="auto"/>
          </w:tcPr>
          <w:p w14:paraId="1EBFACD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3A570E72"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38D210C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5330C6" w:rsidRPr="00A45F31" w14:paraId="71274394" w14:textId="77777777" w:rsidTr="000138BB">
        <w:tc>
          <w:tcPr>
            <w:tcW w:w="0" w:type="auto"/>
          </w:tcPr>
          <w:p w14:paraId="07765D1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62DD5D2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614C2E7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429F37A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5330C6" w:rsidRPr="00A45F31" w14:paraId="320A0512" w14:textId="77777777" w:rsidTr="000138BB">
        <w:tc>
          <w:tcPr>
            <w:tcW w:w="0" w:type="auto"/>
          </w:tcPr>
          <w:p w14:paraId="0A58884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CatBoost</w:t>
            </w:r>
          </w:p>
        </w:tc>
        <w:tc>
          <w:tcPr>
            <w:tcW w:w="0" w:type="auto"/>
          </w:tcPr>
          <w:p w14:paraId="01706A2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0.443</w:t>
            </w:r>
          </w:p>
        </w:tc>
        <w:tc>
          <w:tcPr>
            <w:tcW w:w="0" w:type="auto"/>
          </w:tcPr>
          <w:p w14:paraId="50A51EA7"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5.35</w:t>
            </w:r>
          </w:p>
        </w:tc>
        <w:tc>
          <w:tcPr>
            <w:tcW w:w="0" w:type="auto"/>
          </w:tcPr>
          <w:p w14:paraId="6995C74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3.75</w:t>
            </w:r>
          </w:p>
        </w:tc>
      </w:tr>
      <w:tr w:rsidR="005330C6" w:rsidRPr="00A45F31" w14:paraId="7A34892B" w14:textId="77777777" w:rsidTr="000138BB">
        <w:tc>
          <w:tcPr>
            <w:tcW w:w="0" w:type="auto"/>
          </w:tcPr>
          <w:p w14:paraId="4571521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CatBoost (architecture features)</w:t>
            </w:r>
          </w:p>
        </w:tc>
        <w:tc>
          <w:tcPr>
            <w:tcW w:w="0" w:type="auto"/>
          </w:tcPr>
          <w:p w14:paraId="2766177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129E058C"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534787E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CEFE05A" w:rsidR="005330C6" w:rsidRPr="00A45F31" w:rsidRDefault="00F15929" w:rsidP="00A45F31">
      <w:pPr>
        <w:pStyle w:val="BodyText"/>
        <w:spacing w:line="480" w:lineRule="auto"/>
        <w:jc w:val="both"/>
        <w:rPr>
          <w:rFonts w:ascii="Times New Roman" w:hAnsi="Times New Roman" w:cs="Times New Roman"/>
        </w:rPr>
      </w:pPr>
      <w:r>
        <w:rPr>
          <w:rFonts w:ascii="Times New Roman" w:hAnsi="Times New Roman" w:cs="Times New Roman"/>
        </w:rPr>
        <w:lastRenderedPageBreak/>
        <w:t>It is worth mentioning that t</w:t>
      </w:r>
      <w:r w:rsidR="00000000" w:rsidRPr="00A45F31">
        <w:rPr>
          <w:rFonts w:ascii="Times New Roman" w:hAnsi="Times New Roman" w:cs="Times New Roman"/>
        </w:rPr>
        <w:t xml:space="preserve">he gap between </w:t>
      </w:r>
      <w:r w:rsidR="00A824BD">
        <w:rPr>
          <w:rFonts w:ascii="Times New Roman" w:hAnsi="Times New Roman" w:cs="Times New Roman"/>
        </w:rPr>
        <w:t xml:space="preserve">the emission forecasting model (R2 ≈ 0.95) and the </w:t>
      </w:r>
      <w:r w:rsidR="00000000" w:rsidRPr="00A45F31">
        <w:rPr>
          <w:rFonts w:ascii="Times New Roman" w:hAnsi="Times New Roman" w:cs="Times New Roman"/>
        </w:rPr>
        <w:t>EQE</w:t>
      </w:r>
      <w:r w:rsidR="00A824BD">
        <w:rPr>
          <w:rFonts w:ascii="Times New Roman" w:hAnsi="Times New Roman" w:cs="Times New Roman"/>
        </w:rPr>
        <w:t xml:space="preserve"> forecasting model</w:t>
      </w:r>
      <w:r w:rsidR="00000000" w:rsidRPr="00A45F31">
        <w:rPr>
          <w:rFonts w:ascii="Times New Roman" w:hAnsi="Times New Roman" w:cs="Times New Roman"/>
        </w:rPr>
        <w:t xml:space="preserve"> (</w:t>
      </w:r>
      <w:r w:rsidR="00000000" w:rsidRPr="00F15929">
        <w:rPr>
          <w:rFonts w:ascii="Times New Roman" w:hAnsi="Times New Roman" w:cs="Times New Roman"/>
        </w:rPr>
        <w:t>R</w:t>
      </w:r>
      <w:r w:rsidR="00000000" w:rsidRPr="00F15929">
        <w:rPr>
          <w:rFonts w:ascii="Times New Roman" w:hAnsi="Times New Roman" w:cs="Times New Roman"/>
          <w:vertAlign w:val="superscript"/>
        </w:rPr>
        <w:t>2</w:t>
      </w:r>
      <w:r w:rsidR="00000000" w:rsidRPr="00A45F31">
        <w:rPr>
          <w:rFonts w:ascii="Times New Roman" w:hAnsi="Times New Roman" w:cs="Times New Roman"/>
        </w:rPr>
        <w:t xml:space="preserve"> ≈ 0.5–0.6) is not a failure of the algorithms. </w:t>
      </w:r>
      <w:r>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Pr>
          <w:rFonts w:ascii="Times New Roman" w:hAnsi="Times New Roman" w:cs="Times New Roman"/>
        </w:rPr>
        <w:t xml:space="preserve"> this issue. </w:t>
      </w:r>
      <w:r w:rsidR="00000000" w:rsidRPr="00A45F31">
        <w:rPr>
          <w:rFonts w:ascii="Times New Roman" w:hAnsi="Times New Roman" w:cs="Times New Roman"/>
        </w:rPr>
        <w:t xml:space="preserve">EQE </w:t>
      </w:r>
      <w:proofErr w:type="gramStart"/>
      <w:r w:rsidR="00000000" w:rsidRPr="00A45F31">
        <w:rPr>
          <w:rFonts w:ascii="Times New Roman" w:hAnsi="Times New Roman" w:cs="Times New Roman"/>
        </w:rPr>
        <w:t>couples</w:t>
      </w:r>
      <w:proofErr w:type="gramEnd"/>
      <w:r w:rsidR="00000000" w:rsidRPr="00A45F31">
        <w:rPr>
          <w:rFonts w:ascii="Times New Roman" w:hAnsi="Times New Roman" w:cs="Times New Roman"/>
        </w:rPr>
        <w:t xml:space="preserve"> radiative efficiency </w:t>
      </w:r>
      <w:r>
        <w:rPr>
          <w:rFonts w:ascii="Times New Roman" w:hAnsi="Times New Roman" w:cs="Times New Roman"/>
        </w:rPr>
        <w:t>to charge-injection</w:t>
      </w:r>
      <w:r w:rsidR="00000000"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refractive-index matching</w:t>
      </w:r>
      <w:r w:rsidR="00F32F71" w:rsidRPr="00F32F71">
        <w:rPr>
          <w:rFonts w:ascii="Times New Roman" w:hAnsi="Times New Roman" w:cs="Times New Roman"/>
        </w:rPr>
        <w:t xml:space="preserve"> </w:t>
      </w:r>
      <w:r w:rsidR="00000000" w:rsidRPr="00A45F31">
        <w:rPr>
          <w:rFonts w:ascii="Times New Roman" w:hAnsi="Times New Roman" w:cs="Times New Roman"/>
        </w:rPr>
        <w:t xml:space="preserve">and the exact measurement protocol (integrated sphere calibration, pixel area, sweep direction) move EQE by several percentage points without changing the precursor stoichiometry. Different laboratories also anneal and antisolvent-quench under conditions that are described in prose but rarely digitized.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D05BFF" w:rsidRPr="00DA387B">
        <w:rPr>
          <w:rFonts w:ascii="Times New Roman" w:hAnsi="Times New Roman" w:cs="Times New Roman"/>
        </w:rPr>
        <w:t xml:space="preserve"> </w:t>
      </w:r>
      <w:proofErr w:type="spellStart"/>
      <w:r w:rsidR="00D05BFF" w:rsidRPr="00DA387B">
        <w:rPr>
          <w:rFonts w:ascii="Times New Roman" w:hAnsi="Times New Roman" w:cs="Times New Roman"/>
        </w:rPr>
        <w:t>PeLED</w:t>
      </w:r>
      <w:proofErr w:type="spellEnd"/>
      <w:r w:rsidR="00D05BFF" w:rsidRPr="00DA387B">
        <w:rPr>
          <w:rFonts w:ascii="Times New Roman" w:hAnsi="Times New Roman" w:cs="Times New Roman"/>
        </w:rPr>
        <w:t xml:space="preserve"> performance labels </w:t>
      </w:r>
      <w:r w:rsidR="00D05BFF">
        <w:rPr>
          <w:rFonts w:ascii="Times New Roman" w:hAnsi="Times New Roman" w:cs="Times New Roman"/>
        </w:rPr>
        <w:t>in the literature are sparse and heterogeneous, given the volume of available data</w:t>
      </w:r>
      <w:r w:rsidR="00D05BFF" w:rsidRPr="00DA387B">
        <w:rPr>
          <w:rFonts w:ascii="Times New Roman" w:hAnsi="Times New Roman" w:cs="Times New Roman"/>
        </w:rPr>
        <w:t>.</w:t>
      </w:r>
      <w:r w:rsidR="00D05BFF">
        <w:rPr>
          <w:rFonts w:ascii="Times New Roman" w:hAnsi="Times New Roman" w:cs="Times New Roman"/>
        </w:rPr>
        <w:t xml:space="preserve"> Therefore</w:t>
      </w:r>
      <w:r w:rsidR="00A824BD" w:rsidRPr="00DA387B">
        <w:rPr>
          <w:rFonts w:ascii="Times New Roman" w:hAnsi="Times New Roman" w:cs="Times New Roman"/>
        </w:rPr>
        <w:t xml:space="preserve">, </w:t>
      </w:r>
      <w:r w:rsidR="00D05BFF">
        <w:rPr>
          <w:rFonts w:ascii="Times New Roman" w:hAnsi="Times New Roman" w:cs="Times New Roman"/>
        </w:rPr>
        <w:t xml:space="preserve">we can expect good </w:t>
      </w:r>
      <w:r w:rsidR="00A824BD" w:rsidRPr="00DA387B">
        <w:rPr>
          <w:rFonts w:ascii="Times New Roman" w:hAnsi="Times New Roman" w:cs="Times New Roman"/>
        </w:rPr>
        <w:t xml:space="preserve">accuracy only when the dataset </w:t>
      </w:r>
      <w:r w:rsidR="00D05BFF">
        <w:rPr>
          <w:rFonts w:ascii="Times New Roman" w:hAnsi="Times New Roman" w:cs="Times New Roman"/>
        </w:rPr>
        <w:t>is built from a single device architecture and supplemented with in-house experiments, as fabrication conditions are consistent across devices</w:t>
      </w:r>
      <w:r w:rsidR="00A824BD" w:rsidRPr="00DA387B">
        <w:rPr>
          <w:rFonts w:ascii="Times New Roman" w:hAnsi="Times New Roman" w:cs="Times New Roman"/>
        </w:rPr>
        <w:t>.</w:t>
      </w:r>
      <w:r w:rsidR="00F32F71">
        <w:rPr>
          <w:rFonts w:ascii="Times New Roman" w:hAnsi="Times New Roman" w:cs="Times New Roman"/>
        </w:rPr>
        <w:fldChar w:fldCharType="begin"/>
      </w:r>
      <w:r w:rsidR="00444185">
        <w:rPr>
          <w:rFonts w:ascii="Times New Roman" w:hAnsi="Times New Roman" w:cs="Times New Roman"/>
        </w:rPr>
        <w:instrText xml:space="preserve"> ADDIN EN.CITE &lt;EndNote&gt;&lt;Cite&gt;&lt;Author&gt;Zhang&lt;/Author&gt;&lt;Year&gt;2022&lt;/Year&gt;&lt;RecNum&gt;13&lt;/RecNum&gt;&lt;DisplayText&gt;[19]&lt;/DisplayText&gt;&lt;record&gt;&lt;rec-number&gt;13&lt;/rec-number&gt;&lt;foreign-keys&gt;&lt;key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444185">
        <w:rPr>
          <w:rFonts w:ascii="Times New Roman" w:hAnsi="Times New Roman" w:cs="Times New Roman"/>
          <w:noProof/>
        </w:rPr>
        <w:t>[19]</w:t>
      </w:r>
      <w:r w:rsidR="00F32F71">
        <w:rPr>
          <w:rFonts w:ascii="Times New Roman" w:hAnsi="Times New Roman" w:cs="Times New Roman"/>
        </w:rPr>
        <w:fldChar w:fldCharType="end"/>
      </w:r>
      <w:r w:rsidR="009D094B">
        <w:rPr>
          <w:rFonts w:ascii="Times New Roman" w:hAnsi="Times New Roman" w:cs="Times New Roman"/>
        </w:rPr>
        <w:t xml:space="preserve"> This infers 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45EB9F78"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Figure 7</w:t>
      </w:r>
      <w:r w:rsidRPr="00A45F31">
        <w:rPr>
          <w:rFonts w:ascii="Times New Roman" w:hAnsi="Times New Roman" w:cs="Times New Roman"/>
        </w:rPr>
        <w:t xml:space="preserve"> (to be inserted): Schematic separating compositional controls of </w:t>
      </w:r>
      <w:r w:rsidRPr="00A45F31">
        <w:rPr>
          <w:rFonts w:ascii="Times New Roman" w:hAnsi="Times New Roman" w:cs="Times New Roman"/>
          <w:i/>
          <w:iCs/>
        </w:rPr>
        <w:t>E</w:t>
      </w:r>
      <w:r w:rsidRPr="00A45F31">
        <w:rPr>
          <w:rFonts w:ascii="Times New Roman" w:hAnsi="Times New Roman" w:cs="Times New Roman"/>
        </w:rPr>
        <w:t>ph from morphological and interfacial controls of EQE.</w:t>
      </w:r>
    </w:p>
    <w:p w14:paraId="2924E711" w14:textId="298FB9B5" w:rsidR="00811024" w:rsidRDefault="00811024" w:rsidP="00811024">
      <w:pPr>
        <w:pStyle w:val="BodyText"/>
        <w:spacing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65434DA" w14:textId="4EAEF61F" w:rsidR="005330C6" w:rsidRPr="00A45F31" w:rsidRDefault="00000000" w:rsidP="00811024">
      <w:pPr>
        <w:pStyle w:val="BodyText"/>
        <w:spacing w:line="480" w:lineRule="auto"/>
        <w:jc w:val="both"/>
        <w:rPr>
          <w:rFonts w:ascii="Times New Roman" w:hAnsi="Times New Roman" w:cs="Times New Roman"/>
        </w:rPr>
      </w:pPr>
      <w:r w:rsidRPr="00A45F31">
        <w:rPr>
          <w:rFonts w:ascii="Times New Roman" w:hAnsi="Times New Roman" w:cs="Times New Roman"/>
          <w:b/>
          <w:bCs/>
        </w:rPr>
        <w:t>Figure 8</w:t>
      </w:r>
      <w:r w:rsidRPr="00A45F31">
        <w:rPr>
          <w:rFonts w:ascii="Times New Roman" w:hAnsi="Times New Roman" w:cs="Times New Roman"/>
        </w:rPr>
        <w:t>: SHAP summary for the CatBoost architecture EQE model.</w:t>
      </w:r>
    </w:p>
    <w:p w14:paraId="4899B833" w14:textId="662FC7C4" w:rsidR="005330C6" w:rsidRPr="00A45F31" w:rsidRDefault="00F32F71" w:rsidP="00A45F31">
      <w:pPr>
        <w:pStyle w:val="Heading2"/>
        <w:spacing w:line="480" w:lineRule="auto"/>
        <w:jc w:val="both"/>
        <w:rPr>
          <w:rFonts w:ascii="Times New Roman" w:hAnsi="Times New Roman" w:cs="Times New Roman"/>
          <w:sz w:val="24"/>
          <w:szCs w:val="24"/>
        </w:rPr>
      </w:pPr>
      <w:bookmarkStart w:id="8" w:name="X0722e7dddf7ce91fe92ca33d92930f1e5e8ea6b"/>
      <w:bookmarkEnd w:id="2"/>
      <w:bookmarkEnd w:id="7"/>
      <w:r>
        <w:rPr>
          <w:rFonts w:ascii="Times New Roman" w:hAnsi="Times New Roman" w:cs="Times New Roman"/>
          <w:sz w:val="24"/>
          <w:szCs w:val="24"/>
        </w:rPr>
        <w:lastRenderedPageBreak/>
        <w:t>3</w:t>
      </w:r>
      <w:r w:rsidR="00000000" w:rsidRPr="00A45F31">
        <w:rPr>
          <w:rFonts w:ascii="Times New Roman" w:hAnsi="Times New Roman" w:cs="Times New Roman"/>
          <w:sz w:val="24"/>
          <w:szCs w:val="24"/>
        </w:rPr>
        <w:t>. Conclusions</w:t>
      </w:r>
    </w:p>
    <w:p w14:paraId="4C3C50E5" w14:textId="77777777" w:rsidR="005330C6" w:rsidRPr="00A45F31"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Literature ML can predict quasi-2D PeLED photon energy across a 405–810 nm compilation with useful accuracy if the descriptor set is kept chemically lean. In our hands, thirteen variables—halide identity, spacer-to-lead stoichiometry, key A-site and lead-halide fractions, DMF processing, and three spacer topology descriptors on hydrogen-complete structures—outperform a thirty-one-variable RFECV optimum on held-out data (</w:t>
      </w:r>
      <w:r w:rsidRPr="00A45F31">
        <w:rPr>
          <w:rFonts w:ascii="Times New Roman" w:hAnsi="Times New Roman" w:cs="Times New Roman"/>
          <w:i/>
          <w:iCs/>
        </w:rPr>
        <w:t>R</w:t>
      </w:r>
      <w:r w:rsidRPr="00A45F31">
        <w:rPr>
          <w:rFonts w:ascii="Times New Roman" w:hAnsi="Times New Roman" w:cs="Times New Roman"/>
        </w:rPr>
        <w:t>2 = 0.953 versus 0.920 for tuned SVR; RMSE 0.074 versus 0.097 eV). The result is consistent with a simple statistical fact: two hundred twenty-six training points cannot support three dozen free descriptor dimensions without overfitting, even when cross-validation suggests otherwise.</w:t>
      </w:r>
    </w:p>
    <w:p w14:paraId="40F84F43"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rPr>
        <w:t>The selected features map cleanly onto confinement and composition arguments chemists already use to tune colour. SHAP analysis does not introduce contradictory rankings; halide and stoichiometry terms lead, with secondary-spacer indices appearing mainly where mixed ligands are present.</w:t>
      </w:r>
    </w:p>
    <w:p w14:paraId="110590AA"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rPr>
        <w:t>EQE, in contrast, is not predicted well from the same style of table (</w:t>
      </w:r>
      <w:r w:rsidRPr="00A45F31">
        <w:rPr>
          <w:rFonts w:ascii="Times New Roman" w:hAnsi="Times New Roman" w:cs="Times New Roman"/>
          <w:i/>
          <w:iCs/>
        </w:rPr>
        <w:t>R</w:t>
      </w:r>
      <w:r w:rsidRPr="00A45F31">
        <w:rPr>
          <w:rFonts w:ascii="Times New Roman" w:hAnsi="Times New Roman" w:cs="Times New Roman"/>
        </w:rPr>
        <w:t>2 roughly 0.5–0.6 at best). Transport-layer labels help modestly, but morphology and fabrication protocol dominate efficiency in ways literature columns do not capture. We would use the emission model to narrow spacer and ink choices before synthesis, and treat any EQE prediction as a weak prior until devices are built under a fixed stack and processing checklist.</w:t>
      </w:r>
    </w:p>
    <w:p w14:paraId="2205FC3A" w14:textId="116C4A87" w:rsidR="00A824BD" w:rsidRPr="00A45F31" w:rsidRDefault="00000000" w:rsidP="00DA387B">
      <w:pPr>
        <w:pStyle w:val="BodyText"/>
        <w:spacing w:line="480" w:lineRule="auto"/>
        <w:jc w:val="both"/>
        <w:rPr>
          <w:rFonts w:ascii="Times New Roman" w:hAnsi="Times New Roman" w:cs="Times New Roman"/>
        </w:rPr>
      </w:pPr>
      <w:r w:rsidRPr="00A45F31">
        <w:rPr>
          <w:rFonts w:ascii="Times New Roman" w:hAnsi="Times New Roman" w:cs="Times New Roman"/>
        </w:rPr>
        <w:t xml:space="preserve">Follow-up work in our group will hold out entire reference DOIs from training, link predictions to explicit </w:t>
      </w:r>
      <w:r w:rsidRPr="00A45F31">
        <w:rPr>
          <w:rFonts w:ascii="Times New Roman" w:hAnsi="Times New Roman" w:cs="Times New Roman"/>
          <w:i/>
          <w:iCs/>
        </w:rPr>
        <w:t>n</w:t>
      </w:r>
      <w:r w:rsidRPr="00A45F31">
        <w:rPr>
          <w:rFonts w:ascii="Times New Roman" w:hAnsi="Times New Roman" w:cs="Times New Roman"/>
        </w:rPr>
        <w:t>-phase indicators where XRD or optical data exist, and feed back in-house devices fabricated under constant HTL/ETL conditions to see whether EQE becomes learnable once the hidden variables are controlled.</w:t>
      </w:r>
    </w:p>
    <w:p w14:paraId="6BB901DE" w14:textId="77777777" w:rsidR="005330C6" w:rsidRPr="00A45F31" w:rsidRDefault="00000000" w:rsidP="00A45F31">
      <w:pPr>
        <w:pStyle w:val="Heading2"/>
        <w:spacing w:line="480" w:lineRule="auto"/>
        <w:jc w:val="both"/>
        <w:rPr>
          <w:rFonts w:ascii="Times New Roman" w:hAnsi="Times New Roman" w:cs="Times New Roman"/>
          <w:sz w:val="24"/>
          <w:szCs w:val="24"/>
        </w:rPr>
      </w:pPr>
      <w:bookmarkStart w:id="9" w:name="data-availability"/>
      <w:bookmarkEnd w:id="8"/>
      <w:r w:rsidRPr="00A45F31">
        <w:rPr>
          <w:rFonts w:ascii="Times New Roman" w:hAnsi="Times New Roman" w:cs="Times New Roman"/>
          <w:sz w:val="24"/>
          <w:szCs w:val="24"/>
        </w:rPr>
        <w:lastRenderedPageBreak/>
        <w:t>Data Availability</w:t>
      </w:r>
    </w:p>
    <w:p w14:paraId="33898FF2" w14:textId="6DAC98D8" w:rsidR="005330C6" w:rsidRPr="00A45F31"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Analysis code and configuration files are available at</w:t>
      </w:r>
      <w:r w:rsidR="000138BB">
        <w:rPr>
          <w:rFonts w:ascii="Times New Roman" w:hAnsi="Times New Roman" w:cs="Times New Roman"/>
        </w:rPr>
        <w:t xml:space="preserve"> </w:t>
      </w:r>
      <w:r w:rsidR="000138BB" w:rsidRPr="000138BB">
        <w:rPr>
          <w:rFonts w:ascii="Times New Roman" w:hAnsi="Times New Roman" w:cs="Times New Roman"/>
        </w:rPr>
        <w:t>https://github.com/ranadeeprajsumukam/ML_Quasi_2D_Emission_EQE</w:t>
      </w:r>
      <w:r w:rsidRPr="00A45F31">
        <w:rPr>
          <w:rFonts w:ascii="Times New Roman" w:hAnsi="Times New Roman" w:cs="Times New Roman"/>
        </w:rPr>
        <w:t>. The curated workbook is available from the corresponding author on reasonable request.</w:t>
      </w:r>
    </w:p>
    <w:p w14:paraId="7DEEC510" w14:textId="1A797942" w:rsidR="00D44FE5" w:rsidRPr="00811024" w:rsidRDefault="00000000" w:rsidP="00811024">
      <w:pPr>
        <w:pStyle w:val="Heading2"/>
        <w:spacing w:line="480" w:lineRule="auto"/>
        <w:jc w:val="both"/>
        <w:rPr>
          <w:rFonts w:ascii="Times New Roman" w:hAnsi="Times New Roman" w:cs="Times New Roman"/>
          <w:sz w:val="24"/>
          <w:szCs w:val="24"/>
        </w:rPr>
      </w:pPr>
      <w:bookmarkStart w:id="10" w:name="references"/>
      <w:bookmarkEnd w:id="9"/>
      <w:r w:rsidRPr="00A45F31">
        <w:rPr>
          <w:rFonts w:ascii="Times New Roman" w:hAnsi="Times New Roman" w:cs="Times New Roman"/>
          <w:sz w:val="24"/>
          <w:szCs w:val="24"/>
        </w:rPr>
        <w:t>References</w:t>
      </w:r>
    </w:p>
    <w:p w14:paraId="3CA4FDC0" w14:textId="77777777" w:rsidR="00444185" w:rsidRPr="00444185" w:rsidRDefault="00D44FE5" w:rsidP="00444185">
      <w:pPr>
        <w:pStyle w:val="EndNoteBibliography"/>
        <w:spacing w:after="0"/>
        <w:ind w:left="720" w:hanging="72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444185" w:rsidRPr="00444185">
        <w:t>1.</w:t>
      </w:r>
      <w:r w:rsidR="00444185" w:rsidRPr="00444185">
        <w:tab/>
        <w:t xml:space="preserve">Hazra, V., A. Mandal, and S. Bhattacharyya, </w:t>
      </w:r>
      <w:r w:rsidR="00444185" w:rsidRPr="00444185">
        <w:rPr>
          <w:i/>
        </w:rPr>
        <w:t>Optoelectronic insights of lead-free layered halide perovskites.</w:t>
      </w:r>
      <w:r w:rsidR="00444185" w:rsidRPr="00444185">
        <w:t xml:space="preserve"> Chemical Science, 2024. </w:t>
      </w:r>
      <w:r w:rsidR="00444185" w:rsidRPr="00444185">
        <w:rPr>
          <w:b/>
        </w:rPr>
        <w:t>15</w:t>
      </w:r>
      <w:r w:rsidR="00444185" w:rsidRPr="00444185">
        <w:t>(20): p. 7374-7393.</w:t>
      </w:r>
    </w:p>
    <w:p w14:paraId="4A1CF505" w14:textId="77777777" w:rsidR="00444185" w:rsidRPr="00444185" w:rsidRDefault="00444185" w:rsidP="00444185">
      <w:pPr>
        <w:pStyle w:val="EndNoteBibliography"/>
        <w:spacing w:after="0"/>
        <w:ind w:left="720" w:hanging="720"/>
      </w:pPr>
      <w:r w:rsidRPr="00444185">
        <w:t>2.</w:t>
      </w:r>
      <w:r w:rsidRPr="00444185">
        <w:tab/>
        <w:t xml:space="preserve">Sumukam, R.R., et al., </w:t>
      </w:r>
      <w:r w:rsidRPr="00444185">
        <w:rPr>
          <w:i/>
        </w:rPr>
        <w:t>Halide Ions Distribution and Charge Dynamics in Mixed-Halide Perovskites.</w:t>
      </w:r>
      <w:r w:rsidRPr="00444185">
        <w:t xml:space="preserve"> 2022. </w:t>
      </w:r>
      <w:r w:rsidRPr="00444185">
        <w:rPr>
          <w:b/>
        </w:rPr>
        <w:t>16</w:t>
      </w:r>
      <w:r w:rsidRPr="00444185">
        <w:t>(5): p. 2100576.</w:t>
      </w:r>
    </w:p>
    <w:p w14:paraId="50A08E3F" w14:textId="77777777" w:rsidR="00444185" w:rsidRPr="00444185" w:rsidRDefault="00444185" w:rsidP="00444185">
      <w:pPr>
        <w:pStyle w:val="EndNoteBibliography"/>
        <w:spacing w:after="0"/>
        <w:ind w:left="720" w:hanging="720"/>
      </w:pPr>
      <w:r w:rsidRPr="00444185">
        <w:t>3.</w:t>
      </w:r>
      <w:r w:rsidRPr="00444185">
        <w:tab/>
        <w:t xml:space="preserve">Kumar, G.S., et al., </w:t>
      </w:r>
      <w:r w:rsidRPr="00444185">
        <w:rPr>
          <w:i/>
        </w:rPr>
        <w:t>Perovskite Nanowires for Next-Generation Optoelectronic Devices: Lab to Fab.</w:t>
      </w:r>
      <w:r w:rsidRPr="00444185">
        <w:t xml:space="preserve"> ACS Applied Energy Materials, 2022. </w:t>
      </w:r>
      <w:r w:rsidRPr="00444185">
        <w:rPr>
          <w:b/>
        </w:rPr>
        <w:t>5</w:t>
      </w:r>
      <w:r w:rsidRPr="00444185">
        <w:t>(2): p. 1342-1377.</w:t>
      </w:r>
    </w:p>
    <w:p w14:paraId="5CEC25DD" w14:textId="77777777" w:rsidR="00444185" w:rsidRPr="00444185" w:rsidRDefault="00444185" w:rsidP="00444185">
      <w:pPr>
        <w:pStyle w:val="EndNoteBibliography"/>
        <w:spacing w:after="0"/>
        <w:ind w:left="720" w:hanging="720"/>
      </w:pPr>
      <w:r w:rsidRPr="00444185">
        <w:t>4.</w:t>
      </w:r>
      <w:r w:rsidRPr="00444185">
        <w:tab/>
        <w:t xml:space="preserve">Li, G., et al., </w:t>
      </w:r>
      <w:r w:rsidRPr="00444185">
        <w:rPr>
          <w:i/>
        </w:rPr>
        <w:t>Stabilizing high-efficiency perovskite solar cells via strategic interfacial contact engineering.</w:t>
      </w:r>
      <w:r w:rsidRPr="00444185">
        <w:t xml:space="preserve"> Nature Photonics, 2026. </w:t>
      </w:r>
      <w:r w:rsidRPr="00444185">
        <w:rPr>
          <w:b/>
        </w:rPr>
        <w:t>20</w:t>
      </w:r>
      <w:r w:rsidRPr="00444185">
        <w:t>(1): p. 55-62.</w:t>
      </w:r>
    </w:p>
    <w:p w14:paraId="37CCE596" w14:textId="77777777" w:rsidR="00444185" w:rsidRPr="00444185" w:rsidRDefault="00444185" w:rsidP="00444185">
      <w:pPr>
        <w:pStyle w:val="EndNoteBibliography"/>
        <w:spacing w:after="0"/>
        <w:ind w:left="720" w:hanging="720"/>
      </w:pPr>
      <w:r w:rsidRPr="00444185">
        <w:t>5.</w:t>
      </w:r>
      <w:r w:rsidRPr="00444185">
        <w:tab/>
        <w:t xml:space="preserve">Karlsson, M., et al., </w:t>
      </w:r>
      <w:r w:rsidRPr="00444185">
        <w:rPr>
          <w:i/>
        </w:rPr>
        <w:t>Mixed halide perovskites for spectrally stable and high-efficiency blue light-emitting diodes.</w:t>
      </w:r>
      <w:r w:rsidRPr="00444185">
        <w:t xml:space="preserve"> Nature Communications, 2021. </w:t>
      </w:r>
      <w:r w:rsidRPr="00444185">
        <w:rPr>
          <w:b/>
        </w:rPr>
        <w:t>12</w:t>
      </w:r>
      <w:r w:rsidRPr="00444185">
        <w:t>(1): p. 361.</w:t>
      </w:r>
    </w:p>
    <w:p w14:paraId="3AF5C5BE" w14:textId="77777777" w:rsidR="00444185" w:rsidRPr="00444185" w:rsidRDefault="00444185" w:rsidP="00444185">
      <w:pPr>
        <w:pStyle w:val="EndNoteBibliography"/>
        <w:spacing w:after="0"/>
        <w:ind w:left="720" w:hanging="720"/>
      </w:pPr>
      <w:r w:rsidRPr="00444185">
        <w:t>6.</w:t>
      </w:r>
      <w:r w:rsidRPr="00444185">
        <w:tab/>
        <w:t xml:space="preserve">Kumar, G.S., R.R. Sumukam, and B. Murali, </w:t>
      </w:r>
      <w:r w:rsidRPr="00444185">
        <w:rPr>
          <w:i/>
        </w:rPr>
        <w:t>Quasi-2D perovskite emitters: a boon for efficient blue light-emitting diodes.</w:t>
      </w:r>
      <w:r w:rsidRPr="00444185">
        <w:t xml:space="preserve"> Journal of Materials Chemistry C, 2020. </w:t>
      </w:r>
      <w:r w:rsidRPr="00444185">
        <w:rPr>
          <w:b/>
        </w:rPr>
        <w:t>8</w:t>
      </w:r>
      <w:r w:rsidRPr="00444185">
        <w:t>(41): p. 14334-14347.</w:t>
      </w:r>
    </w:p>
    <w:p w14:paraId="189AA1F7" w14:textId="77777777" w:rsidR="00444185" w:rsidRPr="00444185" w:rsidRDefault="00444185" w:rsidP="00444185">
      <w:pPr>
        <w:pStyle w:val="EndNoteBibliography"/>
        <w:spacing w:after="0"/>
        <w:ind w:left="720" w:hanging="720"/>
      </w:pPr>
      <w:r w:rsidRPr="00444185">
        <w:t>7.</w:t>
      </w:r>
      <w:r w:rsidRPr="00444185">
        <w:tab/>
        <w:t xml:space="preserve">Zhang, J., et al., </w:t>
      </w:r>
      <w:r w:rsidRPr="00444185">
        <w:rPr>
          <w:i/>
        </w:rPr>
        <w:t>Modulations of Quasi-Two-Dimensional Metal Halide Perovskites toward High-Performance Blue Light-Emitting Diodes.</w:t>
      </w:r>
      <w:r w:rsidRPr="00444185">
        <w:t xml:space="preserve"> Advanced Functional Materials, 2026. </w:t>
      </w:r>
      <w:r w:rsidRPr="00444185">
        <w:rPr>
          <w:b/>
        </w:rPr>
        <w:t>36</w:t>
      </w:r>
      <w:r w:rsidRPr="00444185">
        <w:t>(22): p. 2509226.</w:t>
      </w:r>
    </w:p>
    <w:p w14:paraId="018CF4D6" w14:textId="77777777" w:rsidR="00444185" w:rsidRPr="00444185" w:rsidRDefault="00444185" w:rsidP="00444185">
      <w:pPr>
        <w:pStyle w:val="EndNoteBibliography"/>
        <w:spacing w:after="0"/>
        <w:ind w:left="720" w:hanging="720"/>
      </w:pPr>
      <w:r w:rsidRPr="00444185">
        <w:t>8.</w:t>
      </w:r>
      <w:r w:rsidRPr="00444185">
        <w:tab/>
        <w:t xml:space="preserve">Liu, Y., et al., </w:t>
      </w:r>
      <w:r w:rsidRPr="00444185">
        <w:rPr>
          <w:i/>
        </w:rPr>
        <w:t>High-Efficiency and Stable Pure Bromine Blue Light-Emitting Diodes Enabled by Hybrid Quasi-2D Perovskite.</w:t>
      </w:r>
      <w:r w:rsidRPr="00444185">
        <w:t xml:space="preserve"> Advanced Functional Materials, 2026. </w:t>
      </w:r>
      <w:r w:rsidRPr="00444185">
        <w:rPr>
          <w:b/>
        </w:rPr>
        <w:t>36</w:t>
      </w:r>
      <w:r w:rsidRPr="00444185">
        <w:t>(11): p. e15841.</w:t>
      </w:r>
    </w:p>
    <w:p w14:paraId="6D8DF859" w14:textId="77777777" w:rsidR="00444185" w:rsidRPr="00444185" w:rsidRDefault="00444185" w:rsidP="00444185">
      <w:pPr>
        <w:pStyle w:val="EndNoteBibliography"/>
        <w:spacing w:after="0"/>
        <w:ind w:left="720" w:hanging="720"/>
      </w:pPr>
      <w:r w:rsidRPr="00444185">
        <w:t>9.</w:t>
      </w:r>
      <w:r w:rsidRPr="00444185">
        <w:tab/>
        <w:t xml:space="preserve">Zhang, G., et al., </w:t>
      </w:r>
      <w:r w:rsidRPr="00444185">
        <w:rPr>
          <w:i/>
        </w:rPr>
        <w:t>Synergistic Passivation via Amino Acid Derivative for Highly Efficient Quasi-2D Perovskite Green Light-Emitting Diode.</w:t>
      </w:r>
      <w:r w:rsidRPr="00444185">
        <w:t xml:space="preserve"> ACS Applied Materials &amp; Interfaces, 2025. </w:t>
      </w:r>
      <w:r w:rsidRPr="00444185">
        <w:rPr>
          <w:b/>
        </w:rPr>
        <w:t>17</w:t>
      </w:r>
      <w:r w:rsidRPr="00444185">
        <w:t>(20): p. 29864-29872.</w:t>
      </w:r>
    </w:p>
    <w:p w14:paraId="38C7125D" w14:textId="77777777" w:rsidR="00444185" w:rsidRPr="00444185" w:rsidRDefault="00444185" w:rsidP="00444185">
      <w:pPr>
        <w:pStyle w:val="EndNoteBibliography"/>
        <w:spacing w:after="0"/>
        <w:ind w:left="720" w:hanging="720"/>
      </w:pPr>
      <w:r w:rsidRPr="00444185">
        <w:t>10.</w:t>
      </w:r>
      <w:r w:rsidRPr="00444185">
        <w:tab/>
        <w:t xml:space="preserve">Yu, A., et al., </w:t>
      </w:r>
      <w:r w:rsidRPr="00444185">
        <w:rPr>
          <w:i/>
        </w:rPr>
        <w:t>Promoting Phase Transition in Quasi-2D Perovskites For High-Performance Pure-Red LEDs.</w:t>
      </w:r>
      <w:r w:rsidRPr="00444185">
        <w:t xml:space="preserve"> Advanced Materials, 2025. </w:t>
      </w:r>
      <w:r w:rsidRPr="00444185">
        <w:rPr>
          <w:b/>
        </w:rPr>
        <w:t>37</w:t>
      </w:r>
      <w:r w:rsidRPr="00444185">
        <w:t>(28): p. 2503704.</w:t>
      </w:r>
    </w:p>
    <w:p w14:paraId="6594E385" w14:textId="77777777" w:rsidR="00444185" w:rsidRPr="00444185" w:rsidRDefault="00444185" w:rsidP="00444185">
      <w:pPr>
        <w:pStyle w:val="EndNoteBibliography"/>
        <w:spacing w:after="0"/>
        <w:ind w:left="720" w:hanging="720"/>
      </w:pPr>
      <w:r w:rsidRPr="00444185">
        <w:t>11.</w:t>
      </w:r>
      <w:r w:rsidRPr="00444185">
        <w:tab/>
        <w:t xml:space="preserve">Tsai, H., et al., </w:t>
      </w:r>
      <w:r w:rsidRPr="00444185">
        <w:rPr>
          <w:i/>
        </w:rPr>
        <w:t>High-efficiency two-dimensional Ruddlesden-Popper perovskite solar cells.</w:t>
      </w:r>
      <w:r w:rsidRPr="00444185">
        <w:t xml:space="preserve"> Nature, 2016. </w:t>
      </w:r>
      <w:r w:rsidRPr="00444185">
        <w:rPr>
          <w:b/>
        </w:rPr>
        <w:t>536</w:t>
      </w:r>
      <w:r w:rsidRPr="00444185">
        <w:t>(7616): p. 312-6.</w:t>
      </w:r>
    </w:p>
    <w:p w14:paraId="604DBA80" w14:textId="77777777" w:rsidR="00444185" w:rsidRPr="00444185" w:rsidRDefault="00444185" w:rsidP="00444185">
      <w:pPr>
        <w:pStyle w:val="EndNoteBibliography"/>
        <w:spacing w:after="0"/>
        <w:ind w:left="720" w:hanging="720"/>
      </w:pPr>
      <w:r w:rsidRPr="00444185">
        <w:t>12.</w:t>
      </w:r>
      <w:r w:rsidRPr="00444185">
        <w:tab/>
        <w:t xml:space="preserve">Wang, Z., et al., </w:t>
      </w:r>
      <w:r w:rsidRPr="00444185">
        <w:rPr>
          <w:i/>
        </w:rPr>
        <w:t>Data-Driven Design of Halide Perovskites for Efficient Green Light-Emitting Diodes via Machine Learning and DFT.</w:t>
      </w:r>
      <w:r w:rsidRPr="00444185">
        <w:t xml:space="preserve"> The Journal of Physical Chemistry C, 2025. </w:t>
      </w:r>
      <w:r w:rsidRPr="00444185">
        <w:rPr>
          <w:b/>
        </w:rPr>
        <w:t>129</w:t>
      </w:r>
      <w:r w:rsidRPr="00444185">
        <w:t>(30): p. 13542-13557.</w:t>
      </w:r>
    </w:p>
    <w:p w14:paraId="6D2AA5D4" w14:textId="77777777" w:rsidR="00444185" w:rsidRPr="00444185" w:rsidRDefault="00444185" w:rsidP="00444185">
      <w:pPr>
        <w:pStyle w:val="EndNoteBibliography"/>
        <w:spacing w:after="0"/>
        <w:ind w:left="720" w:hanging="720"/>
      </w:pPr>
      <w:r w:rsidRPr="00444185">
        <w:t>13.</w:t>
      </w:r>
      <w:r w:rsidRPr="00444185">
        <w:tab/>
        <w:t xml:space="preserve">Wang, S., et al., </w:t>
      </w:r>
      <w:r w:rsidRPr="00444185">
        <w:rPr>
          <w:i/>
        </w:rPr>
        <w:t>From Formability to Bandgap: Machine Learning Accelerates the Discovery and Application of Perovskite Materials.</w:t>
      </w:r>
      <w:r w:rsidRPr="00444185">
        <w:t xml:space="preserve"> ACS Nano, 2025. </w:t>
      </w:r>
      <w:r w:rsidRPr="00444185">
        <w:rPr>
          <w:b/>
        </w:rPr>
        <w:t>19</w:t>
      </w:r>
      <w:r w:rsidRPr="00444185">
        <w:t>(32): p. 29049-29072.</w:t>
      </w:r>
    </w:p>
    <w:p w14:paraId="77D16BA6" w14:textId="77777777" w:rsidR="00444185" w:rsidRPr="00444185" w:rsidRDefault="00444185" w:rsidP="00444185">
      <w:pPr>
        <w:pStyle w:val="EndNoteBibliography"/>
        <w:spacing w:after="0"/>
        <w:ind w:left="720" w:hanging="720"/>
      </w:pPr>
      <w:r w:rsidRPr="00444185">
        <w:lastRenderedPageBreak/>
        <w:t>14.</w:t>
      </w:r>
      <w:r w:rsidRPr="00444185">
        <w:tab/>
        <w:t xml:space="preserve">Lu, F., et al., </w:t>
      </w:r>
      <w:r w:rsidRPr="00444185">
        <w:rPr>
          <w:i/>
        </w:rPr>
        <w:t>Machine learning for perovskite optoelectronics: a review.</w:t>
      </w:r>
      <w:r w:rsidRPr="00444185">
        <w:t xml:space="preserve"> 2024. </w:t>
      </w:r>
      <w:r w:rsidRPr="00444185">
        <w:rPr>
          <w:b/>
        </w:rPr>
        <w:t>6 %J Advanced Photonics</w:t>
      </w:r>
      <w:r w:rsidRPr="00444185">
        <w:t>(5): p. 054001.</w:t>
      </w:r>
    </w:p>
    <w:p w14:paraId="1ACB38C5" w14:textId="77777777" w:rsidR="00444185" w:rsidRPr="00444185" w:rsidRDefault="00444185" w:rsidP="00444185">
      <w:pPr>
        <w:pStyle w:val="EndNoteBibliography"/>
        <w:spacing w:after="0"/>
        <w:ind w:left="720" w:hanging="720"/>
      </w:pPr>
      <w:r w:rsidRPr="00444185">
        <w:t>15.</w:t>
      </w:r>
      <w:r w:rsidRPr="00444185">
        <w:tab/>
        <w:t xml:space="preserve">Wang, Y., et al., </w:t>
      </w:r>
      <w:r w:rsidRPr="00444185">
        <w:rPr>
          <w:i/>
        </w:rPr>
        <w:t>Recent advances in lead-free halide perovskites: from synthesis to applications.</w:t>
      </w:r>
      <w:r w:rsidRPr="00444185">
        <w:t xml:space="preserve"> Journal of Materials Chemistry C, 2024. </w:t>
      </w:r>
      <w:r w:rsidRPr="00444185">
        <w:rPr>
          <w:b/>
        </w:rPr>
        <w:t>12</w:t>
      </w:r>
      <w:r w:rsidRPr="00444185">
        <w:t>(28): p. 10267-10329.</w:t>
      </w:r>
    </w:p>
    <w:p w14:paraId="3ADC10F2" w14:textId="77777777" w:rsidR="00444185" w:rsidRPr="00444185" w:rsidRDefault="00444185" w:rsidP="00444185">
      <w:pPr>
        <w:pStyle w:val="EndNoteBibliography"/>
        <w:spacing w:after="0"/>
        <w:ind w:left="720" w:hanging="720"/>
      </w:pPr>
      <w:r w:rsidRPr="00444185">
        <w:t>16.</w:t>
      </w:r>
      <w:r w:rsidRPr="00444185">
        <w:tab/>
        <w:t xml:space="preserve">Zhang, L., et al., </w:t>
      </w:r>
      <w:r w:rsidRPr="00444185">
        <w:rPr>
          <w:i/>
        </w:rPr>
        <w:t>Prediction of Operational Lifetime of Perovskite Light Emitting Diodes by Machine Learning.</w:t>
      </w:r>
      <w:r w:rsidRPr="00444185">
        <w:t xml:space="preserve"> 2024. </w:t>
      </w:r>
      <w:r w:rsidRPr="00444185">
        <w:rPr>
          <w:b/>
        </w:rPr>
        <w:t>6</w:t>
      </w:r>
      <w:r w:rsidRPr="00444185">
        <w:t>(6): p. 2300772.</w:t>
      </w:r>
    </w:p>
    <w:p w14:paraId="4174C09B" w14:textId="77777777" w:rsidR="00444185" w:rsidRPr="00444185" w:rsidRDefault="00444185" w:rsidP="00444185">
      <w:pPr>
        <w:pStyle w:val="EndNoteBibliography"/>
        <w:spacing w:after="0"/>
        <w:ind w:left="720" w:hanging="720"/>
      </w:pPr>
      <w:r w:rsidRPr="00444185">
        <w:t>17.</w:t>
      </w:r>
      <w:r w:rsidRPr="00444185">
        <w:tab/>
        <w:t xml:space="preserve">Ghodeswar, U.S., et al., </w:t>
      </w:r>
      <w:r w:rsidRPr="00444185">
        <w:rPr>
          <w:i/>
        </w:rPr>
        <w:t>The optimization of design and performance in hybrid organic/inorganic LEDs toward next-generation high-efficiency LEDs: application of multi-model hybrid machine learning approach.</w:t>
      </w:r>
      <w:r w:rsidRPr="00444185">
        <w:t xml:space="preserve"> Journal of Computational Electronics, 2025. </w:t>
      </w:r>
      <w:r w:rsidRPr="00444185">
        <w:rPr>
          <w:b/>
        </w:rPr>
        <w:t>24</w:t>
      </w:r>
      <w:r w:rsidRPr="00444185">
        <w:t>(3): p. 92.</w:t>
      </w:r>
    </w:p>
    <w:p w14:paraId="00D6EF0B" w14:textId="77777777" w:rsidR="00444185" w:rsidRPr="00444185" w:rsidRDefault="00444185" w:rsidP="00444185">
      <w:pPr>
        <w:pStyle w:val="EndNoteBibliography"/>
        <w:spacing w:after="0"/>
        <w:ind w:left="720" w:hanging="720"/>
      </w:pPr>
      <w:r w:rsidRPr="00444185">
        <w:t>18.</w:t>
      </w:r>
      <w:r w:rsidRPr="00444185">
        <w:tab/>
        <w:t xml:space="preserve">Wang, W., et al., </w:t>
      </w:r>
      <w:r w:rsidRPr="00444185">
        <w:rPr>
          <w:i/>
        </w:rPr>
        <w:t>Predicting the photon energy of quasi-2D lead halide perovskites from the precursor composition through machine learning.</w:t>
      </w:r>
      <w:r w:rsidRPr="00444185">
        <w:t xml:space="preserve"> Nanoscale Advances, 2022. </w:t>
      </w:r>
      <w:r w:rsidRPr="00444185">
        <w:rPr>
          <w:b/>
        </w:rPr>
        <w:t>4</w:t>
      </w:r>
      <w:r w:rsidRPr="00444185">
        <w:t>(6): p. 1632-1638.</w:t>
      </w:r>
    </w:p>
    <w:p w14:paraId="36D7459E" w14:textId="77777777" w:rsidR="00444185" w:rsidRPr="00444185" w:rsidRDefault="00444185" w:rsidP="00444185">
      <w:pPr>
        <w:pStyle w:val="EndNoteBibliography"/>
        <w:ind w:left="720" w:hanging="720"/>
      </w:pPr>
      <w:r w:rsidRPr="00444185">
        <w:t>19.</w:t>
      </w:r>
      <w:r w:rsidRPr="00444185">
        <w:tab/>
        <w:t xml:space="preserve">Zhang, L., et al., </w:t>
      </w:r>
      <w:r w:rsidRPr="00444185">
        <w:rPr>
          <w:i/>
        </w:rPr>
        <w:t>Deep Learning for Additive Screening in Perovskite Light-Emitting Diodes.</w:t>
      </w:r>
      <w:r w:rsidRPr="00444185">
        <w:t xml:space="preserve"> 2022. </w:t>
      </w:r>
      <w:r w:rsidRPr="00444185">
        <w:rPr>
          <w:b/>
        </w:rPr>
        <w:t>61</w:t>
      </w:r>
      <w:r w:rsidRPr="00444185">
        <w:t>(37): p. e202209337.</w:t>
      </w:r>
    </w:p>
    <w:p w14:paraId="53D699F2" w14:textId="509D1FBC"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0"/>
      <w:bookmarkEnd w:id="10"/>
    </w:p>
    <w:sectPr w:rsidR="005330C6" w:rsidRPr="00A45F3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record-ids&gt;&lt;/item&gt;&lt;/Libraries&gt;"/>
  </w:docVars>
  <w:rsids>
    <w:rsidRoot w:val="005330C6"/>
    <w:rsid w:val="00004474"/>
    <w:rsid w:val="000138BB"/>
    <w:rsid w:val="00017363"/>
    <w:rsid w:val="0005119C"/>
    <w:rsid w:val="00077350"/>
    <w:rsid w:val="00080DBC"/>
    <w:rsid w:val="000A065D"/>
    <w:rsid w:val="000B0BA1"/>
    <w:rsid w:val="000C4DA4"/>
    <w:rsid w:val="001142BD"/>
    <w:rsid w:val="001312A6"/>
    <w:rsid w:val="00137FC2"/>
    <w:rsid w:val="00143E63"/>
    <w:rsid w:val="001451C5"/>
    <w:rsid w:val="00153F32"/>
    <w:rsid w:val="0017257D"/>
    <w:rsid w:val="001C36A5"/>
    <w:rsid w:val="002136F3"/>
    <w:rsid w:val="002273F8"/>
    <w:rsid w:val="00286179"/>
    <w:rsid w:val="002A41B3"/>
    <w:rsid w:val="002E0592"/>
    <w:rsid w:val="002E4764"/>
    <w:rsid w:val="0031013F"/>
    <w:rsid w:val="00313D78"/>
    <w:rsid w:val="003238DA"/>
    <w:rsid w:val="00334593"/>
    <w:rsid w:val="00344CBF"/>
    <w:rsid w:val="00396E23"/>
    <w:rsid w:val="00444185"/>
    <w:rsid w:val="004508A1"/>
    <w:rsid w:val="004875A6"/>
    <w:rsid w:val="004B17B9"/>
    <w:rsid w:val="004C227C"/>
    <w:rsid w:val="004D54F2"/>
    <w:rsid w:val="005059EC"/>
    <w:rsid w:val="005330C6"/>
    <w:rsid w:val="0055477D"/>
    <w:rsid w:val="00567278"/>
    <w:rsid w:val="00583615"/>
    <w:rsid w:val="00585AA8"/>
    <w:rsid w:val="005D2F32"/>
    <w:rsid w:val="00600DBC"/>
    <w:rsid w:val="00601A97"/>
    <w:rsid w:val="00661A84"/>
    <w:rsid w:val="00664B74"/>
    <w:rsid w:val="006E1E0A"/>
    <w:rsid w:val="00701185"/>
    <w:rsid w:val="00710F10"/>
    <w:rsid w:val="00781730"/>
    <w:rsid w:val="007A3CF9"/>
    <w:rsid w:val="007D4DB8"/>
    <w:rsid w:val="007F0A43"/>
    <w:rsid w:val="007F6E1A"/>
    <w:rsid w:val="00811024"/>
    <w:rsid w:val="0082638D"/>
    <w:rsid w:val="00836E3A"/>
    <w:rsid w:val="00843C8B"/>
    <w:rsid w:val="00891507"/>
    <w:rsid w:val="008B6E89"/>
    <w:rsid w:val="008C275C"/>
    <w:rsid w:val="00951CAA"/>
    <w:rsid w:val="009565DF"/>
    <w:rsid w:val="009607F6"/>
    <w:rsid w:val="009A1646"/>
    <w:rsid w:val="009D094B"/>
    <w:rsid w:val="009E4679"/>
    <w:rsid w:val="00A313F0"/>
    <w:rsid w:val="00A35EDA"/>
    <w:rsid w:val="00A3767F"/>
    <w:rsid w:val="00A45F31"/>
    <w:rsid w:val="00A6259E"/>
    <w:rsid w:val="00A824BD"/>
    <w:rsid w:val="00A82DD3"/>
    <w:rsid w:val="00AC74A6"/>
    <w:rsid w:val="00AD2F59"/>
    <w:rsid w:val="00B31523"/>
    <w:rsid w:val="00B36E6E"/>
    <w:rsid w:val="00B54063"/>
    <w:rsid w:val="00B93445"/>
    <w:rsid w:val="00C042AC"/>
    <w:rsid w:val="00C07BD7"/>
    <w:rsid w:val="00C07C2F"/>
    <w:rsid w:val="00C45168"/>
    <w:rsid w:val="00C51584"/>
    <w:rsid w:val="00C53E5F"/>
    <w:rsid w:val="00C8195B"/>
    <w:rsid w:val="00D05BFF"/>
    <w:rsid w:val="00D2330A"/>
    <w:rsid w:val="00D247BC"/>
    <w:rsid w:val="00D26CD8"/>
    <w:rsid w:val="00D37FA9"/>
    <w:rsid w:val="00D44FE5"/>
    <w:rsid w:val="00D53CDD"/>
    <w:rsid w:val="00D540ED"/>
    <w:rsid w:val="00D67BB2"/>
    <w:rsid w:val="00D74827"/>
    <w:rsid w:val="00DA0EDB"/>
    <w:rsid w:val="00DA387B"/>
    <w:rsid w:val="00DB1118"/>
    <w:rsid w:val="00DB156D"/>
    <w:rsid w:val="00DC64C2"/>
    <w:rsid w:val="00DE366F"/>
    <w:rsid w:val="00E32368"/>
    <w:rsid w:val="00E36485"/>
    <w:rsid w:val="00E4216F"/>
    <w:rsid w:val="00E7708A"/>
    <w:rsid w:val="00E9374E"/>
    <w:rsid w:val="00EA3A3F"/>
    <w:rsid w:val="00EB09BB"/>
    <w:rsid w:val="00F135C0"/>
    <w:rsid w:val="00F15929"/>
    <w:rsid w:val="00F32F71"/>
    <w:rsid w:val="00F416C0"/>
    <w:rsid w:val="00F53626"/>
    <w:rsid w:val="00F6029A"/>
    <w:rsid w:val="00FC72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F3AD5157-6E3C-4D21-BE78-A3E449947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tif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tiff"/><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9162</TotalTime>
  <Pages>20</Pages>
  <Words>5134</Words>
  <Characters>29267</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18chph20@uohyd.ac.in</cp:lastModifiedBy>
  <cp:revision>118</cp:revision>
  <dcterms:created xsi:type="dcterms:W3CDTF">2026-05-24T07:04:00Z</dcterms:created>
  <dcterms:modified xsi:type="dcterms:W3CDTF">2026-05-30T19:04:00Z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