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C72F8" w14:textId="77777777" w:rsidR="005330C6" w:rsidRDefault="00000000" w:rsidP="00A45F31">
      <w:pPr>
        <w:pStyle w:val="Heading1"/>
        <w:spacing w:line="480" w:lineRule="auto"/>
        <w:jc w:val="both"/>
        <w:rPr>
          <w:rFonts w:ascii="Times New Roman" w:hAnsi="Times New Roman" w:cs="Times New Roman"/>
          <w:sz w:val="24"/>
          <w:szCs w:val="24"/>
        </w:rPr>
      </w:pPr>
      <w:bookmarkStart w:id="0" w:name="X7d45bd4660fd4f4e0707610adb36ff1d3dab4ca"/>
      <w:r w:rsidRPr="00A45F31">
        <w:rPr>
          <w:rFonts w:ascii="Times New Roman" w:hAnsi="Times New Roman" w:cs="Times New Roman"/>
          <w:sz w:val="24"/>
          <w:szCs w:val="24"/>
        </w:rPr>
        <w:t>Predicting Emission Energy in Quasi-2D Perovskite LEDs from Spacer Chemistry and Precursor Stoichiometry: When Machine Learning Works, and When It Does Not</w:t>
      </w:r>
    </w:p>
    <w:p w14:paraId="21D26CA8"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1" w:name="Xe3d0fc0bea9a42ce7605565d0964033d7f6ee47"/>
      <w:r w:rsidRPr="00A45F31">
        <w:rPr>
          <w:rFonts w:ascii="Times New Roman" w:hAnsi="Times New Roman" w:cs="Times New Roman"/>
          <w:sz w:val="24"/>
          <w:szCs w:val="24"/>
        </w:rPr>
        <w:t>1. Introduction</w:t>
      </w:r>
    </w:p>
    <w:p w14:paraId="34DB033B" w14:textId="780AAE4C" w:rsidR="002A41B3" w:rsidRDefault="00DE366F" w:rsidP="00DC64C2">
      <w:pPr>
        <w:pStyle w:val="FirstParagraph"/>
        <w:spacing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sidR="007C3887">
        <w:rPr>
          <w:rFonts w:ascii="Times New Roman" w:hAnsi="Times New Roman" w:cs="Times New Roman"/>
        </w:rPr>
        <w:t xml:space="preserve">attracted attention in the field of optoelectronics for their exceptional absorption coefficients, tunable band gaps, high </w:t>
      </w:r>
      <w:proofErr w:type="spellStart"/>
      <w:r w:rsidR="007C3887">
        <w:rPr>
          <w:rFonts w:ascii="Times New Roman" w:hAnsi="Times New Roman" w:cs="Times New Roman"/>
        </w:rPr>
        <w:t>colour</w:t>
      </w:r>
      <w:proofErr w:type="spellEnd"/>
      <w:r w:rsidR="007C3887">
        <w:rPr>
          <w:rFonts w:ascii="Times New Roman" w:hAnsi="Times New Roman" w:cs="Times New Roman"/>
        </w:rPr>
        <w:t xml:space="preserve"> purity, and solution-processability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 </w:instrText>
      </w:r>
      <w:r w:rsidR="00017363">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EN.CITE.DATA </w:instrText>
      </w:r>
      <w:r w:rsidR="00017363">
        <w:rPr>
          <w:rFonts w:ascii="Times New Roman" w:hAnsi="Times New Roman" w:cs="Times New Roman"/>
        </w:rPr>
      </w:r>
      <w:r w:rsidR="00017363">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017363">
        <w:rPr>
          <w:rFonts w:ascii="Times New Roman" w:hAnsi="Times New Roman" w:cs="Times New Roman"/>
          <w:noProof/>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quasi-2D</w:t>
      </w:r>
      <w:r w:rsidR="0017257D">
        <w:rPr>
          <w:rFonts w:ascii="Times New Roman" w:hAnsi="Times New Roman" w:cs="Times New Roman"/>
        </w:rPr>
        <w:t>)</w:t>
      </w:r>
      <w:r w:rsidR="00017363" w:rsidRPr="006F3F99">
        <w:rPr>
          <w:rFonts w:ascii="Times New Roman" w:hAnsi="Times New Roman" w:cs="Times New Roman"/>
        </w:rPr>
        <w:t xml:space="preserve"> metal-halide perovskites 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444185">
        <w:rPr>
          <w:rFonts w:ascii="Times New Roman" w:hAnsi="Times New Roman" w:cs="Times New Roman"/>
          <w:noProof/>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B54063" w:rsidRPr="006F3F99">
        <w:rPr>
          <w:rFonts w:ascii="Times New Roman" w:hAnsi="Times New Roman" w:cs="Times New Roman"/>
        </w:rPr>
        <w:t>quasi-2D</w:t>
      </w:r>
      <w:r w:rsidR="00B54063" w:rsidRPr="00B54063">
        <w:rPr>
          <w:rFonts w:ascii="Times New Roman" w:hAnsi="Times New Roman" w:cs="Times New Roman"/>
        </w:rPr>
        <w:t xml:space="preserve"> </w:t>
      </w:r>
      <w:r w:rsidR="00B54063" w:rsidRPr="002E0C70">
        <w:rPr>
          <w:rFonts w:ascii="Times New Roman" w:hAnsi="Times New Roman" w:cs="Times New Roman"/>
        </w:rPr>
        <w:t>perovskite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quasi-2D </w:t>
      </w:r>
      <w:r w:rsidR="002136F3" w:rsidRPr="002E0C70">
        <w:rPr>
          <w:rFonts w:ascii="Times New Roman" w:hAnsi="Times New Roman" w:cs="Times New Roman"/>
        </w:rPr>
        <w:t>perovskite</w:t>
      </w:r>
      <w:r w:rsidR="002136F3">
        <w:rPr>
          <w:rFonts w:ascii="Times New Roman" w:hAnsi="Times New Roman" w:cs="Times New Roman"/>
        </w:rPr>
        <w:t xml:space="preserve">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Waals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017363" w:rsidRPr="006F3F99">
        <w:rPr>
          <w:rFonts w:ascii="Times New Roman" w:hAnsi="Times New Roman" w:cs="Times New Roman"/>
        </w:rPr>
        <w:t>, halide composition, and organic spacer chemistry</w:t>
      </w:r>
      <w:r w:rsidR="006A7EE0">
        <w:rPr>
          <w:rFonts w:ascii="Times New Roman" w:hAnsi="Times New Roman" w:cs="Times New Roman"/>
        </w:rPr>
        <w:t>,</w:t>
      </w:r>
      <w:r w:rsidR="00017363" w:rsidRPr="006F3F99">
        <w:rPr>
          <w:rFonts w:ascii="Times New Roman" w:hAnsi="Times New Roman" w:cs="Times New Roman"/>
        </w:rPr>
        <w:t xml:space="preserve">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444185">
        <w:rPr>
          <w:rFonts w:ascii="Times New Roman" w:hAnsi="Times New Roman" w:cs="Times New Roman"/>
          <w:noProof/>
        </w:rPr>
        <w:t>[5, 11]</w:t>
      </w:r>
      <w:r w:rsidR="00017363">
        <w:rPr>
          <w:rFonts w:ascii="Times New Roman" w:hAnsi="Times New Roman" w:cs="Times New Roman"/>
        </w:rPr>
        <w:fldChar w:fldCharType="end"/>
      </w:r>
    </w:p>
    <w:p w14:paraId="6AC9030B" w14:textId="4CCD8488" w:rsidR="00E36485" w:rsidRDefault="00DC64C2" w:rsidP="001C36A5">
      <w:pPr>
        <w:pStyle w:val="FirstParagraph"/>
        <w:spacing w:line="480" w:lineRule="auto"/>
        <w:ind w:firstLine="720"/>
        <w:jc w:val="both"/>
        <w:rPr>
          <w:rFonts w:ascii="Times New Roman" w:hAnsi="Times New Roman" w:cs="Times New Roman"/>
        </w:rPr>
      </w:pPr>
      <w:r w:rsidRPr="00153F32">
        <w:rPr>
          <w:rFonts w:ascii="Times New Roman" w:hAnsi="Times New Roman" w:cs="Times New Roman"/>
        </w:rPr>
        <w:t>Since the parameter space is large</w:t>
      </w:r>
      <w:r w:rsidR="00153F32">
        <w:rPr>
          <w:rFonts w:ascii="Times New Roman" w:hAnsi="Times New Roman" w:cs="Times New Roman"/>
        </w:rPr>
        <w:t xml:space="preserve"> in Quasi-2D perovskites</w:t>
      </w:r>
      <w:r w:rsidR="006A7EE0">
        <w:rPr>
          <w:rFonts w:ascii="Times New Roman" w:hAnsi="Times New Roman" w:cs="Times New Roman"/>
        </w:rPr>
        <w:t>,</w:t>
      </w:r>
      <w:r w:rsidR="00153F32">
        <w:rPr>
          <w:rFonts w:ascii="Times New Roman" w:hAnsi="Times New Roman" w:cs="Times New Roman"/>
        </w:rPr>
        <w:t xml:space="preserve"> unlike their 3D counterparts</w:t>
      </w:r>
      <w:r w:rsidRPr="00153F32">
        <w:rPr>
          <w:rFonts w:ascii="Times New Roman" w:hAnsi="Times New Roman" w:cs="Times New Roman"/>
        </w:rPr>
        <w:t>, and the outcome is not always predictable from main stoichiometry alone</w:t>
      </w:r>
      <w:r w:rsidR="00153F32">
        <w:rPr>
          <w:rFonts w:ascii="Times New Roman" w:hAnsi="Times New Roman" w:cs="Times New Roman"/>
        </w:rPr>
        <w:t>,</w:t>
      </w:r>
      <w:r w:rsidRPr="00153F32">
        <w:rPr>
          <w:rFonts w:ascii="Times New Roman" w:hAnsi="Times New Roman" w:cs="Times New Roman"/>
        </w:rPr>
        <w:t xml:space="preserve"> </w:t>
      </w:r>
      <w:r>
        <w:rPr>
          <w:rFonts w:ascii="Times New Roman" w:hAnsi="Times New Roman" w:cs="Times New Roman"/>
        </w:rPr>
        <w:t xml:space="preserve">research </w:t>
      </w:r>
      <w:r w:rsidRPr="00A45F31">
        <w:rPr>
          <w:rFonts w:ascii="Times New Roman" w:hAnsi="Times New Roman" w:cs="Times New Roman"/>
        </w:rPr>
        <w:t xml:space="preserve">groups </w:t>
      </w:r>
      <w:r w:rsidR="00153F32">
        <w:rPr>
          <w:rFonts w:ascii="Times New Roman" w:hAnsi="Times New Roman" w:cs="Times New Roman"/>
        </w:rPr>
        <w:t xml:space="preserve">struggle to </w:t>
      </w:r>
      <w:r w:rsidRPr="00A45F31">
        <w:rPr>
          <w:rFonts w:ascii="Times New Roman" w:hAnsi="Times New Roman" w:cs="Times New Roman"/>
        </w:rPr>
        <w:t xml:space="preserve">explore this space experimentally, one </w:t>
      </w:r>
      <w:r w:rsidR="006A7EE0">
        <w:rPr>
          <w:rFonts w:ascii="Times New Roman" w:hAnsi="Times New Roman" w:cs="Times New Roman"/>
        </w:rPr>
        <w:t>combination</w:t>
      </w:r>
      <w:r w:rsidRPr="00A45F31">
        <w:rPr>
          <w:rFonts w:ascii="Times New Roman" w:hAnsi="Times New Roman" w:cs="Times New Roman"/>
        </w:rPr>
        <w:t xml:space="preserve"> at a time.</w:t>
      </w:r>
      <w:r>
        <w:rPr>
          <w:rFonts w:ascii="Times New Roman" w:hAnsi="Times New Roman" w:cs="Times New Roman"/>
        </w:rPr>
        <w:t xml:space="preserve"> </w:t>
      </w:r>
      <w:r w:rsidRPr="00DC64C2">
        <w:rPr>
          <w:rFonts w:ascii="Times New Roman" w:hAnsi="Times New Roman" w:cs="Times New Roman"/>
        </w:rPr>
        <w:t xml:space="preserve">Traditional materials </w:t>
      </w:r>
      <w:r w:rsidRPr="00DC64C2">
        <w:rPr>
          <w:rFonts w:ascii="Times New Roman" w:hAnsi="Times New Roman" w:cs="Times New Roman"/>
        </w:rPr>
        <w:lastRenderedPageBreak/>
        <w:t xml:space="preserve">development for perovskite optoelectronics has </w:t>
      </w:r>
      <w:r w:rsidR="00153F32">
        <w:rPr>
          <w:rFonts w:ascii="Times New Roman" w:hAnsi="Times New Roman" w:cs="Times New Roman"/>
        </w:rPr>
        <w:t xml:space="preserve">always </w:t>
      </w:r>
      <w:r w:rsidRPr="00DC64C2">
        <w:rPr>
          <w:rFonts w:ascii="Times New Roman" w:hAnsi="Times New Roman" w:cs="Times New Roman"/>
        </w:rPr>
        <w:t>depended on trial-and-error experimentation</w:t>
      </w:r>
      <w:r>
        <w:rPr>
          <w:rFonts w:ascii="Times New Roman" w:hAnsi="Times New Roman" w:cs="Times New Roman"/>
        </w:rPr>
        <w:t xml:space="preserve">, </w:t>
      </w:r>
      <w:r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Pr="00DC64C2">
        <w:rPr>
          <w:rFonts w:ascii="Times New Roman" w:hAnsi="Times New Roman" w:cs="Times New Roman"/>
        </w:rPr>
        <w:t xml:space="preserve">Machine </w:t>
      </w:r>
      <w:r w:rsidR="00153F32">
        <w:rPr>
          <w:rFonts w:ascii="Times New Roman" w:hAnsi="Times New Roman" w:cs="Times New Roman"/>
        </w:rPr>
        <w:t>L</w:t>
      </w:r>
      <w:r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Pr="00A45F31">
        <w:rPr>
          <w:rFonts w:ascii="Times New Roman" w:hAnsi="Times New Roman" w:cs="Times New Roman"/>
        </w:rPr>
        <w:t>ML</w:t>
      </w:r>
      <w:r w:rsidR="002A41B3">
        <w:rPr>
          <w:rFonts w:ascii="Times New Roman" w:hAnsi="Times New Roman" w:cs="Times New Roman"/>
        </w:rPr>
        <w:t xml:space="preserve"> models</w:t>
      </w:r>
      <w:r w:rsidRPr="00A45F31">
        <w:rPr>
          <w:rFonts w:ascii="Times New Roman" w:hAnsi="Times New Roman" w:cs="Times New Roman"/>
        </w:rPr>
        <w:t xml:space="preserve"> ha</w:t>
      </w:r>
      <w:r w:rsidR="002A41B3">
        <w:rPr>
          <w:rFonts w:ascii="Times New Roman" w:hAnsi="Times New Roman" w:cs="Times New Roman"/>
        </w:rPr>
        <w:t>ve</w:t>
      </w:r>
      <w:r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1C36A5">
        <w:rPr>
          <w:rFonts w:ascii="Times New Roman" w:hAnsi="Times New Roman" w:cs="Times New Roman"/>
        </w:rPr>
        <w:fldChar w:fldCharType="separate"/>
      </w:r>
      <w:r w:rsidR="007C3887">
        <w:rPr>
          <w:rFonts w:ascii="Times New Roman" w:hAnsi="Times New Roman" w:cs="Times New Roman"/>
          <w:noProof/>
        </w:rPr>
        <w:t>[12-17]</w:t>
      </w:r>
      <w:r w:rsidR="001C36A5">
        <w:rPr>
          <w:rFonts w:ascii="Times New Roman" w:hAnsi="Times New Roman" w:cs="Times New Roman"/>
        </w:rPr>
        <w:fldChar w:fldCharType="end"/>
      </w:r>
    </w:p>
    <w:p w14:paraId="35C7EA53" w14:textId="346189C3" w:rsidR="004D54F2" w:rsidRDefault="00077350" w:rsidP="004D54F2">
      <w:pPr>
        <w:pStyle w:val="FirstParagraph"/>
        <w:spacing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to connect predictions with physicochemical drivers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A313F0">
        <w:rPr>
          <w:rFonts w:ascii="Times New Roman" w:hAnsi="Times New Roman" w:cs="Times New Roman"/>
        </w:rPr>
        <w:fldChar w:fldCharType="separate"/>
      </w:r>
      <w:r w:rsidR="007C3887">
        <w:rPr>
          <w:rFonts w:ascii="Times New Roman" w:hAnsi="Times New Roman" w:cs="Times New Roman"/>
          <w:noProof/>
        </w:rPr>
        <w:t>[17-20]</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proofErr w:type="spellStart"/>
      <w:r w:rsidR="007C3887">
        <w:rPr>
          <w:rFonts w:ascii="Times New Roman" w:hAnsi="Times New Roman" w:cs="Times New Roman"/>
        </w:rPr>
        <w:t>optimisation</w:t>
      </w:r>
      <w:proofErr w:type="spellEnd"/>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focused on the emission of quasi-2D perovskites</w:t>
      </w:r>
      <w:r w:rsidR="00D37FA9">
        <w:rPr>
          <w:rFonts w:ascii="Times New Roman" w:hAnsi="Times New Roman" w:cs="Times New Roman"/>
        </w:rPr>
        <w:t xml:space="preserve"> and LEDs. </w:t>
      </w:r>
      <w:r w:rsidR="009A1646">
        <w:rPr>
          <w:rFonts w:ascii="Times New Roman" w:hAnsi="Times New Roman" w:cs="Times New Roman"/>
        </w:rPr>
        <w:t xml:space="preserve">Prior work on quasi-2D perovskites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&lt;EndNote&gt;&lt;Cite&gt;&lt;Author&gt;Wang&lt;/Author&gt;&lt;Year&gt;2022&lt;/Year&gt;&lt;RecNum&gt;12&lt;/RecNum&gt;&lt;DisplayText&gt;[21]&lt;/DisplayText&gt;&lt;record&gt;&lt;rec-number&gt;12&lt;/rec-number&gt;&lt;foreign-keys&gt;&lt;key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additives reached </w:t>
      </w:r>
      <w:r w:rsidR="007A3CF9">
        <w:rPr>
          <w:rFonts w:ascii="Times New Roman" w:hAnsi="Times New Roman" w:cs="Times New Roman"/>
        </w:rPr>
        <w:t xml:space="preserve">good </w:t>
      </w:r>
      <w:r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quasi-2D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7C3887">
        <w:rPr>
          <w:rFonts w:ascii="Times New Roman" w:hAnsi="Times New Roman" w:cs="Times New Roman"/>
        </w:rPr>
        <w:t>are confined to a narrow spectral window (for example,</w:t>
      </w:r>
      <w:r w:rsidR="00D37FA9" w:rsidRPr="00D37FA9">
        <w:rPr>
          <w:rFonts w:ascii="Times New Roman" w:hAnsi="Times New Roman" w:cs="Times New Roman"/>
        </w:rPr>
        <w:t xml:space="preserve"> green or blue Br/Cl systems) or a reduced feature set based solely on precursor ion ratios</w:t>
      </w:r>
      <w:r w:rsidR="00A6259E">
        <w:rPr>
          <w:rFonts w:ascii="Times New Roman" w:hAnsi="Times New Roman" w:cs="Times New Roman"/>
        </w:rPr>
        <w:t xml:space="preserve"> limited to </w:t>
      </w:r>
      <w:r w:rsidR="00A6259E">
        <w:rPr>
          <w:rFonts w:ascii="Times New Roman" w:hAnsi="Times New Roman" w:cs="Times New Roman"/>
        </w:rPr>
        <w:lastRenderedPageBreak/>
        <w:t xml:space="preserve">single organic ligand systems, </w:t>
      </w:r>
      <w:r w:rsidR="00D37FA9" w:rsidRPr="00D37FA9">
        <w:rPr>
          <w:rFonts w:ascii="Times New Roman" w:hAnsi="Times New Roman" w:cs="Times New Roman"/>
        </w:rPr>
        <w:t>without explicitly encoding primary and secondary organic spacer structures through cheminformatics descriptors.</w:t>
      </w:r>
      <w:r w:rsidR="00701185">
        <w:rPr>
          <w:rFonts w:ascii="Times New Roman" w:hAnsi="Times New Roman" w:cs="Times New Roman"/>
        </w:rPr>
        <w:t xml:space="preserve"> In addition, we 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151E366B" w14:textId="4A8159C5" w:rsidR="004D54F2" w:rsidRDefault="004D54F2" w:rsidP="004D54F2">
      <w:pPr>
        <w:pStyle w:val="BodyText"/>
        <w:rPr>
          <w:b/>
          <w:bCs/>
        </w:rPr>
      </w:pPr>
      <w:r w:rsidRPr="004D54F2">
        <w:rPr>
          <w:b/>
          <w:bCs/>
          <w:highlight w:val="yellow"/>
        </w:rPr>
        <w:t>Figure 1.</w:t>
      </w:r>
    </w:p>
    <w:p w14:paraId="27A8596C" w14:textId="0C9C0A21" w:rsidR="004D54F2" w:rsidRP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(to be inserted): Workflow from literature extraction to predicted </w:t>
      </w:r>
      <w:r w:rsidRPr="00A45F31">
        <w:rPr>
          <w:rFonts w:ascii="Times New Roman" w:hAnsi="Times New Roman" w:cs="Times New Roman"/>
          <w:i/>
          <w:iCs/>
        </w:rPr>
        <w:t>E</w:t>
      </w:r>
      <w:r w:rsidRPr="00A45F31">
        <w:rPr>
          <w:rFonts w:ascii="Times New Roman" w:hAnsi="Times New Roman" w:cs="Times New Roman"/>
        </w:rPr>
        <w:t xml:space="preserve">ph—SMILES conversion, </w:t>
      </w:r>
      <w:proofErr w:type="spellStart"/>
      <w:r w:rsidRPr="00A45F31">
        <w:rPr>
          <w:rFonts w:ascii="Times New Roman" w:hAnsi="Times New Roman" w:cs="Times New Roman"/>
        </w:rPr>
        <w:t>AddHs</w:t>
      </w:r>
      <w:proofErr w:type="spellEnd"/>
      <w:r w:rsidRPr="00A45F31">
        <w:rPr>
          <w:rFonts w:ascii="Times New Roman" w:hAnsi="Times New Roman" w:cs="Times New Roman"/>
        </w:rPr>
        <w:t xml:space="preserve"> 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 tuned regressors, and SHAP readout.</w:t>
      </w:r>
    </w:p>
    <w:p w14:paraId="1B3B71A4" w14:textId="3A7205CC" w:rsidR="000A065D" w:rsidRDefault="00E9374E" w:rsidP="000A065D">
      <w:pPr>
        <w:pStyle w:val="BodyText"/>
        <w:spacing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we built ML models that address the above-mentioned gaps, leveraging a literature-extracted</w:t>
      </w:r>
      <w:r w:rsidRPr="004508A1">
        <w:rPr>
          <w:rFonts w:ascii="Times New Roman" w:hAnsi="Times New Roman" w:cs="Times New Roman"/>
        </w:rPr>
        <w:t xml:space="preserve"> </w:t>
      </w:r>
      <w:r>
        <w:rPr>
          <w:rFonts w:ascii="Times New Roman" w:hAnsi="Times New Roman" w:cs="Times New Roman"/>
        </w:rPr>
        <w:t>dataset of</w:t>
      </w:r>
      <w:r w:rsidR="004508A1" w:rsidRPr="004508A1">
        <w:rPr>
          <w:rFonts w:ascii="Times New Roman" w:hAnsi="Times New Roman" w:cs="Times New Roman"/>
        </w:rPr>
        <w:t xml:space="preserve"> quasi-2D perovskite</w:t>
      </w:r>
      <w:r>
        <w:rPr>
          <w:rFonts w:ascii="Times New Roman" w:hAnsi="Times New Roman" w:cs="Times New Roman"/>
        </w:rPr>
        <w:t>s</w:t>
      </w:r>
      <w:r w:rsidR="004508A1" w:rsidRPr="004508A1">
        <w:rPr>
          <w:rFonts w:ascii="Times New Roman" w:hAnsi="Times New Roman" w:cs="Times New Roman"/>
        </w:rPr>
        <w:t xml:space="preserv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one targeting emission energy (eV) or wavelength (nm) forecasts, which are 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 and formatting in the </w:t>
      </w:r>
      <w:r w:rsidR="005059EC">
        <w:rPr>
          <w:rFonts w:ascii="Times New Roman" w:hAnsi="Times New Roman" w:cs="Times New Roman"/>
        </w:rPr>
        <w:t>Snowflake data warehouse (Enterprise data warehouse) using Structured Query Language (SQL). Datasets are available on the GitHub account for reference</w:t>
      </w:r>
      <w:r w:rsidR="008B6E89">
        <w:rPr>
          <w:rFonts w:ascii="Times New Roman" w:hAnsi="Times New Roman" w:cs="Times New Roman"/>
        </w:rPr>
        <w:t>.</w:t>
      </w:r>
      <w:r w:rsidR="00B31523">
        <w:rPr>
          <w:rFonts w:ascii="Times New Roman" w:hAnsi="Times New Roman" w:cs="Times New Roman"/>
        </w:rPr>
        <w:t xml:space="preserve"> </w:t>
      </w:r>
      <w:r>
        <w:rPr>
          <w:rFonts w:ascii="Times New Roman" w:hAnsi="Times New Roman" w:cs="Times New Roman"/>
        </w:rPr>
        <w:t xml:space="preserve"> </w:t>
      </w:r>
      <w:r w:rsidR="008B6E89">
        <w:rPr>
          <w:rFonts w:ascii="Times New Roman" w:hAnsi="Times New Roman" w:cs="Times New Roman"/>
        </w:rPr>
        <w:t>Thereafter</w:t>
      </w:r>
      <w:r w:rsidR="005059EC">
        <w:rPr>
          <w:rFonts w:ascii="Times New Roman" w:hAnsi="Times New Roman" w:cs="Times New Roman"/>
        </w:rPr>
        <w:t>, on top of the resulting dataset in Snowflake, the remaining data engineering operations were performed in Python (</w:t>
      </w:r>
      <w:proofErr w:type="spellStart"/>
      <w:r w:rsidR="005059EC">
        <w:rPr>
          <w:rFonts w:ascii="Times New Roman" w:hAnsi="Times New Roman" w:cs="Times New Roman"/>
        </w:rPr>
        <w:t>Jupyter</w:t>
      </w:r>
      <w:proofErr w:type="spellEnd"/>
      <w:r w:rsidR="005059EC">
        <w:rPr>
          <w:rFonts w:ascii="Times New Roman" w:hAnsi="Times New Roman" w:cs="Times New Roman"/>
        </w:rPr>
        <w:t xml:space="preserve"> Notebook) using the </w:t>
      </w:r>
      <w:proofErr w:type="gramStart"/>
      <w:r w:rsidR="005059EC">
        <w:rPr>
          <w:rFonts w:ascii="Times New Roman" w:hAnsi="Times New Roman" w:cs="Times New Roman"/>
        </w:rPr>
        <w:t>pandas</w:t>
      </w:r>
      <w:proofErr w:type="gramEnd"/>
      <w:r w:rsidR="005059EC">
        <w:rPr>
          <w:rFonts w:ascii="Times New Roman" w:hAnsi="Times New Roman" w:cs="Times New Roman"/>
        </w:rPr>
        <w:t xml:space="preserve"> library and</w:t>
      </w:r>
      <w:r w:rsidR="002E0592">
        <w:rPr>
          <w:rFonts w:ascii="Times New Roman" w:hAnsi="Times New Roman" w:cs="Times New Roman"/>
        </w:rPr>
        <w:t xml:space="preserve">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286179" w:rsidRPr="00A45F31">
        <w:rPr>
          <w:rFonts w:ascii="Times New Roman" w:hAnsi="Times New Roman" w:cs="Times New Roman"/>
        </w:rPr>
        <w:t xml:space="preserve"> </w:t>
      </w:r>
      <w:r w:rsidRPr="00A45F31">
        <w:rPr>
          <w:rFonts w:ascii="Times New Roman" w:hAnsi="Times New Roman" w:cs="Times New Roman"/>
        </w:rPr>
        <w:t>structures (</w:t>
      </w:r>
      <w:proofErr w:type="spellStart"/>
      <w:r w:rsidRPr="00A45F31">
        <w:rPr>
          <w:rStyle w:val="VerbatimChar"/>
          <w:rFonts w:ascii="Times New Roman" w:hAnsi="Times New Roman" w:cs="Times New Roman"/>
          <w:sz w:val="24"/>
        </w:rPr>
        <w:t>Chem.AddHs</w:t>
      </w:r>
      <w:proofErr w:type="spellEnd"/>
      <w:r w:rsidRPr="00A45F31">
        <w:rPr>
          <w:rFonts w:ascii="Times New Roman" w:hAnsi="Times New Roman" w:cs="Times New Roman"/>
        </w:rPr>
        <w:t>)</w:t>
      </w:r>
      <w:r w:rsidR="00C07BD7">
        <w:rPr>
          <w:rFonts w:ascii="Times New Roman" w:hAnsi="Times New Roman" w:cs="Times New Roman"/>
        </w:rPr>
        <w:t xml:space="preserve"> using the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produced a dataset in which the number of features exceeded the </w:t>
      </w:r>
      <w:r w:rsidR="007C3887">
        <w:rPr>
          <w:rFonts w:ascii="Times New Roman" w:hAnsi="Times New Roman" w:cs="Times New Roman"/>
        </w:rPr>
        <w:lastRenderedPageBreak/>
        <w:t>number of 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2" w:name="X8b37e659aafaf80b68fb5a2534ed16dd2b9540d"/>
      <w:bookmarkEnd w:id="1"/>
    </w:p>
    <w:p w14:paraId="7F164561" w14:textId="77A1F4DB" w:rsidR="005330C6" w:rsidRPr="00A45F31" w:rsidRDefault="000A065D" w:rsidP="000A065D">
      <w:pPr>
        <w:pStyle w:val="BodyText"/>
        <w:spacing w:line="480" w:lineRule="auto"/>
        <w:jc w:val="both"/>
        <w:rPr>
          <w:rFonts w:ascii="Times New Roman" w:hAnsi="Times New Roman" w:cs="Times New Roman"/>
        </w:rPr>
      </w:pPr>
      <w:r w:rsidRPr="000A065D">
        <w:rPr>
          <w:rFonts w:ascii="Times New Roman" w:hAnsi="Times New Roman" w:cs="Times New Roman"/>
        </w:rPr>
        <w:t xml:space="preserve"> </w:t>
      </w:r>
      <w:r w:rsidRPr="00A45F31">
        <w:rPr>
          <w:rFonts w:ascii="Times New Roman" w:hAnsi="Times New Roman" w:cs="Times New Roman"/>
        </w:rPr>
        <w:t>2. Results and Discussion</w:t>
      </w:r>
    </w:p>
    <w:p w14:paraId="262382F6" w14:textId="72050494" w:rsidR="00601A97" w:rsidRPr="00D74827" w:rsidRDefault="00000000" w:rsidP="00D74827">
      <w:pPr>
        <w:pStyle w:val="Heading3"/>
        <w:spacing w:line="480" w:lineRule="auto"/>
        <w:jc w:val="both"/>
        <w:rPr>
          <w:rFonts w:ascii="Times New Roman" w:hAnsi="Times New Roman" w:cs="Times New Roman"/>
          <w:sz w:val="24"/>
          <w:szCs w:val="24"/>
        </w:rPr>
      </w:pPr>
      <w:bookmarkStart w:id="3" w:name="Xf6591849b368432939b010ed72826b2e36e18ba"/>
      <w:r w:rsidRPr="00A45F31">
        <w:rPr>
          <w:rFonts w:ascii="Times New Roman" w:hAnsi="Times New Roman" w:cs="Times New Roman"/>
          <w:sz w:val="24"/>
          <w:szCs w:val="24"/>
        </w:rPr>
        <w:t xml:space="preserve">2.1. </w:t>
      </w:r>
      <w:r w:rsidR="000A065D">
        <w:rPr>
          <w:rFonts w:ascii="Times New Roman" w:hAnsi="Times New Roman" w:cs="Times New Roman"/>
          <w:sz w:val="24"/>
          <w:szCs w:val="24"/>
        </w:rPr>
        <w:t>ML models for forecasting emission energies</w:t>
      </w:r>
    </w:p>
    <w:p w14:paraId="7613A17A" w14:textId="0C84DE22"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To target emission energy forecasting,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SI Section S1</w:t>
      </w:r>
      <w:r w:rsidR="000A065D">
        <w:rPr>
          <w:rFonts w:ascii="Times New Roman" w:hAnsi="Times New Roman" w:cs="Times New Roman"/>
        </w:rPr>
        <w:t>)</w:t>
      </w:r>
      <w:r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emission </w:t>
      </w:r>
      <w:r w:rsidR="00A35EDA" w:rsidRPr="00A35EDA">
        <w:rPr>
          <w:rFonts w:ascii="Times New Roman" w:hAnsi="Times New Roman" w:cs="Times New Roman"/>
        </w:rPr>
        <w:t>photon energ</w:t>
      </w:r>
      <w:r w:rsidR="00EB0B13">
        <w:rPr>
          <w:rFonts w:ascii="Times New Roman" w:hAnsi="Times New Roman" w:cs="Times New Roman"/>
        </w:rPr>
        <w:t>ies</w:t>
      </w:r>
      <w:r w:rsidR="00A35EDA" w:rsidRPr="00A35EDA">
        <w:rPr>
          <w:rFonts w:ascii="Times New Roman" w:hAnsi="Times New Roman" w:cs="Times New Roman"/>
        </w:rPr>
        <w:t xml:space="preserve"> </w:t>
      </w:r>
      <w:r w:rsidR="00A35EDA">
        <w:rPr>
          <w:rFonts w:ascii="Times New Roman" w:hAnsi="Times New Roman" w:cs="Times New Roman"/>
        </w:rPr>
        <w:t>(</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5059EC">
        <w:rPr>
          <w:rFonts w:ascii="Times New Roman" w:hAnsi="Times New Roman" w:cs="Times New Roman"/>
        </w:rPr>
        <w:t xml:space="preserve">forecasting in the visible region, </w:t>
      </w:r>
      <w:r>
        <w:rPr>
          <w:rFonts w:ascii="Times New Roman" w:hAnsi="Times New Roman" w:cs="Times New Roman"/>
        </w:rPr>
        <w:t>the reports that provided the data points over photon energies between 1.53 and 3.06 eV, corresponding to a peak wavelength range of 405–810 nm, were collected</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(SI Table S1.1).</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recipes would </w:t>
      </w:r>
      <w:r w:rsidR="005059EC">
        <w:rPr>
          <w:rFonts w:ascii="Times New Roman" w:hAnsi="Times New Roman" w:cs="Times New Roman"/>
        </w:rPr>
        <w:t xml:space="preserve">underrepresent the halide and confinement extremes, thereby limiting its scope to the </w:t>
      </w:r>
      <w:r w:rsidR="00D540ED">
        <w:rPr>
          <w:rFonts w:ascii="Times New Roman" w:hAnsi="Times New Roman" w:cs="Times New Roman"/>
        </w:rPr>
        <w:t>entire</w:t>
      </w:r>
      <w:r w:rsidR="00D540ED" w:rsidRPr="00D540ED">
        <w:rPr>
          <w:rFonts w:ascii="Times New Roman" w:hAnsi="Times New Roman" w:cs="Times New Roman"/>
        </w:rPr>
        <w:t xml:space="preserve"> visible spectrum.</w:t>
      </w:r>
      <w:r w:rsidR="00396E23">
        <w:rPr>
          <w:rFonts w:ascii="Times New Roman" w:hAnsi="Times New Roman" w:cs="Times New Roman"/>
        </w:rPr>
        <w:t xml:space="preserve"> </w:t>
      </w:r>
    </w:p>
    <w:p w14:paraId="2DAC5ED8" w14:textId="4FEFA53D" w:rsidR="004D54F2" w:rsidRDefault="00F53626" w:rsidP="004D54F2">
      <w:pPr>
        <w:pStyle w:val="BodyText"/>
        <w:spacing w:line="480" w:lineRule="auto"/>
        <w:jc w:val="both"/>
        <w:rPr>
          <w:rFonts w:ascii="Times New Roman" w:hAnsi="Times New Roman" w:cs="Times New Roman"/>
          <w:b/>
          <w:bCs/>
        </w:rPr>
      </w:pPr>
      <w:r>
        <w:rPr>
          <w:noProof/>
        </w:rPr>
        <w:lastRenderedPageBreak/>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4EB701DF" w:rsidR="00077350" w:rsidRDefault="00C53E5F" w:rsidP="009E4679">
      <w:pPr>
        <w:pStyle w:val="FirstParagraph"/>
        <w:spacing w:line="480" w:lineRule="auto"/>
        <w:ind w:firstLine="720"/>
        <w:jc w:val="both"/>
        <w:rPr>
          <w:rFonts w:ascii="Times New Roman" w:hAnsi="Times New Roman" w:cs="Times New Roman"/>
          <w:lang w:val="en-IN"/>
        </w:rPr>
      </w:pPr>
      <w:r>
        <w:rPr>
          <w:rFonts w:ascii="Times New Roman" w:hAnsi="Times New Roman" w:cs="Times New Roman"/>
        </w:rPr>
        <w:t xml:space="preserve">For the features, after generating two-dimensional molecular descriptors, as mentioned in the above section, the dataset had 462 columns, including compositional and halide flags, one-hot-encoded solvent columns, and Pri/Sec-prefixed </w:t>
      </w:r>
      <w:proofErr w:type="spellStart"/>
      <w:r>
        <w:rPr>
          <w:rFonts w:ascii="Times New Roman" w:hAnsi="Times New Roman" w:cs="Times New Roman"/>
        </w:rPr>
        <w:t>RDKit</w:t>
      </w:r>
      <w:proofErr w:type="spellEnd"/>
      <w:r>
        <w:rPr>
          <w:rFonts w:ascii="Times New Roman" w:hAnsi="Times New Roman" w:cs="Times New Roman"/>
        </w:rPr>
        <w:t xml:space="preserve"> descriptors</w:t>
      </w:r>
      <w:r w:rsidR="00EB0B13">
        <w:rPr>
          <w:rFonts w:ascii="Times New Roman" w:hAnsi="Times New Roman" w:cs="Times New Roman"/>
        </w:rPr>
        <w:t xml:space="preserve"> organic spacers</w:t>
      </w:r>
      <w:r w:rsidRPr="00A45F31">
        <w:rPr>
          <w:rFonts w:ascii="Times New Roman" w:hAnsi="Times New Roman" w:cs="Times New Roman"/>
        </w:rPr>
        <w:t xml:space="preserve"> (217 descriptors</w:t>
      </w:r>
      <w:r w:rsidR="00EB0B13">
        <w:rPr>
          <w:rFonts w:ascii="Times New Roman" w:hAnsi="Times New Roman" w:cs="Times New Roman"/>
        </w:rPr>
        <w:t xml:space="preserve"> for 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where 46 entries (~16%) are mixed primary and secondary spacers, we have used an 80/20 split stratified on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 xml:space="preserve">spacer formulations are chemically </w:t>
      </w:r>
      <w:r w:rsidR="00EB0B13">
        <w:rPr>
          <w:rFonts w:ascii="Times New Roman" w:hAnsi="Times New Roman" w:cs="Times New Roman"/>
        </w:rPr>
        <w:t>significant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impacts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a training and a test set, we began feature elimination to prevent the curse of dimensionality using only the training dataset, to</w:t>
      </w:r>
      <w:r w:rsidR="00DB1118">
        <w:rPr>
          <w:rFonts w:ascii="Times New Roman" w:hAnsi="Times New Roman" w:cs="Times New Roman"/>
        </w:rPr>
        <w:t xml:space="preserve">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w:t>
      </w:r>
      <w:r w:rsidR="00EB0B13">
        <w:rPr>
          <w:rFonts w:ascii="Times New Roman" w:hAnsi="Times New Roman" w:cs="Times New Roman"/>
        </w:rPr>
        <w:t xml:space="preserve"> with </w:t>
      </w:r>
      <w:r w:rsidR="00E500E0">
        <w:rPr>
          <w:rFonts w:ascii="Times New Roman" w:hAnsi="Times New Roman" w:cs="Times New Roman"/>
        </w:rPr>
        <w:t>a Pearson correlation coefficient threshold of 0.9 (|r| &gt; 0.90)</w:t>
      </w:r>
      <w:r w:rsidR="00DB1118">
        <w:rPr>
          <w:rFonts w:ascii="Times New Roman" w:hAnsi="Times New Roman" w:cs="Times New Roman"/>
        </w:rPr>
        <w:t>, and 173 redundant columns were omitted</w:t>
      </w:r>
      <w:r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w:t>
      </w:r>
      <w:r w:rsidR="00E500E0">
        <w:rPr>
          <w:rFonts w:ascii="Times New Roman" w:hAnsi="Times New Roman" w:cs="Times New Roman"/>
        </w:rPr>
        <w:lastRenderedPageBreak/>
        <w:t>post-correlation-based</w:t>
      </w:r>
      <w:r w:rsidR="00DB1118" w:rsidRPr="00DB1118">
        <w:rPr>
          <w:rFonts w:ascii="Times New Roman" w:hAnsi="Times New Roman" w:cs="Times New Roman"/>
        </w:rPr>
        <w:t xml:space="preserve"> columns</w:t>
      </w:r>
      <w:r w:rsidR="00E500E0">
        <w:rPr>
          <w:rFonts w:ascii="Times New Roman" w:hAnsi="Times New Roman" w:cs="Times New Roman"/>
        </w:rPr>
        <w:t xml:space="preserve"> elimination</w:t>
      </w:r>
      <w:r w:rsidR="00DB1118" w:rsidRPr="00DB1118">
        <w:rPr>
          <w:rFonts w:ascii="Times New Roman" w:hAnsi="Times New Roman" w:cs="Times New Roman"/>
        </w:rPr>
        <w:t xml:space="preserve">, we applied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r w:rsidR="001312A6" w:rsidRPr="001312A6">
        <w:rPr>
          <w:rFonts w:ascii="Times New Roman" w:hAnsi="Times New Roman" w:cs="Times New Roman"/>
          <w:lang w:val="en-IN"/>
        </w:rPr>
        <w:t>scikit-</w:t>
      </w:r>
      <w:proofErr w:type="spellStart"/>
      <w:r w:rsidR="001312A6" w:rsidRPr="001312A6">
        <w:rPr>
          <w:rFonts w:ascii="Times New Roman" w:hAnsi="Times New Roman" w:cs="Times New Roman"/>
          <w:lang w:val="en-IN"/>
        </w:rPr>
        <w:t>learn’s</w:t>
      </w:r>
      <w:proofErr w:type="spellEnd"/>
      <w:r w:rsidR="001312A6" w:rsidRPr="001312A6">
        <w:rPr>
          <w:rFonts w:ascii="Times New Roman" w:hAnsi="Times New Roman" w:cs="Times New Roman"/>
          <w:lang w:val="en-IN"/>
        </w:rPr>
        <w:t xml:space="preserve"> </w:t>
      </w:r>
      <w:proofErr w:type="spellStart"/>
      <w:r w:rsidR="001312A6" w:rsidRPr="001312A6">
        <w:rPr>
          <w:rFonts w:ascii="Times New Roman" w:hAnsi="Times New Roman" w:cs="Times New Roman"/>
          <w:lang w:val="en-IN"/>
        </w:rPr>
        <w:t>SelectFromModel</w:t>
      </w:r>
      <w:proofErr w:type="spellEnd"/>
      <w:r w:rsidR="001312A6" w:rsidRPr="001312A6">
        <w:rPr>
          <w:rFonts w:ascii="Times New Roman" w:hAnsi="Times New Roman" w:cs="Times New Roman"/>
          <w:lang w:val="en-IN"/>
        </w:rPr>
        <w:t xml:space="preserve">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w:t>
      </w:r>
      <w:proofErr w:type="spellStart"/>
      <w:r w:rsidR="00A35EDA">
        <w:rPr>
          <w:rFonts w:ascii="Times New Roman" w:hAnsi="Times New Roman" w:cs="Times New Roman"/>
          <w:lang w:val="en-IN"/>
        </w:rPr>
        <w:t>max_depth</w:t>
      </w:r>
      <w:proofErr w:type="spellEnd"/>
      <w:r w:rsidR="00A35EDA">
        <w:rPr>
          <w:rFonts w:ascii="Times New Roman" w:hAnsi="Times New Roman" w:cs="Times New Roman"/>
          <w:lang w:val="en-IN"/>
        </w:rPr>
        <w:t xml:space="preserve"> = 5, </w:t>
      </w:r>
      <w:proofErr w:type="spellStart"/>
      <w:r w:rsidR="00A35EDA">
        <w:rPr>
          <w:rFonts w:ascii="Times New Roman" w:hAnsi="Times New Roman" w:cs="Times New Roman"/>
          <w:lang w:val="en-IN"/>
        </w:rPr>
        <w:t>min_samples_leaf</w:t>
      </w:r>
      <w:proofErr w:type="spellEnd"/>
      <w:r w:rsidR="00A35EDA">
        <w:rPr>
          <w:rFonts w:ascii="Times New Roman" w:hAnsi="Times New Roman" w:cs="Times New Roman"/>
          <w:lang w:val="en-IN"/>
        </w:rPr>
        <w:t xml:space="preserve"> = 6) with 5-fold</w:t>
      </w:r>
      <w:r w:rsidR="001312A6" w:rsidRPr="001312A6">
        <w:rPr>
          <w:rFonts w:ascii="Times New Roman" w:hAnsi="Times New Roman" w:cs="Times New Roman"/>
          <w:lang w:val="en-IN"/>
        </w:rPr>
        <w:t xml:space="preserve"> stratified cross-validation.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E500E0">
        <w:rPr>
          <w:rFonts w:ascii="Times New Roman" w:hAnsi="Times New Roman" w:cs="Times New Roman"/>
          <w:b/>
          <w:bCs/>
          <w:lang w:val="en-IN"/>
        </w:rPr>
        <w:t xml:space="preserve">Figure </w:t>
      </w:r>
      <w:r w:rsidR="00E500E0" w:rsidRPr="00E500E0">
        <w:rPr>
          <w:rFonts w:ascii="Times New Roman" w:hAnsi="Times New Roman" w:cs="Times New Roman"/>
          <w:b/>
          <w:bCs/>
          <w:lang w:val="en-IN"/>
        </w:rPr>
        <w:t>S1</w:t>
      </w:r>
      <w:r w:rsidR="00A35EDA">
        <w:rPr>
          <w:rFonts w:ascii="Times New Roman" w:hAnsi="Times New Roman" w:cs="Times New Roman"/>
          <w:lang w:val="en-IN"/>
        </w:rPr>
        <w:t xml:space="preserve"> 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w:t>
      </w:r>
      <w:r w:rsidR="00E500E0">
        <w:rPr>
          <w:rFonts w:ascii="Times New Roman" w:hAnsi="Times New Roman" w:cs="Times New Roman"/>
          <w:lang w:val="en-IN"/>
        </w:rPr>
        <w:t>of 289 features are optimal, as additional features</w:t>
      </w:r>
      <w:r w:rsidR="007F0A43">
        <w:rPr>
          <w:rFonts w:ascii="Times New Roman" w:hAnsi="Times New Roman" w:cs="Times New Roman"/>
          <w:lang w:val="en-IN"/>
        </w:rPr>
        <w:t xml:space="preserve"> stop</w:t>
      </w:r>
      <w:r w:rsidR="00E500E0">
        <w:rPr>
          <w:rFonts w:ascii="Times New Roman" w:hAnsi="Times New Roman" w:cs="Times New Roman"/>
          <w:lang w:val="en-IN"/>
        </w:rPr>
        <w:t>ped</w:t>
      </w:r>
      <w:r w:rsidR="007F0A43">
        <w:rPr>
          <w:rFonts w:ascii="Times New Roman" w:hAnsi="Times New Roman" w:cs="Times New Roman"/>
          <w:lang w:val="en-IN"/>
        </w:rPr>
        <w:t xml:space="preserve">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 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D247BC">
      <w:pPr>
        <w:pStyle w:val="BodyText"/>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2A8AF3A8" w14:textId="77777777" w:rsidR="00D247BC" w:rsidRPr="00D247BC" w:rsidRDefault="00D247BC" w:rsidP="00D247BC">
      <w:pPr>
        <w:pStyle w:val="BodyText"/>
        <w:rPr>
          <w:lang w:val="en-IN"/>
        </w:rPr>
      </w:pPr>
    </w:p>
    <w:p w14:paraId="1BB12270" w14:textId="03BF8978" w:rsidR="00077350" w:rsidRDefault="00077350" w:rsidP="007F6E1A">
      <w:pPr>
        <w:pStyle w:val="BodyText"/>
        <w:spacing w:line="480" w:lineRule="auto"/>
        <w:jc w:val="both"/>
        <w:rPr>
          <w:rFonts w:ascii="Times New Roman" w:hAnsi="Times New Roman" w:cs="Times New Roman"/>
        </w:rPr>
      </w:pPr>
      <w:r>
        <w:rPr>
          <w:rFonts w:ascii="Times New Roman" w:hAnsi="Times New Roman" w:cs="Times New Roman"/>
        </w:rPr>
        <w:lastRenderedPageBreak/>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w:t>
      </w:r>
      <w:r w:rsidR="001538C9">
        <w:rPr>
          <w:rFonts w:ascii="Times New Roman" w:hAnsi="Times New Roman" w:cs="Times New Roman"/>
        </w:rPr>
        <w:t xml:space="preserve">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1538C9">
        <w:rPr>
          <w:rFonts w:ascii="Times New Roman" w:hAnsi="Times New Roman" w:cs="Times New Roman"/>
        </w:rPr>
        <w:t>the models, the SVR model outperformed the others in forecasting 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Pr>
          <w:rFonts w:ascii="Times New Roman" w:hAnsi="Times New Roman" w:cs="Times New Roman"/>
        </w:rPr>
        <w:t>Comparison with u</w:t>
      </w:r>
      <w:r w:rsidR="00D247BC" w:rsidRPr="00D247BC">
        <w:rPr>
          <w:rFonts w:ascii="Times New Roman" w:hAnsi="Times New Roman" w:cs="Times New Roman"/>
        </w:rPr>
        <w:t xml:space="preserve">ntuned </w:t>
      </w:r>
      <w:r w:rsidR="00EB09BB">
        <w:rPr>
          <w:rFonts w:ascii="Times New Roman" w:hAnsi="Times New Roman" w:cs="Times New Roman"/>
        </w:rPr>
        <w:t>models</w:t>
      </w:r>
      <w:r w:rsidR="00D247BC" w:rsidRPr="00D247BC">
        <w:rPr>
          <w:rFonts w:ascii="Times New Roman" w:hAnsi="Times New Roman" w:cs="Times New Roman"/>
        </w:rPr>
        <w:t xml:space="preserve"> on the same </w:t>
      </w:r>
      <w:r w:rsidR="00EB09BB">
        <w:rPr>
          <w:rFonts w:ascii="Times New Roman" w:hAnsi="Times New Roman" w:cs="Times New Roman"/>
        </w:rPr>
        <w:t>datasets</w:t>
      </w:r>
      <w:r w:rsidR="00D247BC" w:rsidRPr="00D247BC">
        <w:rPr>
          <w:rFonts w:ascii="Times New Roman" w:hAnsi="Times New Roman" w:cs="Times New Roman"/>
        </w:rPr>
        <w:t xml:space="preserve"> (SI Table S9) </w:t>
      </w:r>
      <w:r w:rsidR="009607F6">
        <w:rPr>
          <w:rFonts w:ascii="Times New Roman" w:hAnsi="Times New Roman" w:cs="Times New Roman"/>
        </w:rPr>
        <w:t>shows</w:t>
      </w:r>
      <w:r w:rsidR="00D247BC" w:rsidRPr="00D247BC">
        <w:rPr>
          <w:rFonts w:ascii="Times New Roman" w:hAnsi="Times New Roman" w:cs="Times New Roman"/>
        </w:rPr>
        <w:t xml:space="preserve"> </w:t>
      </w:r>
      <w:r w:rsidR="009607F6">
        <w:rPr>
          <w:rFonts w:ascii="Times New Roman" w:hAnsi="Times New Roman" w:cs="Times New Roman"/>
        </w:rPr>
        <w:t>the clear impact of hyperparameter tuning.</w:t>
      </w:r>
      <w:r w:rsidR="00D247BC" w:rsidRPr="00D247BC">
        <w:rPr>
          <w:rFonts w:ascii="Times New Roman" w:hAnsi="Times New Roman" w:cs="Times New Roman"/>
        </w:rPr>
        <w:t xml:space="preserve"> </w:t>
      </w:r>
      <w:r w:rsidR="009607F6">
        <w:rPr>
          <w:rFonts w:ascii="Times New Roman" w:hAnsi="Times New Roman" w:cs="Times New Roman"/>
        </w:rPr>
        <w:t>T</w:t>
      </w:r>
      <w:r w:rsidR="00D247BC" w:rsidRPr="00D247BC">
        <w:rPr>
          <w:rFonts w:ascii="Times New Roman" w:hAnsi="Times New Roman" w:cs="Times New Roman"/>
        </w:rPr>
        <w:t xml:space="preserve">ree ensembles can </w:t>
      </w:r>
      <w:r w:rsidR="009607F6">
        <w:rPr>
          <w:rFonts w:ascii="Times New Roman" w:hAnsi="Times New Roman" w:cs="Times New Roman"/>
        </w:rPr>
        <w:t>memorize</w:t>
      </w:r>
      <w:r w:rsidR="00D247BC" w:rsidRPr="00D247BC">
        <w:rPr>
          <w:rFonts w:ascii="Times New Roman" w:hAnsi="Times New Roman" w:cs="Times New Roman"/>
        </w:rPr>
        <w:t xml:space="preserve"> rare spacer–halide combinations in 226 rows, and Gaussian </w:t>
      </w:r>
      <w:r w:rsidR="00EB09BB">
        <w:rPr>
          <w:rFonts w:ascii="Times New Roman" w:hAnsi="Times New Roman" w:cs="Times New Roman"/>
        </w:rPr>
        <w:t>P</w:t>
      </w:r>
      <w:r w:rsidR="00D247BC" w:rsidRPr="00D247BC">
        <w:rPr>
          <w:rFonts w:ascii="Times New Roman" w:hAnsi="Times New Roman" w:cs="Times New Roman"/>
        </w:rPr>
        <w:t>rocess</w:t>
      </w:r>
      <w:r w:rsidR="00EB09BB">
        <w:rPr>
          <w:rFonts w:ascii="Times New Roman" w:hAnsi="Times New Roman" w:cs="Times New Roman"/>
        </w:rPr>
        <w:t xml:space="preserve"> Regressors (</w:t>
      </w:r>
      <w:r w:rsidR="00EB09BB" w:rsidRPr="00D247BC">
        <w:rPr>
          <w:rFonts w:ascii="Times New Roman" w:hAnsi="Times New Roman" w:cs="Times New Roman"/>
        </w:rPr>
        <w:t>GPR</w:t>
      </w:r>
      <w:r w:rsidR="00EB09BB">
        <w:rPr>
          <w:rFonts w:ascii="Times New Roman" w:hAnsi="Times New Roman" w:cs="Times New Roman"/>
        </w:rPr>
        <w:t>)</w:t>
      </w:r>
      <w:r w:rsidR="00D247BC" w:rsidRPr="00D247BC">
        <w:rPr>
          <w:rFonts w:ascii="Times New Roman" w:hAnsi="Times New Roman" w:cs="Times New Roman"/>
        </w:rPr>
        <w:t xml:space="preserve"> are sensitive to kernel length scales when </w:t>
      </w:r>
      <w:r w:rsidR="009607F6">
        <w:rPr>
          <w:rFonts w:ascii="Times New Roman" w:hAnsi="Times New Roman" w:cs="Times New Roman"/>
        </w:rPr>
        <w:t>the number of features (</w:t>
      </w:r>
      <w:r w:rsidR="00D247BC" w:rsidRPr="00D247BC">
        <w:rPr>
          <w:rFonts w:ascii="Times New Roman" w:hAnsi="Times New Roman" w:cs="Times New Roman"/>
        </w:rPr>
        <w:t>p</w:t>
      </w:r>
      <w:r w:rsidR="009607F6">
        <w:rPr>
          <w:rFonts w:ascii="Times New Roman" w:hAnsi="Times New Roman" w:cs="Times New Roman"/>
        </w:rPr>
        <w:t>)</w:t>
      </w:r>
      <w:r w:rsidR="00D247BC" w:rsidRPr="00D247BC">
        <w:rPr>
          <w:rFonts w:ascii="Times New Roman" w:hAnsi="Times New Roman" w:cs="Times New Roman"/>
        </w:rPr>
        <w:t xml:space="preserve"> is large. For the thirty-one-feature RFECV matrix, tuning moves GPR test R</w:t>
      </w:r>
      <w:r w:rsidR="00D247BC" w:rsidRPr="009607F6">
        <w:rPr>
          <w:rFonts w:ascii="Times New Roman" w:hAnsi="Times New Roman" w:cs="Times New Roman"/>
          <w:vertAlign w:val="superscript"/>
        </w:rPr>
        <w:t>2</w:t>
      </w:r>
      <w:r w:rsidR="00D247BC" w:rsidRPr="00D247BC">
        <w:rPr>
          <w:rFonts w:ascii="Times New Roman" w:hAnsi="Times New Roman" w:cs="Times New Roman"/>
        </w:rPr>
        <w:t xml:space="preserve"> from 0.877 to 0.920; for the thirteen-feature </w:t>
      </w:r>
      <w:proofErr w:type="spellStart"/>
      <w:r w:rsidR="00D247BC" w:rsidRPr="00D247BC">
        <w:rPr>
          <w:rFonts w:ascii="Times New Roman" w:hAnsi="Times New Roman" w:cs="Times New Roman"/>
        </w:rPr>
        <w:t>SelectFromModel</w:t>
      </w:r>
      <w:proofErr w:type="spellEnd"/>
      <w:r w:rsidR="00D247BC" w:rsidRPr="00D247BC">
        <w:rPr>
          <w:rFonts w:ascii="Times New Roman" w:hAnsi="Times New Roman" w:cs="Times New Roman"/>
        </w:rPr>
        <w:t xml:space="preserve"> matrix, SVR and GPR both benefit, but support vector regression with a radial-basis-function kernel (SVR–RBF) emerges as the best</w:t>
      </w:r>
      <w:r w:rsidR="009607F6">
        <w:rPr>
          <w:rFonts w:ascii="Times New Roman" w:hAnsi="Times New Roman" w:cs="Times New Roman"/>
        </w:rPr>
        <w:t>, with the highest R2, least RMSE and mean absolute error (MAE)</w:t>
      </w:r>
      <w:r w:rsidR="00D247BC" w:rsidRPr="00D247BC">
        <w:rPr>
          <w:rFonts w:ascii="Times New Roman" w:hAnsi="Times New Roman" w:cs="Times New Roman"/>
        </w:rPr>
        <w:t>.</w:t>
      </w:r>
    </w:p>
    <w:p w14:paraId="2DF8A447" w14:textId="746479FC" w:rsidR="00D247BC" w:rsidRPr="00A45F31"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rsidP="009E1467">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rsidP="009E1467">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rsidP="009E1467">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rsidP="009E1467">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rsidP="009E1467">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RFECV</w:t>
            </w:r>
          </w:p>
        </w:tc>
        <w:tc>
          <w:tcPr>
            <w:tcW w:w="0" w:type="auto"/>
          </w:tcPr>
          <w:p w14:paraId="410CE5BF"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rsidP="009E1467">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rsidP="009E1467">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1031E70F" w14:textId="2F3B68CB" w:rsidR="00F6029A" w:rsidRPr="006E1E0A" w:rsidRDefault="00585AA8" w:rsidP="006E1E0A">
      <w:pPr>
        <w:pStyle w:val="FirstParagraph"/>
        <w:spacing w:line="480" w:lineRule="auto"/>
        <w:jc w:val="both"/>
        <w:rPr>
          <w:rFonts w:ascii="Times New Roman" w:hAnsi="Times New Roman" w:cs="Times New Roman"/>
          <w:lang w:val="en-IN"/>
        </w:rPr>
      </w:pPr>
      <w:r>
        <w:rPr>
          <w:rFonts w:ascii="Times New Roman" w:hAnsi="Times New Roman" w:cs="Times New Roman"/>
          <w:lang w:val="en-IN"/>
        </w:rPr>
        <w:t xml:space="preserve">Whereas </w:t>
      </w:r>
      <w:r w:rsidRPr="00585AA8">
        <w:rPr>
          <w:rFonts w:ascii="Times New Roman" w:hAnsi="Times New Roman" w:cs="Times New Roman"/>
          <w:lang w:val="en-IN"/>
        </w:rPr>
        <w:t xml:space="preserve">RFECV </w:t>
      </w:r>
      <w:r>
        <w:rPr>
          <w:rFonts w:ascii="Times New Roman" w:hAnsi="Times New Roman" w:cs="Times New Roman"/>
          <w:lang w:val="en-IN"/>
        </w:rPr>
        <w:t>recommends</w:t>
      </w:r>
      <w:r w:rsidRPr="00585AA8">
        <w:rPr>
          <w:rFonts w:ascii="Times New Roman" w:hAnsi="Times New Roman" w:cs="Times New Roman"/>
          <w:lang w:val="en-IN"/>
        </w:rPr>
        <w:t xml:space="preserve"> 31 inputs and achieves </w:t>
      </w:r>
      <w:r w:rsidR="00FC72AC">
        <w:rPr>
          <w:rFonts w:ascii="Times New Roman" w:hAnsi="Times New Roman" w:cs="Times New Roman"/>
          <w:lang w:val="en-IN"/>
        </w:rPr>
        <w:t>a lower training-fold cross-validation error than the 13-feature</w:t>
      </w:r>
      <w:r>
        <w:rPr>
          <w:rFonts w:ascii="Times New Roman" w:hAnsi="Times New Roman" w:cs="Times New Roman"/>
          <w:lang w:val="en-IN"/>
        </w:rPr>
        <w:t xml:space="preserv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channel</w:t>
      </w:r>
      <w:r>
        <w:rPr>
          <w:rFonts w:ascii="Times New Roman" w:hAnsi="Times New Roman" w:cs="Times New Roman"/>
          <w:lang w:val="en-IN"/>
        </w:rPr>
        <w:t xml:space="preserve">, yet on </w:t>
      </w:r>
      <w:r w:rsidR="009565DF">
        <w:rPr>
          <w:rFonts w:ascii="Times New Roman" w:hAnsi="Times New Roman" w:cs="Times New Roman"/>
          <w:lang w:val="en-IN"/>
        </w:rPr>
        <w:t>test data validation</w:t>
      </w:r>
      <w:r>
        <w:rPr>
          <w:rFonts w:ascii="Times New Roman" w:hAnsi="Times New Roman" w:cs="Times New Roman"/>
          <w:lang w:val="en-IN"/>
        </w:rPr>
        <w:t>,</w:t>
      </w:r>
      <w:r w:rsidRPr="00585AA8">
        <w:rPr>
          <w:rFonts w:ascii="Times New Roman" w:hAnsi="Times New Roman" w:cs="Times New Roman"/>
          <w:lang w:val="en-IN"/>
        </w:rPr>
        <w:t xml:space="preserve"> the thirteen-variable SVR is unambiguously better</w:t>
      </w:r>
      <w:r w:rsidR="009565DF">
        <w:rPr>
          <w:rFonts w:ascii="Times New Roman" w:hAnsi="Times New Roman" w:cs="Times New Roman"/>
          <w:lang w:val="en-IN"/>
        </w:rPr>
        <w:t>. It is worth mentioning that</w:t>
      </w:r>
      <w:r w:rsidRPr="00585AA8">
        <w:rPr>
          <w:rFonts w:ascii="Times New Roman" w:hAnsi="Times New Roman" w:cs="Times New Roman"/>
          <w:lang w:val="en-IN"/>
        </w:rPr>
        <w:t xml:space="preserve"> R</w:t>
      </w:r>
      <w:r w:rsidRPr="009565DF">
        <w:rPr>
          <w:rFonts w:ascii="Times New Roman" w:hAnsi="Times New Roman" w:cs="Times New Roman"/>
          <w:vertAlign w:val="superscript"/>
          <w:lang w:val="en-IN"/>
        </w:rPr>
        <w:t>2</w:t>
      </w:r>
      <w:r w:rsidRPr="00585AA8">
        <w:rPr>
          <w:rFonts w:ascii="Times New Roman" w:hAnsi="Times New Roman" w:cs="Times New Roman"/>
          <w:lang w:val="en-IN"/>
        </w:rPr>
        <w:t xml:space="preserve"> </w:t>
      </w:r>
      <w:r w:rsidR="009565DF">
        <w:rPr>
          <w:rFonts w:ascii="Times New Roman" w:hAnsi="Times New Roman" w:cs="Times New Roman"/>
          <w:lang w:val="en-IN"/>
        </w:rPr>
        <w:t>rose from 0.920 to 0.953, and RMSE fell</w:t>
      </w:r>
      <w:r w:rsidRPr="00585AA8">
        <w:rPr>
          <w:rFonts w:ascii="Times New Roman" w:hAnsi="Times New Roman" w:cs="Times New Roman"/>
          <w:lang w:val="en-IN"/>
        </w:rPr>
        <w:t xml:space="preserve"> from 0.097 to 0.074 eV</w:t>
      </w:r>
      <w:r w:rsidR="009565DF">
        <w:rPr>
          <w:rFonts w:ascii="Times New Roman" w:hAnsi="Times New Roman" w:cs="Times New Roman"/>
          <w:lang w:val="en-IN"/>
        </w:rPr>
        <w:t xml:space="preserve">, </w:t>
      </w:r>
      <w:r w:rsidRPr="00585AA8">
        <w:rPr>
          <w:rFonts w:ascii="Times New Roman" w:hAnsi="Times New Roman" w:cs="Times New Roman"/>
          <w:lang w:val="en-IN"/>
        </w:rPr>
        <w:t xml:space="preserve">a 24% reduction in root error at less than half the dimensionality. </w:t>
      </w:r>
      <w:r w:rsidR="00AD2F59" w:rsidRPr="00A45F31">
        <w:rPr>
          <w:rFonts w:ascii="Times New Roman" w:hAnsi="Times New Roman" w:cs="Times New Roman"/>
        </w:rPr>
        <w:t xml:space="preserve">The </w:t>
      </w:r>
      <w:r w:rsidR="00FC72AC">
        <w:rPr>
          <w:rFonts w:ascii="Times New Roman" w:hAnsi="Times New Roman" w:cs="Times New Roman"/>
        </w:rPr>
        <w:t xml:space="preserve">performance difference between RFECV and </w:t>
      </w:r>
      <w:proofErr w:type="spellStart"/>
      <w:r w:rsidR="00FC72AC">
        <w:rPr>
          <w:rFonts w:ascii="Times New Roman" w:hAnsi="Times New Roman" w:cs="Times New Roman"/>
        </w:rPr>
        <w:t>SelectFromModel</w:t>
      </w:r>
      <w:proofErr w:type="spellEnd"/>
      <w:r w:rsidR="00FC72AC">
        <w:rPr>
          <w:rFonts w:ascii="Times New Roman" w:hAnsi="Times New Roman" w:cs="Times New Roman"/>
        </w:rPr>
        <w:t xml:space="preserve"> aligns well </w:t>
      </w:r>
      <w:r w:rsidR="00313D78">
        <w:rPr>
          <w:rFonts w:ascii="Times New Roman" w:hAnsi="Times New Roman" w:cs="Times New Roman"/>
        </w:rPr>
        <w:t>with the sample-to-feature ratio,</w:t>
      </w:r>
      <w:r w:rsidR="00AD2F59">
        <w:rPr>
          <w:rFonts w:ascii="Times New Roman" w:hAnsi="Times New Roman" w:cs="Times New Roman"/>
        </w:rPr>
        <w:t xml:space="preserve"> which </w:t>
      </w:r>
      <w:r w:rsidR="00313D78">
        <w:rPr>
          <w:rFonts w:ascii="Times New Roman" w:hAnsi="Times New Roman" w:cs="Times New Roman"/>
        </w:rPr>
        <w:t>influences</w:t>
      </w:r>
      <w:r w:rsidR="00AD2F59">
        <w:rPr>
          <w:rFonts w:ascii="Times New Roman" w:hAnsi="Times New Roman" w:cs="Times New Roman"/>
        </w:rPr>
        <w:t xml:space="preserve"> overfitting. For</w:t>
      </w:r>
      <w:r w:rsidR="00AD2F59" w:rsidRPr="00A45F31">
        <w:rPr>
          <w:rFonts w:ascii="Times New Roman" w:hAnsi="Times New Roman" w:cs="Times New Roman"/>
        </w:rPr>
        <w:t xml:space="preserve"> 226 training points, the sample-to-feature ratio is 17.4 for the </w:t>
      </w:r>
      <w:proofErr w:type="spellStart"/>
      <w:r w:rsidR="00313D78" w:rsidRPr="00A45F31">
        <w:rPr>
          <w:rFonts w:ascii="Times New Roman" w:hAnsi="Times New Roman" w:cs="Times New Roman"/>
        </w:rPr>
        <w:t>SelectFromModel</w:t>
      </w:r>
      <w:proofErr w:type="spellEnd"/>
      <w:r w:rsidR="00313D78">
        <w:rPr>
          <w:rFonts w:ascii="Times New Roman" w:hAnsi="Times New Roman" w:cs="Times New Roman"/>
        </w:rPr>
        <w:t xml:space="preserve"> </w:t>
      </w:r>
      <w:r w:rsidR="00AD2F59" w:rsidRPr="00A45F31">
        <w:rPr>
          <w:rFonts w:ascii="Times New Roman" w:hAnsi="Times New Roman" w:cs="Times New Roman"/>
        </w:rPr>
        <w:t>set but only 7.3 for the RFECV set.</w:t>
      </w:r>
    </w:p>
    <w:p w14:paraId="6B2606C9" w14:textId="38275484" w:rsidR="005330C6" w:rsidRPr="00D53CDD" w:rsidRDefault="00D53CDD" w:rsidP="00D53CDD">
      <w:pPr>
        <w:pStyle w:val="BodyText"/>
        <w:spacing w:line="480" w:lineRule="auto"/>
        <w:ind w:firstLine="720"/>
        <w:jc w:val="both"/>
        <w:rPr>
          <w:rFonts w:ascii="Times New Roman" w:hAnsi="Times New Roman" w:cs="Times New Roman"/>
          <w:lang w:val="en-IN"/>
        </w:rPr>
      </w:pPr>
      <w:bookmarkStart w:id="4" w:name="X03c0cfcb3e1e8831e2b69bfb9dc75e9189496fb"/>
      <w:bookmarkStart w:id="5" w:name="X577ad8b70f157f06b52bd060450126e19a14a18"/>
      <w:bookmarkEnd w:id="3"/>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6E1E0A" w:rsidRPr="006E1E0A">
        <w:rPr>
          <w:rFonts w:ascii="Times New Roman" w:hAnsi="Times New Roman" w:cs="Times New Roman"/>
          <w:lang w:val="en-IN"/>
        </w:rPr>
        <w:t>SelectFromModel</w:t>
      </w:r>
      <w:proofErr w:type="spellEnd"/>
      <w:r w:rsidR="006E1E0A" w:rsidRPr="006E1E0A">
        <w:rPr>
          <w:rFonts w:ascii="Times New Roman" w:hAnsi="Times New Roman" w:cs="Times New Roman"/>
          <w:lang w:val="en-IN"/>
        </w:rPr>
        <w:t xml:space="preserve">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SI Table S5;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6E1E0A">
        <w:rPr>
          <w:rFonts w:ascii="Times New Roman" w:hAnsi="Times New Roman" w:cs="Times New Roman"/>
          <w:b/>
          <w:bCs/>
          <w:lang w:val="en-IN"/>
        </w:rPr>
        <w:t xml:space="preserve">Figure </w:t>
      </w:r>
      <w:r>
        <w:rPr>
          <w:rFonts w:ascii="Times New Roman" w:hAnsi="Times New Roman" w:cs="Times New Roman"/>
          <w:b/>
          <w:bCs/>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The list consists of </w:t>
      </w:r>
      <w:r w:rsidRPr="00A45F31">
        <w:rPr>
          <w:rStyle w:val="VerbatimChar"/>
          <w:rFonts w:ascii="Times New Roman" w:hAnsi="Times New Roman" w:cs="Times New Roman"/>
          <w:sz w:val="24"/>
        </w:rPr>
        <w:t>CL_PRIMARY_ORGANIC_HALIDE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BR_PRIMARY_ORGANIC_HALIDE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SPACER_TO_PB_RATIO</w:t>
      </w:r>
      <w:r w:rsidRPr="00A45F31">
        <w:rPr>
          <w:rFonts w:ascii="Times New Roman" w:hAnsi="Times New Roman" w:cs="Times New Roman"/>
        </w:rPr>
        <w:t xml:space="preserve">, </w:t>
      </w:r>
      <w:r w:rsidRPr="00A45F31">
        <w:rPr>
          <w:rStyle w:val="VerbatimChar"/>
          <w:rFonts w:ascii="Times New Roman" w:hAnsi="Times New Roman" w:cs="Times New Roman"/>
          <w:sz w:val="24"/>
        </w:rPr>
        <w:t>PbCl</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r w:rsidRPr="00A45F31">
        <w:rPr>
          <w:rStyle w:val="VerbatimChar"/>
          <w:rFonts w:ascii="Times New Roman" w:hAnsi="Times New Roman" w:cs="Times New Roman"/>
          <w:sz w:val="24"/>
        </w:rPr>
        <w:t>PbBr</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CsBr_TO_Pb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CsI_TO_Pb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FABr_TO_Pb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FAI_TO_Pb</w:t>
      </w:r>
      <w:proofErr w:type="spellEnd"/>
      <w:r w:rsidRPr="00A45F31">
        <w:rPr>
          <w:rFonts w:ascii="Times New Roman" w:hAnsi="Times New Roman" w:cs="Times New Roman"/>
        </w:rPr>
        <w:t xml:space="preserve">, </w:t>
      </w:r>
      <w:r w:rsidRPr="00A45F31">
        <w:rPr>
          <w:rStyle w:val="VerbatimChar"/>
          <w:rFonts w:ascii="Times New Roman" w:hAnsi="Times New Roman" w:cs="Times New Roman"/>
          <w:sz w:val="24"/>
        </w:rPr>
        <w:t>SOLVENT_DMF</w:t>
      </w:r>
      <w:r w:rsidRPr="00A45F31">
        <w:rPr>
          <w:rFonts w:ascii="Times New Roman" w:hAnsi="Times New Roman" w:cs="Times New Roman"/>
        </w:rPr>
        <w:t xml:space="preserve">, </w:t>
      </w:r>
      <w:r w:rsidRPr="00A45F31">
        <w:rPr>
          <w:rStyle w:val="VerbatimChar"/>
          <w:rFonts w:ascii="Times New Roman" w:hAnsi="Times New Roman" w:cs="Times New Roman"/>
          <w:sz w:val="24"/>
        </w:rPr>
        <w:t>Pri_VSA_EState4</w:t>
      </w:r>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Sec_HallKierAlpha</w:t>
      </w:r>
      <w:proofErr w:type="spellEnd"/>
      <w:r w:rsidRPr="00A45F31">
        <w:rPr>
          <w:rFonts w:ascii="Times New Roman" w:hAnsi="Times New Roman" w:cs="Times New Roman"/>
        </w:rPr>
        <w:t xml:space="preserve">, </w:t>
      </w:r>
      <w:r w:rsidRPr="00A45F31">
        <w:rPr>
          <w:rStyle w:val="VerbatimChar"/>
          <w:rFonts w:ascii="Times New Roman" w:hAnsi="Times New Roman" w:cs="Times New Roman"/>
          <w:sz w:val="24"/>
        </w:rPr>
        <w:t>Sec_PEOE_VSA6</w:t>
      </w:r>
      <w:r>
        <w:rPr>
          <w:rStyle w:val="VerbatimChar"/>
          <w:rFonts w:ascii="Times New Roman" w:hAnsi="Times New Roman" w:cs="Times New Roman"/>
          <w:sz w:val="24"/>
        </w:rPr>
        <w:t>.</w:t>
      </w:r>
    </w:p>
    <w:p w14:paraId="5AF4556D" w14:textId="17FBD9E9" w:rsidR="00600DBC" w:rsidRDefault="004B17B9" w:rsidP="00843C8B">
      <w:pPr>
        <w:pStyle w:val="BodyText"/>
        <w:spacing w:line="480" w:lineRule="auto"/>
        <w:ind w:firstLine="720"/>
        <w:jc w:val="both"/>
        <w:rPr>
          <w:rFonts w:ascii="Times New Roman" w:hAnsi="Times New Roman" w:cs="Times New Roman"/>
        </w:rPr>
      </w:pPr>
      <w:r w:rsidRPr="004B17B9">
        <w:rPr>
          <w:rFonts w:ascii="Times New Roman" w:hAnsi="Times New Roman" w:cs="Times New Roman"/>
        </w:rPr>
        <w:t>The halide flags on the primary organic cation (CL_PRIMARY_ORGANIC_HALIDE, BR_PRIMARY_ORGANIC_HALIDE) and the inorganic lead-halide fractions (PbCl</w:t>
      </w:r>
      <w:r w:rsidRPr="004B17B9">
        <w:rPr>
          <w:rFonts w:ascii="Times New Roman" w:hAnsi="Times New Roman" w:cs="Times New Roman"/>
          <w:vertAlign w:val="subscript"/>
        </w:rPr>
        <w:t>2</w:t>
      </w:r>
      <w:r w:rsidRPr="004B17B9">
        <w:rPr>
          <w:rFonts w:ascii="Times New Roman" w:hAnsi="Times New Roman" w:cs="Times New Roman"/>
        </w:rPr>
        <w:t>, PbBr</w:t>
      </w:r>
      <w:r w:rsidRPr="004B17B9">
        <w:rPr>
          <w:rFonts w:ascii="Times New Roman" w:hAnsi="Times New Roman" w:cs="Times New Roman"/>
          <w:vertAlign w:val="subscript"/>
        </w:rPr>
        <w:t>2</w:t>
      </w:r>
      <w:r w:rsidRPr="004B17B9">
        <w:rPr>
          <w:rFonts w:ascii="Times New Roman" w:hAnsi="Times New Roman" w:cs="Times New Roman"/>
        </w:rPr>
        <w:t xml:space="preserve">) jointly </w:t>
      </w:r>
      <w:r>
        <w:rPr>
          <w:rFonts w:ascii="Times New Roman" w:hAnsi="Times New Roman" w:cs="Times New Roman"/>
        </w:rPr>
        <w:t>determine</w:t>
      </w:r>
      <w:r w:rsidRPr="00A45F31">
        <w:rPr>
          <w:rFonts w:ascii="Times New Roman" w:hAnsi="Times New Roman" w:cs="Times New Roman"/>
        </w:rPr>
        <w:t xml:space="preserve"> the </w:t>
      </w:r>
      <w:r>
        <w:rPr>
          <w:rFonts w:ascii="Times New Roman" w:hAnsi="Times New Roman" w:cs="Times New Roman"/>
        </w:rPr>
        <w:t xml:space="preserve">perovskite </w:t>
      </w:r>
      <w:r w:rsidRPr="00A45F31">
        <w:rPr>
          <w:rFonts w:ascii="Times New Roman" w:hAnsi="Times New Roman" w:cs="Times New Roman"/>
        </w:rPr>
        <w:t>inorganic framework’s band edge and the halide chemical potential in the</w:t>
      </w:r>
      <w:r>
        <w:rPr>
          <w:rFonts w:ascii="Times New Roman" w:hAnsi="Times New Roman" w:cs="Times New Roman"/>
        </w:rPr>
        <w:t xml:space="preserve"> perovskite</w:t>
      </w:r>
      <w:r w:rsidRPr="00A45F31">
        <w:rPr>
          <w:rFonts w:ascii="Times New Roman" w:hAnsi="Times New Roman" w:cs="Times New Roman"/>
        </w:rPr>
        <w:t xml:space="preserve"> </w:t>
      </w:r>
      <w:r>
        <w:rPr>
          <w:rFonts w:ascii="Times New Roman" w:hAnsi="Times New Roman" w:cs="Times New Roman"/>
        </w:rPr>
        <w:t>precursor</w:t>
      </w:r>
      <w:r w:rsidRPr="004B17B9">
        <w:rPr>
          <w:rFonts w:ascii="Times New Roman" w:hAnsi="Times New Roman" w:cs="Times New Roman"/>
        </w:rPr>
        <w:t>.</w:t>
      </w:r>
      <w:r w:rsidRPr="004B17B9">
        <w:t xml:space="preserve"> </w:t>
      </w:r>
      <w:r w:rsidRPr="004B17B9">
        <w:rPr>
          <w:rFonts w:ascii="Times New Roman" w:hAnsi="Times New Roman" w:cs="Times New Roman"/>
        </w:rPr>
        <w:t>They do not, by themselves, specify a single n phase</w:t>
      </w:r>
      <w:r>
        <w:rPr>
          <w:rFonts w:ascii="Times New Roman" w:hAnsi="Times New Roman" w:cs="Times New Roman"/>
        </w:rPr>
        <w:t xml:space="preserve">, </w:t>
      </w:r>
      <w:r w:rsidRPr="004B17B9">
        <w:rPr>
          <w:rFonts w:ascii="Times New Roman" w:hAnsi="Times New Roman" w:cs="Times New Roman"/>
        </w:rPr>
        <w:t xml:space="preserve">but they bias the average inorganic bandgap and the competition between bromide and iodide-rich wells. Bromide-rich precursors generally </w:t>
      </w:r>
      <w:proofErr w:type="spellStart"/>
      <w:r w:rsidR="00C042AC">
        <w:rPr>
          <w:rFonts w:ascii="Times New Roman" w:hAnsi="Times New Roman" w:cs="Times New Roman"/>
        </w:rPr>
        <w:t>favour</w:t>
      </w:r>
      <w:proofErr w:type="spellEnd"/>
      <w:r w:rsidR="00C042AC">
        <w:rPr>
          <w:rFonts w:ascii="Times New Roman" w:hAnsi="Times New Roman" w:cs="Times New Roman"/>
        </w:rPr>
        <w:t xml:space="preserve"> </w:t>
      </w:r>
      <w:proofErr w:type="spellStart"/>
      <w:r w:rsidR="00C042AC">
        <w:rPr>
          <w:rFonts w:ascii="Times New Roman" w:hAnsi="Times New Roman" w:cs="Times New Roman"/>
        </w:rPr>
        <w:t>hypsochromic</w:t>
      </w:r>
      <w:proofErr w:type="spellEnd"/>
      <w:r w:rsidR="00C042AC">
        <w:rPr>
          <w:rFonts w:ascii="Times New Roman" w:hAnsi="Times New Roman" w:cs="Times New Roman"/>
        </w:rPr>
        <w:t xml:space="preserve"> shift</w:t>
      </w:r>
      <w:r w:rsidR="00583615">
        <w:rPr>
          <w:rFonts w:ascii="Times New Roman" w:hAnsi="Times New Roman" w:cs="Times New Roman"/>
        </w:rPr>
        <w:t>, with lower-n, confined domains dominating</w:t>
      </w:r>
      <w:r w:rsidR="00C042AC">
        <w:rPr>
          <w:rFonts w:ascii="Times New Roman" w:hAnsi="Times New Roman" w:cs="Times New Roman"/>
        </w:rPr>
        <w:t xml:space="preserve"> the spectrum, whereas chloride can raise energy further,</w:t>
      </w:r>
      <w:r w:rsidR="00C042AC" w:rsidRPr="004B17B9">
        <w:rPr>
          <w:rFonts w:ascii="Times New Roman" w:hAnsi="Times New Roman" w:cs="Times New Roman"/>
        </w:rPr>
        <w:t xml:space="preserve"> but often </w:t>
      </w:r>
      <w:r w:rsidR="00C042AC" w:rsidRPr="004B17B9">
        <w:rPr>
          <w:rFonts w:ascii="Times New Roman" w:hAnsi="Times New Roman" w:cs="Times New Roman"/>
        </w:rPr>
        <w:lastRenderedPageBreak/>
        <w:t>complicates phase purity if not balanced with stoichiometry</w:t>
      </w:r>
      <w:r w:rsidR="00C042AC">
        <w:rPr>
          <w:rFonts w:ascii="Times New Roman" w:hAnsi="Times New Roman" w:cs="Times New Roman"/>
        </w:rPr>
        <w:t>. On the other hand, iodide-rich recipes promote bathochromic shift. The</w:t>
      </w:r>
      <w:r w:rsidRPr="004B17B9">
        <w:rPr>
          <w:rFonts w:ascii="Times New Roman" w:hAnsi="Times New Roman" w:cs="Times New Roman"/>
        </w:rPr>
        <w:t xml:space="preserve"> model </w:t>
      </w:r>
      <w:r w:rsidR="00C042AC">
        <w:rPr>
          <w:rFonts w:ascii="Times New Roman" w:hAnsi="Times New Roman" w:cs="Times New Roman"/>
        </w:rPr>
        <w:t>picked</w:t>
      </w:r>
      <w:r w:rsidRPr="004B17B9">
        <w:rPr>
          <w:rFonts w:ascii="Times New Roman" w:hAnsi="Times New Roman" w:cs="Times New Roman"/>
        </w:rPr>
        <w:t xml:space="preserve"> these </w:t>
      </w:r>
      <w:r w:rsidR="00C042AC">
        <w:rPr>
          <w:rFonts w:ascii="Times New Roman" w:hAnsi="Times New Roman" w:cs="Times New Roman"/>
        </w:rPr>
        <w:t>features over</w:t>
      </w:r>
      <w:r w:rsidRPr="004B17B9">
        <w:rPr>
          <w:rFonts w:ascii="Times New Roman" w:hAnsi="Times New Roman" w:cs="Times New Roman"/>
        </w:rPr>
        <w:t xml:space="preserve"> dozens of unused </w:t>
      </w:r>
      <w:proofErr w:type="spellStart"/>
      <w:r w:rsidRPr="004B17B9">
        <w:rPr>
          <w:rFonts w:ascii="Times New Roman" w:hAnsi="Times New Roman" w:cs="Times New Roman"/>
        </w:rPr>
        <w:t>RDKit</w:t>
      </w:r>
      <w:proofErr w:type="spellEnd"/>
      <w:r w:rsidRPr="004B17B9">
        <w:rPr>
          <w:rFonts w:ascii="Times New Roman" w:hAnsi="Times New Roman" w:cs="Times New Roman"/>
        </w:rPr>
        <w:t xml:space="preserve"> columns</w:t>
      </w:r>
      <w:r w:rsidR="00C042AC">
        <w:rPr>
          <w:rFonts w:ascii="Times New Roman" w:hAnsi="Times New Roman" w:cs="Times New Roman"/>
        </w:rPr>
        <w:t>, which aligns</w:t>
      </w:r>
      <w:r w:rsidRPr="004B17B9">
        <w:rPr>
          <w:rFonts w:ascii="Times New Roman" w:hAnsi="Times New Roman" w:cs="Times New Roman"/>
        </w:rPr>
        <w:t xml:space="preserve"> with confinement physics.</w:t>
      </w:r>
      <w:r w:rsidR="00D2330A">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D2330A">
        <w:rPr>
          <w:rFonts w:ascii="Times New Roman" w:hAnsi="Times New Roman" w:cs="Times New Roman"/>
        </w:rPr>
        <w:fldChar w:fldCharType="separate"/>
      </w:r>
      <w:r w:rsidR="007C3887">
        <w:rPr>
          <w:rFonts w:ascii="Times New Roman" w:hAnsi="Times New Roman" w:cs="Times New Roman"/>
          <w:noProof/>
        </w:rPr>
        <w:t>[5, 12]</w:t>
      </w:r>
      <w:r w:rsidR="00D2330A">
        <w:rPr>
          <w:rFonts w:ascii="Times New Roman" w:hAnsi="Times New Roman" w:cs="Times New Roman"/>
        </w:rPr>
        <w:fldChar w:fldCharType="end"/>
      </w:r>
      <w:r w:rsidR="00D2330A">
        <w:rPr>
          <w:rFonts w:ascii="Times New Roman" w:hAnsi="Times New Roman" w:cs="Times New Roman"/>
        </w:rPr>
        <w:t xml:space="preserve"> </w:t>
      </w:r>
    </w:p>
    <w:p w14:paraId="606CDEAF" w14:textId="7DAFD0AA" w:rsidR="00600DBC" w:rsidRPr="00A45F31" w:rsidRDefault="00600DBC" w:rsidP="00661A84">
      <w:pPr>
        <w:pStyle w:val="BodyText"/>
        <w:spacing w:line="480" w:lineRule="auto"/>
        <w:jc w:val="both"/>
        <w:rPr>
          <w:rFonts w:ascii="Times New Roman" w:hAnsi="Times New Roman" w:cs="Times New Roman"/>
        </w:rPr>
      </w:pPr>
      <w:r w:rsidRPr="00600DBC">
        <w:rPr>
          <w:rFonts w:ascii="Times New Roman" w:hAnsi="Times New Roman" w:cs="Times New Roman"/>
        </w:rPr>
        <w:t xml:space="preserve">SPACER_TO_PB_RATIO is </w:t>
      </w:r>
      <w:r>
        <w:rPr>
          <w:rFonts w:ascii="Times New Roman" w:hAnsi="Times New Roman" w:cs="Times New Roman"/>
        </w:rPr>
        <w:t>a critical parameter that controls the average n (number of layers in the inorganic framework) in quasi-2D perovskites</w:t>
      </w:r>
      <w:r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Pr="00600DBC">
        <w:rPr>
          <w:rFonts w:ascii="Times New Roman" w:hAnsi="Times New Roman" w:cs="Times New Roman"/>
        </w:rPr>
        <w:t>the dominant transition to higher E</w:t>
      </w:r>
      <w:r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661A84">
        <w:rPr>
          <w:rFonts w:ascii="Times New Roman" w:hAnsi="Times New Roman" w:cs="Times New Roman"/>
        </w:rPr>
        <w:instrText xml:space="preserve"> ADDIN EN.CITE &lt;EndNote&gt;&lt;Cite&gt;&lt;Author&gt;Hazra&lt;/Author&gt;&lt;Year&gt;2024&lt;/Year&gt;&lt;RecNum&gt;2&lt;/RecNum&gt;&lt;DisplayText&gt;[1]&lt;/DisplayText&gt;&lt;record&gt;&lt;rec-number&gt;2&lt;/rec-number&gt;&lt;foreign-keys&gt;&lt;key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661A84">
        <w:rPr>
          <w:rFonts w:ascii="Times New Roman" w:hAnsi="Times New Roman" w:cs="Times New Roman"/>
          <w:noProof/>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p>
    <w:p w14:paraId="713F1588" w14:textId="77777777" w:rsidR="000C4DA4" w:rsidRDefault="00661A84" w:rsidP="000C4DA4">
      <w:pPr>
        <w:pStyle w:val="BodyText"/>
        <w:spacing w:line="480" w:lineRule="auto"/>
        <w:jc w:val="both"/>
        <w:rPr>
          <w:rFonts w:ascii="Times New Roman" w:hAnsi="Times New Roman" w:cs="Times New Roman"/>
        </w:rPr>
      </w:pPr>
      <w:r w:rsidRPr="00A45F31">
        <w:rPr>
          <w:rFonts w:ascii="Times New Roman" w:hAnsi="Times New Roman" w:cs="Times New Roman"/>
        </w:rPr>
        <w:t xml:space="preserve">The cation-to-lead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FAI_TO_Pb</w:t>
      </w:r>
      <w:proofErr w:type="spellEnd"/>
      <w:r w:rsidR="00F135C0" w:rsidRPr="00600DBC">
        <w:rPr>
          <w:rFonts w:ascii="Times New Roman" w:hAnsi="Times New Roman" w:cs="Times New Roman"/>
        </w:rPr>
        <w:t>)</w:t>
      </w:r>
      <w:r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Pr="00A45F31">
        <w:rPr>
          <w:rFonts w:ascii="Times New Roman" w:hAnsi="Times New Roman" w:cs="Times New Roman"/>
        </w:rPr>
        <w:t xml:space="preserve">. Our model does not assume a single cation; it learns from the blended ratios actually reported. </w:t>
      </w:r>
      <w:r w:rsidRPr="00A45F31">
        <w:rPr>
          <w:rStyle w:val="VerbatimChar"/>
          <w:rFonts w:ascii="Times New Roman" w:hAnsi="Times New Roman" w:cs="Times New Roman"/>
          <w:sz w:val="24"/>
        </w:rPr>
        <w:t>SOLVENT_DMF</w:t>
      </w:r>
      <w:r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Pr="00A45F31">
        <w:rPr>
          <w:rFonts w:ascii="Times New Roman" w:hAnsi="Times New Roman" w:cs="Times New Roman"/>
        </w:rPr>
        <w:t xml:space="preserve">DMF and DMSO are known to change Pb coordination and </w:t>
      </w:r>
      <w:proofErr w:type="spellStart"/>
      <w:r w:rsidR="00F135C0">
        <w:rPr>
          <w:rFonts w:ascii="Times New Roman" w:hAnsi="Times New Roman" w:cs="Times New Roman"/>
        </w:rPr>
        <w:t>crystallisation</w:t>
      </w:r>
      <w:proofErr w:type="spellEnd"/>
      <w:r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Pr="00A45F31">
        <w:rPr>
          <w:rFonts w:ascii="Times New Roman" w:hAnsi="Times New Roman" w:cs="Times New Roman"/>
        </w:rPr>
        <w:t xml:space="preserve"> </w:t>
      </w:r>
      <w:r w:rsidR="00F135C0">
        <w:rPr>
          <w:rFonts w:ascii="Times New Roman" w:hAnsi="Times New Roman" w:cs="Times New Roman"/>
        </w:rPr>
        <w:t>compositional</w:t>
      </w:r>
      <w:r w:rsidRPr="00A45F31">
        <w:rPr>
          <w:rFonts w:ascii="Times New Roman" w:hAnsi="Times New Roman" w:cs="Times New Roman"/>
        </w:rPr>
        <w:t xml:space="preserve"> one.</w:t>
      </w:r>
    </w:p>
    <w:p w14:paraId="0AA58651" w14:textId="77777777" w:rsidR="00843C8B"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 xml:space="preserve">Among molecular descriptors, </w:t>
      </w:r>
      <w:r w:rsidRPr="00A45F31">
        <w:rPr>
          <w:rStyle w:val="VerbatimChar"/>
          <w:rFonts w:ascii="Times New Roman" w:hAnsi="Times New Roman" w:cs="Times New Roman"/>
          <w:sz w:val="24"/>
        </w:rPr>
        <w:t>Pri_VSA_EState4</w:t>
      </w:r>
      <w:r w:rsidRPr="00A45F31">
        <w:rPr>
          <w:rFonts w:ascii="Times New Roman" w:hAnsi="Times New Roman" w:cs="Times New Roman"/>
        </w:rPr>
        <w:t xml:space="preserve"> captures how much of the primary spacer’s van der Waals surface sits in a particular electronic-state bin</w:t>
      </w:r>
      <w:r>
        <w:rPr>
          <w:rFonts w:ascii="Times New Roman" w:hAnsi="Times New Roman" w:cs="Times New Roman"/>
        </w:rPr>
        <w:t xml:space="preserve">, </w:t>
      </w:r>
      <w:r w:rsidRPr="00A45F31">
        <w:rPr>
          <w:rFonts w:ascii="Times New Roman" w:hAnsi="Times New Roman" w:cs="Times New Roman"/>
        </w:rPr>
        <w:t xml:space="preserve">related to heteroatom content and polarizability at the organic–inorganic interface. </w:t>
      </w:r>
      <w:r w:rsidRPr="00600DBC">
        <w:rPr>
          <w:rFonts w:ascii="Times New Roman" w:hAnsi="Times New Roman" w:cs="Times New Roman"/>
        </w:rPr>
        <w:t>For the 46 mixed-spacer entries</w:t>
      </w:r>
      <w:r w:rsidRPr="00A45F31">
        <w:rPr>
          <w:rFonts w:ascii="Times New Roman" w:hAnsi="Times New Roman" w:cs="Times New Roman"/>
        </w:rPr>
        <w:t>,</w:t>
      </w:r>
      <w:r>
        <w:rPr>
          <w:rFonts w:ascii="Times New Roman" w:hAnsi="Times New Roman" w:cs="Times New Roman"/>
        </w:rPr>
        <w:t xml:space="preserve"> the features that survived elimination are </w:t>
      </w:r>
      <w:proofErr w:type="spellStart"/>
      <w:r>
        <w:rPr>
          <w:rFonts w:ascii="Times New Roman" w:hAnsi="Times New Roman" w:cs="Times New Roman"/>
        </w:rPr>
        <w:t>Sec_HallKierAlpha</w:t>
      </w:r>
      <w:proofErr w:type="spellEnd"/>
      <w:r>
        <w:rPr>
          <w:rFonts w:ascii="Times New Roman" w:hAnsi="Times New Roman" w:cs="Times New Roman"/>
        </w:rPr>
        <w:t>, which refers to the flexibility/topology of the secondary amine and Sec_PEOE_VSA6, which refers to partial-charge surface area on the secondary ligand</w:t>
      </w:r>
      <w:r w:rsidRPr="00A45F31">
        <w:rPr>
          <w:rFonts w:ascii="Times New Roman" w:hAnsi="Times New Roman" w:cs="Times New Roman"/>
        </w:rPr>
        <w:t xml:space="preserve">. </w:t>
      </w:r>
      <w:r>
        <w:rPr>
          <w:rFonts w:ascii="Times New Roman" w:hAnsi="Times New Roman" w:cs="Times New Roman"/>
        </w:rPr>
        <w:t xml:space="preserve">They </w:t>
      </w:r>
      <w:r w:rsidRPr="00600DBC">
        <w:rPr>
          <w:rFonts w:ascii="Times New Roman" w:hAnsi="Times New Roman" w:cs="Times New Roman"/>
        </w:rPr>
        <w:t xml:space="preserve">capture how a second ligand perturbs interlayer spacing and local dielectric environment without requiring an explicit n-distribution label. If explicit hydrogens are omitted before </w:t>
      </w:r>
      <w:proofErr w:type="spellStart"/>
      <w:r w:rsidRPr="00600DBC">
        <w:rPr>
          <w:rFonts w:ascii="Times New Roman" w:hAnsi="Times New Roman" w:cs="Times New Roman"/>
        </w:rPr>
        <w:t>RDKit</w:t>
      </w:r>
      <w:proofErr w:type="spellEnd"/>
      <w:r w:rsidRPr="00600DBC">
        <w:rPr>
          <w:rFonts w:ascii="Times New Roman" w:hAnsi="Times New Roman" w:cs="Times New Roman"/>
        </w:rPr>
        <w:t xml:space="preserve"> featurization, the secondary term </w:t>
      </w:r>
      <w:r>
        <w:rPr>
          <w:rFonts w:ascii="Times New Roman" w:hAnsi="Times New Roman" w:cs="Times New Roman"/>
        </w:rPr>
        <w:t xml:space="preserve">switches </w:t>
      </w:r>
      <w:r>
        <w:rPr>
          <w:rFonts w:ascii="Times New Roman" w:hAnsi="Times New Roman" w:cs="Times New Roman"/>
        </w:rPr>
        <w:lastRenderedPageBreak/>
        <w:t>to Sec_EState_VSA8, while compositional inputs remain</w:t>
      </w:r>
      <w:r w:rsidRPr="00600DBC">
        <w:rPr>
          <w:rFonts w:ascii="Times New Roman" w:hAnsi="Times New Roman" w:cs="Times New Roman"/>
        </w:rPr>
        <w:t xml:space="preserve"> unchanged (SI Section S3)</w:t>
      </w:r>
      <w:r>
        <w:rPr>
          <w:rFonts w:ascii="Times New Roman" w:hAnsi="Times New Roman" w:cs="Times New Roman"/>
        </w:rPr>
        <w:t xml:space="preserve">, </w:t>
      </w:r>
      <w:r w:rsidRPr="00600DBC">
        <w:rPr>
          <w:rFonts w:ascii="Times New Roman" w:hAnsi="Times New Roman" w:cs="Times New Roman"/>
        </w:rPr>
        <w:t>a small but reproducible sign that protonation state matters for secondary-spacer indices.</w:t>
      </w:r>
    </w:p>
    <w:p w14:paraId="3664BFC9" w14:textId="641EBF80" w:rsidR="000C4DA4" w:rsidRPr="00A45F31"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 xml:space="preserve">The 31-variable RFECV set adds,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xml:space="preserve">, rotatable-bond counts, and additional PEOE/VSA terms (full list, SI Table S4). They refine the picture but do not improve </w:t>
      </w:r>
      <w:r w:rsidR="002273F8">
        <w:rPr>
          <w:rFonts w:ascii="Times New Roman" w:hAnsi="Times New Roman" w:cs="Times New Roman"/>
        </w:rPr>
        <w:t xml:space="preserve">the </w:t>
      </w:r>
      <w:r w:rsidRPr="00A45F31">
        <w:rPr>
          <w:rFonts w:ascii="Times New Roman" w:hAnsi="Times New Roman" w:cs="Times New Roman"/>
        </w:rPr>
        <w:t>test error given the available sample size.</w:t>
      </w:r>
    </w:p>
    <w:p w14:paraId="01F6A1E0" w14:textId="77777777" w:rsidR="00E4216F" w:rsidRDefault="002273F8" w:rsidP="00600DBC">
      <w:pPr>
        <w:pStyle w:val="BodyText"/>
        <w:spacing w:line="480" w:lineRule="auto"/>
        <w:jc w:val="both"/>
        <w:rPr>
          <w:rFonts w:ascii="Times New Roman" w:hAnsi="Times New Roman" w:cs="Times New Roman"/>
          <w:b/>
          <w:bCs/>
        </w:rPr>
      </w:pPr>
      <w:r w:rsidRPr="002273F8">
        <w:rPr>
          <w:rFonts w:ascii="Times New Roman" w:hAnsi="Times New Roman" w:cs="Times New Roman"/>
          <w:b/>
          <w:bCs/>
        </w:rPr>
        <w:t>SHAP analysis</w:t>
      </w:r>
    </w:p>
    <w:p w14:paraId="10AF1B18" w14:textId="28A32682" w:rsidR="00600DBC" w:rsidRDefault="002273F8" w:rsidP="00600DBC">
      <w:pPr>
        <w:pStyle w:val="BodyText"/>
        <w:spacing w:line="480" w:lineRule="auto"/>
        <w:jc w:val="both"/>
        <w:rPr>
          <w:rFonts w:ascii="Times New Roman" w:hAnsi="Times New Roman" w:cs="Times New Roman"/>
        </w:rPr>
      </w:pPr>
      <w:r>
        <w:rPr>
          <w:rFonts w:ascii="Times New Roman" w:hAnsi="Times New Roman" w:cs="Times New Roman"/>
        </w:rPr>
        <w:t xml:space="preserve">In this work, we leveraged </w:t>
      </w:r>
      <w:r w:rsidR="00600DBC" w:rsidRPr="00600DBC">
        <w:rPr>
          <w:rFonts w:ascii="Times New Roman" w:hAnsi="Times New Roman" w:cs="Times New Roman"/>
        </w:rPr>
        <w:t>SHAP</w:t>
      </w:r>
      <w:r>
        <w:rPr>
          <w:rFonts w:ascii="Times New Roman" w:hAnsi="Times New Roman" w:cs="Times New Roman"/>
        </w:rPr>
        <w:t xml:space="preserve"> </w:t>
      </w:r>
      <w:r w:rsidRPr="00A45F31">
        <w:rPr>
          <w:rFonts w:ascii="Times New Roman" w:hAnsi="Times New Roman" w:cs="Times New Roman"/>
        </w:rPr>
        <w:t xml:space="preserve">to </w:t>
      </w:r>
      <w:r>
        <w:rPr>
          <w:rFonts w:ascii="Times New Roman" w:hAnsi="Times New Roman" w:cs="Times New Roman"/>
        </w:rPr>
        <w:t>assess</w:t>
      </w:r>
      <w:r w:rsidR="00E4216F">
        <w:rPr>
          <w:rFonts w:ascii="Times New Roman" w:hAnsi="Times New Roman" w:cs="Times New Roman"/>
        </w:rPr>
        <w:t xml:space="preserve"> the regression's </w:t>
      </w:r>
      <w:proofErr w:type="spellStart"/>
      <w:r w:rsidR="00E4216F">
        <w:rPr>
          <w:rFonts w:ascii="Times New Roman" w:hAnsi="Times New Roman" w:cs="Times New Roman"/>
        </w:rPr>
        <w:t>behaviour</w:t>
      </w:r>
      <w:proofErr w:type="spellEnd"/>
      <w:r w:rsidR="00600DBC" w:rsidRPr="00600DBC">
        <w:rPr>
          <w:rFonts w:ascii="Times New Roman" w:hAnsi="Times New Roman" w:cs="Times New Roman"/>
        </w:rPr>
        <w:t xml:space="preserve">.[12] </w:t>
      </w:r>
      <w:r>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For each test record, Shapley contributions </w:t>
      </w:r>
      <w:proofErr w:type="spellStart"/>
      <w:r w:rsidR="00600DBC" w:rsidRPr="00600DBC">
        <w:rPr>
          <w:rFonts w:ascii="Times New Roman" w:hAnsi="Times New Roman" w:cs="Times New Roman"/>
        </w:rPr>
        <w:t>φj</w:t>
      </w:r>
      <w:proofErr w:type="spellEnd"/>
      <w:r w:rsidR="00600DBC" w:rsidRPr="00600DBC">
        <w:rPr>
          <w:rFonts w:ascii="Times New Roman" w:hAnsi="Times New Roman" w:cs="Times New Roman"/>
        </w:rPr>
        <w:t xml:space="preserve"> decompose the prediction relative to the corpus mean: a positive contribution from SPACER_TO_PB_RATIO, for example, </w:t>
      </w:r>
      <w:r w:rsidR="00E4216F">
        <w:rPr>
          <w:rFonts w:ascii="Times New Roman" w:hAnsi="Times New Roman" w:cs="Times New Roman"/>
        </w:rPr>
        <w:t xml:space="preserve">indicates that a precursor stoichiometry that </w:t>
      </w:r>
      <w:r w:rsidR="00600DBC" w:rsidRPr="00600DBC">
        <w:rPr>
          <w:rFonts w:ascii="Times New Roman" w:hAnsi="Times New Roman" w:cs="Times New Roman"/>
        </w:rPr>
        <w:t>pushes the predicted E</w:t>
      </w:r>
      <w:r w:rsidR="00600DBC" w:rsidRPr="00E4216F">
        <w:rPr>
          <w:rFonts w:ascii="Times New Roman" w:hAnsi="Times New Roman" w:cs="Times New Roman"/>
          <w:i/>
          <w:iCs/>
          <w:vertAlign w:val="subscript"/>
        </w:rPr>
        <w:t>ph</w:t>
      </w:r>
      <w:r w:rsidR="00600DBC" w:rsidRPr="00600DBC">
        <w:rPr>
          <w:rFonts w:ascii="Times New Roman" w:hAnsi="Times New Roman" w:cs="Times New Roman"/>
        </w:rPr>
        <w:t xml:space="preserve"> above the database average, </w:t>
      </w:r>
      <w:r w:rsidR="00E4216F" w:rsidRPr="00A45F31">
        <w:rPr>
          <w:rFonts w:ascii="Times New Roman" w:hAnsi="Times New Roman" w:cs="Times New Roman"/>
        </w:rPr>
        <w:t>interpretable as stronger confinement for that entry</w:t>
      </w:r>
      <w:r w:rsidR="00600DBC" w:rsidRPr="00600DBC">
        <w:rPr>
          <w:rFonts w:ascii="Times New Roman" w:hAnsi="Times New Roman" w:cs="Times New Roman"/>
        </w:rPr>
        <w:t xml:space="preserve">. Tree-model SHAP on </w:t>
      </w:r>
      <w:proofErr w:type="spellStart"/>
      <w:r w:rsidR="00600DBC" w:rsidRPr="00600DBC">
        <w:rPr>
          <w:rFonts w:ascii="Times New Roman" w:hAnsi="Times New Roman" w:cs="Times New Roman"/>
        </w:rPr>
        <w:t>CatBoost</w:t>
      </w:r>
      <w:proofErr w:type="spellEnd"/>
      <w:r w:rsidR="00600DBC" w:rsidRPr="00600DBC">
        <w:rPr>
          <w:rFonts w:ascii="Times New Roman" w:hAnsi="Times New Roman" w:cs="Times New Roman"/>
        </w:rPr>
        <w:t xml:space="preserve"> shows the same qualitative ordering</w:t>
      </w:r>
      <w:r w:rsidR="00E4216F">
        <w:rPr>
          <w:rFonts w:ascii="Times New Roman" w:hAnsi="Times New Roman" w:cs="Times New Roman"/>
        </w:rPr>
        <w:t xml:space="preserve">, with halide and stoichiometric terms first, and secondary-spacer descriptors </w:t>
      </w:r>
      <w:r w:rsidR="00600DBC" w:rsidRPr="00600DBC">
        <w:rPr>
          <w:rFonts w:ascii="Times New Roman" w:hAnsi="Times New Roman" w:cs="Times New Roman"/>
        </w:rPr>
        <w:t xml:space="preserve">active mainly on mixed-ligand rows </w:t>
      </w:r>
      <w:r w:rsidR="00600DBC" w:rsidRPr="00843C8B">
        <w:rPr>
          <w:rFonts w:ascii="Times New Roman" w:hAnsi="Times New Roman" w:cs="Times New Roman"/>
          <w:highlight w:val="yellow"/>
        </w:rPr>
        <w:t xml:space="preserve">(Figure </w:t>
      </w:r>
      <w:proofErr w:type="spellStart"/>
      <w:r w:rsidR="00843C8B" w:rsidRPr="00843C8B">
        <w:rPr>
          <w:rFonts w:ascii="Times New Roman" w:hAnsi="Times New Roman" w:cs="Times New Roman"/>
          <w:highlight w:val="yellow"/>
        </w:rPr>
        <w:t>Sx</w:t>
      </w:r>
      <w:proofErr w:type="spellEnd"/>
      <w:r w:rsidR="00600DBC" w:rsidRPr="00843C8B">
        <w:rPr>
          <w:rFonts w:ascii="Times New Roman" w:hAnsi="Times New Roman" w:cs="Times New Roman"/>
          <w:highlight w:val="yellow"/>
        </w:rPr>
        <w:t>)</w:t>
      </w:r>
      <w:r w:rsidR="00600DBC" w:rsidRPr="00600DBC">
        <w:rPr>
          <w:rFonts w:ascii="Times New Roman" w:hAnsi="Times New Roman" w:cs="Times New Roman"/>
        </w:rPr>
        <w:t>. A parity plot of measured versus predicted E</w:t>
      </w:r>
      <w:r w:rsidR="00600DBC" w:rsidRPr="00843C8B">
        <w:rPr>
          <w:rFonts w:ascii="Times New Roman" w:hAnsi="Times New Roman" w:cs="Times New Roman"/>
          <w:i/>
          <w:iCs/>
          <w:vertAlign w:val="subscript"/>
        </w:rPr>
        <w:t>ph</w:t>
      </w:r>
      <w:r w:rsidR="00600DBC" w:rsidRPr="00600DBC">
        <w:rPr>
          <w:rFonts w:ascii="Times New Roman" w:hAnsi="Times New Roman" w:cs="Times New Roman"/>
        </w:rPr>
        <w:t xml:space="preserve"> for the 57 test points (Figure 6), with symbols distinguishing mixed-spacer entries, is the natural companion figure for judging systematic bias at the spectral extremes.</w:t>
      </w:r>
    </w:p>
    <w:p w14:paraId="5161EFD7" w14:textId="15D475AE" w:rsidR="000138BB" w:rsidRPr="000138BB" w:rsidRDefault="000138BB" w:rsidP="007C3887">
      <w:pPr>
        <w:pStyle w:val="FirstParagraph"/>
        <w:spacing w:line="480" w:lineRule="auto"/>
        <w:jc w:val="both"/>
        <w:rPr>
          <w:rFonts w:ascii="Times New Roman" w:hAnsi="Times New Roman" w:cs="Times New Roman"/>
        </w:rPr>
      </w:pPr>
      <w:r w:rsidRPr="000138BB">
        <w:rPr>
          <w:rFonts w:ascii="Times New Roman" w:hAnsi="Times New Roman" w:cs="Times New Roman"/>
        </w:rPr>
        <w:t>To move from accurate prediction to actionable chemistry, we computed SHAP (</w:t>
      </w:r>
      <w:proofErr w:type="spellStart"/>
      <w:r w:rsidRPr="000138BB">
        <w:rPr>
          <w:rFonts w:ascii="Times New Roman" w:hAnsi="Times New Roman" w:cs="Times New Roman"/>
        </w:rPr>
        <w:t>SHapley</w:t>
      </w:r>
      <w:proofErr w:type="spellEnd"/>
      <w:r w:rsidRPr="000138BB">
        <w:rPr>
          <w:rFonts w:ascii="Times New Roman" w:hAnsi="Times New Roman" w:cs="Times New Roman"/>
        </w:rPr>
        <w:t xml:space="preserve"> Additive </w:t>
      </w:r>
      <w:proofErr w:type="spellStart"/>
      <w:r w:rsidRPr="000138BB">
        <w:rPr>
          <w:rFonts w:ascii="Times New Roman" w:hAnsi="Times New Roman" w:cs="Times New Roman"/>
        </w:rPr>
        <w:t>exPlanations</w:t>
      </w:r>
      <w:proofErr w:type="spellEnd"/>
      <w:r w:rsidRPr="000138BB">
        <w:rPr>
          <w:rFonts w:ascii="Times New Roman" w:hAnsi="Times New Roman" w:cs="Times New Roman"/>
        </w:rPr>
        <w:t xml:space="preserve">) values.[12] For each record with feature vector </w:t>
      </w:r>
      <w:r w:rsidRPr="000138BB">
        <w:rPr>
          <w:rFonts w:ascii="Times New Roman" w:hAnsi="Times New Roman" w:cs="Times New Roman"/>
          <w:b/>
          <w:bCs/>
        </w:rPr>
        <w:t>x</w:t>
      </w:r>
      <w:r w:rsidRPr="000138BB">
        <w:rPr>
          <w:rFonts w:ascii="Times New Roman" w:hAnsi="Times New Roman" w:cs="Times New Roman"/>
        </w:rPr>
        <w:t>, the SVR prediction is decomposed as</w:t>
      </w:r>
      <w:r w:rsidR="007C3887">
        <w:rPr>
          <w:rFonts w:ascii="Times New Roman" w:hAnsi="Times New Roman" w:cs="Times New Roman"/>
        </w:rPr>
        <w:t xml:space="preserve"> </w:t>
      </w:r>
      <w:r w:rsidRPr="000138BB">
        <w:rPr>
          <w:rFonts w:ascii="Times New Roman" w:hAnsi="Times New Roman" w:cs="Times New Roman"/>
        </w:rPr>
        <w:t xml:space="preserve">where </w:t>
      </w:r>
      <w:r w:rsidRPr="000138BB">
        <w:rPr>
          <w:rFonts w:ascii="Times New Roman" w:hAnsi="Times New Roman" w:cs="Times New Roman"/>
          <w:i/>
          <w:iCs/>
        </w:rPr>
        <w:t>φ</w:t>
      </w:r>
      <w:r w:rsidRPr="000138BB">
        <w:rPr>
          <w:rFonts w:ascii="Times New Roman" w:hAnsi="Times New Roman" w:cs="Times New Roman"/>
        </w:rPr>
        <w:t xml:space="preserve">0 is the baseline expectation over a reference background distribution (here, </w:t>
      </w:r>
      <w:r w:rsidRPr="000138BB">
        <w:rPr>
          <w:rFonts w:ascii="Times New Roman" w:hAnsi="Times New Roman" w:cs="Times New Roman"/>
          <w:b/>
          <w:bCs/>
        </w:rPr>
        <w:t>φ</w:t>
      </w:r>
      <w:r w:rsidRPr="000138BB">
        <w:rPr>
          <w:rFonts w:ascii="Times New Roman" w:hAnsi="Times New Roman" w:cs="Times New Roman"/>
        </w:rPr>
        <w:t xml:space="preserve">0 = </w:t>
      </w:r>
      <w:r w:rsidRPr="000138BB">
        <w:rPr>
          <w:rFonts w:ascii="Times New Roman" w:hAnsi="Times New Roman" w:cs="Times New Roman"/>
          <w:b/>
          <w:bCs/>
        </w:rPr>
        <w:t>2.33 eV</w:t>
      </w:r>
      <w:r w:rsidRPr="000138BB">
        <w:rPr>
          <w:rFonts w:ascii="Times New Roman" w:hAnsi="Times New Roman" w:cs="Times New Roman"/>
        </w:rPr>
        <w:t xml:space="preserve">, from 50 randomly drawn training inks) and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is the Shapley contribution of </w:t>
      </w:r>
      <w:r w:rsidRPr="000138BB">
        <w:rPr>
          <w:rFonts w:ascii="Times New Roman" w:hAnsi="Times New Roman" w:cs="Times New Roman"/>
        </w:rPr>
        <w:lastRenderedPageBreak/>
        <w:t xml:space="preserve">descriptor </w:t>
      </w:r>
      <w:r w:rsidRPr="000138BB">
        <w:rPr>
          <w:rFonts w:ascii="Times New Roman" w:hAnsi="Times New Roman" w:cs="Times New Roman"/>
          <w:i/>
          <w:iCs/>
        </w:rPr>
        <w:t>j</w:t>
      </w:r>
      <w:r w:rsidRPr="000138BB">
        <w:rPr>
          <w:rFonts w:ascii="Times New Roman" w:hAnsi="Times New Roman" w:cs="Times New Roman"/>
        </w:rPr>
        <w:t xml:space="preserve">. Positive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pushes the prediction to </w:t>
      </w:r>
      <w:r w:rsidRPr="000138BB">
        <w:rPr>
          <w:rFonts w:ascii="Times New Roman" w:hAnsi="Times New Roman" w:cs="Times New Roman"/>
          <w:b/>
          <w:bCs/>
        </w:rPr>
        <w:t>higher</w:t>
      </w:r>
      <w:r w:rsidRPr="000138BB">
        <w:rPr>
          <w:rFonts w:ascii="Times New Roman" w:hAnsi="Times New Roman" w:cs="Times New Roman"/>
        </w:rPr>
        <w:t xml:space="preserve"> </w:t>
      </w:r>
      <w:r w:rsidRPr="000138BB">
        <w:rPr>
          <w:rFonts w:ascii="Times New Roman" w:hAnsi="Times New Roman" w:cs="Times New Roman"/>
          <w:i/>
          <w:iCs/>
        </w:rPr>
        <w:t>E</w:t>
      </w:r>
      <w:r w:rsidRPr="000138BB">
        <w:rPr>
          <w:rFonts w:ascii="Times New Roman" w:hAnsi="Times New Roman" w:cs="Times New Roman"/>
        </w:rPr>
        <w:t xml:space="preserve">ph (bluer emission); negative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pushes it to </w:t>
      </w:r>
      <w:r w:rsidRPr="000138BB">
        <w:rPr>
          <w:rFonts w:ascii="Times New Roman" w:hAnsi="Times New Roman" w:cs="Times New Roman"/>
          <w:b/>
          <w:bCs/>
        </w:rPr>
        <w:t>lower</w:t>
      </w:r>
      <w:r w:rsidRPr="000138BB">
        <w:rPr>
          <w:rFonts w:ascii="Times New Roman" w:hAnsi="Times New Roman" w:cs="Times New Roman"/>
        </w:rPr>
        <w:t xml:space="preserve"> </w:t>
      </w:r>
      <w:r w:rsidRPr="000138BB">
        <w:rPr>
          <w:rFonts w:ascii="Times New Roman" w:hAnsi="Times New Roman" w:cs="Times New Roman"/>
          <w:i/>
          <w:iCs/>
        </w:rPr>
        <w:t>E</w:t>
      </w:r>
      <w:r w:rsidRPr="000138BB">
        <w:rPr>
          <w:rFonts w:ascii="Times New Roman" w:hAnsi="Times New Roman" w:cs="Times New Roman"/>
        </w:rPr>
        <w:t xml:space="preserve">ph (redder). Because SVR is not a tree model, we used </w:t>
      </w:r>
      <w:r w:rsidRPr="000138BB">
        <w:rPr>
          <w:rFonts w:ascii="Times New Roman" w:hAnsi="Times New Roman" w:cs="Times New Roman"/>
          <w:b/>
          <w:bCs/>
        </w:rPr>
        <w:t>Kernel SHAP</w:t>
      </w:r>
      <w:r w:rsidRPr="000138BB">
        <w:rPr>
          <w:rFonts w:ascii="Times New Roman" w:hAnsi="Times New Roman" w:cs="Times New Roman"/>
        </w:rPr>
        <w:t xml:space="preserve"> with the fitted </w:t>
      </w:r>
      <w:r w:rsidRPr="000138BB">
        <w:rPr>
          <w:rFonts w:ascii="Times New Roman" w:hAnsi="Times New Roman" w:cs="Times New Roman"/>
          <w:i/>
          <w:iCs/>
        </w:rPr>
        <w:t>f</w:t>
      </w:r>
      <w:r w:rsidRPr="000138BB">
        <w:rPr>
          <w:rFonts w:ascii="Times New Roman" w:hAnsi="Times New Roman" w:cs="Times New Roman"/>
        </w:rPr>
        <w:t>(</w:t>
      </w:r>
      <w:r w:rsidRPr="000138BB">
        <w:rPr>
          <w:rFonts w:ascii="Times New Roman" w:hAnsi="Times New Roman" w:cs="Times New Roman"/>
          <w:b/>
          <w:bCs/>
        </w:rPr>
        <w:t>x</w:t>
      </w:r>
      <w:r w:rsidRPr="000138BB">
        <w:rPr>
          <w:rFonts w:ascii="Times New Roman" w:hAnsi="Times New Roman" w:cs="Times New Roman"/>
        </w:rPr>
        <w:t xml:space="preserve">), standardized features, 50 background samples, and 250 coalition samples per record; rankings are summarized over all </w:t>
      </w:r>
      <w:r w:rsidRPr="000138BB">
        <w:rPr>
          <w:rFonts w:ascii="Times New Roman" w:hAnsi="Times New Roman" w:cs="Times New Roman"/>
          <w:b/>
          <w:bCs/>
        </w:rPr>
        <w:t>283</w:t>
      </w:r>
      <w:r w:rsidRPr="000138BB">
        <w:rPr>
          <w:rFonts w:ascii="Times New Roman" w:hAnsi="Times New Roman" w:cs="Times New Roman"/>
        </w:rPr>
        <w:t xml:space="preserve"> inks as the mean absolute contribution </w:t>
      </w:r>
      <w:r w:rsidRPr="000138BB">
        <w:rPr>
          <w:rFonts w:ascii="Cambria Math" w:hAnsi="Cambria Math" w:cs="Cambria Math"/>
        </w:rPr>
        <w:t>⟨</w:t>
      </w:r>
      <w:r w:rsidRPr="000138BB">
        <w:rPr>
          <w:rFonts w:ascii="Times New Roman" w:hAnsi="Times New Roman" w:cs="Times New Roman"/>
        </w:rPr>
        <w:t>|</w:t>
      </w:r>
      <w:proofErr w:type="spellStart"/>
      <w:r w:rsidRPr="000138BB">
        <w:rPr>
          <w:rFonts w:ascii="Times New Roman" w:hAnsi="Times New Roman" w:cs="Times New Roman"/>
          <w:i/>
          <w:iCs/>
        </w:rPr>
        <w:t>φj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p w14:paraId="353AF774" w14:textId="77777777"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links these numerical rankings to quasi-2D </w:t>
      </w:r>
      <w:proofErr w:type="spellStart"/>
      <w:r w:rsidRPr="000138BB">
        <w:rPr>
          <w:rFonts w:ascii="Times New Roman" w:hAnsi="Times New Roman" w:cs="Times New Roman"/>
        </w:rPr>
        <w:t>photophysics</w:t>
      </w:r>
      <w:proofErr w:type="spellEnd"/>
      <w:r w:rsidRPr="000138BB">
        <w:rPr>
          <w:rFonts w:ascii="Times New Roman" w:hAnsi="Times New Roman" w:cs="Times New Roman"/>
        </w:rPr>
        <w:t xml:space="preserve">. The “trend when feature increases” column reports the Pearson correlation between the raw feature value and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across the corpus (positive </w:t>
      </w:r>
      <w:r w:rsidRPr="000138BB">
        <w:rPr>
          <w:rFonts w:ascii="Cambria Math" w:hAnsi="Cambria Math" w:cs="Cambria Math"/>
        </w:rPr>
        <w:t>⇒</w:t>
      </w:r>
      <w:r w:rsidRPr="000138BB">
        <w:rPr>
          <w:rFonts w:ascii="Times New Roman" w:hAnsi="Times New Roman" w:cs="Times New Roman"/>
        </w:rPr>
        <w:t xml:space="preserve"> higher input </w:t>
      </w:r>
      <w:r w:rsidRPr="000138BB">
        <w:rPr>
          <w:rFonts w:ascii="Cambria Math" w:hAnsi="Cambria Math" w:cs="Cambria Math"/>
        </w:rPr>
        <w:t>⇒</w:t>
      </w:r>
      <w:r w:rsidRPr="000138BB">
        <w:rPr>
          <w:rFonts w:ascii="Times New Roman" w:hAnsi="Times New Roman" w:cs="Times New Roman"/>
        </w:rPr>
        <w:t xml:space="preserve"> bluer prediction on average). This is observational, not causal—but the alignment with confinement and halide chemistry is strong.</w:t>
      </w:r>
    </w:p>
    <w:p w14:paraId="3233E9A5" w14:textId="77777777"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tuned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proofErr w:type="spellStart"/>
      <w:r w:rsidRPr="000138BB">
        <w:rPr>
          <w:rFonts w:ascii="Times New Roman" w:hAnsi="Times New Roman" w:cs="Times New Roman"/>
        </w:rPr>
        <w:t>AddHs</w:t>
      </w:r>
      <w:proofErr w:type="spellEnd"/>
      <w:r w:rsidRPr="000138BB">
        <w:rPr>
          <w:rFonts w:ascii="Times New Roman" w:hAnsi="Times New Roman" w:cs="Times New Roman"/>
        </w:rPr>
        <w:t xml:space="preserve">). </w:t>
      </w:r>
      <w:r w:rsidRPr="000138BB">
        <w:rPr>
          <w:rFonts w:ascii="Cambria Math" w:hAnsi="Cambria Math" w:cs="Cambria Math"/>
        </w:rPr>
        <w:t>⟨</w:t>
      </w:r>
      <w:r w:rsidRPr="000138BB">
        <w:rPr>
          <w:rFonts w:ascii="Times New Roman" w:hAnsi="Times New Roman" w:cs="Times New Roman"/>
        </w:rPr>
        <w:t>|</w:t>
      </w:r>
      <w:r w:rsidRPr="000138BB">
        <w:rPr>
          <w:rFonts w:ascii="Times New Roman" w:hAnsi="Times New Roman" w:cs="Times New Roman"/>
          <w:i/>
          <w:iCs/>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0138BB">
        <w:rPr>
          <w:rFonts w:ascii="Times New Roman" w:hAnsi="Times New Roman" w:cs="Times New Roman"/>
          <w:i/>
          <w:iCs/>
        </w:rPr>
        <w:t>φj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3977"/>
        <w:gridCol w:w="762"/>
        <w:gridCol w:w="770"/>
        <w:gridCol w:w="934"/>
        <w:gridCol w:w="2316"/>
      </w:tblGrid>
      <w:tr w:rsidR="000138BB" w:rsidRPr="000138BB" w14:paraId="6F4B1292"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Rank</w:t>
            </w:r>
          </w:p>
        </w:tc>
        <w:tc>
          <w:tcPr>
            <w:tcW w:w="3977" w:type="dxa"/>
            <w:tcBorders>
              <w:bottom w:val="none" w:sz="0" w:space="0" w:color="auto"/>
            </w:tcBorders>
          </w:tcPr>
          <w:p w14:paraId="1D48266A"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Descriptor</w:t>
            </w:r>
          </w:p>
        </w:tc>
        <w:tc>
          <w:tcPr>
            <w:tcW w:w="762" w:type="dxa"/>
            <w:tcBorders>
              <w:bottom w:val="none" w:sz="0" w:space="0" w:color="auto"/>
            </w:tcBorders>
          </w:tcPr>
          <w:p w14:paraId="73F66268" w14:textId="77777777" w:rsidR="000138BB" w:rsidRPr="000138BB" w:rsidRDefault="000138BB" w:rsidP="009E1467">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0138BB">
              <w:rPr>
                <w:rFonts w:ascii="Times New Roman" w:hAnsi="Times New Roman" w:cs="Times New Roman"/>
                <w:i/>
                <w:iCs/>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770" w:type="dxa"/>
            <w:tcBorders>
              <w:bottom w:val="none" w:sz="0" w:space="0" w:color="auto"/>
            </w:tcBorders>
          </w:tcPr>
          <w:p w14:paraId="4E2A2EEF"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Share (%)</w:t>
            </w:r>
          </w:p>
        </w:tc>
        <w:tc>
          <w:tcPr>
            <w:tcW w:w="934" w:type="dxa"/>
            <w:tcBorders>
              <w:bottom w:val="none" w:sz="0" w:space="0" w:color="auto"/>
            </w:tcBorders>
          </w:tcPr>
          <w:p w14:paraId="43576A1B"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Trend when feature ↑</w:t>
            </w:r>
          </w:p>
        </w:tc>
        <w:tc>
          <w:tcPr>
            <w:tcW w:w="2316" w:type="dxa"/>
            <w:tcBorders>
              <w:bottom w:val="none" w:sz="0" w:space="0" w:color="auto"/>
            </w:tcBorders>
          </w:tcPr>
          <w:p w14:paraId="0B8E5B23"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0138BB">
        <w:tc>
          <w:tcPr>
            <w:tcW w:w="817" w:type="dxa"/>
          </w:tcPr>
          <w:p w14:paraId="2E146878"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w:t>
            </w:r>
          </w:p>
        </w:tc>
        <w:tc>
          <w:tcPr>
            <w:tcW w:w="3977" w:type="dxa"/>
          </w:tcPr>
          <w:p w14:paraId="5FF8A021"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PbBr2</w:t>
            </w:r>
          </w:p>
        </w:tc>
        <w:tc>
          <w:tcPr>
            <w:tcW w:w="762" w:type="dxa"/>
          </w:tcPr>
          <w:p w14:paraId="6023F85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0.074</w:t>
            </w:r>
          </w:p>
        </w:tc>
        <w:tc>
          <w:tcPr>
            <w:tcW w:w="770" w:type="dxa"/>
          </w:tcPr>
          <w:p w14:paraId="5EFB001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21.4</w:t>
            </w:r>
          </w:p>
        </w:tc>
        <w:tc>
          <w:tcPr>
            <w:tcW w:w="934" w:type="dxa"/>
          </w:tcPr>
          <w:p w14:paraId="5E3F4E11"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+0.95)</w:t>
            </w:r>
          </w:p>
        </w:tc>
        <w:tc>
          <w:tcPr>
            <w:tcW w:w="2316" w:type="dxa"/>
          </w:tcPr>
          <w:p w14:paraId="3DA2C89A"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Inorganic Br raises the lead-halide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 more confined wells; dominant lever on average emission </w:t>
            </w:r>
            <w:proofErr w:type="spellStart"/>
            <w:r w:rsidRPr="000138BB">
              <w:rPr>
                <w:rFonts w:ascii="Times New Roman" w:hAnsi="Times New Roman" w:cs="Times New Roman"/>
              </w:rPr>
              <w:t>colour</w:t>
            </w:r>
            <w:proofErr w:type="spellEnd"/>
            <w:r w:rsidRPr="000138BB">
              <w:rPr>
                <w:rFonts w:ascii="Times New Roman" w:hAnsi="Times New Roman" w:cs="Times New Roman"/>
              </w:rPr>
              <w:t>.</w:t>
            </w:r>
          </w:p>
        </w:tc>
      </w:tr>
      <w:tr w:rsidR="000138BB" w:rsidRPr="000138BB" w14:paraId="59AD812D" w14:textId="77777777" w:rsidTr="000138BB">
        <w:tc>
          <w:tcPr>
            <w:tcW w:w="817" w:type="dxa"/>
          </w:tcPr>
          <w:p w14:paraId="189A9DA6"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2</w:t>
            </w:r>
          </w:p>
        </w:tc>
        <w:tc>
          <w:tcPr>
            <w:tcW w:w="3977" w:type="dxa"/>
          </w:tcPr>
          <w:p w14:paraId="7E9EA9BD"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762" w:type="dxa"/>
          </w:tcPr>
          <w:p w14:paraId="27E2BFF5"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0.059</w:t>
            </w:r>
          </w:p>
        </w:tc>
        <w:tc>
          <w:tcPr>
            <w:tcW w:w="770" w:type="dxa"/>
          </w:tcPr>
          <w:p w14:paraId="40EADD11"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17.1</w:t>
            </w:r>
          </w:p>
        </w:tc>
        <w:tc>
          <w:tcPr>
            <w:tcW w:w="934" w:type="dxa"/>
          </w:tcPr>
          <w:p w14:paraId="0D2F9E76"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+0.96)</w:t>
            </w:r>
          </w:p>
        </w:tc>
        <w:tc>
          <w:tcPr>
            <w:tcW w:w="2316" w:type="dxa"/>
          </w:tcPr>
          <w:p w14:paraId="76DEBAB4"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 the emitting manifold relative to iodide-only inks.</w:t>
            </w:r>
          </w:p>
        </w:tc>
      </w:tr>
      <w:tr w:rsidR="000138BB" w:rsidRPr="000138BB" w14:paraId="32FF534D" w14:textId="77777777" w:rsidTr="000138BB">
        <w:tc>
          <w:tcPr>
            <w:tcW w:w="817" w:type="dxa"/>
          </w:tcPr>
          <w:p w14:paraId="704189DD"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3</w:t>
            </w:r>
          </w:p>
        </w:tc>
        <w:tc>
          <w:tcPr>
            <w:tcW w:w="3977" w:type="dxa"/>
          </w:tcPr>
          <w:p w14:paraId="1D52E06B" w14:textId="77777777" w:rsidR="000138BB" w:rsidRPr="000138BB" w:rsidRDefault="000138BB" w:rsidP="009E1467">
            <w:pPr>
              <w:pStyle w:val="Compact"/>
              <w:rPr>
                <w:rFonts w:ascii="Times New Roman" w:hAnsi="Times New Roman" w:cs="Times New Roman"/>
              </w:rPr>
            </w:pPr>
            <w:proofErr w:type="spellStart"/>
            <w:r w:rsidRPr="000138BB">
              <w:rPr>
                <w:rStyle w:val="VerbatimChar"/>
                <w:rFonts w:ascii="Times New Roman" w:hAnsi="Times New Roman" w:cs="Times New Roman"/>
                <w:sz w:val="24"/>
              </w:rPr>
              <w:t>FAI_TO_Pb</w:t>
            </w:r>
            <w:proofErr w:type="spellEnd"/>
          </w:p>
        </w:tc>
        <w:tc>
          <w:tcPr>
            <w:tcW w:w="762" w:type="dxa"/>
          </w:tcPr>
          <w:p w14:paraId="0F78298A"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0.031</w:t>
            </w:r>
          </w:p>
        </w:tc>
        <w:tc>
          <w:tcPr>
            <w:tcW w:w="770" w:type="dxa"/>
          </w:tcPr>
          <w:p w14:paraId="0FDE3D3F"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8.9</w:t>
            </w:r>
          </w:p>
        </w:tc>
        <w:tc>
          <w:tcPr>
            <w:tcW w:w="934" w:type="dxa"/>
          </w:tcPr>
          <w:p w14:paraId="5BE05082"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w:t>
            </w:r>
            <w:r w:rsidRPr="000138BB">
              <w:rPr>
                <w:rFonts w:ascii="Times New Roman" w:hAnsi="Times New Roman" w:cs="Times New Roman"/>
              </w:rPr>
              <w:lastRenderedPageBreak/>
              <w:t>−0.98)</w:t>
            </w:r>
          </w:p>
        </w:tc>
        <w:tc>
          <w:tcPr>
            <w:tcW w:w="2316" w:type="dxa"/>
          </w:tcPr>
          <w:p w14:paraId="477D7506" w14:textId="77777777" w:rsidR="000138BB" w:rsidRPr="000138BB" w:rsidRDefault="000138BB" w:rsidP="009E1467">
            <w:pPr>
              <w:pStyle w:val="Compact"/>
              <w:rPr>
                <w:rFonts w:ascii="Times New Roman" w:hAnsi="Times New Roman" w:cs="Times New Roman"/>
              </w:rPr>
            </w:pPr>
            <w:proofErr w:type="spellStart"/>
            <w:r w:rsidRPr="000138BB">
              <w:rPr>
                <w:rFonts w:ascii="Times New Roman" w:hAnsi="Times New Roman" w:cs="Times New Roman"/>
              </w:rPr>
              <w:lastRenderedPageBreak/>
              <w:t>Formamidinium</w:t>
            </w:r>
            <w:proofErr w:type="spellEnd"/>
            <w:r w:rsidRPr="000138BB">
              <w:rPr>
                <w:rFonts w:ascii="Times New Roman" w:hAnsi="Times New Roman" w:cs="Times New Roman"/>
              </w:rPr>
              <w:t xml:space="preserve"> iodide fraction </w:t>
            </w:r>
            <w:r w:rsidRPr="000138BB">
              <w:rPr>
                <w:rFonts w:ascii="Times New Roman" w:hAnsi="Times New Roman" w:cs="Times New Roman"/>
              </w:rPr>
              <w:lastRenderedPageBreak/>
              <w:t>enriches iodide character and lowers the effective gap—consistent with red-shifted quasi-2D PL/EL when iodide dominates.</w:t>
            </w:r>
          </w:p>
        </w:tc>
      </w:tr>
      <w:tr w:rsidR="000138BB" w:rsidRPr="000138BB" w14:paraId="2861DF21" w14:textId="77777777" w:rsidTr="000138BB">
        <w:tc>
          <w:tcPr>
            <w:tcW w:w="817" w:type="dxa"/>
          </w:tcPr>
          <w:p w14:paraId="082B8EF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lastRenderedPageBreak/>
              <w:t>4</w:t>
            </w:r>
          </w:p>
        </w:tc>
        <w:tc>
          <w:tcPr>
            <w:tcW w:w="3977" w:type="dxa"/>
          </w:tcPr>
          <w:p w14:paraId="0A173820" w14:textId="77777777" w:rsidR="000138BB" w:rsidRPr="000138BB" w:rsidRDefault="000138BB" w:rsidP="009E1467">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762" w:type="dxa"/>
          </w:tcPr>
          <w:p w14:paraId="37D0DA2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0.028</w:t>
            </w:r>
          </w:p>
        </w:tc>
        <w:tc>
          <w:tcPr>
            <w:tcW w:w="770" w:type="dxa"/>
          </w:tcPr>
          <w:p w14:paraId="624EACD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8.0</w:t>
            </w:r>
          </w:p>
        </w:tc>
        <w:tc>
          <w:tcPr>
            <w:tcW w:w="934" w:type="dxa"/>
          </w:tcPr>
          <w:p w14:paraId="7F4897CD"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−0.91)</w:t>
            </w:r>
          </w:p>
        </w:tc>
        <w:tc>
          <w:tcPr>
            <w:tcW w:w="2316" w:type="dxa"/>
          </w:tcPr>
          <w:p w14:paraId="1EF4976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0138BB">
              <w:rPr>
                <w:rFonts w:ascii="Times New Roman" w:hAnsi="Times New Roman" w:cs="Times New Roman"/>
                <w:i/>
                <w:iCs/>
              </w:rPr>
              <w:t>E</w:t>
            </w:r>
            <w:r w:rsidRPr="000138BB">
              <w:rPr>
                <w:rFonts w:ascii="Times New Roman" w:hAnsi="Times New Roman" w:cs="Times New Roman"/>
              </w:rPr>
              <w:t>ph in this corpus.</w:t>
            </w:r>
          </w:p>
        </w:tc>
      </w:tr>
      <w:tr w:rsidR="000138BB" w:rsidRPr="000138BB" w14:paraId="2067CB73" w14:textId="77777777" w:rsidTr="000138BB">
        <w:tc>
          <w:tcPr>
            <w:tcW w:w="817" w:type="dxa"/>
          </w:tcPr>
          <w:p w14:paraId="4DB9C71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5</w:t>
            </w:r>
          </w:p>
        </w:tc>
        <w:tc>
          <w:tcPr>
            <w:tcW w:w="3977" w:type="dxa"/>
          </w:tcPr>
          <w:p w14:paraId="6B185A01" w14:textId="77777777" w:rsidR="000138BB" w:rsidRPr="000138BB" w:rsidRDefault="000138BB" w:rsidP="009E1467">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762" w:type="dxa"/>
          </w:tcPr>
          <w:p w14:paraId="2041DA9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0.027</w:t>
            </w:r>
          </w:p>
        </w:tc>
        <w:tc>
          <w:tcPr>
            <w:tcW w:w="770" w:type="dxa"/>
          </w:tcPr>
          <w:p w14:paraId="196BA102"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7.8</w:t>
            </w:r>
          </w:p>
        </w:tc>
        <w:tc>
          <w:tcPr>
            <w:tcW w:w="934" w:type="dxa"/>
          </w:tcPr>
          <w:p w14:paraId="510C8E83"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−0.87)</w:t>
            </w:r>
          </w:p>
        </w:tc>
        <w:tc>
          <w:tcPr>
            <w:tcW w:w="2316" w:type="dxa"/>
          </w:tcPr>
          <w:p w14:paraId="69C407B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0138BB">
        <w:tc>
          <w:tcPr>
            <w:tcW w:w="817" w:type="dxa"/>
          </w:tcPr>
          <w:p w14:paraId="48F4AC74"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6</w:t>
            </w:r>
          </w:p>
        </w:tc>
        <w:tc>
          <w:tcPr>
            <w:tcW w:w="3977" w:type="dxa"/>
          </w:tcPr>
          <w:p w14:paraId="6D88C863"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PbCl2</w:t>
            </w:r>
          </w:p>
        </w:tc>
        <w:tc>
          <w:tcPr>
            <w:tcW w:w="762" w:type="dxa"/>
          </w:tcPr>
          <w:p w14:paraId="337C6D89"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0.027</w:t>
            </w:r>
          </w:p>
        </w:tc>
        <w:tc>
          <w:tcPr>
            <w:tcW w:w="770" w:type="dxa"/>
          </w:tcPr>
          <w:p w14:paraId="4782E614"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7.7</w:t>
            </w:r>
          </w:p>
        </w:tc>
        <w:tc>
          <w:tcPr>
            <w:tcW w:w="934" w:type="dxa"/>
          </w:tcPr>
          <w:p w14:paraId="03C167C8"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+0.97)</w:t>
            </w:r>
          </w:p>
        </w:tc>
        <w:tc>
          <w:tcPr>
            <w:tcW w:w="2316" w:type="dxa"/>
          </w:tcPr>
          <w:p w14:paraId="2DB72751"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0138BB">
              <w:rPr>
                <w:rFonts w:ascii="Times New Roman" w:hAnsi="Times New Roman" w:cs="Times New Roman"/>
                <w:i/>
                <w:iCs/>
              </w:rPr>
              <w:t>E</w:t>
            </w:r>
            <w:r w:rsidRPr="000138BB">
              <w:rPr>
                <w:rFonts w:ascii="Times New Roman" w:hAnsi="Times New Roman" w:cs="Times New Roman"/>
              </w:rPr>
              <w:t>ph.</w:t>
            </w:r>
          </w:p>
        </w:tc>
      </w:tr>
      <w:tr w:rsidR="000138BB" w:rsidRPr="000138BB" w14:paraId="60E8E523" w14:textId="77777777" w:rsidTr="000138BB">
        <w:tc>
          <w:tcPr>
            <w:tcW w:w="817" w:type="dxa"/>
          </w:tcPr>
          <w:p w14:paraId="5E7128F3"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7</w:t>
            </w:r>
          </w:p>
        </w:tc>
        <w:tc>
          <w:tcPr>
            <w:tcW w:w="3977" w:type="dxa"/>
          </w:tcPr>
          <w:p w14:paraId="363CEB10"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762" w:type="dxa"/>
          </w:tcPr>
          <w:p w14:paraId="5A129728"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0.024</w:t>
            </w:r>
          </w:p>
        </w:tc>
        <w:tc>
          <w:tcPr>
            <w:tcW w:w="770" w:type="dxa"/>
          </w:tcPr>
          <w:p w14:paraId="163DCB46"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6.8</w:t>
            </w:r>
          </w:p>
        </w:tc>
        <w:tc>
          <w:tcPr>
            <w:tcW w:w="934" w:type="dxa"/>
          </w:tcPr>
          <w:p w14:paraId="5BAC0BED"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−0.79)</w:t>
            </w:r>
          </w:p>
        </w:tc>
        <w:tc>
          <w:tcPr>
            <w:tcW w:w="2316" w:type="dxa"/>
          </w:tcPr>
          <w:p w14:paraId="72527895"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state—proxy for heteroatom-rich headgroups that alter hydrogen bonding and interlayer spacing at the interface.</w:t>
            </w:r>
          </w:p>
        </w:tc>
      </w:tr>
      <w:tr w:rsidR="000138BB" w:rsidRPr="000138BB" w14:paraId="4AADB2EA" w14:textId="77777777" w:rsidTr="000138BB">
        <w:tc>
          <w:tcPr>
            <w:tcW w:w="817" w:type="dxa"/>
          </w:tcPr>
          <w:p w14:paraId="61AB570A"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8</w:t>
            </w:r>
          </w:p>
        </w:tc>
        <w:tc>
          <w:tcPr>
            <w:tcW w:w="3977" w:type="dxa"/>
          </w:tcPr>
          <w:p w14:paraId="053706FC" w14:textId="77777777" w:rsidR="000138BB" w:rsidRPr="000138BB" w:rsidRDefault="000138BB" w:rsidP="009E1467">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762" w:type="dxa"/>
          </w:tcPr>
          <w:p w14:paraId="2B1397B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0.023</w:t>
            </w:r>
          </w:p>
        </w:tc>
        <w:tc>
          <w:tcPr>
            <w:tcW w:w="770" w:type="dxa"/>
          </w:tcPr>
          <w:p w14:paraId="29AEFFE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6.5</w:t>
            </w:r>
          </w:p>
        </w:tc>
        <w:tc>
          <w:tcPr>
            <w:tcW w:w="934" w:type="dxa"/>
          </w:tcPr>
          <w:p w14:paraId="399AEC0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075E60A1" w14:textId="77777777" w:rsidR="000138BB" w:rsidRPr="000138BB" w:rsidRDefault="000138BB" w:rsidP="009E1467">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w:t>
            </w:r>
            <w:r w:rsidRPr="000138BB">
              <w:rPr>
                <w:rFonts w:ascii="Times New Roman" w:hAnsi="Times New Roman" w:cs="Times New Roman"/>
              </w:rPr>
              <w:lastRenderedPageBreak/>
              <w:t>appears with mixed halides across papers.</w:t>
            </w:r>
          </w:p>
        </w:tc>
      </w:tr>
      <w:tr w:rsidR="000138BB" w:rsidRPr="000138BB" w14:paraId="045DB4C0" w14:textId="77777777" w:rsidTr="000138BB">
        <w:tc>
          <w:tcPr>
            <w:tcW w:w="817" w:type="dxa"/>
          </w:tcPr>
          <w:p w14:paraId="04B59E38"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lastRenderedPageBreak/>
              <w:t>9</w:t>
            </w:r>
          </w:p>
        </w:tc>
        <w:tc>
          <w:tcPr>
            <w:tcW w:w="3977" w:type="dxa"/>
          </w:tcPr>
          <w:p w14:paraId="46836A57"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762" w:type="dxa"/>
          </w:tcPr>
          <w:p w14:paraId="3A935496"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0.017</w:t>
            </w:r>
          </w:p>
        </w:tc>
        <w:tc>
          <w:tcPr>
            <w:tcW w:w="770" w:type="dxa"/>
          </w:tcPr>
          <w:p w14:paraId="4120D52F"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4.9</w:t>
            </w:r>
          </w:p>
        </w:tc>
        <w:tc>
          <w:tcPr>
            <w:tcW w:w="934" w:type="dxa"/>
          </w:tcPr>
          <w:p w14:paraId="239F4BF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3132C935"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DMF vs DMSO shifts crystallization and phase distribution; survives selection because solvent is consistently reported.</w:t>
            </w:r>
          </w:p>
        </w:tc>
      </w:tr>
      <w:tr w:rsidR="000138BB" w:rsidRPr="000138BB" w14:paraId="07801A72" w14:textId="77777777" w:rsidTr="000138BB">
        <w:tc>
          <w:tcPr>
            <w:tcW w:w="817" w:type="dxa"/>
          </w:tcPr>
          <w:p w14:paraId="19EBC999"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10</w:t>
            </w:r>
          </w:p>
        </w:tc>
        <w:tc>
          <w:tcPr>
            <w:tcW w:w="3977" w:type="dxa"/>
          </w:tcPr>
          <w:p w14:paraId="05A1ADA1"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762" w:type="dxa"/>
          </w:tcPr>
          <w:p w14:paraId="268EB21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0.013</w:t>
            </w:r>
          </w:p>
        </w:tc>
        <w:tc>
          <w:tcPr>
            <w:tcW w:w="770" w:type="dxa"/>
          </w:tcPr>
          <w:p w14:paraId="4B51C89C"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3.7</w:t>
            </w:r>
          </w:p>
        </w:tc>
        <w:tc>
          <w:tcPr>
            <w:tcW w:w="934" w:type="dxa"/>
          </w:tcPr>
          <w:p w14:paraId="1B89D66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11F1E23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Nominal </w:t>
            </w:r>
            <w:proofErr w:type="spellStart"/>
            <w:proofErr w:type="gramStart"/>
            <w:r w:rsidRPr="000138BB">
              <w:rPr>
                <w:rFonts w:ascii="Times New Roman" w:hAnsi="Times New Roman" w:cs="Times New Roman"/>
              </w:rPr>
              <w:t>spacer:lead</w:t>
            </w:r>
            <w:proofErr w:type="spellEnd"/>
            <w:proofErr w:type="gramEnd"/>
            <w:r w:rsidRPr="000138BB">
              <w:rPr>
                <w:rFonts w:ascii="Times New Roman" w:hAnsi="Times New Roman" w:cs="Times New Roman"/>
              </w:rPr>
              <w:t xml:space="preserve">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 </w:t>
            </w:r>
            <w:r w:rsidRPr="000138BB">
              <w:rPr>
                <w:rFonts w:ascii="Times New Roman" w:hAnsi="Times New Roman" w:cs="Times New Roman"/>
                <w:i/>
                <w:iCs/>
              </w:rPr>
              <w:t>n</w:t>
            </w:r>
            <w:r w:rsidRPr="000138BB">
              <w:rPr>
                <w:rFonts w:ascii="Times New Roman" w:hAnsi="Times New Roman" w:cs="Times New Roman"/>
              </w:rPr>
              <w:t xml:space="preserve"> after ink casting.</w:t>
            </w:r>
          </w:p>
        </w:tc>
      </w:tr>
      <w:tr w:rsidR="000138BB" w:rsidRPr="000138BB" w14:paraId="16B951A1" w14:textId="77777777" w:rsidTr="000138BB">
        <w:tc>
          <w:tcPr>
            <w:tcW w:w="817" w:type="dxa"/>
          </w:tcPr>
          <w:p w14:paraId="58833F4F"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11</w:t>
            </w:r>
          </w:p>
        </w:tc>
        <w:tc>
          <w:tcPr>
            <w:tcW w:w="3977" w:type="dxa"/>
          </w:tcPr>
          <w:p w14:paraId="3E20A6DF" w14:textId="77777777" w:rsidR="000138BB" w:rsidRPr="000138BB" w:rsidRDefault="000138BB" w:rsidP="009E1467">
            <w:pPr>
              <w:pStyle w:val="Compact"/>
              <w:rPr>
                <w:rFonts w:ascii="Times New Roman" w:hAnsi="Times New Roman" w:cs="Times New Roman"/>
              </w:rPr>
            </w:pPr>
            <w:proofErr w:type="spellStart"/>
            <w:r w:rsidRPr="000138BB">
              <w:rPr>
                <w:rStyle w:val="VerbatimChar"/>
                <w:rFonts w:ascii="Times New Roman" w:hAnsi="Times New Roman" w:cs="Times New Roman"/>
                <w:sz w:val="24"/>
              </w:rPr>
              <w:t>Sec_HallKierAlpha</w:t>
            </w:r>
            <w:proofErr w:type="spellEnd"/>
          </w:p>
        </w:tc>
        <w:tc>
          <w:tcPr>
            <w:tcW w:w="762" w:type="dxa"/>
          </w:tcPr>
          <w:p w14:paraId="05AE8571"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0.011</w:t>
            </w:r>
          </w:p>
        </w:tc>
        <w:tc>
          <w:tcPr>
            <w:tcW w:w="770" w:type="dxa"/>
          </w:tcPr>
          <w:p w14:paraId="1341FE05"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3.3</w:t>
            </w:r>
          </w:p>
        </w:tc>
        <w:tc>
          <w:tcPr>
            <w:tcW w:w="934" w:type="dxa"/>
          </w:tcPr>
          <w:p w14:paraId="65BAC19B"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48A25590"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Secondary-spacer flexibility/topology (mixed-spacer rows); perturbs interlayer spacing and local dielectric environment.</w:t>
            </w:r>
          </w:p>
        </w:tc>
      </w:tr>
      <w:tr w:rsidR="000138BB" w:rsidRPr="000138BB" w14:paraId="6615FF11" w14:textId="77777777" w:rsidTr="000138BB">
        <w:tc>
          <w:tcPr>
            <w:tcW w:w="817" w:type="dxa"/>
          </w:tcPr>
          <w:p w14:paraId="5E7D3892"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12</w:t>
            </w:r>
          </w:p>
        </w:tc>
        <w:tc>
          <w:tcPr>
            <w:tcW w:w="3977" w:type="dxa"/>
          </w:tcPr>
          <w:p w14:paraId="04F023E4"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762" w:type="dxa"/>
          </w:tcPr>
          <w:p w14:paraId="0B9D960F"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0.008</w:t>
            </w:r>
          </w:p>
        </w:tc>
        <w:tc>
          <w:tcPr>
            <w:tcW w:w="770" w:type="dxa"/>
          </w:tcPr>
          <w:p w14:paraId="379261B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2.3</w:t>
            </w:r>
          </w:p>
        </w:tc>
        <w:tc>
          <w:tcPr>
            <w:tcW w:w="934" w:type="dxa"/>
          </w:tcPr>
          <w:p w14:paraId="05BB800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+0.97)</w:t>
            </w:r>
          </w:p>
        </w:tc>
        <w:tc>
          <w:tcPr>
            <w:tcW w:w="2316" w:type="dxa"/>
          </w:tcPr>
          <w:p w14:paraId="052B3828"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0138BB">
              <w:rPr>
                <w:rFonts w:ascii="Times New Roman" w:hAnsi="Times New Roman" w:cs="Times New Roman"/>
                <w:i/>
                <w:iCs/>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chloride-primary recipes.</w:t>
            </w:r>
          </w:p>
        </w:tc>
      </w:tr>
      <w:tr w:rsidR="000138BB" w:rsidRPr="000138BB" w14:paraId="14F84E78" w14:textId="77777777" w:rsidTr="000138BB">
        <w:tc>
          <w:tcPr>
            <w:tcW w:w="817" w:type="dxa"/>
          </w:tcPr>
          <w:p w14:paraId="74E71347"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13</w:t>
            </w:r>
          </w:p>
        </w:tc>
        <w:tc>
          <w:tcPr>
            <w:tcW w:w="3977" w:type="dxa"/>
          </w:tcPr>
          <w:p w14:paraId="5FDB7E68" w14:textId="77777777" w:rsidR="000138BB" w:rsidRPr="000138BB" w:rsidRDefault="000138BB" w:rsidP="009E1467">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762" w:type="dxa"/>
          </w:tcPr>
          <w:p w14:paraId="028D401D"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0.006</w:t>
            </w:r>
          </w:p>
        </w:tc>
        <w:tc>
          <w:tcPr>
            <w:tcW w:w="770" w:type="dxa"/>
          </w:tcPr>
          <w:p w14:paraId="7FE15453"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1.7</w:t>
            </w:r>
          </w:p>
        </w:tc>
        <w:tc>
          <w:tcPr>
            <w:tcW w:w="934" w:type="dxa"/>
          </w:tcPr>
          <w:p w14:paraId="026CF26A"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289C7319" w14:textId="77777777" w:rsidR="000138BB" w:rsidRPr="000138BB" w:rsidRDefault="000138BB" w:rsidP="009E1467">
            <w:pPr>
              <w:pStyle w:val="Compact"/>
              <w:rPr>
                <w:rFonts w:ascii="Times New Roman" w:hAnsi="Times New Roman" w:cs="Times New Roman"/>
              </w:rPr>
            </w:pPr>
            <w:r w:rsidRPr="000138BB">
              <w:rPr>
                <w:rFonts w:ascii="Times New Roman" w:hAnsi="Times New Roman" w:cs="Times New Roman"/>
              </w:rPr>
              <w:t>Partial-charge-weighted VSA on the secondary ligand; fine-tunes mixed-spacer systems.</w:t>
            </w:r>
          </w:p>
        </w:tc>
      </w:tr>
    </w:tbl>
    <w:p w14:paraId="0EC76413" w14:textId="77777777" w:rsidR="000138BB" w:rsidRPr="00E4216F" w:rsidRDefault="000138BB" w:rsidP="00600DBC">
      <w:pPr>
        <w:pStyle w:val="BodyText"/>
        <w:spacing w:line="480" w:lineRule="auto"/>
        <w:jc w:val="both"/>
        <w:rPr>
          <w:rFonts w:ascii="Times New Roman" w:hAnsi="Times New Roman" w:cs="Times New Roman"/>
          <w:b/>
          <w:bCs/>
        </w:rPr>
      </w:pPr>
    </w:p>
    <w:p w14:paraId="2D72C97A" w14:textId="06434A00" w:rsidR="005330C6" w:rsidRDefault="00843C8B" w:rsidP="00A45F31">
      <w:pPr>
        <w:spacing w:line="480" w:lineRule="auto"/>
        <w:jc w:val="both"/>
        <w:rPr>
          <w:rFonts w:ascii="Times New Roman" w:hAnsi="Times New Roman" w:cs="Times New Roman"/>
        </w:rPr>
      </w:pPr>
      <w:bookmarkStart w:id="6" w:name="wavelength-models-briefly"/>
      <w:bookmarkEnd w:id="4"/>
      <w:r>
        <w:rPr>
          <w:noProof/>
        </w:rPr>
        <w:lastRenderedPageBreak/>
        <w:drawing>
          <wp:inline distT="0" distB="0" distL="0" distR="0" wp14:anchorId="774A154B" wp14:editId="041CC7BF">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7D174820" w14:textId="3CBBC369" w:rsidR="00843C8B" w:rsidRPr="00A45F31" w:rsidRDefault="00843C8B" w:rsidP="00A45F31">
      <w:pPr>
        <w:spacing w:line="480" w:lineRule="auto"/>
        <w:jc w:val="both"/>
        <w:rPr>
          <w:rFonts w:ascii="Times New Roman" w:hAnsi="Times New Roman" w:cs="Times New Roman"/>
        </w:rPr>
      </w:pPr>
      <w:r w:rsidRPr="00600DBC">
        <w:rPr>
          <w:rFonts w:ascii="Times New Roman" w:hAnsi="Times New Roman" w:cs="Times New Roman"/>
        </w:rPr>
        <w:t xml:space="preserve">Figure </w:t>
      </w:r>
      <w:r>
        <w:rPr>
          <w:rFonts w:ascii="Times New Roman" w:hAnsi="Times New Roman" w:cs="Times New Roman"/>
        </w:rPr>
        <w:t>4: SHAP for the SVR champion model.</w:t>
      </w:r>
    </w:p>
    <w:p w14:paraId="27A811B2" w14:textId="77777777" w:rsidR="005330C6" w:rsidRPr="00A45F31" w:rsidRDefault="00000000" w:rsidP="00A45F31">
      <w:pPr>
        <w:pStyle w:val="Heading3"/>
        <w:spacing w:line="480" w:lineRule="auto"/>
        <w:jc w:val="both"/>
        <w:rPr>
          <w:rFonts w:ascii="Times New Roman" w:hAnsi="Times New Roman" w:cs="Times New Roman"/>
          <w:sz w:val="24"/>
          <w:szCs w:val="24"/>
        </w:rPr>
      </w:pPr>
      <w:bookmarkStart w:id="7" w:name="X2329d92194691254c9744a2c0f46d62b51ae009"/>
      <w:bookmarkEnd w:id="5"/>
      <w:bookmarkEnd w:id="6"/>
      <w:r w:rsidRPr="00A45F31">
        <w:rPr>
          <w:rFonts w:ascii="Times New Roman" w:hAnsi="Times New Roman" w:cs="Times New Roman"/>
          <w:sz w:val="24"/>
          <w:szCs w:val="24"/>
        </w:rPr>
        <w:t>2.3. External quantum efficiency: a different problem</w:t>
      </w:r>
    </w:p>
    <w:p w14:paraId="388E0F64" w14:textId="58C38A3F" w:rsidR="005330C6" w:rsidRDefault="00811024" w:rsidP="00A45F31">
      <w:pPr>
        <w:pStyle w:val="BodyText"/>
        <w:spacing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Pr>
          <w:rFonts w:ascii="Times New Roman" w:hAnsi="Times New Roman" w:cs="Times New Roman"/>
        </w:rPr>
        <w:t>emission energy forecasting 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Quasi 2D </w:t>
      </w:r>
      <w:proofErr w:type="spellStart"/>
      <w:r>
        <w:rPr>
          <w:rFonts w:ascii="Times New Roman" w:hAnsi="Times New Roman" w:cs="Times New Roman"/>
        </w:rPr>
        <w:t>PeLEDs</w:t>
      </w:r>
      <w:proofErr w:type="spellEnd"/>
      <w:r>
        <w:rPr>
          <w:rFonts w:ascii="Times New Roman" w:hAnsi="Times New Roman" w:cs="Times New Roman"/>
        </w:rPr>
        <w:t xml:space="preserve">, we prepared a curated dataset of </w:t>
      </w:r>
      <w:r w:rsidRPr="00A45F31">
        <w:rPr>
          <w:rFonts w:ascii="Times New Roman" w:hAnsi="Times New Roman" w:cs="Times New Roman"/>
        </w:rPr>
        <w:t xml:space="preserve">266 records </w:t>
      </w:r>
      <w:r w:rsidR="00334593">
        <w:rPr>
          <w:rFonts w:ascii="Times New Roman" w:hAnsi="Times New Roman" w:cs="Times New Roman"/>
        </w:rPr>
        <w:t xml:space="preserve">extracted from the available literature (dataset available on GitHub: SF_DATA_EMISSION_PEAK.xlsx, sheet EQE_CLEANED)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lastRenderedPageBreak/>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workflow steps for featuring engineering used above for emission energy forecasting models, post-recursive feature elimination to 20 descriptors, and aggressive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2).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 as reported in published papers—raised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9D094B">
        <w:rPr>
          <w:rFonts w:ascii="Times New Roman" w:hAnsi="Times New Roman" w:cs="Times New Roman"/>
        </w:rPr>
        <w:t>,</w:t>
      </w:r>
      <w:r w:rsidR="009D094B" w:rsidRPr="009D094B">
        <w:rPr>
          <w:rFonts w:ascii="Times New Roman" w:hAnsi="Times New Roman" w:cs="Times New Roman"/>
        </w:rPr>
        <w:t xml:space="preserve"> it explains a little more than half the variance in EQE </w:t>
      </w:r>
      <w:r w:rsidR="009D094B">
        <w:rPr>
          <w:rFonts w:ascii="Times New Roman" w:hAnsi="Times New Roman" w:cs="Times New Roman"/>
        </w:rPr>
        <w:t>whereas</w:t>
      </w:r>
      <w:r w:rsidR="009D094B" w:rsidRPr="009D094B">
        <w:rPr>
          <w:rFonts w:ascii="Times New Roman" w:hAnsi="Times New Roman" w:cs="Times New Roman"/>
        </w:rPr>
        <w:t xml:space="preserve"> the emission model explains about ninety-five percent of the variance in photon energy on the same style of 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p>
    <w:p w14:paraId="143C5CCD" w14:textId="66D27175" w:rsidR="00F15929" w:rsidRPr="00A45F31" w:rsidRDefault="00F15929" w:rsidP="00D05BFF">
      <w:pPr>
        <w:pStyle w:val="FirstParagraph"/>
        <w:spacing w:line="480" w:lineRule="auto"/>
        <w:ind w:firstLine="720"/>
        <w:jc w:val="both"/>
        <w:rPr>
          <w:rFonts w:ascii="Times New Roman" w:hAnsi="Times New Roman" w:cs="Times New Roman"/>
        </w:rPr>
      </w:pPr>
      <w:r>
        <w:rPr>
          <w:rFonts w:ascii="Times New Roman" w:hAnsi="Times New Roman" w:cs="Times New Roman"/>
        </w:rPr>
        <w:t xml:space="preserve">After </w:t>
      </w:r>
      <w:proofErr w:type="spellStart"/>
      <w:r>
        <w:rPr>
          <w:rFonts w:ascii="Times New Roman" w:hAnsi="Times New Roman" w:cs="Times New Roman"/>
        </w:rPr>
        <w:t>achiving</w:t>
      </w:r>
      <w:proofErr w:type="spellEnd"/>
      <w:r>
        <w:rPr>
          <w:rFonts w:ascii="Times New Roman" w:hAnsi="Times New Roman" w:cs="Times New Roman"/>
        </w:rPr>
        <w:t xml:space="preserve"> the best ML for predicting </w:t>
      </w:r>
      <w:r w:rsidRPr="00A45F31">
        <w:rPr>
          <w:rFonts w:ascii="Times New Roman" w:hAnsi="Times New Roman" w:cs="Times New Roman"/>
        </w:rPr>
        <w:t xml:space="preserve">emission </w:t>
      </w:r>
      <w:proofErr w:type="spellStart"/>
      <w:r w:rsidRPr="00A45F31">
        <w:rPr>
          <w:rFonts w:ascii="Times New Roman" w:hAnsi="Times New Roman" w:cs="Times New Roman"/>
        </w:rPr>
        <w:t>colour</w:t>
      </w:r>
      <w:proofErr w:type="spellEnd"/>
      <w:r w:rsidRPr="00A45F31">
        <w:rPr>
          <w:rFonts w:ascii="Times New Roman" w:hAnsi="Times New Roman" w:cs="Times New Roman"/>
        </w:rPr>
        <w:t xml:space="preserve"> at the materials level, one might hope EQE would follow from the same tables. </w:t>
      </w:r>
      <w:r>
        <w:rPr>
          <w:rFonts w:ascii="Times New Roman" w:hAnsi="Times New Roman" w:cs="Times New Roman"/>
        </w:rPr>
        <w:t>Apparently, it</w:t>
      </w:r>
      <w:r w:rsidRPr="00A45F31">
        <w:rPr>
          <w:rFonts w:ascii="Times New Roman" w:hAnsi="Times New Roman" w:cs="Times New Roman"/>
        </w:rPr>
        <w:t xml:space="preserve"> does </w:t>
      </w:r>
      <w:r>
        <w:rPr>
          <w:rFonts w:ascii="Times New Roman" w:hAnsi="Times New Roman" w:cs="Times New Roman"/>
        </w:rPr>
        <w:t>happen</w:t>
      </w:r>
      <w:r w:rsidRPr="00A45F31">
        <w:rPr>
          <w:rFonts w:ascii="Times New Roman" w:hAnsi="Times New Roman" w:cs="Times New Roman"/>
        </w:rPr>
        <w:t xml:space="preserve">, at least not with the fields available in published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w:t>
      </w:r>
      <w:r>
        <w:rPr>
          <w:rFonts w:ascii="Times New Roman" w:hAnsi="Times New Roman" w:cs="Times New Roman"/>
        </w:rPr>
        <w:t>reports</w:t>
      </w:r>
      <w:r w:rsidRPr="00A45F31">
        <w:rPr>
          <w:rFonts w:ascii="Times New Roman" w:hAnsi="Times New Roman" w:cs="Times New Roman"/>
        </w:rPr>
        <w:t>.</w:t>
      </w:r>
    </w:p>
    <w:p w14:paraId="3CF1456C" w14:textId="58D6D6CE"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Table 2.</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36"/>
        <w:gridCol w:w="756"/>
        <w:gridCol w:w="1816"/>
        <w:gridCol w:w="1696"/>
      </w:tblGrid>
      <w:tr w:rsidR="005330C6" w:rsidRPr="00A45F31" w14:paraId="7CB9347D"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010EC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Model</w:t>
            </w:r>
          </w:p>
        </w:tc>
        <w:tc>
          <w:tcPr>
            <w:tcW w:w="0" w:type="auto"/>
            <w:tcBorders>
              <w:bottom w:val="none" w:sz="0" w:space="0" w:color="auto"/>
            </w:tcBorders>
          </w:tcPr>
          <w:p w14:paraId="36A0101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A45F31">
              <w:rPr>
                <w:rFonts w:ascii="Times New Roman" w:hAnsi="Times New Roman" w:cs="Times New Roman"/>
              </w:rPr>
              <w:t>2</w:t>
            </w:r>
          </w:p>
        </w:tc>
        <w:tc>
          <w:tcPr>
            <w:tcW w:w="0" w:type="auto"/>
            <w:tcBorders>
              <w:bottom w:val="none" w:sz="0" w:space="0" w:color="auto"/>
            </w:tcBorders>
          </w:tcPr>
          <w:p w14:paraId="3596974D"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6D37475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5330C6" w:rsidRPr="00A45F31" w14:paraId="6DDB0C5E" w14:textId="77777777" w:rsidTr="000138BB">
        <w:tc>
          <w:tcPr>
            <w:tcW w:w="0" w:type="auto"/>
          </w:tcPr>
          <w:p w14:paraId="681F95B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r w:rsidRPr="00A45F31">
              <w:rPr>
                <w:rFonts w:ascii="Times New Roman" w:hAnsi="Times New Roman" w:cs="Times New Roman"/>
              </w:rPr>
              <w:t xml:space="preserve"> (RFE, 20 features)</w:t>
            </w:r>
          </w:p>
        </w:tc>
        <w:tc>
          <w:tcPr>
            <w:tcW w:w="0" w:type="auto"/>
          </w:tcPr>
          <w:p w14:paraId="1EBFACD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3A570E72"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38D210C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5330C6" w:rsidRPr="00A45F31" w14:paraId="71274394" w14:textId="77777777" w:rsidTr="000138BB">
        <w:tc>
          <w:tcPr>
            <w:tcW w:w="0" w:type="auto"/>
          </w:tcPr>
          <w:p w14:paraId="07765D1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62DD5D2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614C2E7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429F37A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5330C6" w:rsidRPr="00A45F31" w14:paraId="320A0512" w14:textId="77777777" w:rsidTr="000138BB">
        <w:tc>
          <w:tcPr>
            <w:tcW w:w="0" w:type="auto"/>
          </w:tcPr>
          <w:p w14:paraId="0A58884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01706A2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0.443</w:t>
            </w:r>
          </w:p>
        </w:tc>
        <w:tc>
          <w:tcPr>
            <w:tcW w:w="0" w:type="auto"/>
          </w:tcPr>
          <w:p w14:paraId="50A51EA7"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5.35</w:t>
            </w:r>
          </w:p>
        </w:tc>
        <w:tc>
          <w:tcPr>
            <w:tcW w:w="0" w:type="auto"/>
          </w:tcPr>
          <w:p w14:paraId="6995C74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3.75</w:t>
            </w:r>
          </w:p>
        </w:tc>
      </w:tr>
      <w:tr w:rsidR="005330C6" w:rsidRPr="00A45F31" w14:paraId="7A34892B" w14:textId="77777777" w:rsidTr="000138BB">
        <w:tc>
          <w:tcPr>
            <w:tcW w:w="0" w:type="auto"/>
          </w:tcPr>
          <w:p w14:paraId="4571521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CatBoost (architecture features)</w:t>
            </w:r>
          </w:p>
        </w:tc>
        <w:tc>
          <w:tcPr>
            <w:tcW w:w="0" w:type="auto"/>
          </w:tcPr>
          <w:p w14:paraId="2766177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129E058C"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534787E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655D80A0" w:rsidR="005330C6" w:rsidRPr="00A45F31" w:rsidRDefault="00F15929" w:rsidP="00A45F31">
      <w:pPr>
        <w:pStyle w:val="BodyText"/>
        <w:spacing w:line="480" w:lineRule="auto"/>
        <w:jc w:val="both"/>
        <w:rPr>
          <w:rFonts w:ascii="Times New Roman" w:hAnsi="Times New Roman" w:cs="Times New Roman"/>
        </w:rPr>
      </w:pPr>
      <w:r>
        <w:rPr>
          <w:rFonts w:ascii="Times New Roman" w:hAnsi="Times New Roman" w:cs="Times New Roman"/>
        </w:rPr>
        <w:t>It is worth mentioning that t</w:t>
      </w:r>
      <w:r w:rsidRPr="00A45F31">
        <w:rPr>
          <w:rFonts w:ascii="Times New Roman" w:hAnsi="Times New Roman" w:cs="Times New Roman"/>
        </w:rPr>
        <w:t xml:space="preserve">he gap between </w:t>
      </w:r>
      <w:r w:rsidR="00A824BD">
        <w:rPr>
          <w:rFonts w:ascii="Times New Roman" w:hAnsi="Times New Roman" w:cs="Times New Roman"/>
        </w:rPr>
        <w:t xml:space="preserve">the emission forecasting model (R2 ≈ 0.95) and the </w:t>
      </w:r>
      <w:r w:rsidRPr="00A45F31">
        <w:rPr>
          <w:rFonts w:ascii="Times New Roman" w:hAnsi="Times New Roman" w:cs="Times New Roman"/>
        </w:rPr>
        <w:t>EQE</w:t>
      </w:r>
      <w:r w:rsidR="00A824BD">
        <w:rPr>
          <w:rFonts w:ascii="Times New Roman" w:hAnsi="Times New Roman" w:cs="Times New Roman"/>
        </w:rPr>
        <w:t xml:space="preserve"> forecasting model</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0.5–0.6) is not a failure of the algorithms. </w:t>
      </w:r>
      <w:r>
        <w:rPr>
          <w:rFonts w:ascii="Times New Roman" w:hAnsi="Times New Roman" w:cs="Times New Roman"/>
        </w:rPr>
        <w:t xml:space="preserve">Rather, there are </w:t>
      </w:r>
      <w:r w:rsidR="00A824BD">
        <w:rPr>
          <w:rFonts w:ascii="Times New Roman" w:hAnsi="Times New Roman" w:cs="Times New Roman"/>
        </w:rPr>
        <w:lastRenderedPageBreak/>
        <w:t>straightforward, concrete reasons that caused</w:t>
      </w:r>
      <w:r>
        <w:rPr>
          <w:rFonts w:ascii="Times New Roman" w:hAnsi="Times New Roman" w:cs="Times New Roman"/>
        </w:rPr>
        <w:t xml:space="preserve"> this issue. </w:t>
      </w:r>
      <w:r w:rsidRPr="00A45F31">
        <w:rPr>
          <w:rFonts w:ascii="Times New Roman" w:hAnsi="Times New Roman" w:cs="Times New Roman"/>
        </w:rPr>
        <w:t xml:space="preserve">EQE </w:t>
      </w:r>
      <w:proofErr w:type="gramStart"/>
      <w:r w:rsidRPr="00A45F31">
        <w:rPr>
          <w:rFonts w:ascii="Times New Roman" w:hAnsi="Times New Roman" w:cs="Times New Roman"/>
        </w:rPr>
        <w:t>couples</w:t>
      </w:r>
      <w:proofErr w:type="gramEnd"/>
      <w:r w:rsidRPr="00A45F31">
        <w:rPr>
          <w:rFonts w:ascii="Times New Roman" w:hAnsi="Times New Roman" w:cs="Times New Roman"/>
        </w:rPr>
        <w:t xml:space="preserve"> radiative efficiency </w:t>
      </w:r>
      <w:r>
        <w:rPr>
          <w:rFonts w:ascii="Times New Roman" w:hAnsi="Times New Roman" w:cs="Times New Roman"/>
        </w:rPr>
        <w:t>to charge-injection</w:t>
      </w:r>
      <w:r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Pr="00A45F31">
        <w:rPr>
          <w:rFonts w:ascii="Times New Roman" w:hAnsi="Times New Roman" w:cs="Times New Roman"/>
        </w:rPr>
        <w:t xml:space="preserve">and the exact measurement protocol (integrated sphere calibration, pixel area, sweep direction) move EQE by several percentage points without changing the precursor stoichiometry. Different laboratories also anneal and antisolvent-quench under conditions that are described in prose but rarely digitized.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D05BFF" w:rsidRPr="00DA387B">
        <w:rPr>
          <w:rFonts w:ascii="Times New Roman" w:hAnsi="Times New Roman" w:cs="Times New Roman"/>
        </w:rPr>
        <w:t xml:space="preserve"> </w:t>
      </w:r>
      <w:proofErr w:type="spellStart"/>
      <w:r w:rsidR="00D05BFF" w:rsidRPr="00DA387B">
        <w:rPr>
          <w:rFonts w:ascii="Times New Roman" w:hAnsi="Times New Roman" w:cs="Times New Roman"/>
        </w:rPr>
        <w:t>PeLED</w:t>
      </w:r>
      <w:proofErr w:type="spellEnd"/>
      <w:r w:rsidR="00D05BFF" w:rsidRPr="00DA387B">
        <w:rPr>
          <w:rFonts w:ascii="Times New Roman" w:hAnsi="Times New Roman" w:cs="Times New Roman"/>
        </w:rPr>
        <w:t xml:space="preserve"> performance labels </w:t>
      </w:r>
      <w:r w:rsidR="00D05BFF">
        <w:rPr>
          <w:rFonts w:ascii="Times New Roman" w:hAnsi="Times New Roman" w:cs="Times New Roman"/>
        </w:rPr>
        <w:t>in the literature are sparse and heterogeneous, given the volume of available data</w:t>
      </w:r>
      <w:r w:rsidR="00D05BFF" w:rsidRPr="00DA387B">
        <w:rPr>
          <w:rFonts w:ascii="Times New Roman" w:hAnsi="Times New Roman" w:cs="Times New Roman"/>
        </w:rPr>
        <w:t>.</w:t>
      </w:r>
      <w:r w:rsidR="00D05BFF">
        <w:rPr>
          <w:rFonts w:ascii="Times New Roman" w:hAnsi="Times New Roman" w:cs="Times New Roman"/>
        </w:rPr>
        <w:t xml:space="preserve"> Therefore</w:t>
      </w:r>
      <w:r w:rsidR="00A824BD" w:rsidRPr="00DA387B">
        <w:rPr>
          <w:rFonts w:ascii="Times New Roman" w:hAnsi="Times New Roman" w:cs="Times New Roman"/>
        </w:rPr>
        <w:t xml:space="preserve">, </w:t>
      </w:r>
      <w:r w:rsidR="00D05BFF">
        <w:rPr>
          <w:rFonts w:ascii="Times New Roman" w:hAnsi="Times New Roman" w:cs="Times New Roman"/>
        </w:rPr>
        <w:t xml:space="preserve">we can expect good </w:t>
      </w:r>
      <w:r w:rsidR="00A824BD" w:rsidRPr="00DA387B">
        <w:rPr>
          <w:rFonts w:ascii="Times New Roman" w:hAnsi="Times New Roman" w:cs="Times New Roman"/>
        </w:rPr>
        <w:t xml:space="preserve">accuracy only when the dataset </w:t>
      </w:r>
      <w:r w:rsidR="00D05BFF">
        <w:rPr>
          <w:rFonts w:ascii="Times New Roman" w:hAnsi="Times New Roman" w:cs="Times New Roman"/>
        </w:rPr>
        <w:t>is built from a single device architecture and supplemented with in-house experiments, as fabrication conditions are consistent across devices</w:t>
      </w:r>
      <w:r w:rsidR="00A824BD" w:rsidRPr="00DA387B">
        <w:rPr>
          <w:rFonts w:ascii="Times New Roman" w:hAnsi="Times New Roman" w:cs="Times New Roman"/>
        </w:rPr>
        <w:t>.</w:t>
      </w:r>
      <w:r w:rsidR="00F32F71">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7C3887">
        <w:rPr>
          <w:rFonts w:ascii="Times New Roman" w:hAnsi="Times New Roman" w:cs="Times New Roman"/>
          <w:noProof/>
        </w:rPr>
        <w:t>[22]</w:t>
      </w:r>
      <w:r w:rsidR="00F32F71">
        <w:rPr>
          <w:rFonts w:ascii="Times New Roman" w:hAnsi="Times New Roman" w:cs="Times New Roman"/>
        </w:rPr>
        <w:fldChar w:fldCharType="end"/>
      </w:r>
      <w:r w:rsidR="009D094B">
        <w:rPr>
          <w:rFonts w:ascii="Times New Roman" w:hAnsi="Times New Roman" w:cs="Times New Roman"/>
        </w:rPr>
        <w:t xml:space="preserve"> 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45EB9F78"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Figure 7</w:t>
      </w:r>
      <w:r w:rsidRPr="00A45F31">
        <w:rPr>
          <w:rFonts w:ascii="Times New Roman" w:hAnsi="Times New Roman" w:cs="Times New Roman"/>
        </w:rPr>
        <w:t xml:space="preserve"> (to be inserted): Schematic separating compositional controls of </w:t>
      </w:r>
      <w:r w:rsidRPr="00A45F31">
        <w:rPr>
          <w:rFonts w:ascii="Times New Roman" w:hAnsi="Times New Roman" w:cs="Times New Roman"/>
          <w:i/>
          <w:iCs/>
        </w:rPr>
        <w:t>E</w:t>
      </w:r>
      <w:r w:rsidRPr="00A45F31">
        <w:rPr>
          <w:rFonts w:ascii="Times New Roman" w:hAnsi="Times New Roman" w:cs="Times New Roman"/>
        </w:rPr>
        <w:t>ph from morphological and interfacial controls of EQE.</w:t>
      </w:r>
    </w:p>
    <w:p w14:paraId="2924E711" w14:textId="298FB9B5" w:rsidR="00811024" w:rsidRDefault="00811024" w:rsidP="00811024">
      <w:pPr>
        <w:pStyle w:val="BodyText"/>
        <w:spacing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4EAEF61F" w:rsidR="005330C6" w:rsidRPr="00A45F31" w:rsidRDefault="00000000" w:rsidP="00811024">
      <w:pPr>
        <w:pStyle w:val="BodyText"/>
        <w:spacing w:line="480" w:lineRule="auto"/>
        <w:jc w:val="both"/>
        <w:rPr>
          <w:rFonts w:ascii="Times New Roman" w:hAnsi="Times New Roman" w:cs="Times New Roman"/>
        </w:rPr>
      </w:pPr>
      <w:r w:rsidRPr="00A45F31">
        <w:rPr>
          <w:rFonts w:ascii="Times New Roman" w:hAnsi="Times New Roman" w:cs="Times New Roman"/>
          <w:b/>
          <w:bCs/>
        </w:rPr>
        <w:t>Figure 8</w:t>
      </w:r>
      <w:r w:rsidRPr="00A45F31">
        <w:rPr>
          <w:rFonts w:ascii="Times New Roman" w:hAnsi="Times New Roman" w:cs="Times New Roman"/>
        </w:rPr>
        <w:t>: SHAP summary for the CatBoost architecture EQE model.</w:t>
      </w:r>
    </w:p>
    <w:p w14:paraId="4899B833" w14:textId="662FC7C4" w:rsidR="005330C6" w:rsidRPr="00A45F31" w:rsidRDefault="00F32F71" w:rsidP="00A45F31">
      <w:pPr>
        <w:pStyle w:val="Heading2"/>
        <w:spacing w:line="480" w:lineRule="auto"/>
        <w:jc w:val="both"/>
        <w:rPr>
          <w:rFonts w:ascii="Times New Roman" w:hAnsi="Times New Roman" w:cs="Times New Roman"/>
          <w:sz w:val="24"/>
          <w:szCs w:val="24"/>
        </w:rPr>
      </w:pPr>
      <w:bookmarkStart w:id="8" w:name="X0722e7dddf7ce91fe92ca33d92930f1e5e8ea6b"/>
      <w:bookmarkEnd w:id="2"/>
      <w:bookmarkEnd w:id="7"/>
      <w:r>
        <w:rPr>
          <w:rFonts w:ascii="Times New Roman" w:hAnsi="Times New Roman" w:cs="Times New Roman"/>
          <w:sz w:val="24"/>
          <w:szCs w:val="24"/>
        </w:rPr>
        <w:lastRenderedPageBreak/>
        <w:t>3</w:t>
      </w:r>
      <w:r w:rsidRPr="00A45F31">
        <w:rPr>
          <w:rFonts w:ascii="Times New Roman" w:hAnsi="Times New Roman" w:cs="Times New Roman"/>
          <w:sz w:val="24"/>
          <w:szCs w:val="24"/>
        </w:rPr>
        <w:t>. Conclusions</w:t>
      </w:r>
    </w:p>
    <w:p w14:paraId="4C3C50E5" w14:textId="77777777"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Literature ML can predict quasi-2D PeLED photon energy across a 405–810 nm compilation with useful accuracy if the descriptor set is kept chemically lean. In our hands, thirteen variables—halide identity, spacer-to-lead stoichiometry, key A-site and lead-halide fractions, DMF processing, and three spacer topology descriptors on hydrogen-complete structures—outperform a thirty-one-variable RFECV optimum on held-out data (</w:t>
      </w:r>
      <w:r w:rsidRPr="00A45F31">
        <w:rPr>
          <w:rFonts w:ascii="Times New Roman" w:hAnsi="Times New Roman" w:cs="Times New Roman"/>
          <w:i/>
          <w:iCs/>
        </w:rPr>
        <w:t>R</w:t>
      </w:r>
      <w:r w:rsidRPr="00A45F31">
        <w:rPr>
          <w:rFonts w:ascii="Times New Roman" w:hAnsi="Times New Roman" w:cs="Times New Roman"/>
        </w:rPr>
        <w:t>2 = 0.953 versus 0.920 for tuned SVR; RMSE 0.074 versus 0.097 eV). The result is consistent with a simple statistical fact: two hundred twenty-six training points cannot support three dozen free descriptor dimensions without overfitting, even when cross-validation suggests otherwise.</w:t>
      </w:r>
    </w:p>
    <w:p w14:paraId="40F84F43"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The selected features map cleanly onto confinement and composition arguments chemists already use to tune colour. SHAP analysis does not introduce contradictory rankings; halide and stoichiometry terms lead, with secondary-spacer indices appearing mainly where mixed ligands are present.</w:t>
      </w:r>
    </w:p>
    <w:p w14:paraId="110590AA"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EQE, in contrast, is not predicted well from the same style of table (</w:t>
      </w:r>
      <w:r w:rsidRPr="00A45F31">
        <w:rPr>
          <w:rFonts w:ascii="Times New Roman" w:hAnsi="Times New Roman" w:cs="Times New Roman"/>
          <w:i/>
          <w:iCs/>
        </w:rPr>
        <w:t>R</w:t>
      </w:r>
      <w:r w:rsidRPr="00A45F31">
        <w:rPr>
          <w:rFonts w:ascii="Times New Roman" w:hAnsi="Times New Roman" w:cs="Times New Roman"/>
        </w:rPr>
        <w:t>2 roughly 0.5–0.6 at best). Transport-layer labels help modestly, but morphology and fabrication protocol dominate efficiency in ways literature columns do not capture. We would use the emission model to narrow spacer and ink choices before synthesis, and treat any EQE prediction as a weak prior until devices are built under a fixed stack and processing checklist.</w:t>
      </w:r>
    </w:p>
    <w:p w14:paraId="2205FC3A" w14:textId="116C4A87" w:rsidR="00A824BD" w:rsidRPr="00A45F31" w:rsidRDefault="00000000" w:rsidP="00DA387B">
      <w:pPr>
        <w:pStyle w:val="BodyText"/>
        <w:spacing w:line="480" w:lineRule="auto"/>
        <w:jc w:val="both"/>
        <w:rPr>
          <w:rFonts w:ascii="Times New Roman" w:hAnsi="Times New Roman" w:cs="Times New Roman"/>
        </w:rPr>
      </w:pPr>
      <w:r w:rsidRPr="00A45F31">
        <w:rPr>
          <w:rFonts w:ascii="Times New Roman" w:hAnsi="Times New Roman" w:cs="Times New Roman"/>
        </w:rPr>
        <w:t xml:space="preserve">Follow-up work in our group will hold out entire reference DOIs from training, link predictions to explicit </w:t>
      </w:r>
      <w:r w:rsidRPr="00A45F31">
        <w:rPr>
          <w:rFonts w:ascii="Times New Roman" w:hAnsi="Times New Roman" w:cs="Times New Roman"/>
          <w:i/>
          <w:iCs/>
        </w:rPr>
        <w:t>n</w:t>
      </w:r>
      <w:r w:rsidRPr="00A45F31">
        <w:rPr>
          <w:rFonts w:ascii="Times New Roman" w:hAnsi="Times New Roman" w:cs="Times New Roman"/>
        </w:rPr>
        <w:t>-phase indicators where XRD or optical data exist, and feed back in-house devices fabricated under constant HTL/ETL conditions to see whether EQE becomes learnable once the hidden variables are controlled.</w:t>
      </w:r>
    </w:p>
    <w:p w14:paraId="6BB901DE"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9" w:name="data-availability"/>
      <w:bookmarkEnd w:id="8"/>
      <w:r w:rsidRPr="00A45F31">
        <w:rPr>
          <w:rFonts w:ascii="Times New Roman" w:hAnsi="Times New Roman" w:cs="Times New Roman"/>
          <w:sz w:val="24"/>
          <w:szCs w:val="24"/>
        </w:rPr>
        <w:lastRenderedPageBreak/>
        <w:t>Data Availability</w:t>
      </w:r>
    </w:p>
    <w:p w14:paraId="33898FF2" w14:textId="6DAC98D8"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Analysis code and configuration files are available at</w:t>
      </w:r>
      <w:r w:rsidR="000138BB">
        <w:rPr>
          <w:rFonts w:ascii="Times New Roman" w:hAnsi="Times New Roman" w:cs="Times New Roman"/>
        </w:rPr>
        <w:t xml:space="preserve"> </w:t>
      </w:r>
      <w:r w:rsidR="000138BB"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7DEEC510" w14:textId="1A797942" w:rsidR="00D44FE5" w:rsidRPr="00811024" w:rsidRDefault="00000000" w:rsidP="00811024">
      <w:pPr>
        <w:pStyle w:val="Heading2"/>
        <w:spacing w:line="480" w:lineRule="auto"/>
        <w:jc w:val="both"/>
        <w:rPr>
          <w:rFonts w:ascii="Times New Roman" w:hAnsi="Times New Roman" w:cs="Times New Roman"/>
          <w:sz w:val="24"/>
          <w:szCs w:val="24"/>
        </w:rPr>
      </w:pPr>
      <w:bookmarkStart w:id="10" w:name="references"/>
      <w:bookmarkEnd w:id="9"/>
      <w:r w:rsidRPr="00A45F31">
        <w:rPr>
          <w:rFonts w:ascii="Times New Roman" w:hAnsi="Times New Roman" w:cs="Times New Roman"/>
          <w:sz w:val="24"/>
          <w:szCs w:val="24"/>
        </w:rPr>
        <w:t>References</w:t>
      </w:r>
    </w:p>
    <w:p w14:paraId="076E6EF6" w14:textId="77777777" w:rsidR="007C3887" w:rsidRPr="007C3887" w:rsidRDefault="00D44FE5" w:rsidP="007C3887">
      <w:pPr>
        <w:pStyle w:val="EndNoteBibliography"/>
        <w:spacing w:after="0"/>
        <w:ind w:left="720" w:hanging="72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7C3887" w:rsidRPr="007C3887">
        <w:t>1.</w:t>
      </w:r>
      <w:r w:rsidR="007C3887" w:rsidRPr="007C3887">
        <w:tab/>
        <w:t xml:space="preserve">Hazra, V., A. Mandal, and S. Bhattacharyya, </w:t>
      </w:r>
      <w:r w:rsidR="007C3887" w:rsidRPr="007C3887">
        <w:rPr>
          <w:i/>
        </w:rPr>
        <w:t>Optoelectronic insights of lead-free layered halide perovskites.</w:t>
      </w:r>
      <w:r w:rsidR="007C3887" w:rsidRPr="007C3887">
        <w:t xml:space="preserve"> Chemical Science, 2024. </w:t>
      </w:r>
      <w:r w:rsidR="007C3887" w:rsidRPr="007C3887">
        <w:rPr>
          <w:b/>
        </w:rPr>
        <w:t>15</w:t>
      </w:r>
      <w:r w:rsidR="007C3887" w:rsidRPr="007C3887">
        <w:t>(20): p. 7374-7393.</w:t>
      </w:r>
    </w:p>
    <w:p w14:paraId="3232089A" w14:textId="77777777" w:rsidR="007C3887" w:rsidRPr="007C3887" w:rsidRDefault="007C3887" w:rsidP="007C3887">
      <w:pPr>
        <w:pStyle w:val="EndNoteBibliography"/>
        <w:spacing w:after="0"/>
        <w:ind w:left="720" w:hanging="720"/>
      </w:pPr>
      <w:r w:rsidRPr="007C3887">
        <w:t>2.</w:t>
      </w:r>
      <w:r w:rsidRPr="007C3887">
        <w:tab/>
        <w:t xml:space="preserve">Sumukam, R.R., et al., </w:t>
      </w:r>
      <w:r w:rsidRPr="007C3887">
        <w:rPr>
          <w:i/>
        </w:rPr>
        <w:t>Halide Ions Distribution and Charge Dynamics in Mixed-Halide Perovskites.</w:t>
      </w:r>
      <w:r w:rsidRPr="007C3887">
        <w:t xml:space="preserve"> 2022. </w:t>
      </w:r>
      <w:r w:rsidRPr="007C3887">
        <w:rPr>
          <w:b/>
        </w:rPr>
        <w:t>16</w:t>
      </w:r>
      <w:r w:rsidRPr="007C3887">
        <w:t>(5): p. 2100576.</w:t>
      </w:r>
    </w:p>
    <w:p w14:paraId="19ED3BDB" w14:textId="77777777" w:rsidR="007C3887" w:rsidRPr="007C3887" w:rsidRDefault="007C3887" w:rsidP="007C3887">
      <w:pPr>
        <w:pStyle w:val="EndNoteBibliography"/>
        <w:spacing w:after="0"/>
        <w:ind w:left="720" w:hanging="720"/>
      </w:pPr>
      <w:r w:rsidRPr="007C3887">
        <w:t>3.</w:t>
      </w:r>
      <w:r w:rsidRPr="007C3887">
        <w:tab/>
        <w:t xml:space="preserve">Kumar, G.S., et al., </w:t>
      </w:r>
      <w:r w:rsidRPr="007C3887">
        <w:rPr>
          <w:i/>
        </w:rPr>
        <w:t>Perovskite Nanowires for Next-Generation Optoelectronic Devices: Lab to Fab.</w:t>
      </w:r>
      <w:r w:rsidRPr="007C3887">
        <w:t xml:space="preserve"> ACS Applied Energy Materials, 2022. </w:t>
      </w:r>
      <w:r w:rsidRPr="007C3887">
        <w:rPr>
          <w:b/>
        </w:rPr>
        <w:t>5</w:t>
      </w:r>
      <w:r w:rsidRPr="007C3887">
        <w:t>(2): p. 1342-1377.</w:t>
      </w:r>
    </w:p>
    <w:p w14:paraId="68547480" w14:textId="77777777" w:rsidR="007C3887" w:rsidRPr="007C3887" w:rsidRDefault="007C3887" w:rsidP="007C3887">
      <w:pPr>
        <w:pStyle w:val="EndNoteBibliography"/>
        <w:spacing w:after="0"/>
        <w:ind w:left="720" w:hanging="720"/>
      </w:pPr>
      <w:r w:rsidRPr="007C3887">
        <w:t>4.</w:t>
      </w:r>
      <w:r w:rsidRPr="007C3887">
        <w:tab/>
        <w:t xml:space="preserve">Li, G., et al., </w:t>
      </w:r>
      <w:r w:rsidRPr="007C3887">
        <w:rPr>
          <w:i/>
        </w:rPr>
        <w:t>Stabilizing high-efficiency perovskite solar cells via strategic interfacial contact engineering.</w:t>
      </w:r>
      <w:r w:rsidRPr="007C3887">
        <w:t xml:space="preserve"> Nature Photonics, 2026. </w:t>
      </w:r>
      <w:r w:rsidRPr="007C3887">
        <w:rPr>
          <w:b/>
        </w:rPr>
        <w:t>20</w:t>
      </w:r>
      <w:r w:rsidRPr="007C3887">
        <w:t>(1): p. 55-62.</w:t>
      </w:r>
    </w:p>
    <w:p w14:paraId="0B1B8686" w14:textId="77777777" w:rsidR="007C3887" w:rsidRPr="007C3887" w:rsidRDefault="007C3887" w:rsidP="007C3887">
      <w:pPr>
        <w:pStyle w:val="EndNoteBibliography"/>
        <w:spacing w:after="0"/>
        <w:ind w:left="720" w:hanging="720"/>
      </w:pPr>
      <w:r w:rsidRPr="007C3887">
        <w:t>5.</w:t>
      </w:r>
      <w:r w:rsidRPr="007C3887">
        <w:tab/>
        <w:t xml:space="preserve">Karlsson, M., et al., </w:t>
      </w:r>
      <w:r w:rsidRPr="007C3887">
        <w:rPr>
          <w:i/>
        </w:rPr>
        <w:t>Mixed halide perovskites for spectrally stable and high-efficiency blue light-emitting diodes.</w:t>
      </w:r>
      <w:r w:rsidRPr="007C3887">
        <w:t xml:space="preserve"> Nature Communications, 2021. </w:t>
      </w:r>
      <w:r w:rsidRPr="007C3887">
        <w:rPr>
          <w:b/>
        </w:rPr>
        <w:t>12</w:t>
      </w:r>
      <w:r w:rsidRPr="007C3887">
        <w:t>(1): p. 361.</w:t>
      </w:r>
    </w:p>
    <w:p w14:paraId="3D72ACD6" w14:textId="77777777" w:rsidR="007C3887" w:rsidRPr="007C3887" w:rsidRDefault="007C3887" w:rsidP="007C3887">
      <w:pPr>
        <w:pStyle w:val="EndNoteBibliography"/>
        <w:spacing w:after="0"/>
        <w:ind w:left="720" w:hanging="720"/>
      </w:pPr>
      <w:r w:rsidRPr="007C3887">
        <w:t>6.</w:t>
      </w:r>
      <w:r w:rsidRPr="007C3887">
        <w:tab/>
        <w:t xml:space="preserve">Kumar, G.S., R.R. Sumukam, and B. Murali, </w:t>
      </w:r>
      <w:r w:rsidRPr="007C3887">
        <w:rPr>
          <w:i/>
        </w:rPr>
        <w:t>Quasi-2D perovskite emitters: a boon for efficient blue light-emitting diodes.</w:t>
      </w:r>
      <w:r w:rsidRPr="007C3887">
        <w:t xml:space="preserve"> Journal of Materials Chemistry C, 2020. </w:t>
      </w:r>
      <w:r w:rsidRPr="007C3887">
        <w:rPr>
          <w:b/>
        </w:rPr>
        <w:t>8</w:t>
      </w:r>
      <w:r w:rsidRPr="007C3887">
        <w:t>(41): p. 14334-14347.</w:t>
      </w:r>
    </w:p>
    <w:p w14:paraId="4DB651B4" w14:textId="77777777" w:rsidR="007C3887" w:rsidRPr="007C3887" w:rsidRDefault="007C3887" w:rsidP="007C3887">
      <w:pPr>
        <w:pStyle w:val="EndNoteBibliography"/>
        <w:spacing w:after="0"/>
        <w:ind w:left="720" w:hanging="720"/>
      </w:pPr>
      <w:r w:rsidRPr="007C3887">
        <w:t>7.</w:t>
      </w:r>
      <w:r w:rsidRPr="007C3887">
        <w:tab/>
        <w:t xml:space="preserve">Zhang, J., et al., </w:t>
      </w:r>
      <w:r w:rsidRPr="007C3887">
        <w:rPr>
          <w:i/>
        </w:rPr>
        <w:t>Modulations of Quasi-Two-Dimensional Metal Halide Perovskites toward High-Performance Blue Light-Emitting Diodes.</w:t>
      </w:r>
      <w:r w:rsidRPr="007C3887">
        <w:t xml:space="preserve"> Advanced Functional Materials, 2026. </w:t>
      </w:r>
      <w:r w:rsidRPr="007C3887">
        <w:rPr>
          <w:b/>
        </w:rPr>
        <w:t>36</w:t>
      </w:r>
      <w:r w:rsidRPr="007C3887">
        <w:t>(22): p. 2509226.</w:t>
      </w:r>
    </w:p>
    <w:p w14:paraId="0420C33F" w14:textId="77777777" w:rsidR="007C3887" w:rsidRPr="007C3887" w:rsidRDefault="007C3887" w:rsidP="007C3887">
      <w:pPr>
        <w:pStyle w:val="EndNoteBibliography"/>
        <w:spacing w:after="0"/>
        <w:ind w:left="720" w:hanging="720"/>
      </w:pPr>
      <w:r w:rsidRPr="007C3887">
        <w:t>8.</w:t>
      </w:r>
      <w:r w:rsidRPr="007C3887">
        <w:tab/>
        <w:t xml:space="preserve">Liu, Y., et al., </w:t>
      </w:r>
      <w:r w:rsidRPr="007C3887">
        <w:rPr>
          <w:i/>
        </w:rPr>
        <w:t>High-Efficiency and Stable Pure Bromine Blue Light-Emitting Diodes Enabled by Hybrid Quasi-2D Perovskite.</w:t>
      </w:r>
      <w:r w:rsidRPr="007C3887">
        <w:t xml:space="preserve"> Advanced Functional Materials, 2026. </w:t>
      </w:r>
      <w:r w:rsidRPr="007C3887">
        <w:rPr>
          <w:b/>
        </w:rPr>
        <w:t>36</w:t>
      </w:r>
      <w:r w:rsidRPr="007C3887">
        <w:t>(11): p. e15841.</w:t>
      </w:r>
    </w:p>
    <w:p w14:paraId="0AB95A3B" w14:textId="77777777" w:rsidR="007C3887" w:rsidRPr="007C3887" w:rsidRDefault="007C3887" w:rsidP="007C3887">
      <w:pPr>
        <w:pStyle w:val="EndNoteBibliography"/>
        <w:spacing w:after="0"/>
        <w:ind w:left="720" w:hanging="720"/>
      </w:pPr>
      <w:r w:rsidRPr="007C3887">
        <w:t>9.</w:t>
      </w:r>
      <w:r w:rsidRPr="007C3887">
        <w:tab/>
        <w:t xml:space="preserve">Zhang, G., et al., </w:t>
      </w:r>
      <w:r w:rsidRPr="007C3887">
        <w:rPr>
          <w:i/>
        </w:rPr>
        <w:t>Synergistic Passivation via Amino Acid Derivative for Highly Efficient Quasi-2D Perovskite Green Light-Emitting Diode.</w:t>
      </w:r>
      <w:r w:rsidRPr="007C3887">
        <w:t xml:space="preserve"> ACS Applied Materials &amp; Interfaces, 2025. </w:t>
      </w:r>
      <w:r w:rsidRPr="007C3887">
        <w:rPr>
          <w:b/>
        </w:rPr>
        <w:t>17</w:t>
      </w:r>
      <w:r w:rsidRPr="007C3887">
        <w:t>(20): p. 29864-29872.</w:t>
      </w:r>
    </w:p>
    <w:p w14:paraId="0B4241CC" w14:textId="77777777" w:rsidR="007C3887" w:rsidRPr="007C3887" w:rsidRDefault="007C3887" w:rsidP="007C3887">
      <w:pPr>
        <w:pStyle w:val="EndNoteBibliography"/>
        <w:spacing w:after="0"/>
        <w:ind w:left="720" w:hanging="720"/>
      </w:pPr>
      <w:r w:rsidRPr="007C3887">
        <w:t>10.</w:t>
      </w:r>
      <w:r w:rsidRPr="007C3887">
        <w:tab/>
        <w:t xml:space="preserve">Yu, A., et al., </w:t>
      </w:r>
      <w:r w:rsidRPr="007C3887">
        <w:rPr>
          <w:i/>
        </w:rPr>
        <w:t>Promoting Phase Transition in Quasi-2D Perovskites For High-Performance Pure-Red LEDs.</w:t>
      </w:r>
      <w:r w:rsidRPr="007C3887">
        <w:t xml:space="preserve"> Advanced Materials, 2025. </w:t>
      </w:r>
      <w:r w:rsidRPr="007C3887">
        <w:rPr>
          <w:b/>
        </w:rPr>
        <w:t>37</w:t>
      </w:r>
      <w:r w:rsidRPr="007C3887">
        <w:t>(28): p. 2503704.</w:t>
      </w:r>
    </w:p>
    <w:p w14:paraId="2F590C3B" w14:textId="77777777" w:rsidR="007C3887" w:rsidRPr="007C3887" w:rsidRDefault="007C3887" w:rsidP="007C3887">
      <w:pPr>
        <w:pStyle w:val="EndNoteBibliography"/>
        <w:spacing w:after="0"/>
        <w:ind w:left="720" w:hanging="720"/>
      </w:pPr>
      <w:r w:rsidRPr="007C3887">
        <w:t>11.</w:t>
      </w:r>
      <w:r w:rsidRPr="007C3887">
        <w:tab/>
        <w:t xml:space="preserve">Tsai, H., et al., </w:t>
      </w:r>
      <w:r w:rsidRPr="007C3887">
        <w:rPr>
          <w:i/>
        </w:rPr>
        <w:t>High-efficiency two-dimensional Ruddlesden-Popper perovskite solar cells.</w:t>
      </w:r>
      <w:r w:rsidRPr="007C3887">
        <w:t xml:space="preserve"> Nature, 2016. </w:t>
      </w:r>
      <w:r w:rsidRPr="007C3887">
        <w:rPr>
          <w:b/>
        </w:rPr>
        <w:t>536</w:t>
      </w:r>
      <w:r w:rsidRPr="007C3887">
        <w:t>(7616): p. 312-6.</w:t>
      </w:r>
    </w:p>
    <w:p w14:paraId="05DA6C93" w14:textId="77777777" w:rsidR="007C3887" w:rsidRPr="007C3887" w:rsidRDefault="007C3887" w:rsidP="007C3887">
      <w:pPr>
        <w:pStyle w:val="EndNoteBibliography"/>
        <w:spacing w:after="0"/>
        <w:ind w:left="720" w:hanging="720"/>
      </w:pPr>
      <w:r w:rsidRPr="007C3887">
        <w:t>12.</w:t>
      </w:r>
      <w:r w:rsidRPr="007C3887">
        <w:tab/>
        <w:t xml:space="preserve">Lu, F., et al., </w:t>
      </w:r>
      <w:r w:rsidRPr="007C3887">
        <w:rPr>
          <w:i/>
        </w:rPr>
        <w:t>Machine learning for perovskite optoelectronics: a review.</w:t>
      </w:r>
      <w:r w:rsidRPr="007C3887">
        <w:t xml:space="preserve"> 2024. </w:t>
      </w:r>
      <w:r w:rsidRPr="007C3887">
        <w:rPr>
          <w:b/>
        </w:rPr>
        <w:t>6 %J Advanced Photonics</w:t>
      </w:r>
      <w:r w:rsidRPr="007C3887">
        <w:t>(5): p. 054001.</w:t>
      </w:r>
    </w:p>
    <w:p w14:paraId="683010CA" w14:textId="77777777" w:rsidR="007C3887" w:rsidRPr="007C3887" w:rsidRDefault="007C3887" w:rsidP="007C3887">
      <w:pPr>
        <w:pStyle w:val="EndNoteBibliography"/>
        <w:spacing w:after="0"/>
        <w:ind w:left="720" w:hanging="720"/>
      </w:pPr>
      <w:r w:rsidRPr="007C3887">
        <w:t>13.</w:t>
      </w:r>
      <w:r w:rsidRPr="007C3887">
        <w:tab/>
        <w:t xml:space="preserve">de la Asunción-Nadal, V., et al., </w:t>
      </w:r>
      <w:r w:rsidRPr="007C3887">
        <w:rPr>
          <w:i/>
        </w:rPr>
        <w:t>Machine learning for perovskite solar cells: a comprehensive review on opportunities and challenges for materials scientists.</w:t>
      </w:r>
      <w:r w:rsidRPr="007C3887">
        <w:t xml:space="preserve"> EES Solar, 2025. </w:t>
      </w:r>
      <w:r w:rsidRPr="007C3887">
        <w:rPr>
          <w:b/>
        </w:rPr>
        <w:t>1</w:t>
      </w:r>
      <w:r w:rsidRPr="007C3887">
        <w:t>(6): p. 927-957.</w:t>
      </w:r>
    </w:p>
    <w:p w14:paraId="034861D6" w14:textId="77777777" w:rsidR="007C3887" w:rsidRPr="007C3887" w:rsidRDefault="007C3887" w:rsidP="007C3887">
      <w:pPr>
        <w:pStyle w:val="EndNoteBibliography"/>
        <w:spacing w:after="0"/>
        <w:ind w:left="720" w:hanging="720"/>
      </w:pPr>
      <w:r w:rsidRPr="007C3887">
        <w:lastRenderedPageBreak/>
        <w:t>14.</w:t>
      </w:r>
      <w:r w:rsidRPr="007C3887">
        <w:tab/>
        <w:t xml:space="preserve">Zhang, R., et al., </w:t>
      </w:r>
      <w:r w:rsidRPr="007C3887">
        <w:rPr>
          <w:i/>
        </w:rPr>
        <w:t>Machine Learning Prediction of Organic–Inorganic Halide Perovskite Solar Cell Performance from Optical Properties.</w:t>
      </w:r>
      <w:r w:rsidRPr="007C3887">
        <w:t xml:space="preserve"> ACS Energy Letters, 2025. </w:t>
      </w:r>
      <w:r w:rsidRPr="007C3887">
        <w:rPr>
          <w:b/>
        </w:rPr>
        <w:t>10</w:t>
      </w:r>
      <w:r w:rsidRPr="007C3887">
        <w:t>(4): p. 1714-1724.</w:t>
      </w:r>
    </w:p>
    <w:p w14:paraId="67D139CF" w14:textId="77777777" w:rsidR="007C3887" w:rsidRPr="007C3887" w:rsidRDefault="007C3887" w:rsidP="007C3887">
      <w:pPr>
        <w:pStyle w:val="EndNoteBibliography"/>
        <w:spacing w:after="0"/>
        <w:ind w:left="720" w:hanging="720"/>
      </w:pPr>
      <w:r w:rsidRPr="007C3887">
        <w:t>15.</w:t>
      </w:r>
      <w:r w:rsidRPr="007C3887">
        <w:tab/>
        <w:t xml:space="preserve">Toprak, A., </w:t>
      </w:r>
      <w:r w:rsidRPr="007C3887">
        <w:rPr>
          <w:i/>
        </w:rPr>
        <w:t>Predicting photovoltaic output parameters of perovskite solar cells using explainable machine learning with physics-informed and simulation-derived descriptors.</w:t>
      </w:r>
      <w:r w:rsidRPr="007C3887">
        <w:t xml:space="preserve"> Materials Today Communications, 2026. </w:t>
      </w:r>
      <w:r w:rsidRPr="007C3887">
        <w:rPr>
          <w:b/>
        </w:rPr>
        <w:t>52</w:t>
      </w:r>
      <w:r w:rsidRPr="007C3887">
        <w:t>: p. 114968.</w:t>
      </w:r>
    </w:p>
    <w:p w14:paraId="7F3D7736" w14:textId="77777777" w:rsidR="007C3887" w:rsidRPr="007C3887" w:rsidRDefault="007C3887" w:rsidP="007C3887">
      <w:pPr>
        <w:pStyle w:val="EndNoteBibliography"/>
        <w:spacing w:after="0"/>
        <w:ind w:left="720" w:hanging="720"/>
      </w:pPr>
      <w:r w:rsidRPr="007C3887">
        <w:t>16.</w:t>
      </w:r>
      <w:r w:rsidRPr="007C3887">
        <w:tab/>
        <w:t xml:space="preserve">Wang, Z., et al., </w:t>
      </w:r>
      <w:r w:rsidRPr="007C3887">
        <w:rPr>
          <w:i/>
        </w:rPr>
        <w:t>Data-Driven Design of Halide Perovskites for Efficient Green Light-Emitting Diodes via Machine Learning and DFT.</w:t>
      </w:r>
      <w:r w:rsidRPr="007C3887">
        <w:t xml:space="preserve"> The Journal of Physical Chemistry C, 2025. </w:t>
      </w:r>
      <w:r w:rsidRPr="007C3887">
        <w:rPr>
          <w:b/>
        </w:rPr>
        <w:t>129</w:t>
      </w:r>
      <w:r w:rsidRPr="007C3887">
        <w:t>(30): p. 13542-13557.</w:t>
      </w:r>
    </w:p>
    <w:p w14:paraId="0417FDAE" w14:textId="77777777" w:rsidR="007C3887" w:rsidRPr="007C3887" w:rsidRDefault="007C3887" w:rsidP="007C3887">
      <w:pPr>
        <w:pStyle w:val="EndNoteBibliography"/>
        <w:spacing w:after="0"/>
        <w:ind w:left="720" w:hanging="720"/>
      </w:pPr>
      <w:r w:rsidRPr="007C3887">
        <w:t>17.</w:t>
      </w:r>
      <w:r w:rsidRPr="007C3887">
        <w:tab/>
        <w:t xml:space="preserve">Wang, S., et al., </w:t>
      </w:r>
      <w:r w:rsidRPr="007C3887">
        <w:rPr>
          <w:i/>
        </w:rPr>
        <w:t>From Formability to Bandgap: Machine Learning Accelerates the Discovery and Application of Perovskite Materials.</w:t>
      </w:r>
      <w:r w:rsidRPr="007C3887">
        <w:t xml:space="preserve"> ACS Nano, 2025. </w:t>
      </w:r>
      <w:r w:rsidRPr="007C3887">
        <w:rPr>
          <w:b/>
        </w:rPr>
        <w:t>19</w:t>
      </w:r>
      <w:r w:rsidRPr="007C3887">
        <w:t>(32): p. 29049-29072.</w:t>
      </w:r>
    </w:p>
    <w:p w14:paraId="46ABC0B3" w14:textId="77777777" w:rsidR="007C3887" w:rsidRPr="007C3887" w:rsidRDefault="007C3887" w:rsidP="007C3887">
      <w:pPr>
        <w:pStyle w:val="EndNoteBibliography"/>
        <w:spacing w:after="0"/>
        <w:ind w:left="720" w:hanging="720"/>
      </w:pPr>
      <w:r w:rsidRPr="007C3887">
        <w:t>18.</w:t>
      </w:r>
      <w:r w:rsidRPr="007C3887">
        <w:tab/>
        <w:t xml:space="preserve">Wang, Y., et al., </w:t>
      </w:r>
      <w:r w:rsidRPr="007C3887">
        <w:rPr>
          <w:i/>
        </w:rPr>
        <w:t>Recent advances in lead-free halide perovskites: from synthesis to applications.</w:t>
      </w:r>
      <w:r w:rsidRPr="007C3887">
        <w:t xml:space="preserve"> Journal of Materials Chemistry C, 2024. </w:t>
      </w:r>
      <w:r w:rsidRPr="007C3887">
        <w:rPr>
          <w:b/>
        </w:rPr>
        <w:t>12</w:t>
      </w:r>
      <w:r w:rsidRPr="007C3887">
        <w:t>(28): p. 10267-10329.</w:t>
      </w:r>
    </w:p>
    <w:p w14:paraId="654C173C" w14:textId="77777777" w:rsidR="007C3887" w:rsidRPr="007C3887" w:rsidRDefault="007C3887" w:rsidP="007C3887">
      <w:pPr>
        <w:pStyle w:val="EndNoteBibliography"/>
        <w:spacing w:after="0"/>
        <w:ind w:left="720" w:hanging="720"/>
      </w:pPr>
      <w:r w:rsidRPr="007C3887">
        <w:t>19.</w:t>
      </w:r>
      <w:r w:rsidRPr="007C3887">
        <w:tab/>
        <w:t xml:space="preserve">Zhang, L., et al., </w:t>
      </w:r>
      <w:r w:rsidRPr="007C3887">
        <w:rPr>
          <w:i/>
        </w:rPr>
        <w:t>Prediction of Operational Lifetime of Perovskite Light Emitting Diodes by Machine Learning.</w:t>
      </w:r>
      <w:r w:rsidRPr="007C3887">
        <w:t xml:space="preserve"> 2024. </w:t>
      </w:r>
      <w:r w:rsidRPr="007C3887">
        <w:rPr>
          <w:b/>
        </w:rPr>
        <w:t>6</w:t>
      </w:r>
      <w:r w:rsidRPr="007C3887">
        <w:t>(6): p. 2300772.</w:t>
      </w:r>
    </w:p>
    <w:p w14:paraId="2F2689EB" w14:textId="77777777" w:rsidR="007C3887" w:rsidRPr="007C3887" w:rsidRDefault="007C3887" w:rsidP="007C3887">
      <w:pPr>
        <w:pStyle w:val="EndNoteBibliography"/>
        <w:spacing w:after="0"/>
        <w:ind w:left="720" w:hanging="720"/>
      </w:pPr>
      <w:r w:rsidRPr="007C3887">
        <w:t>20.</w:t>
      </w:r>
      <w:r w:rsidRPr="007C3887">
        <w:tab/>
        <w:t xml:space="preserve">Ghodeswar, U.S., et al., </w:t>
      </w:r>
      <w:r w:rsidRPr="007C3887">
        <w:rPr>
          <w:i/>
        </w:rPr>
        <w:t>The optimization of design and performance in hybrid organic/inorganic LEDs toward next-generation high-efficiency LEDs: application of multi-model hybrid machine learning approach.</w:t>
      </w:r>
      <w:r w:rsidRPr="007C3887">
        <w:t xml:space="preserve"> Journal of Computational Electronics, 2025. </w:t>
      </w:r>
      <w:r w:rsidRPr="007C3887">
        <w:rPr>
          <w:b/>
        </w:rPr>
        <w:t>24</w:t>
      </w:r>
      <w:r w:rsidRPr="007C3887">
        <w:t>(3): p. 92.</w:t>
      </w:r>
    </w:p>
    <w:p w14:paraId="4739F29D" w14:textId="77777777" w:rsidR="007C3887" w:rsidRPr="007C3887" w:rsidRDefault="007C3887" w:rsidP="007C3887">
      <w:pPr>
        <w:pStyle w:val="EndNoteBibliography"/>
        <w:spacing w:after="0"/>
        <w:ind w:left="720" w:hanging="720"/>
      </w:pPr>
      <w:r w:rsidRPr="007C3887">
        <w:t>21.</w:t>
      </w:r>
      <w:r w:rsidRPr="007C3887">
        <w:tab/>
        <w:t xml:space="preserve">Wang, W., et al., </w:t>
      </w:r>
      <w:r w:rsidRPr="007C3887">
        <w:rPr>
          <w:i/>
        </w:rPr>
        <w:t>Predicting the photon energy of quasi-2D lead halide perovskites from the precursor composition through machine learning.</w:t>
      </w:r>
      <w:r w:rsidRPr="007C3887">
        <w:t xml:space="preserve"> Nanoscale Advances, 2022. </w:t>
      </w:r>
      <w:r w:rsidRPr="007C3887">
        <w:rPr>
          <w:b/>
        </w:rPr>
        <w:t>4</w:t>
      </w:r>
      <w:r w:rsidRPr="007C3887">
        <w:t>(6): p. 1632-1638.</w:t>
      </w:r>
    </w:p>
    <w:p w14:paraId="20835CE7" w14:textId="77777777" w:rsidR="007C3887" w:rsidRPr="007C3887" w:rsidRDefault="007C3887" w:rsidP="007C3887">
      <w:pPr>
        <w:pStyle w:val="EndNoteBibliography"/>
        <w:ind w:left="720" w:hanging="720"/>
      </w:pPr>
      <w:r w:rsidRPr="007C3887">
        <w:t>22.</w:t>
      </w:r>
      <w:r w:rsidRPr="007C3887">
        <w:tab/>
        <w:t xml:space="preserve">Zhang, L., et al., </w:t>
      </w:r>
      <w:r w:rsidRPr="007C3887">
        <w:rPr>
          <w:i/>
        </w:rPr>
        <w:t>Deep Learning for Additive Screening in Perovskite Light-Emitting Diodes.</w:t>
      </w:r>
      <w:r w:rsidRPr="007C3887">
        <w:t xml:space="preserve"> 2022. </w:t>
      </w:r>
      <w:r w:rsidRPr="007C3887">
        <w:rPr>
          <w:b/>
        </w:rPr>
        <w:t>61</w:t>
      </w:r>
      <w:r w:rsidRPr="007C3887">
        <w:t>(37): p. e202209337.</w:t>
      </w:r>
    </w:p>
    <w:p w14:paraId="53D699F2" w14:textId="151D4F99"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0"/>
      <w:bookmarkEnd w:id="10"/>
    </w:p>
    <w:sectPr w:rsidR="005330C6" w:rsidRPr="00A45F3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4474"/>
    <w:rsid w:val="000138BB"/>
    <w:rsid w:val="00017363"/>
    <w:rsid w:val="0005119C"/>
    <w:rsid w:val="00077350"/>
    <w:rsid w:val="00080DBC"/>
    <w:rsid w:val="000A065D"/>
    <w:rsid w:val="000B0BA1"/>
    <w:rsid w:val="000C4DA4"/>
    <w:rsid w:val="001142BD"/>
    <w:rsid w:val="001312A6"/>
    <w:rsid w:val="00137FC2"/>
    <w:rsid w:val="00143E63"/>
    <w:rsid w:val="001451C5"/>
    <w:rsid w:val="001538C9"/>
    <w:rsid w:val="00153F32"/>
    <w:rsid w:val="0017257D"/>
    <w:rsid w:val="001C36A5"/>
    <w:rsid w:val="002136F3"/>
    <w:rsid w:val="002273F8"/>
    <w:rsid w:val="00286179"/>
    <w:rsid w:val="002A41B3"/>
    <w:rsid w:val="002E0592"/>
    <w:rsid w:val="002E4764"/>
    <w:rsid w:val="0031013F"/>
    <w:rsid w:val="00313D78"/>
    <w:rsid w:val="003238DA"/>
    <w:rsid w:val="00334593"/>
    <w:rsid w:val="00344CBF"/>
    <w:rsid w:val="00396E23"/>
    <w:rsid w:val="00444185"/>
    <w:rsid w:val="004508A1"/>
    <w:rsid w:val="004875A6"/>
    <w:rsid w:val="004B17B9"/>
    <w:rsid w:val="004C227C"/>
    <w:rsid w:val="004D54F2"/>
    <w:rsid w:val="005059EC"/>
    <w:rsid w:val="005330C6"/>
    <w:rsid w:val="0055477D"/>
    <w:rsid w:val="00567278"/>
    <w:rsid w:val="00583615"/>
    <w:rsid w:val="00585AA8"/>
    <w:rsid w:val="005D2F32"/>
    <w:rsid w:val="00600DBC"/>
    <w:rsid w:val="00601A97"/>
    <w:rsid w:val="00661A84"/>
    <w:rsid w:val="00664B74"/>
    <w:rsid w:val="006A7EE0"/>
    <w:rsid w:val="006E1E0A"/>
    <w:rsid w:val="00701185"/>
    <w:rsid w:val="00710F10"/>
    <w:rsid w:val="00781730"/>
    <w:rsid w:val="007A3CF9"/>
    <w:rsid w:val="007C3887"/>
    <w:rsid w:val="007D4DB8"/>
    <w:rsid w:val="007F0A43"/>
    <w:rsid w:val="007F6E1A"/>
    <w:rsid w:val="00811024"/>
    <w:rsid w:val="0082638D"/>
    <w:rsid w:val="00836E3A"/>
    <w:rsid w:val="00843C8B"/>
    <w:rsid w:val="00891507"/>
    <w:rsid w:val="008B6E89"/>
    <w:rsid w:val="008C275C"/>
    <w:rsid w:val="00951CAA"/>
    <w:rsid w:val="009565DF"/>
    <w:rsid w:val="009607F6"/>
    <w:rsid w:val="009A1646"/>
    <w:rsid w:val="009D094B"/>
    <w:rsid w:val="009E4679"/>
    <w:rsid w:val="00A313F0"/>
    <w:rsid w:val="00A35EDA"/>
    <w:rsid w:val="00A3767F"/>
    <w:rsid w:val="00A45F31"/>
    <w:rsid w:val="00A6259E"/>
    <w:rsid w:val="00A824BD"/>
    <w:rsid w:val="00A82DD3"/>
    <w:rsid w:val="00A9714D"/>
    <w:rsid w:val="00AC74A6"/>
    <w:rsid w:val="00AD2F59"/>
    <w:rsid w:val="00B31523"/>
    <w:rsid w:val="00B36E6E"/>
    <w:rsid w:val="00B54063"/>
    <w:rsid w:val="00B93445"/>
    <w:rsid w:val="00C042AC"/>
    <w:rsid w:val="00C07BD7"/>
    <w:rsid w:val="00C07C2F"/>
    <w:rsid w:val="00C45168"/>
    <w:rsid w:val="00C51584"/>
    <w:rsid w:val="00C53E5F"/>
    <w:rsid w:val="00C8195B"/>
    <w:rsid w:val="00D05BFF"/>
    <w:rsid w:val="00D2330A"/>
    <w:rsid w:val="00D247BC"/>
    <w:rsid w:val="00D26CD8"/>
    <w:rsid w:val="00D37FA9"/>
    <w:rsid w:val="00D44FE5"/>
    <w:rsid w:val="00D53CDD"/>
    <w:rsid w:val="00D540ED"/>
    <w:rsid w:val="00D67BB2"/>
    <w:rsid w:val="00D74827"/>
    <w:rsid w:val="00DA0EDB"/>
    <w:rsid w:val="00DA387B"/>
    <w:rsid w:val="00DB1118"/>
    <w:rsid w:val="00DB156D"/>
    <w:rsid w:val="00DC64C2"/>
    <w:rsid w:val="00DE366F"/>
    <w:rsid w:val="00E32368"/>
    <w:rsid w:val="00E36485"/>
    <w:rsid w:val="00E4216F"/>
    <w:rsid w:val="00E500E0"/>
    <w:rsid w:val="00E7708A"/>
    <w:rsid w:val="00E9374E"/>
    <w:rsid w:val="00EA3A3F"/>
    <w:rsid w:val="00EB09BB"/>
    <w:rsid w:val="00EB0B13"/>
    <w:rsid w:val="00F135C0"/>
    <w:rsid w:val="00F15929"/>
    <w:rsid w:val="00F32F71"/>
    <w:rsid w:val="00F416C0"/>
    <w:rsid w:val="00F53626"/>
    <w:rsid w:val="00F6029A"/>
    <w:rsid w:val="00FC72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F3AD5157-6E3C-4D21-BE78-A3E449947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tif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tiff"/><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9754</TotalTime>
  <Pages>20</Pages>
  <Words>5228</Words>
  <Characters>29806</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18chph20@uohyd.ac.in</cp:lastModifiedBy>
  <cp:revision>123</cp:revision>
  <dcterms:created xsi:type="dcterms:W3CDTF">2026-05-24T07:04:00Z</dcterms:created>
  <dcterms:modified xsi:type="dcterms:W3CDTF">2026-05-31T05:09:00Z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