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C72F8" w14:textId="77777777" w:rsidR="005330C6" w:rsidRDefault="00000000" w:rsidP="00A45F31">
      <w:pPr>
        <w:pStyle w:val="Heading1"/>
        <w:spacing w:line="480" w:lineRule="auto"/>
        <w:jc w:val="both"/>
        <w:rPr>
          <w:rFonts w:ascii="Times New Roman" w:hAnsi="Times New Roman" w:cs="Times New Roman"/>
          <w:sz w:val="24"/>
          <w:szCs w:val="24"/>
        </w:rPr>
      </w:pPr>
      <w:bookmarkStart w:id="0" w:name="X7d45bd4660fd4f4e0707610adb36ff1d3dab4ca"/>
      <w:r w:rsidRPr="00A45F31">
        <w:rPr>
          <w:rFonts w:ascii="Times New Roman" w:hAnsi="Times New Roman" w:cs="Times New Roman"/>
          <w:sz w:val="24"/>
          <w:szCs w:val="24"/>
        </w:rPr>
        <w:t>Predicting Emission Energy in Quasi-2D Perovskite LEDs from Spacer Chemistry and Precursor Stoichiometry: When Machine Learning Works, and When It Does Not</w:t>
      </w:r>
    </w:p>
    <w:p w14:paraId="21D26CA8"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1" w:name="Xe3d0fc0bea9a42ce7605565d0964033d7f6ee47"/>
      <w:r w:rsidRPr="00A45F31">
        <w:rPr>
          <w:rFonts w:ascii="Times New Roman" w:hAnsi="Times New Roman" w:cs="Times New Roman"/>
          <w:sz w:val="24"/>
          <w:szCs w:val="24"/>
        </w:rPr>
        <w:t>1. Introduction</w:t>
      </w:r>
    </w:p>
    <w:p w14:paraId="34DB033B" w14:textId="780AAE4C"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 xml:space="preserve">attracted attention in the field of optoelectronics for their exceptional absorption coefficients, tunable band gaps, high </w:t>
      </w:r>
      <w:proofErr w:type="spellStart"/>
      <w:r w:rsidR="007C3887">
        <w:rPr>
          <w:rFonts w:ascii="Times New Roman" w:hAnsi="Times New Roman" w:cs="Times New Roman"/>
        </w:rPr>
        <w:t>colour</w:t>
      </w:r>
      <w:proofErr w:type="spellEnd"/>
      <w:r w:rsidR="007C3887">
        <w:rPr>
          <w:rFonts w:ascii="Times New Roman" w:hAnsi="Times New Roman" w:cs="Times New Roman"/>
        </w:rPr>
        <w:t xml:space="preserve">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w:t>
      </w:r>
      <w:r w:rsidRPr="00DC64C2">
        <w:rPr>
          <w:rFonts w:ascii="Times New Roman" w:hAnsi="Times New Roman" w:cs="Times New Roman"/>
        </w:rPr>
        <w:lastRenderedPageBreak/>
        <w:t xml:space="preserve">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35C7EA53" w14:textId="346189C3" w:rsidR="004D54F2" w:rsidRDefault="00077350" w:rsidP="004D54F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proofErr w:type="spellStart"/>
      <w:r w:rsidR="007C3887">
        <w:rPr>
          <w:rFonts w:ascii="Times New Roman" w:hAnsi="Times New Roman" w:cs="Times New Roman"/>
        </w:rPr>
        <w:t>optimisation</w:t>
      </w:r>
      <w:proofErr w:type="spellEnd"/>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w:t>
      </w:r>
      <w:r w:rsidR="00701185">
        <w:rPr>
          <w:rFonts w:ascii="Times New Roman" w:hAnsi="Times New Roman" w:cs="Times New Roman"/>
        </w:rPr>
        <w:lastRenderedPageBreak/>
        <w:t xml:space="preserve">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151E366B" w14:textId="4A8159C5" w:rsidR="004D54F2" w:rsidRDefault="004D54F2" w:rsidP="004D54F2">
      <w:pPr>
        <w:pStyle w:val="BodyText"/>
        <w:rPr>
          <w:b/>
          <w:bCs/>
        </w:rPr>
      </w:pPr>
      <w:r w:rsidRPr="004D54F2">
        <w:rPr>
          <w:b/>
          <w:bCs/>
          <w:highlight w:val="yellow"/>
        </w:rPr>
        <w:t>Figure 1.</w:t>
      </w:r>
    </w:p>
    <w:p w14:paraId="27A8596C" w14:textId="0C9C0A21" w:rsidR="004D54F2" w:rsidRP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(to be inserted): Workflow from literature extraction to predicted </w:t>
      </w:r>
      <w:r w:rsidRPr="00A45F31">
        <w:rPr>
          <w:rFonts w:ascii="Times New Roman" w:hAnsi="Times New Roman" w:cs="Times New Roman"/>
          <w:i/>
          <w:iCs/>
        </w:rPr>
        <w:t>E</w:t>
      </w:r>
      <w:r w:rsidRPr="00A45F31">
        <w:rPr>
          <w:rFonts w:ascii="Times New Roman" w:hAnsi="Times New Roman" w:cs="Times New Roman"/>
        </w:rPr>
        <w:t xml:space="preserve">ph—SMILES conversion, </w:t>
      </w:r>
      <w:proofErr w:type="spellStart"/>
      <w:r w:rsidRPr="00A45F31">
        <w:rPr>
          <w:rFonts w:ascii="Times New Roman" w:hAnsi="Times New Roman" w:cs="Times New Roman"/>
        </w:rPr>
        <w:t>AddHs</w:t>
      </w:r>
      <w:proofErr w:type="spellEnd"/>
      <w:r w:rsidRPr="00A45F31">
        <w:rPr>
          <w:rFonts w:ascii="Times New Roman" w:hAnsi="Times New Roman" w:cs="Times New Roman"/>
        </w:rPr>
        <w:t xml:space="preserve"> 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 tuned regressors, and SHAP readout.</w:t>
      </w:r>
    </w:p>
    <w:p w14:paraId="1B3B71A4" w14:textId="3A7205CC" w:rsidR="000A065D" w:rsidRDefault="00E9374E" w:rsidP="000A065D">
      <w:pPr>
        <w:pStyle w:val="BodyText"/>
        <w:spacing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we built ML models that address the above-mentioned gaps, leveraging a literature-extracted</w:t>
      </w:r>
      <w:r w:rsidRPr="004508A1">
        <w:rPr>
          <w:rFonts w:ascii="Times New Roman" w:hAnsi="Times New Roman" w:cs="Times New Roman"/>
        </w:rPr>
        <w:t xml:space="preserve"> </w:t>
      </w:r>
      <w:r>
        <w:rPr>
          <w:rFonts w:ascii="Times New Roman" w:hAnsi="Times New Roman" w:cs="Times New Roman"/>
        </w:rPr>
        <w:t>dataset of</w:t>
      </w:r>
      <w:r w:rsidR="004508A1" w:rsidRPr="004508A1">
        <w:rPr>
          <w:rFonts w:ascii="Times New Roman" w:hAnsi="Times New Roman" w:cs="Times New Roman"/>
        </w:rPr>
        <w:t xml:space="preserve"> quasi-2D perovskite</w:t>
      </w:r>
      <w:r>
        <w:rPr>
          <w:rFonts w:ascii="Times New Roman" w:hAnsi="Times New Roman" w:cs="Times New Roman"/>
        </w:rPr>
        <w:t>s</w:t>
      </w:r>
      <w:r w:rsidR="004508A1" w:rsidRPr="004508A1">
        <w:rPr>
          <w:rFonts w:ascii="Times New Roman" w:hAnsi="Times New Roman" w:cs="Times New Roman"/>
        </w:rPr>
        <w:t xml:space="preserv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 and formatting 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w:t>
      </w:r>
      <w:proofErr w:type="spellStart"/>
      <w:r w:rsidR="005059EC">
        <w:rPr>
          <w:rFonts w:ascii="Times New Roman" w:hAnsi="Times New Roman" w:cs="Times New Roman"/>
        </w:rPr>
        <w:t>Jupyter</w:t>
      </w:r>
      <w:proofErr w:type="spellEnd"/>
      <w:r w:rsidR="005059EC">
        <w:rPr>
          <w:rFonts w:ascii="Times New Roman" w:hAnsi="Times New Roman" w:cs="Times New Roman"/>
        </w:rPr>
        <w:t xml:space="preserve"> Notebook) using the </w:t>
      </w:r>
      <w:proofErr w:type="gramStart"/>
      <w:r w:rsidR="005059EC">
        <w:rPr>
          <w:rFonts w:ascii="Times New Roman" w:hAnsi="Times New Roman" w:cs="Times New Roman"/>
        </w:rPr>
        <w:t>pandas</w:t>
      </w:r>
      <w:proofErr w:type="gramEnd"/>
      <w:r w:rsidR="005059EC">
        <w:rPr>
          <w:rFonts w:ascii="Times New Roman" w:hAnsi="Times New Roman" w:cs="Times New Roman"/>
        </w:rPr>
        <w:t xml:space="preserve"> library and</w:t>
      </w:r>
      <w:r w:rsidR="002E0592">
        <w:rPr>
          <w:rFonts w:ascii="Times New Roman" w:hAnsi="Times New Roman" w:cs="Times New Roman"/>
        </w:rPr>
        <w:t xml:space="preserve">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proofErr w:type="spellStart"/>
      <w:r w:rsidRPr="00A45F31">
        <w:rPr>
          <w:rStyle w:val="VerbatimChar"/>
          <w:rFonts w:ascii="Times New Roman" w:hAnsi="Times New Roman" w:cs="Times New Roman"/>
          <w:sz w:val="24"/>
        </w:rPr>
        <w:t>Chem.AddHs</w:t>
      </w:r>
      <w:proofErr w:type="spellEnd"/>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lastRenderedPageBreak/>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2" w:name="X8b37e659aafaf80b68fb5a2534ed16dd2b9540d"/>
      <w:bookmarkEnd w:id="1"/>
    </w:p>
    <w:p w14:paraId="7F164561" w14:textId="77A1F4DB" w:rsidR="005330C6" w:rsidRPr="00A45F31" w:rsidRDefault="000A065D" w:rsidP="000A065D">
      <w:pPr>
        <w:pStyle w:val="BodyText"/>
        <w:spacing w:line="480" w:lineRule="auto"/>
        <w:jc w:val="both"/>
        <w:rPr>
          <w:rFonts w:ascii="Times New Roman" w:hAnsi="Times New Roman" w:cs="Times New Roman"/>
        </w:rPr>
      </w:pPr>
      <w:r w:rsidRPr="000A065D">
        <w:rPr>
          <w:rFonts w:ascii="Times New Roman" w:hAnsi="Times New Roman" w:cs="Times New Roman"/>
        </w:rPr>
        <w:t xml:space="preserve"> </w:t>
      </w:r>
      <w:r w:rsidRPr="00A45F31">
        <w:rPr>
          <w:rFonts w:ascii="Times New Roman" w:hAnsi="Times New Roman" w:cs="Times New Roman"/>
        </w:rPr>
        <w:t>2. Results and Discussion</w:t>
      </w:r>
    </w:p>
    <w:p w14:paraId="262382F6" w14:textId="72050494" w:rsidR="00601A97" w:rsidRPr="00D74827" w:rsidRDefault="00000000" w:rsidP="00D74827">
      <w:pPr>
        <w:pStyle w:val="Heading3"/>
        <w:spacing w:line="480" w:lineRule="auto"/>
        <w:jc w:val="both"/>
        <w:rPr>
          <w:rFonts w:ascii="Times New Roman" w:hAnsi="Times New Roman" w:cs="Times New Roman"/>
          <w:sz w:val="24"/>
          <w:szCs w:val="24"/>
        </w:rPr>
      </w:pPr>
      <w:bookmarkStart w:id="3" w:name="Xf6591849b368432939b010ed72826b2e36e18ba"/>
      <w:r w:rsidRPr="00A45F31">
        <w:rPr>
          <w:rFonts w:ascii="Times New Roman" w:hAnsi="Times New Roman" w:cs="Times New Roman"/>
          <w:sz w:val="24"/>
          <w:szCs w:val="24"/>
        </w:rPr>
        <w:t xml:space="preserve">2.1. </w:t>
      </w:r>
      <w:r w:rsidR="000A065D">
        <w:rPr>
          <w:rFonts w:ascii="Times New Roman" w:hAnsi="Times New Roman" w:cs="Times New Roman"/>
          <w:sz w:val="24"/>
          <w:szCs w:val="24"/>
        </w:rPr>
        <w:t>ML models for forecasting emission energies</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lastRenderedPageBreak/>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 xml:space="preserve">For the features, after generating two-dimensional molecular descriptors, as mentioned in the above section, the dataset had 462 columns, including compositional and halide flags, one-hot-encoded solvent columns, and Pri/Sec-prefixed </w:t>
      </w:r>
      <w:proofErr w:type="spellStart"/>
      <w:r>
        <w:rPr>
          <w:rFonts w:ascii="Times New Roman" w:hAnsi="Times New Roman" w:cs="Times New Roman"/>
        </w:rPr>
        <w:t>RDKit</w:t>
      </w:r>
      <w:proofErr w:type="spellEnd"/>
      <w:r>
        <w:rPr>
          <w:rFonts w:ascii="Times New Roman" w:hAnsi="Times New Roman" w:cs="Times New Roman"/>
        </w:rPr>
        <w:t xml:space="preserve">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w:t>
      </w:r>
      <w:r w:rsidR="00E500E0">
        <w:rPr>
          <w:rFonts w:ascii="Times New Roman" w:hAnsi="Times New Roman" w:cs="Times New Roman"/>
        </w:rPr>
        <w:lastRenderedPageBreak/>
        <w:t>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scikit-</w:t>
      </w:r>
      <w:proofErr w:type="spellStart"/>
      <w:r w:rsidR="001312A6" w:rsidRPr="001312A6">
        <w:rPr>
          <w:rFonts w:ascii="Times New Roman" w:hAnsi="Times New Roman" w:cs="Times New Roman"/>
          <w:lang w:val="en-IN"/>
        </w:rPr>
        <w:t>learn’s</w:t>
      </w:r>
      <w:proofErr w:type="spellEnd"/>
      <w:r w:rsidR="001312A6" w:rsidRPr="001312A6">
        <w:rPr>
          <w:rFonts w:ascii="Times New Roman" w:hAnsi="Times New Roman" w:cs="Times New Roman"/>
          <w:lang w:val="en-IN"/>
        </w:rPr>
        <w:t xml:space="preserve"> </w:t>
      </w:r>
      <w:proofErr w:type="spellStart"/>
      <w:r w:rsidR="001312A6" w:rsidRPr="001312A6">
        <w:rPr>
          <w:rFonts w:ascii="Times New Roman" w:hAnsi="Times New Roman" w:cs="Times New Roman"/>
          <w:lang w:val="en-IN"/>
        </w:rPr>
        <w:t>SelectFromModel</w:t>
      </w:r>
      <w:proofErr w:type="spellEnd"/>
      <w:r w:rsidR="001312A6" w:rsidRPr="001312A6">
        <w:rPr>
          <w:rFonts w:ascii="Times New Roman" w:hAnsi="Times New Roman" w:cs="Times New Roman"/>
          <w:lang w:val="en-IN"/>
        </w:rPr>
        <w:t xml:space="preserve">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w:t>
      </w:r>
      <w:proofErr w:type="spellStart"/>
      <w:r w:rsidR="00A35EDA">
        <w:rPr>
          <w:rFonts w:ascii="Times New Roman" w:hAnsi="Times New Roman" w:cs="Times New Roman"/>
          <w:lang w:val="en-IN"/>
        </w:rPr>
        <w:t>max_depth</w:t>
      </w:r>
      <w:proofErr w:type="spellEnd"/>
      <w:r w:rsidR="00A35EDA">
        <w:rPr>
          <w:rFonts w:ascii="Times New Roman" w:hAnsi="Times New Roman" w:cs="Times New Roman"/>
          <w:lang w:val="en-IN"/>
        </w:rPr>
        <w:t xml:space="preserve"> = 5, </w:t>
      </w:r>
      <w:proofErr w:type="spellStart"/>
      <w:r w:rsidR="00A35EDA">
        <w:rPr>
          <w:rFonts w:ascii="Times New Roman" w:hAnsi="Times New Roman" w:cs="Times New Roman"/>
          <w:lang w:val="en-IN"/>
        </w:rPr>
        <w:t>min_samples_leaf</w:t>
      </w:r>
      <w:proofErr w:type="spellEnd"/>
      <w:r w:rsidR="00A35EDA">
        <w:rPr>
          <w:rFonts w:ascii="Times New Roman" w:hAnsi="Times New Roman" w:cs="Times New Roman"/>
          <w:lang w:val="en-IN"/>
        </w:rPr>
        <w:t xml:space="preserve">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2A8AF3A8" w14:textId="77777777" w:rsidR="00D247BC" w:rsidRPr="00D247BC" w:rsidRDefault="00D247BC" w:rsidP="00D247BC">
      <w:pPr>
        <w:pStyle w:val="BodyText"/>
        <w:rPr>
          <w:lang w:val="en-IN"/>
        </w:rPr>
      </w:pPr>
    </w:p>
    <w:p w14:paraId="18083667" w14:textId="12663FC9" w:rsidR="006278D5" w:rsidRDefault="00077350" w:rsidP="001E3CBA">
      <w:pPr>
        <w:pStyle w:val="BodyText"/>
        <w:spacing w:line="480" w:lineRule="auto"/>
        <w:jc w:val="both"/>
        <w:rPr>
          <w:rFonts w:ascii="Times New Roman" w:hAnsi="Times New Roman" w:cs="Times New Roman"/>
        </w:rPr>
      </w:pPr>
      <w:r>
        <w:rPr>
          <w:rFonts w:ascii="Times New Roman" w:hAnsi="Times New Roman" w:cs="Times New Roman"/>
        </w:rPr>
        <w:lastRenderedPageBreak/>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coefficient of determination </w:t>
      </w:r>
      <w:r w:rsidR="006278D5" w:rsidRPr="00704FFF">
        <w:rPr>
          <w:rFonts w:ascii="Times New Roman" w:hAnsi="Times New Roman" w:cs="Times New Roman"/>
        </w:rPr>
        <w:t>(</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highest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6278D5" w:rsidRPr="00704FFF">
        <w:rPr>
          <w:rFonts w:ascii="Times New Roman" w:hAnsi="Times New Roman" w:cs="Times New Roman"/>
        </w:rPr>
        <w:t xml:space="preserve"> (eq. 1),</w:t>
      </w:r>
      <w:r w:rsidR="009607F6" w:rsidRPr="00704FFF">
        <w:rPr>
          <w:rFonts w:ascii="Times New Roman" w:hAnsi="Times New Roman" w:cs="Times New Roman"/>
        </w:rPr>
        <w:t xml:space="preserve"> least </w:t>
      </w:r>
      <w:r w:rsidR="00571079" w:rsidRPr="00704FFF">
        <w:rPr>
          <w:rFonts w:ascii="Times New Roman" w:hAnsi="Times New Roman" w:cs="Times New Roman"/>
        </w:rPr>
        <w:t>root mean square error (</w:t>
      </w:r>
      <w:r w:rsidR="009607F6" w:rsidRPr="00704FFF">
        <w:rPr>
          <w:rFonts w:ascii="Times New Roman" w:hAnsi="Times New Roman" w:cs="Times New Roman"/>
        </w:rPr>
        <w:t>RMSE</w:t>
      </w:r>
      <w:r w:rsidR="00571079" w:rsidRPr="00704FFF">
        <w:rPr>
          <w:rFonts w:ascii="Times New Roman" w:hAnsi="Times New Roman" w:cs="Times New Roman"/>
        </w:rPr>
        <w:t>)</w:t>
      </w:r>
      <w:r w:rsidR="009607F6" w:rsidRPr="00704FFF">
        <w:rPr>
          <w:rFonts w:ascii="Times New Roman" w:hAnsi="Times New Roman" w:cs="Times New Roman"/>
        </w:rPr>
        <w:t xml:space="preserve"> </w:t>
      </w:r>
      <w:r w:rsidR="006278D5" w:rsidRPr="00704FFF">
        <w:rPr>
          <w:rFonts w:ascii="Times New Roman" w:hAnsi="Times New Roman" w:cs="Times New Roman"/>
        </w:rPr>
        <w:t>(eq. 2)</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(eq. 3)</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1E3CBA">
        <w:rPr>
          <w:rFonts w:ascii="Times New Roman" w:hAnsi="Times New Roman" w:cs="Times New Roman"/>
        </w:rPr>
        <w:t>reported</w:t>
      </w:r>
      <w:r w:rsidR="001E3CBA" w:rsidRPr="001E3CBA">
        <w:rPr>
          <w:rFonts w:ascii="Times New Roman" w:hAnsi="Times New Roman" w:cs="Times New Roman"/>
        </w:rPr>
        <w:t xml:space="preserve"> photon energy</w:t>
      </w:r>
      <w:r w:rsidR="001E3CBA">
        <w:rPr>
          <w:rFonts w:ascii="Times New Roman" w:hAnsi="Times New Roman" w:cs="Times New Roman"/>
        </w:rPr>
        <w:t xml:space="preserve">, </w:t>
      </w:r>
      <w:r w:rsidR="001E3CBA" w:rsidRPr="001E3CBA">
        <w:rPr>
          <w:rFonts w:ascii="Times New Roman" w:hAnsi="Times New Roman" w:cs="Times New Roman"/>
        </w:rPr>
        <w:t xml:space="preserve">Ê </w:t>
      </w:r>
      <w:r w:rsidR="001E3CBA">
        <w:rPr>
          <w:rFonts w:ascii="Times New Roman" w:hAnsi="Times New Roman" w:cs="Times New Roman"/>
        </w:rPr>
        <w:t xml:space="preserve">is the </w:t>
      </w:r>
      <w:r w:rsidR="001E3CBA" w:rsidRPr="001E3CBA">
        <w:rPr>
          <w:rFonts w:ascii="Times New Roman" w:hAnsi="Times New Roman" w:cs="Times New Roman"/>
        </w:rPr>
        <w:t>predicted photon energy</w:t>
      </w:r>
      <w:r w:rsidR="001E3CBA">
        <w:rPr>
          <w:rFonts w:ascii="Times New Roman" w:hAnsi="Times New Roman" w:cs="Times New Roman"/>
        </w:rPr>
        <w:t xml:space="preserve"> by the model,</w:t>
      </w:r>
      <w:r w:rsidR="001E3CBA" w:rsidRPr="001E3CBA">
        <w:rPr>
          <w:rFonts w:ascii="Times New Roman" w:hAnsi="Times New Roman" w:cs="Times New Roman"/>
        </w:rPr>
        <w:t xml:space="preserve"> Ē</w:t>
      </w:r>
      <w:r w:rsidR="001E3CBA">
        <w:rPr>
          <w:rFonts w:ascii="Times New Roman" w:hAnsi="Times New Roman" w:cs="Times New Roman"/>
        </w:rPr>
        <w:t xml:space="preserve"> is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m:t>
        </m:r>
        <m:r>
          <w:rPr>
            <w:rFonts w:ascii="Cambria Math" w:hAnsi="Cambria Math" w:cs="Times New Roman"/>
          </w:rPr>
          <m:t>ᵢ</m:t>
        </m:r>
        <m:r>
          <w:rPr>
            <w:rFonts w:ascii="Cambria Math" w:hAnsi="Cambria Math" w:cs="Times New Roman"/>
          </w:rPr>
          <m:t xml:space="preserve"> - Êᵢ)² ] / [ Σᵢ (E</m:t>
        </m:r>
        <m:r>
          <w:rPr>
            <w:rFonts w:ascii="Cambria Math" w:hAnsi="Cambria Math" w:cs="Times New Roman"/>
          </w:rPr>
          <m:t>ᵢ</m:t>
        </m:r>
        <m:r>
          <w:rPr>
            <w:rFonts w:ascii="Cambria Math" w:hAnsi="Cambria Math" w:cs="Times New Roman"/>
          </w:rPr>
          <m:t xml:space="preserve">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m:t>
        </m:r>
        <m:r>
          <w:rPr>
            <w:rFonts w:ascii="Cambria Math" w:hAnsi="Cambria Math" w:cs="Times New Roman"/>
          </w:rPr>
          <m:t>ᵢ</m:t>
        </m:r>
        <m:r>
          <w:rPr>
            <w:rFonts w:ascii="Cambria Math" w:hAnsi="Cambria Math" w:cs="Times New Roman"/>
          </w:rPr>
          <m:t xml:space="preserve">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xml:space="preserve">– Equation </w:t>
      </w:r>
      <w:r w:rsidR="006278D5">
        <w:rPr>
          <w:rFonts w:ascii="Times New Roman" w:hAnsi="Times New Roman" w:cs="Times New Roman"/>
        </w:rPr>
        <w:t>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m:t>
        </m:r>
        <m:r>
          <w:rPr>
            <w:rFonts w:ascii="Cambria Math" w:hAnsi="Cambria Math" w:cs="Times New Roman"/>
          </w:rPr>
          <m:t>ᵢ</m:t>
        </m:r>
        <m:r>
          <w:rPr>
            <w:rFonts w:ascii="Cambria Math" w:hAnsi="Cambria Math" w:cs="Times New Roman"/>
          </w:rPr>
          <m:t xml:space="preserve">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xml:space="preserve">– Equation </w:t>
      </w:r>
      <w:r w:rsidR="006278D5">
        <w:rPr>
          <w:rFonts w:ascii="Times New Roman" w:hAnsi="Times New Roman" w:cs="Times New Roman"/>
        </w:rPr>
        <w:t>3</w:t>
      </w:r>
    </w:p>
    <w:p w14:paraId="2E280875" w14:textId="3890E790"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on test data, the 13-variable</w:t>
      </w:r>
      <w:r w:rsidR="005925AC" w:rsidRPr="00585AA8">
        <w:rPr>
          <w:rFonts w:ascii="Times New Roman" w:hAnsi="Times New Roman" w:cs="Times New Roman"/>
          <w:lang w:val="en-IN"/>
        </w:rPr>
        <w:t xml:space="preserve"> SVR is unambiguously better</w:t>
      </w:r>
      <w:r w:rsidR="005925AC">
        <w:rPr>
          <w:rFonts w:ascii="Times New Roman" w:hAnsi="Times New Roman" w:cs="Times New Roman"/>
          <w:lang w:val="en-IN"/>
        </w:rPr>
        <w:t>. It is worth mentioning that</w:t>
      </w:r>
      <w:r w:rsidR="005925AC" w:rsidRPr="00585AA8">
        <w:rPr>
          <w:rFonts w:ascii="Times New Roman" w:hAnsi="Times New Roman" w:cs="Times New Roman"/>
          <w:lang w:val="en-IN"/>
        </w:rPr>
        <w:t xml:space="preserve"> 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 xml:space="preserve">rose from 0.920 to 0.953, </w:t>
      </w:r>
      <w:r w:rsidR="005925AC">
        <w:rPr>
          <w:rFonts w:ascii="Times New Roman" w:hAnsi="Times New Roman" w:cs="Times New Roman"/>
          <w:lang w:val="en-IN"/>
        </w:rPr>
        <w:lastRenderedPageBreak/>
        <w:t>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For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6B2606C9" w14:textId="48647A03" w:rsidR="005330C6" w:rsidRPr="00D53CDD" w:rsidRDefault="00D53CDD" w:rsidP="00D53CDD">
      <w:pPr>
        <w:pStyle w:val="BodyText"/>
        <w:spacing w:line="480" w:lineRule="auto"/>
        <w:ind w:firstLine="720"/>
        <w:jc w:val="both"/>
        <w:rPr>
          <w:rFonts w:ascii="Times New Roman" w:hAnsi="Times New Roman" w:cs="Times New Roman"/>
          <w:lang w:val="en-IN"/>
        </w:rPr>
      </w:pPr>
      <w:bookmarkStart w:id="4" w:name="X03c0cfcb3e1e8831e2b69bfb9dc75e9189496fb"/>
      <w:bookmarkStart w:id="5" w:name="X577ad8b70f157f06b52bd060450126e19a14a18"/>
      <w:bookmarkEnd w:id="3"/>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6E1E0A" w:rsidRPr="006E1E0A">
        <w:rPr>
          <w:rFonts w:ascii="Times New Roman" w:hAnsi="Times New Roman" w:cs="Times New Roman"/>
          <w:lang w:val="en-IN"/>
        </w:rPr>
        <w:t>SelectFromModel</w:t>
      </w:r>
      <w:proofErr w:type="spellEnd"/>
      <w:r w:rsidR="006E1E0A" w:rsidRPr="006E1E0A">
        <w:rPr>
          <w:rFonts w:ascii="Times New Roman" w:hAnsi="Times New Roman" w:cs="Times New Roman"/>
          <w:lang w:val="en-IN"/>
        </w:rPr>
        <w:t xml:space="preserve"> </w:t>
      </w:r>
      <w:r w:rsidR="00F910A5">
        <w:rPr>
          <w:rFonts w:ascii="Times New Roman" w:hAnsi="Times New Roman" w:cs="Times New Roman"/>
          <w:lang w:val="en-IN"/>
        </w:rPr>
        <w:t xml:space="preserve">based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w:t>
      </w:r>
      <w:r w:rsidR="005D615B">
        <w:rPr>
          <w:rFonts w:ascii="Times New Roman" w:hAnsi="Times New Roman" w:cs="Times New Roman"/>
          <w:lang w:val="en-IN"/>
        </w:rPr>
        <w:t>4</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CsI_TO_Pb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FABr_TO_Pb</w:t>
      </w:r>
      <w:proofErr w:type="spellEnd"/>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FAI_TO_Pb</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proofErr w:type="spellStart"/>
      <w:r w:rsidRPr="00A45F31">
        <w:rPr>
          <w:rStyle w:val="VerbatimChar"/>
          <w:rFonts w:ascii="Times New Roman" w:hAnsi="Times New Roman" w:cs="Times New Roman"/>
          <w:sz w:val="24"/>
        </w:rPr>
        <w:t>Sec_HallKierAlpha</w:t>
      </w:r>
      <w:proofErr w:type="spellEnd"/>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0AA58651" w14:textId="595B4249" w:rsidR="00843C8B" w:rsidRDefault="004B17B9" w:rsidP="00FE76D3">
      <w:pPr>
        <w:pStyle w:val="BodyText"/>
        <w:spacing w:line="480" w:lineRule="auto"/>
        <w:ind w:firstLine="720"/>
        <w:jc w:val="both"/>
        <w:rPr>
          <w:rFonts w:ascii="Times New Roman" w:hAnsi="Times New Roman" w:cs="Times New Roman"/>
        </w:rPr>
      </w:pPr>
      <w:r w:rsidRPr="00704FFF">
        <w:rPr>
          <w:rFonts w:ascii="Times New Roman" w:hAnsi="Times New Roman" w:cs="Times New Roman"/>
        </w:rPr>
        <w:lastRenderedPageBreak/>
        <w:t xml:space="preserve">The halide flags </w:t>
      </w:r>
      <w:r w:rsidR="00D60442" w:rsidRPr="00704FFF">
        <w:rPr>
          <w:rFonts w:ascii="Times New Roman" w:hAnsi="Times New Roman" w:cs="Times New Roman"/>
        </w:rPr>
        <w:t>that are based on the anion part of salts, sourcing the organic cation</w:t>
      </w:r>
      <w:r w:rsidRPr="00704FFF">
        <w:rPr>
          <w:rFonts w:ascii="Times New Roman" w:hAnsi="Times New Roman" w:cs="Times New Roman"/>
        </w:rPr>
        <w:t xml:space="preserve"> (CL_PRIMARY_ORGANIC_HALIDE, BR_PRIMARY_ORGANIC_HALIDE) and the inorganic lead-halide fractions (PbCl</w:t>
      </w:r>
      <w:r w:rsidRPr="00704FFF">
        <w:rPr>
          <w:rFonts w:ascii="Times New Roman" w:hAnsi="Times New Roman" w:cs="Times New Roman"/>
          <w:vertAlign w:val="subscript"/>
        </w:rPr>
        <w:t>2</w:t>
      </w:r>
      <w:r w:rsidRPr="00704FFF">
        <w:rPr>
          <w:rFonts w:ascii="Times New Roman" w:hAnsi="Times New Roman" w:cs="Times New Roman"/>
        </w:rPr>
        <w:t>, PbBr</w:t>
      </w:r>
      <w:r w:rsidRPr="00704FFF">
        <w:rPr>
          <w:rFonts w:ascii="Times New Roman" w:hAnsi="Times New Roman" w:cs="Times New Roman"/>
          <w:vertAlign w:val="subscript"/>
        </w:rPr>
        <w:t>2</w:t>
      </w:r>
      <w:r w:rsidRPr="00704FFF">
        <w:rPr>
          <w:rFonts w:ascii="Times New Roman" w:hAnsi="Times New Roman" w:cs="Times New Roman"/>
        </w:rPr>
        <w:t>) jointly determine the perovskite inorganic framework’s band edge and the halide chemical potential in the perovskite precursor.</w:t>
      </w:r>
      <w:r w:rsidRPr="00704FFF">
        <w:t xml:space="preserve"> </w:t>
      </w:r>
      <w:r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Pr="00704FFF">
        <w:rPr>
          <w:rFonts w:ascii="Times New Roman" w:hAnsi="Times New Roman" w:cs="Times New Roman"/>
        </w:rPr>
        <w:t xml:space="preserve"> </w:t>
      </w:r>
      <w:r w:rsidR="003A6966" w:rsidRPr="00704FFF">
        <w:rPr>
          <w:rFonts w:ascii="Times New Roman" w:hAnsi="Times New Roman" w:cs="Times New Roman"/>
        </w:rPr>
        <w:t>B</w:t>
      </w:r>
      <w:r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Pr="004B17B9">
        <w:rPr>
          <w:rFonts w:ascii="Times New Roman" w:hAnsi="Times New Roman" w:cs="Times New Roman"/>
        </w:rPr>
        <w:t xml:space="preserve"> model </w:t>
      </w:r>
      <w:r w:rsidR="00BF53D0">
        <w:rPr>
          <w:rFonts w:ascii="Times New Roman" w:hAnsi="Times New Roman" w:cs="Times New Roman"/>
        </w:rPr>
        <w:t xml:space="preserve">selected these features over dozens of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FAI_TO_Pb</w:t>
      </w:r>
      <w:proofErr w:type="spellEnd"/>
      <w:r w:rsidR="00F135C0" w:rsidRPr="00600DBC">
        <w:rPr>
          <w:rFonts w:ascii="Times New Roman" w:hAnsi="Times New Roman" w:cs="Times New Roman"/>
        </w:rPr>
        <w:t>)</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related to heteroatom content and polarizability at the organic–</w:t>
      </w:r>
      <w:r w:rsidR="000C4DA4" w:rsidRPr="00A45F31">
        <w:rPr>
          <w:rFonts w:ascii="Times New Roman" w:hAnsi="Times New Roman" w:cs="Times New Roman"/>
        </w:rPr>
        <w:lastRenderedPageBreak/>
        <w:t xml:space="preserve">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w:t>
      </w:r>
      <w:proofErr w:type="spellStart"/>
      <w:r w:rsidR="000C4DA4">
        <w:rPr>
          <w:rFonts w:ascii="Times New Roman" w:hAnsi="Times New Roman" w:cs="Times New Roman"/>
        </w:rPr>
        <w:t>Sec_HallKierAlpha</w:t>
      </w:r>
      <w:proofErr w:type="spellEnd"/>
      <w:r w:rsidR="000C4DA4">
        <w:rPr>
          <w:rFonts w:ascii="Times New Roman" w:hAnsi="Times New Roman" w:cs="Times New Roman"/>
        </w:rPr>
        <w:t>,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If hydrogens are omitted before </w:t>
      </w:r>
      <w:proofErr w:type="spellStart"/>
      <w:r w:rsidR="000C4DA4" w:rsidRPr="00600DBC">
        <w:rPr>
          <w:rFonts w:ascii="Times New Roman" w:hAnsi="Times New Roman" w:cs="Times New Roman"/>
        </w:rPr>
        <w:t>RDKit</w:t>
      </w:r>
      <w:proofErr w:type="spellEnd"/>
      <w:r w:rsidR="000C4DA4" w:rsidRPr="00600DBC">
        <w:rPr>
          <w:rFonts w:ascii="Times New Roman" w:hAnsi="Times New Roman" w:cs="Times New Roman"/>
        </w:rPr>
        <w:t xml:space="preserve"> featurization, the secondary term </w:t>
      </w:r>
      <w:r w:rsidR="000C4DA4">
        <w:rPr>
          <w:rFonts w:ascii="Times New Roman" w:hAnsi="Times New Roman" w:cs="Times New Roman"/>
        </w:rPr>
        <w:t>switches to Sec_EState_VSA8, while compositional inputs remain</w:t>
      </w:r>
      <w:r w:rsidR="000C4DA4" w:rsidRPr="00600DBC">
        <w:rPr>
          <w:rFonts w:ascii="Times New Roman" w:hAnsi="Times New Roman" w:cs="Times New Roman"/>
        </w:rPr>
        <w:t xml:space="preserve"> unchanged (SI Section S3)</w:t>
      </w:r>
      <w:r w:rsidR="000C4DA4">
        <w:rPr>
          <w:rFonts w:ascii="Times New Roman" w:hAnsi="Times New Roman" w:cs="Times New Roman"/>
        </w:rPr>
        <w:t xml:space="preserve">, </w:t>
      </w:r>
      <w:r w:rsidR="000C4DA4" w:rsidRPr="00600DBC">
        <w:rPr>
          <w:rFonts w:ascii="Times New Roman" w:hAnsi="Times New Roman" w:cs="Times New Roman"/>
        </w:rPr>
        <w:t>a small but reproducible sign that protonation state matters for secondary-spacer indices.</w:t>
      </w:r>
    </w:p>
    <w:p w14:paraId="3664BFC9" w14:textId="64A6FCBF"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SI Table S4).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10AF1B18" w14:textId="7EE9860F" w:rsidR="00600DBC" w:rsidRDefault="002273F8" w:rsidP="00600DBC">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Pr="00A45F31">
        <w:rPr>
          <w:rFonts w:ascii="Times New Roman" w:hAnsi="Times New Roman" w:cs="Times New Roman"/>
        </w:rPr>
        <w:t xml:space="preserve">to </w:t>
      </w:r>
      <w:r>
        <w:rPr>
          <w:rFonts w:ascii="Times New Roman" w:hAnsi="Times New Roman" w:cs="Times New Roman"/>
        </w:rPr>
        <w:t>assess</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w:t>
      </w:r>
      <w:r w:rsidR="00FE76D3">
        <w:rPr>
          <w:rFonts w:ascii="Times New Roman" w:hAnsi="Times New Roman" w:cs="Times New Roman"/>
        </w:rPr>
        <w:t xml:space="preserve">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For each test record, Shapley contributions </w:t>
      </w:r>
      <w:r w:rsidR="00705F9A">
        <w:rPr>
          <w:rFonts w:ascii="Times New Roman" w:hAnsi="Times New Roman" w:cs="Times New Roman"/>
        </w:rPr>
        <w:t>(</w:t>
      </w:r>
      <w:proofErr w:type="spellStart"/>
      <w:r w:rsidR="00600DBC" w:rsidRPr="00600DBC">
        <w:rPr>
          <w:rFonts w:ascii="Times New Roman" w:hAnsi="Times New Roman" w:cs="Times New Roman"/>
        </w:rPr>
        <w:t>φ</w:t>
      </w:r>
      <w:r w:rsidR="00600DBC" w:rsidRPr="00705F9A">
        <w:rPr>
          <w:rFonts w:ascii="Times New Roman" w:hAnsi="Times New Roman" w:cs="Times New Roman"/>
          <w:vertAlign w:val="subscript"/>
        </w:rPr>
        <w:t>j</w:t>
      </w:r>
      <w:proofErr w:type="spellEnd"/>
      <w:r w:rsidR="00705F9A">
        <w:rPr>
          <w:rFonts w:ascii="Times New Roman" w:hAnsi="Times New Roman" w:cs="Times New Roman"/>
        </w:rPr>
        <w:t xml:space="preserve">) </w:t>
      </w:r>
      <w:r w:rsidR="00600DBC" w:rsidRPr="00600DBC">
        <w:rPr>
          <w:rFonts w:ascii="Times New Roman" w:hAnsi="Times New Roman" w:cs="Times New Roman"/>
        </w:rPr>
        <w:t xml:space="preserve">decompose the prediction relative to the </w:t>
      </w:r>
      <w:r w:rsidR="000C7077">
        <w:rPr>
          <w:rFonts w:ascii="Times New Roman" w:hAnsi="Times New Roman" w:cs="Times New Roman"/>
        </w:rPr>
        <w:t>dataset’s target</w:t>
      </w:r>
      <w:r w:rsidR="00600DBC" w:rsidRPr="00600DBC">
        <w:rPr>
          <w:rFonts w:ascii="Times New Roman" w:hAnsi="Times New Roman" w:cs="Times New Roman"/>
        </w:rPr>
        <w:t xml:space="preserve"> mean: a positive contribution from SPACER_TO_PB_RATIO, for example, </w:t>
      </w:r>
      <w:r w:rsidR="00E4216F">
        <w:rPr>
          <w:rFonts w:ascii="Times New Roman" w:hAnsi="Times New Roman" w:cs="Times New Roman"/>
        </w:rPr>
        <w:t xml:space="preserve">indicates that a precursor stoichiometry that </w:t>
      </w:r>
      <w:r w:rsidR="00600DBC" w:rsidRPr="00600DBC">
        <w:rPr>
          <w:rFonts w:ascii="Times New Roman" w:hAnsi="Times New Roman" w:cs="Times New Roman"/>
        </w:rPr>
        <w:t>pushes the predicted E</w:t>
      </w:r>
      <w:r w:rsidR="00600DBC" w:rsidRPr="00E4216F">
        <w:rPr>
          <w:rFonts w:ascii="Times New Roman" w:hAnsi="Times New Roman" w:cs="Times New Roman"/>
          <w:i/>
          <w:iCs/>
          <w:vertAlign w:val="subscript"/>
        </w:rPr>
        <w:t>ph</w:t>
      </w:r>
      <w:r w:rsidR="00600DBC" w:rsidRPr="00600DBC">
        <w:rPr>
          <w:rFonts w:ascii="Times New Roman" w:hAnsi="Times New Roman" w:cs="Times New Roman"/>
        </w:rPr>
        <w:t xml:space="preserve"> above the database average, </w:t>
      </w:r>
      <w:r w:rsidR="00E4216F" w:rsidRPr="00A45F31">
        <w:rPr>
          <w:rFonts w:ascii="Times New Roman" w:hAnsi="Times New Roman" w:cs="Times New Roman"/>
        </w:rPr>
        <w:t>interpretable as stronger confinement for that entry</w:t>
      </w:r>
      <w:r w:rsidR="00600DBC" w:rsidRPr="00600DBC">
        <w:rPr>
          <w:rFonts w:ascii="Times New Roman" w:hAnsi="Times New Roman" w:cs="Times New Roman"/>
        </w:rPr>
        <w:t xml:space="preserve">. Tree-model SHAP on </w:t>
      </w:r>
      <w:proofErr w:type="spellStart"/>
      <w:r w:rsidR="00600DBC" w:rsidRPr="00600DBC">
        <w:rPr>
          <w:rFonts w:ascii="Times New Roman" w:hAnsi="Times New Roman" w:cs="Times New Roman"/>
        </w:rPr>
        <w:t>CatBoost</w:t>
      </w:r>
      <w:proofErr w:type="spellEnd"/>
      <w:r w:rsidR="00600DBC" w:rsidRPr="00600DBC">
        <w:rPr>
          <w:rFonts w:ascii="Times New Roman" w:hAnsi="Times New Roman" w:cs="Times New Roman"/>
        </w:rPr>
        <w:t xml:space="preserve"> shows the same qualitative ordering</w:t>
      </w:r>
      <w:r w:rsidR="00E4216F">
        <w:rPr>
          <w:rFonts w:ascii="Times New Roman" w:hAnsi="Times New Roman" w:cs="Times New Roman"/>
        </w:rPr>
        <w:t xml:space="preserve">, with halide and stoichiometric terms first, and secondary-spacer descriptors </w:t>
      </w:r>
      <w:r w:rsidR="00600DBC" w:rsidRPr="00600DBC">
        <w:rPr>
          <w:rFonts w:ascii="Times New Roman" w:hAnsi="Times New Roman" w:cs="Times New Roman"/>
        </w:rPr>
        <w:t xml:space="preserve">active mainly on mixed-ligand rows </w:t>
      </w:r>
      <w:r w:rsidR="00600DBC" w:rsidRPr="00843C8B">
        <w:rPr>
          <w:rFonts w:ascii="Times New Roman" w:hAnsi="Times New Roman" w:cs="Times New Roman"/>
          <w:highlight w:val="yellow"/>
        </w:rPr>
        <w:t xml:space="preserve">(Figure </w:t>
      </w:r>
      <w:proofErr w:type="spellStart"/>
      <w:r w:rsidR="00843C8B" w:rsidRPr="00843C8B">
        <w:rPr>
          <w:rFonts w:ascii="Times New Roman" w:hAnsi="Times New Roman" w:cs="Times New Roman"/>
          <w:highlight w:val="yellow"/>
        </w:rPr>
        <w:t>Sx</w:t>
      </w:r>
      <w:proofErr w:type="spellEnd"/>
      <w:r w:rsidR="00600DBC" w:rsidRPr="00843C8B">
        <w:rPr>
          <w:rFonts w:ascii="Times New Roman" w:hAnsi="Times New Roman" w:cs="Times New Roman"/>
          <w:highlight w:val="yellow"/>
        </w:rPr>
        <w:t>)</w:t>
      </w:r>
      <w:r w:rsidR="00600DBC" w:rsidRPr="00600DBC">
        <w:rPr>
          <w:rFonts w:ascii="Times New Roman" w:hAnsi="Times New Roman" w:cs="Times New Roman"/>
        </w:rPr>
        <w:t>. A parity plot of measured versus predicted E</w:t>
      </w:r>
      <w:r w:rsidR="00600DBC" w:rsidRPr="00843C8B">
        <w:rPr>
          <w:rFonts w:ascii="Times New Roman" w:hAnsi="Times New Roman" w:cs="Times New Roman"/>
          <w:i/>
          <w:iCs/>
          <w:vertAlign w:val="subscript"/>
        </w:rPr>
        <w:t>ph</w:t>
      </w:r>
      <w:r w:rsidR="00600DBC" w:rsidRPr="00600DBC">
        <w:rPr>
          <w:rFonts w:ascii="Times New Roman" w:hAnsi="Times New Roman" w:cs="Times New Roman"/>
        </w:rPr>
        <w:t xml:space="preserve"> for the 57 test points </w:t>
      </w:r>
      <w:r w:rsidR="00600DBC" w:rsidRPr="00600DBC">
        <w:rPr>
          <w:rFonts w:ascii="Times New Roman" w:hAnsi="Times New Roman" w:cs="Times New Roman"/>
        </w:rPr>
        <w:lastRenderedPageBreak/>
        <w:t>(Figure 6), with symbols distinguishing mixed-spacer entries, is the natural companion figure for judging systematic bias at the spectral extremes.</w:t>
      </w:r>
    </w:p>
    <w:p w14:paraId="5161EFD7" w14:textId="15D475AE" w:rsidR="000138BB" w:rsidRPr="000138BB" w:rsidRDefault="000138BB" w:rsidP="007C3887">
      <w:pPr>
        <w:pStyle w:val="FirstParagraph"/>
        <w:spacing w:line="480" w:lineRule="auto"/>
        <w:jc w:val="both"/>
        <w:rPr>
          <w:rFonts w:ascii="Times New Roman" w:hAnsi="Times New Roman" w:cs="Times New Roman"/>
        </w:rPr>
      </w:pPr>
      <w:r w:rsidRPr="000138BB">
        <w:rPr>
          <w:rFonts w:ascii="Times New Roman" w:hAnsi="Times New Roman" w:cs="Times New Roman"/>
        </w:rPr>
        <w:t>To move from accurate prediction to actionable chemistry, we computed SHAP (</w:t>
      </w:r>
      <w:proofErr w:type="spellStart"/>
      <w:r w:rsidRPr="000138BB">
        <w:rPr>
          <w:rFonts w:ascii="Times New Roman" w:hAnsi="Times New Roman" w:cs="Times New Roman"/>
        </w:rPr>
        <w:t>SHapley</w:t>
      </w:r>
      <w:proofErr w:type="spellEnd"/>
      <w:r w:rsidRPr="000138BB">
        <w:rPr>
          <w:rFonts w:ascii="Times New Roman" w:hAnsi="Times New Roman" w:cs="Times New Roman"/>
        </w:rPr>
        <w:t xml:space="preserve"> Additive </w:t>
      </w:r>
      <w:proofErr w:type="spellStart"/>
      <w:r w:rsidRPr="000138BB">
        <w:rPr>
          <w:rFonts w:ascii="Times New Roman" w:hAnsi="Times New Roman" w:cs="Times New Roman"/>
        </w:rPr>
        <w:t>exPlanations</w:t>
      </w:r>
      <w:proofErr w:type="spellEnd"/>
      <w:r w:rsidRPr="000138BB">
        <w:rPr>
          <w:rFonts w:ascii="Times New Roman" w:hAnsi="Times New Roman" w:cs="Times New Roman"/>
        </w:rPr>
        <w:t xml:space="preserve">) values.[12] For each record with feature vector </w:t>
      </w:r>
      <w:r w:rsidRPr="000138BB">
        <w:rPr>
          <w:rFonts w:ascii="Times New Roman" w:hAnsi="Times New Roman" w:cs="Times New Roman"/>
          <w:b/>
          <w:bCs/>
        </w:rPr>
        <w:t>x</w:t>
      </w:r>
      <w:r w:rsidRPr="000138BB">
        <w:rPr>
          <w:rFonts w:ascii="Times New Roman" w:hAnsi="Times New Roman" w:cs="Times New Roman"/>
        </w:rPr>
        <w:t>, the SVR prediction is decomposed as</w:t>
      </w:r>
      <w:r w:rsidR="007C3887">
        <w:rPr>
          <w:rFonts w:ascii="Times New Roman" w:hAnsi="Times New Roman" w:cs="Times New Roman"/>
        </w:rPr>
        <w:t xml:space="preserve"> </w:t>
      </w:r>
      <w:r w:rsidRPr="000138BB">
        <w:rPr>
          <w:rFonts w:ascii="Times New Roman" w:hAnsi="Times New Roman" w:cs="Times New Roman"/>
        </w:rPr>
        <w:t xml:space="preserve">where </w:t>
      </w:r>
      <w:r w:rsidRPr="000138BB">
        <w:rPr>
          <w:rFonts w:ascii="Times New Roman" w:hAnsi="Times New Roman" w:cs="Times New Roman"/>
          <w:i/>
          <w:iCs/>
        </w:rPr>
        <w:t>φ</w:t>
      </w:r>
      <w:r w:rsidRPr="000138BB">
        <w:rPr>
          <w:rFonts w:ascii="Times New Roman" w:hAnsi="Times New Roman" w:cs="Times New Roman"/>
        </w:rPr>
        <w:t xml:space="preserve">0 is the baseline expectation over a reference background distribution (here, </w:t>
      </w:r>
      <w:r w:rsidRPr="000138BB">
        <w:rPr>
          <w:rFonts w:ascii="Times New Roman" w:hAnsi="Times New Roman" w:cs="Times New Roman"/>
          <w:b/>
          <w:bCs/>
        </w:rPr>
        <w:t>φ</w:t>
      </w:r>
      <w:r w:rsidRPr="000138BB">
        <w:rPr>
          <w:rFonts w:ascii="Times New Roman" w:hAnsi="Times New Roman" w:cs="Times New Roman"/>
        </w:rPr>
        <w:t xml:space="preserve">0 = </w:t>
      </w:r>
      <w:r w:rsidRPr="000138BB">
        <w:rPr>
          <w:rFonts w:ascii="Times New Roman" w:hAnsi="Times New Roman" w:cs="Times New Roman"/>
          <w:b/>
          <w:bCs/>
        </w:rPr>
        <w:t>2.33 eV</w:t>
      </w:r>
      <w:r w:rsidRPr="000138BB">
        <w:rPr>
          <w:rFonts w:ascii="Times New Roman" w:hAnsi="Times New Roman" w:cs="Times New Roman"/>
        </w:rPr>
        <w:t xml:space="preserve">, from 50 randomly drawn training inks)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is the Shapley contribution of descriptor </w:t>
      </w:r>
      <w:r w:rsidRPr="000138BB">
        <w:rPr>
          <w:rFonts w:ascii="Times New Roman" w:hAnsi="Times New Roman" w:cs="Times New Roman"/>
          <w:i/>
          <w:iCs/>
        </w:rPr>
        <w:t>j</w:t>
      </w:r>
      <w:r w:rsidRPr="000138BB">
        <w:rPr>
          <w:rFonts w:ascii="Times New Roman" w:hAnsi="Times New Roman" w:cs="Times New Roman"/>
        </w:rPr>
        <w:t xml:space="preserve">. Positive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the prediction to </w:t>
      </w:r>
      <w:r w:rsidRPr="000138BB">
        <w:rPr>
          <w:rFonts w:ascii="Times New Roman" w:hAnsi="Times New Roman" w:cs="Times New Roman"/>
          <w:b/>
          <w:bCs/>
        </w:rPr>
        <w:t>higher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(bluer emission); negative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pushes it to </w:t>
      </w:r>
      <w:r w:rsidRPr="000138BB">
        <w:rPr>
          <w:rFonts w:ascii="Times New Roman" w:hAnsi="Times New Roman" w:cs="Times New Roman"/>
          <w:b/>
          <w:bCs/>
        </w:rPr>
        <w:t>lower</w:t>
      </w:r>
      <w:r w:rsidRPr="000138BB">
        <w:rPr>
          <w:rFonts w:ascii="Times New Roman" w:hAnsi="Times New Roman" w:cs="Times New Roman"/>
        </w:rPr>
        <w:t xml:space="preserve"> </w:t>
      </w:r>
      <w:r w:rsidRPr="000138BB">
        <w:rPr>
          <w:rFonts w:ascii="Times New Roman" w:hAnsi="Times New Roman" w:cs="Times New Roman"/>
          <w:i/>
          <w:iCs/>
        </w:rPr>
        <w:t>E</w:t>
      </w:r>
      <w:r w:rsidRPr="000138BB">
        <w:rPr>
          <w:rFonts w:ascii="Times New Roman" w:hAnsi="Times New Roman" w:cs="Times New Roman"/>
        </w:rPr>
        <w:t xml:space="preserve">ph (redder). Because SVR is not a tree model, we used </w:t>
      </w:r>
      <w:r w:rsidRPr="000138BB">
        <w:rPr>
          <w:rFonts w:ascii="Times New Roman" w:hAnsi="Times New Roman" w:cs="Times New Roman"/>
          <w:b/>
          <w:bCs/>
        </w:rPr>
        <w:t>Kernel SHAP</w:t>
      </w:r>
      <w:r w:rsidRPr="000138BB">
        <w:rPr>
          <w:rFonts w:ascii="Times New Roman" w:hAnsi="Times New Roman" w:cs="Times New Roman"/>
        </w:rPr>
        <w:t xml:space="preserve"> with the fitted </w:t>
      </w:r>
      <w:r w:rsidRPr="000138BB">
        <w:rPr>
          <w:rFonts w:ascii="Times New Roman" w:hAnsi="Times New Roman" w:cs="Times New Roman"/>
          <w:i/>
          <w:iCs/>
        </w:rPr>
        <w:t>f</w:t>
      </w:r>
      <w:r w:rsidRPr="000138BB">
        <w:rPr>
          <w:rFonts w:ascii="Times New Roman" w:hAnsi="Times New Roman" w:cs="Times New Roman"/>
        </w:rPr>
        <w:t>(</w:t>
      </w:r>
      <w:r w:rsidRPr="000138BB">
        <w:rPr>
          <w:rFonts w:ascii="Times New Roman" w:hAnsi="Times New Roman" w:cs="Times New Roman"/>
          <w:b/>
          <w:bCs/>
        </w:rPr>
        <w:t>x</w:t>
      </w:r>
      <w:r w:rsidRPr="000138BB">
        <w:rPr>
          <w:rFonts w:ascii="Times New Roman" w:hAnsi="Times New Roman" w:cs="Times New Roman"/>
        </w:rPr>
        <w:t xml:space="preserve">), standardized features, 50 background samples, and 250 coalition samples per record; rankings are summarized over all </w:t>
      </w:r>
      <w:r w:rsidRPr="000138BB">
        <w:rPr>
          <w:rFonts w:ascii="Times New Roman" w:hAnsi="Times New Roman" w:cs="Times New Roman"/>
          <w:b/>
          <w:bCs/>
        </w:rPr>
        <w:t>283</w:t>
      </w:r>
      <w:r w:rsidRPr="000138BB">
        <w:rPr>
          <w:rFonts w:ascii="Times New Roman" w:hAnsi="Times New Roman" w:cs="Times New Roman"/>
        </w:rPr>
        <w:t xml:space="preserve"> inks as the mean absolute contribution </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p w14:paraId="353AF774"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links these numerical rankings to quasi-2D </w:t>
      </w:r>
      <w:proofErr w:type="spellStart"/>
      <w:r w:rsidRPr="000138BB">
        <w:rPr>
          <w:rFonts w:ascii="Times New Roman" w:hAnsi="Times New Roman" w:cs="Times New Roman"/>
        </w:rPr>
        <w:t>photophysics</w:t>
      </w:r>
      <w:proofErr w:type="spellEnd"/>
      <w:r w:rsidRPr="000138BB">
        <w:rPr>
          <w:rFonts w:ascii="Times New Roman" w:hAnsi="Times New Roman" w:cs="Times New Roman"/>
        </w:rPr>
        <w:t xml:space="preserve">. The “trend when feature increases” column reports the Pearson correlation between the raw feature value and </w:t>
      </w:r>
      <w:proofErr w:type="spellStart"/>
      <w:r w:rsidRPr="000138BB">
        <w:rPr>
          <w:rFonts w:ascii="Times New Roman" w:hAnsi="Times New Roman" w:cs="Times New Roman"/>
          <w:i/>
          <w:iCs/>
        </w:rPr>
        <w:t>φj</w:t>
      </w:r>
      <w:proofErr w:type="spellEnd"/>
      <w:r w:rsidRPr="000138BB">
        <w:rPr>
          <w:rFonts w:ascii="Times New Roman" w:hAnsi="Times New Roman" w:cs="Times New Roman"/>
        </w:rPr>
        <w:t xml:space="preserve"> across the corpus (positive </w:t>
      </w:r>
      <w:r w:rsidRPr="000138BB">
        <w:rPr>
          <w:rFonts w:ascii="Cambria Math" w:hAnsi="Cambria Math" w:cs="Cambria Math"/>
        </w:rPr>
        <w:t>⇒</w:t>
      </w:r>
      <w:r w:rsidRPr="000138BB">
        <w:rPr>
          <w:rFonts w:ascii="Times New Roman" w:hAnsi="Times New Roman" w:cs="Times New Roman"/>
        </w:rPr>
        <w:t xml:space="preserve"> higher input </w:t>
      </w:r>
      <w:r w:rsidRPr="000138BB">
        <w:rPr>
          <w:rFonts w:ascii="Cambria Math" w:hAnsi="Cambria Math" w:cs="Cambria Math"/>
        </w:rPr>
        <w:t>⇒</w:t>
      </w:r>
      <w:r w:rsidRPr="000138BB">
        <w:rPr>
          <w:rFonts w:ascii="Times New Roman" w:hAnsi="Times New Roman" w:cs="Times New Roman"/>
        </w:rPr>
        <w:t xml:space="preserve"> bluer prediction on average). This is observational, not causal—but the alignment with confinement and halide chemistry is strong.</w:t>
      </w:r>
    </w:p>
    <w:p w14:paraId="3233E9A5" w14:textId="77777777"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tuned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proofErr w:type="spellStart"/>
      <w:r w:rsidRPr="000138BB">
        <w:rPr>
          <w:rFonts w:ascii="Times New Roman" w:hAnsi="Times New Roman" w:cs="Times New Roman"/>
        </w:rPr>
        <w:t>AddHs</w:t>
      </w:r>
      <w:proofErr w:type="spellEnd"/>
      <w:r w:rsidRPr="000138BB">
        <w:rPr>
          <w:rFonts w:ascii="Times New Roman" w:hAnsi="Times New Roman" w:cs="Times New Roman"/>
        </w:rPr>
        <w:t xml:space="preserve">).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0138BB">
        <w:rPr>
          <w:rFonts w:ascii="Times New Roman" w:hAnsi="Times New Roman" w:cs="Times New Roman"/>
          <w:i/>
          <w:iCs/>
        </w:rPr>
        <w:t>φj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3977"/>
        <w:gridCol w:w="762"/>
        <w:gridCol w:w="770"/>
        <w:gridCol w:w="934"/>
        <w:gridCol w:w="2316"/>
      </w:tblGrid>
      <w:tr w:rsidR="000138BB" w:rsidRPr="000138BB" w14:paraId="6F4B1292"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Rank</w:t>
            </w:r>
          </w:p>
        </w:tc>
        <w:tc>
          <w:tcPr>
            <w:tcW w:w="3977" w:type="dxa"/>
            <w:tcBorders>
              <w:bottom w:val="none" w:sz="0" w:space="0" w:color="auto"/>
            </w:tcBorders>
          </w:tcPr>
          <w:p w14:paraId="1D4826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Descriptor</w:t>
            </w:r>
          </w:p>
        </w:tc>
        <w:tc>
          <w:tcPr>
            <w:tcW w:w="762" w:type="dxa"/>
            <w:tcBorders>
              <w:bottom w:val="none" w:sz="0" w:space="0" w:color="auto"/>
            </w:tcBorders>
          </w:tcPr>
          <w:p w14:paraId="73F66268" w14:textId="77777777" w:rsidR="000138BB" w:rsidRPr="000138BB" w:rsidRDefault="000138BB">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770" w:type="dxa"/>
            <w:tcBorders>
              <w:bottom w:val="none" w:sz="0" w:space="0" w:color="auto"/>
            </w:tcBorders>
          </w:tcPr>
          <w:p w14:paraId="4E2A2EE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Share (%)</w:t>
            </w:r>
          </w:p>
        </w:tc>
        <w:tc>
          <w:tcPr>
            <w:tcW w:w="934" w:type="dxa"/>
            <w:tcBorders>
              <w:bottom w:val="none" w:sz="0" w:space="0" w:color="auto"/>
            </w:tcBorders>
          </w:tcPr>
          <w:p w14:paraId="43576A1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Trend when feature ↑</w:t>
            </w:r>
          </w:p>
        </w:tc>
        <w:tc>
          <w:tcPr>
            <w:tcW w:w="2316" w:type="dxa"/>
            <w:tcBorders>
              <w:bottom w:val="none" w:sz="0" w:space="0" w:color="auto"/>
            </w:tcBorders>
          </w:tcPr>
          <w:p w14:paraId="0B8E5B2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0138BB">
        <w:tc>
          <w:tcPr>
            <w:tcW w:w="817" w:type="dxa"/>
          </w:tcPr>
          <w:p w14:paraId="2E14687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w:t>
            </w:r>
          </w:p>
        </w:tc>
        <w:tc>
          <w:tcPr>
            <w:tcW w:w="3977" w:type="dxa"/>
          </w:tcPr>
          <w:p w14:paraId="5FF8A02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PbBr2</w:t>
            </w:r>
          </w:p>
        </w:tc>
        <w:tc>
          <w:tcPr>
            <w:tcW w:w="762" w:type="dxa"/>
          </w:tcPr>
          <w:p w14:paraId="6023F85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0.074</w:t>
            </w:r>
          </w:p>
        </w:tc>
        <w:tc>
          <w:tcPr>
            <w:tcW w:w="770" w:type="dxa"/>
          </w:tcPr>
          <w:p w14:paraId="5EFB001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21.4</w:t>
            </w:r>
          </w:p>
        </w:tc>
        <w:tc>
          <w:tcPr>
            <w:tcW w:w="934" w:type="dxa"/>
          </w:tcPr>
          <w:p w14:paraId="5E3F4E1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+0.95)</w:t>
            </w:r>
          </w:p>
        </w:tc>
        <w:tc>
          <w:tcPr>
            <w:tcW w:w="2316" w:type="dxa"/>
          </w:tcPr>
          <w:p w14:paraId="3DA2C89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Inorganic Br raises the lead-halide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 more confined wells; dominant lever on </w:t>
            </w:r>
            <w:r w:rsidRPr="000138BB">
              <w:rPr>
                <w:rFonts w:ascii="Times New Roman" w:hAnsi="Times New Roman" w:cs="Times New Roman"/>
              </w:rPr>
              <w:lastRenderedPageBreak/>
              <w:t xml:space="preserve">average emission </w:t>
            </w:r>
            <w:proofErr w:type="spellStart"/>
            <w:r w:rsidRPr="000138BB">
              <w:rPr>
                <w:rFonts w:ascii="Times New Roman" w:hAnsi="Times New Roman" w:cs="Times New Roman"/>
              </w:rPr>
              <w:t>colour</w:t>
            </w:r>
            <w:proofErr w:type="spellEnd"/>
            <w:r w:rsidRPr="000138BB">
              <w:rPr>
                <w:rFonts w:ascii="Times New Roman" w:hAnsi="Times New Roman" w:cs="Times New Roman"/>
              </w:rPr>
              <w:t>.</w:t>
            </w:r>
          </w:p>
        </w:tc>
      </w:tr>
      <w:tr w:rsidR="000138BB" w:rsidRPr="000138BB" w14:paraId="59AD812D" w14:textId="77777777" w:rsidTr="000138BB">
        <w:tc>
          <w:tcPr>
            <w:tcW w:w="817" w:type="dxa"/>
          </w:tcPr>
          <w:p w14:paraId="189A9DA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2</w:t>
            </w:r>
          </w:p>
        </w:tc>
        <w:tc>
          <w:tcPr>
            <w:tcW w:w="3977" w:type="dxa"/>
          </w:tcPr>
          <w:p w14:paraId="7E9EA9BD"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762" w:type="dxa"/>
          </w:tcPr>
          <w:p w14:paraId="27E2BFF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0.059</w:t>
            </w:r>
          </w:p>
        </w:tc>
        <w:tc>
          <w:tcPr>
            <w:tcW w:w="770" w:type="dxa"/>
          </w:tcPr>
          <w:p w14:paraId="40EADD1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17.1</w:t>
            </w:r>
          </w:p>
        </w:tc>
        <w:tc>
          <w:tcPr>
            <w:tcW w:w="934" w:type="dxa"/>
          </w:tcPr>
          <w:p w14:paraId="0D2F9E7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+0.96)</w:t>
            </w:r>
          </w:p>
        </w:tc>
        <w:tc>
          <w:tcPr>
            <w:tcW w:w="2316" w:type="dxa"/>
          </w:tcPr>
          <w:p w14:paraId="76DEBAB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 the emitting manifold relative to iodide-only inks.</w:t>
            </w:r>
          </w:p>
        </w:tc>
      </w:tr>
      <w:tr w:rsidR="000138BB" w:rsidRPr="000138BB" w14:paraId="32FF534D" w14:textId="77777777" w:rsidTr="000138BB">
        <w:tc>
          <w:tcPr>
            <w:tcW w:w="817" w:type="dxa"/>
          </w:tcPr>
          <w:p w14:paraId="704189D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w:t>
            </w:r>
          </w:p>
        </w:tc>
        <w:tc>
          <w:tcPr>
            <w:tcW w:w="3977" w:type="dxa"/>
          </w:tcPr>
          <w:p w14:paraId="1D52E06B"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FAI_TO_Pb</w:t>
            </w:r>
            <w:proofErr w:type="spellEnd"/>
          </w:p>
        </w:tc>
        <w:tc>
          <w:tcPr>
            <w:tcW w:w="762" w:type="dxa"/>
          </w:tcPr>
          <w:p w14:paraId="0F78298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0.031</w:t>
            </w:r>
          </w:p>
        </w:tc>
        <w:tc>
          <w:tcPr>
            <w:tcW w:w="770" w:type="dxa"/>
          </w:tcPr>
          <w:p w14:paraId="0FDE3D3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8.9</w:t>
            </w:r>
          </w:p>
        </w:tc>
        <w:tc>
          <w:tcPr>
            <w:tcW w:w="934" w:type="dxa"/>
          </w:tcPr>
          <w:p w14:paraId="5BE0508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−0.98)</w:t>
            </w:r>
          </w:p>
        </w:tc>
        <w:tc>
          <w:tcPr>
            <w:tcW w:w="2316" w:type="dxa"/>
          </w:tcPr>
          <w:p w14:paraId="477D7506"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Formamidinium</w:t>
            </w:r>
            <w:proofErr w:type="spellEnd"/>
            <w:r w:rsidRPr="000138BB">
              <w:rPr>
                <w:rFonts w:ascii="Times New Roman" w:hAnsi="Times New Roman" w:cs="Times New Roman"/>
              </w:rPr>
              <w:t xml:space="preserve"> iodide fraction enriches iodide character and lowers the effective gap—consistent with red-shifted quasi-2D PL/EL when iodide dominates.</w:t>
            </w:r>
          </w:p>
        </w:tc>
      </w:tr>
      <w:tr w:rsidR="000138BB" w:rsidRPr="000138BB" w14:paraId="2861DF21" w14:textId="77777777" w:rsidTr="000138BB">
        <w:tc>
          <w:tcPr>
            <w:tcW w:w="817" w:type="dxa"/>
          </w:tcPr>
          <w:p w14:paraId="082B8EF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w:t>
            </w:r>
          </w:p>
        </w:tc>
        <w:tc>
          <w:tcPr>
            <w:tcW w:w="3977" w:type="dxa"/>
          </w:tcPr>
          <w:p w14:paraId="0A173820"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762" w:type="dxa"/>
          </w:tcPr>
          <w:p w14:paraId="37D0DA2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0.028</w:t>
            </w:r>
          </w:p>
        </w:tc>
        <w:tc>
          <w:tcPr>
            <w:tcW w:w="770" w:type="dxa"/>
          </w:tcPr>
          <w:p w14:paraId="624EACD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8.0</w:t>
            </w:r>
          </w:p>
        </w:tc>
        <w:tc>
          <w:tcPr>
            <w:tcW w:w="934" w:type="dxa"/>
          </w:tcPr>
          <w:p w14:paraId="7F4897C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−0.91)</w:t>
            </w:r>
          </w:p>
        </w:tc>
        <w:tc>
          <w:tcPr>
            <w:tcW w:w="2316" w:type="dxa"/>
          </w:tcPr>
          <w:p w14:paraId="1EF4976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proofErr w:type="gramStart"/>
            <w:r w:rsidRPr="000138BB">
              <w:rPr>
                <w:rFonts w:ascii="Times New Roman" w:hAnsi="Times New Roman" w:cs="Times New Roman"/>
              </w:rPr>
              <w:t>FA:Pb</w:t>
            </w:r>
            <w:proofErr w:type="spellEnd"/>
            <w:proofErr w:type="gramEnd"/>
            <w:r w:rsidRPr="000138BB">
              <w:rPr>
                <w:rFonts w:ascii="Times New Roman" w:hAnsi="Times New Roman" w:cs="Times New Roman"/>
              </w:rPr>
              <w:t xml:space="preserve"> (Br) correlates with lower predicted </w:t>
            </w:r>
            <w:r w:rsidRPr="000138BB">
              <w:rPr>
                <w:rFonts w:ascii="Times New Roman" w:hAnsi="Times New Roman" w:cs="Times New Roman"/>
                <w:i/>
                <w:iCs/>
              </w:rPr>
              <w:t>E</w:t>
            </w:r>
            <w:r w:rsidRPr="000138BB">
              <w:rPr>
                <w:rFonts w:ascii="Times New Roman" w:hAnsi="Times New Roman" w:cs="Times New Roman"/>
              </w:rPr>
              <w:t>ph in this corpus.</w:t>
            </w:r>
          </w:p>
        </w:tc>
      </w:tr>
      <w:tr w:rsidR="000138BB" w:rsidRPr="000138BB" w14:paraId="2067CB73" w14:textId="77777777" w:rsidTr="000138BB">
        <w:tc>
          <w:tcPr>
            <w:tcW w:w="817" w:type="dxa"/>
          </w:tcPr>
          <w:p w14:paraId="4DB9C71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5</w:t>
            </w:r>
          </w:p>
        </w:tc>
        <w:tc>
          <w:tcPr>
            <w:tcW w:w="3977" w:type="dxa"/>
          </w:tcPr>
          <w:p w14:paraId="6B185A01"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762" w:type="dxa"/>
          </w:tcPr>
          <w:p w14:paraId="2041DA9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196BA10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7.8</w:t>
            </w:r>
          </w:p>
        </w:tc>
        <w:tc>
          <w:tcPr>
            <w:tcW w:w="934" w:type="dxa"/>
          </w:tcPr>
          <w:p w14:paraId="510C8E8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−0.87)</w:t>
            </w:r>
          </w:p>
        </w:tc>
        <w:tc>
          <w:tcPr>
            <w:tcW w:w="2316" w:type="dxa"/>
          </w:tcPr>
          <w:p w14:paraId="69C40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0138BB">
        <w:tc>
          <w:tcPr>
            <w:tcW w:w="817" w:type="dxa"/>
          </w:tcPr>
          <w:p w14:paraId="48F4AC7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w:t>
            </w:r>
          </w:p>
        </w:tc>
        <w:tc>
          <w:tcPr>
            <w:tcW w:w="3977" w:type="dxa"/>
          </w:tcPr>
          <w:p w14:paraId="6D88C863"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PbCl2</w:t>
            </w:r>
          </w:p>
        </w:tc>
        <w:tc>
          <w:tcPr>
            <w:tcW w:w="762" w:type="dxa"/>
          </w:tcPr>
          <w:p w14:paraId="337C6D8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0.027</w:t>
            </w:r>
          </w:p>
        </w:tc>
        <w:tc>
          <w:tcPr>
            <w:tcW w:w="770" w:type="dxa"/>
          </w:tcPr>
          <w:p w14:paraId="4782E614"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7.7</w:t>
            </w:r>
          </w:p>
        </w:tc>
        <w:tc>
          <w:tcPr>
            <w:tcW w:w="934" w:type="dxa"/>
          </w:tcPr>
          <w:p w14:paraId="03C167C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2DB7275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0138BB">
              <w:rPr>
                <w:rFonts w:ascii="Times New Roman" w:hAnsi="Times New Roman" w:cs="Times New Roman"/>
                <w:i/>
                <w:iCs/>
              </w:rPr>
              <w:t>E</w:t>
            </w:r>
            <w:r w:rsidRPr="000138BB">
              <w:rPr>
                <w:rFonts w:ascii="Times New Roman" w:hAnsi="Times New Roman" w:cs="Times New Roman"/>
              </w:rPr>
              <w:t>ph.</w:t>
            </w:r>
          </w:p>
        </w:tc>
      </w:tr>
      <w:tr w:rsidR="000138BB" w:rsidRPr="000138BB" w14:paraId="60E8E523" w14:textId="77777777" w:rsidTr="000138BB">
        <w:tc>
          <w:tcPr>
            <w:tcW w:w="817" w:type="dxa"/>
          </w:tcPr>
          <w:p w14:paraId="5E7128F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7</w:t>
            </w:r>
          </w:p>
        </w:tc>
        <w:tc>
          <w:tcPr>
            <w:tcW w:w="3977" w:type="dxa"/>
          </w:tcPr>
          <w:p w14:paraId="363CEB10"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762" w:type="dxa"/>
          </w:tcPr>
          <w:p w14:paraId="5A1297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0.024</w:t>
            </w:r>
          </w:p>
        </w:tc>
        <w:tc>
          <w:tcPr>
            <w:tcW w:w="770" w:type="dxa"/>
          </w:tcPr>
          <w:p w14:paraId="163DCB4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6.8</w:t>
            </w:r>
          </w:p>
        </w:tc>
        <w:tc>
          <w:tcPr>
            <w:tcW w:w="934" w:type="dxa"/>
          </w:tcPr>
          <w:p w14:paraId="5BAC0BE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Redder (</w:t>
            </w:r>
            <w:r w:rsidRPr="000138BB">
              <w:rPr>
                <w:rFonts w:ascii="Times New Roman" w:hAnsi="Times New Roman" w:cs="Times New Roman"/>
                <w:i/>
                <w:iCs/>
              </w:rPr>
              <w:t>r</w:t>
            </w:r>
            <w:r w:rsidRPr="000138BB">
              <w:rPr>
                <w:rFonts w:ascii="Times New Roman" w:hAnsi="Times New Roman" w:cs="Times New Roman"/>
              </w:rPr>
              <w:t xml:space="preserve"> ≈ −0.79)</w:t>
            </w:r>
          </w:p>
        </w:tc>
        <w:tc>
          <w:tcPr>
            <w:tcW w:w="2316" w:type="dxa"/>
          </w:tcPr>
          <w:p w14:paraId="7252789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state—proxy for heteroatom-rich headgroups that alter hydrogen bonding and interlayer spacing at the interface.</w:t>
            </w:r>
          </w:p>
        </w:tc>
      </w:tr>
      <w:tr w:rsidR="000138BB" w:rsidRPr="000138BB" w14:paraId="4AADB2EA" w14:textId="77777777" w:rsidTr="000138BB">
        <w:tc>
          <w:tcPr>
            <w:tcW w:w="817" w:type="dxa"/>
          </w:tcPr>
          <w:p w14:paraId="61AB570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8</w:t>
            </w:r>
          </w:p>
        </w:tc>
        <w:tc>
          <w:tcPr>
            <w:tcW w:w="3977" w:type="dxa"/>
          </w:tcPr>
          <w:p w14:paraId="053706FC"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762" w:type="dxa"/>
          </w:tcPr>
          <w:p w14:paraId="2B1397B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0.023</w:t>
            </w:r>
          </w:p>
        </w:tc>
        <w:tc>
          <w:tcPr>
            <w:tcW w:w="770" w:type="dxa"/>
          </w:tcPr>
          <w:p w14:paraId="29AEFFE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6.5</w:t>
            </w:r>
          </w:p>
        </w:tc>
        <w:tc>
          <w:tcPr>
            <w:tcW w:w="934" w:type="dxa"/>
          </w:tcPr>
          <w:p w14:paraId="399AEC0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075E60A1" w14:textId="77777777" w:rsidR="000138BB" w:rsidRPr="000138BB" w:rsidRDefault="000138BB">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 across papers.</w:t>
            </w:r>
          </w:p>
        </w:tc>
      </w:tr>
      <w:tr w:rsidR="000138BB" w:rsidRPr="000138BB" w14:paraId="045DB4C0" w14:textId="77777777" w:rsidTr="000138BB">
        <w:tc>
          <w:tcPr>
            <w:tcW w:w="817" w:type="dxa"/>
          </w:tcPr>
          <w:p w14:paraId="04B59E3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9</w:t>
            </w:r>
          </w:p>
        </w:tc>
        <w:tc>
          <w:tcPr>
            <w:tcW w:w="3977" w:type="dxa"/>
          </w:tcPr>
          <w:p w14:paraId="46836A57"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762" w:type="dxa"/>
          </w:tcPr>
          <w:p w14:paraId="3A935496"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0.017</w:t>
            </w:r>
          </w:p>
        </w:tc>
        <w:tc>
          <w:tcPr>
            <w:tcW w:w="770" w:type="dxa"/>
          </w:tcPr>
          <w:p w14:paraId="4120D52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4.9</w:t>
            </w:r>
          </w:p>
        </w:tc>
        <w:tc>
          <w:tcPr>
            <w:tcW w:w="934" w:type="dxa"/>
          </w:tcPr>
          <w:p w14:paraId="239F4BF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3132C93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DMF vs DMSO shifts crystallization and phase distribution; survives selection because solvent is consistently reported.</w:t>
            </w:r>
          </w:p>
        </w:tc>
      </w:tr>
      <w:tr w:rsidR="000138BB" w:rsidRPr="000138BB" w14:paraId="07801A72" w14:textId="77777777" w:rsidTr="000138BB">
        <w:tc>
          <w:tcPr>
            <w:tcW w:w="817" w:type="dxa"/>
          </w:tcPr>
          <w:p w14:paraId="19EBC99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10</w:t>
            </w:r>
          </w:p>
        </w:tc>
        <w:tc>
          <w:tcPr>
            <w:tcW w:w="3977" w:type="dxa"/>
          </w:tcPr>
          <w:p w14:paraId="05A1ADA1"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762" w:type="dxa"/>
          </w:tcPr>
          <w:p w14:paraId="268EB21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0.013</w:t>
            </w:r>
          </w:p>
        </w:tc>
        <w:tc>
          <w:tcPr>
            <w:tcW w:w="770" w:type="dxa"/>
          </w:tcPr>
          <w:p w14:paraId="4B51C89C"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3.7</w:t>
            </w:r>
          </w:p>
        </w:tc>
        <w:tc>
          <w:tcPr>
            <w:tcW w:w="934" w:type="dxa"/>
          </w:tcPr>
          <w:p w14:paraId="1B89D66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11F1E23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Nominal </w:t>
            </w:r>
            <w:proofErr w:type="spellStart"/>
            <w:proofErr w:type="gramStart"/>
            <w:r w:rsidRPr="000138BB">
              <w:rPr>
                <w:rFonts w:ascii="Times New Roman" w:hAnsi="Times New Roman" w:cs="Times New Roman"/>
              </w:rPr>
              <w:t>spacer:lead</w:t>
            </w:r>
            <w:proofErr w:type="spellEnd"/>
            <w:proofErr w:type="gramEnd"/>
            <w:r w:rsidRPr="000138BB">
              <w:rPr>
                <w:rFonts w:ascii="Times New Roman" w:hAnsi="Times New Roman" w:cs="Times New Roman"/>
              </w:rPr>
              <w:t xml:space="preserve">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 </w:t>
            </w:r>
            <w:r w:rsidRPr="000138BB">
              <w:rPr>
                <w:rFonts w:ascii="Times New Roman" w:hAnsi="Times New Roman" w:cs="Times New Roman"/>
                <w:i/>
                <w:iCs/>
              </w:rPr>
              <w:t>n</w:t>
            </w:r>
            <w:r w:rsidRPr="000138BB">
              <w:rPr>
                <w:rFonts w:ascii="Times New Roman" w:hAnsi="Times New Roman" w:cs="Times New Roman"/>
              </w:rPr>
              <w:t xml:space="preserve"> after ink casting.</w:t>
            </w:r>
          </w:p>
        </w:tc>
      </w:tr>
      <w:tr w:rsidR="000138BB" w:rsidRPr="000138BB" w14:paraId="16B951A1" w14:textId="77777777" w:rsidTr="000138BB">
        <w:tc>
          <w:tcPr>
            <w:tcW w:w="817" w:type="dxa"/>
          </w:tcPr>
          <w:p w14:paraId="58833F4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11</w:t>
            </w:r>
          </w:p>
        </w:tc>
        <w:tc>
          <w:tcPr>
            <w:tcW w:w="3977" w:type="dxa"/>
          </w:tcPr>
          <w:p w14:paraId="3E20A6DF" w14:textId="77777777" w:rsidR="000138BB" w:rsidRPr="000138BB" w:rsidRDefault="000138BB">
            <w:pPr>
              <w:pStyle w:val="Compact"/>
              <w:rPr>
                <w:rFonts w:ascii="Times New Roman" w:hAnsi="Times New Roman" w:cs="Times New Roman"/>
              </w:rPr>
            </w:pPr>
            <w:proofErr w:type="spellStart"/>
            <w:r w:rsidRPr="000138BB">
              <w:rPr>
                <w:rStyle w:val="VerbatimChar"/>
                <w:rFonts w:ascii="Times New Roman" w:hAnsi="Times New Roman" w:cs="Times New Roman"/>
                <w:sz w:val="24"/>
              </w:rPr>
              <w:t>Sec_HallKierAlpha</w:t>
            </w:r>
            <w:proofErr w:type="spellEnd"/>
          </w:p>
        </w:tc>
        <w:tc>
          <w:tcPr>
            <w:tcW w:w="762" w:type="dxa"/>
          </w:tcPr>
          <w:p w14:paraId="05AE8571"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0.011</w:t>
            </w:r>
          </w:p>
        </w:tc>
        <w:tc>
          <w:tcPr>
            <w:tcW w:w="770" w:type="dxa"/>
          </w:tcPr>
          <w:p w14:paraId="1341FE05"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3.3</w:t>
            </w:r>
          </w:p>
        </w:tc>
        <w:tc>
          <w:tcPr>
            <w:tcW w:w="934" w:type="dxa"/>
          </w:tcPr>
          <w:p w14:paraId="65BAC19B"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48A25590"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0138BB">
        <w:tc>
          <w:tcPr>
            <w:tcW w:w="817" w:type="dxa"/>
          </w:tcPr>
          <w:p w14:paraId="5E7D3892"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lastRenderedPageBreak/>
              <w:t>12</w:t>
            </w:r>
          </w:p>
        </w:tc>
        <w:tc>
          <w:tcPr>
            <w:tcW w:w="3977" w:type="dxa"/>
          </w:tcPr>
          <w:p w14:paraId="04F023E4"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762" w:type="dxa"/>
          </w:tcPr>
          <w:p w14:paraId="0B9D960F"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0.008</w:t>
            </w:r>
          </w:p>
        </w:tc>
        <w:tc>
          <w:tcPr>
            <w:tcW w:w="770" w:type="dxa"/>
          </w:tcPr>
          <w:p w14:paraId="379261B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2.3</w:t>
            </w:r>
          </w:p>
        </w:tc>
        <w:tc>
          <w:tcPr>
            <w:tcW w:w="934" w:type="dxa"/>
          </w:tcPr>
          <w:p w14:paraId="05BB800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Bluer (</w:t>
            </w:r>
            <w:r w:rsidRPr="000138BB">
              <w:rPr>
                <w:rFonts w:ascii="Times New Roman" w:hAnsi="Times New Roman" w:cs="Times New Roman"/>
                <w:i/>
                <w:iCs/>
              </w:rPr>
              <w:t>r</w:t>
            </w:r>
            <w:r w:rsidRPr="000138BB">
              <w:rPr>
                <w:rFonts w:ascii="Times New Roman" w:hAnsi="Times New Roman" w:cs="Times New Roman"/>
              </w:rPr>
              <w:t xml:space="preserve"> ≈ +0.97)</w:t>
            </w:r>
          </w:p>
        </w:tc>
        <w:tc>
          <w:tcPr>
            <w:tcW w:w="2316" w:type="dxa"/>
          </w:tcPr>
          <w:p w14:paraId="052B3828"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0138BB">
              <w:rPr>
                <w:rFonts w:ascii="Times New Roman" w:hAnsi="Times New Roman" w:cs="Times New Roman"/>
                <w:i/>
                <w:iCs/>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0138BB">
        <w:tc>
          <w:tcPr>
            <w:tcW w:w="817" w:type="dxa"/>
          </w:tcPr>
          <w:p w14:paraId="74E71347"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13</w:t>
            </w:r>
          </w:p>
        </w:tc>
        <w:tc>
          <w:tcPr>
            <w:tcW w:w="3977" w:type="dxa"/>
          </w:tcPr>
          <w:p w14:paraId="5FDB7E68" w14:textId="77777777" w:rsidR="000138BB" w:rsidRPr="000138BB" w:rsidRDefault="000138BB">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762" w:type="dxa"/>
          </w:tcPr>
          <w:p w14:paraId="028D401D"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0.006</w:t>
            </w:r>
          </w:p>
        </w:tc>
        <w:tc>
          <w:tcPr>
            <w:tcW w:w="770" w:type="dxa"/>
          </w:tcPr>
          <w:p w14:paraId="7FE15453"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1.7</w:t>
            </w:r>
          </w:p>
        </w:tc>
        <w:tc>
          <w:tcPr>
            <w:tcW w:w="934" w:type="dxa"/>
          </w:tcPr>
          <w:p w14:paraId="026CF26A"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Weak</w:t>
            </w:r>
          </w:p>
        </w:tc>
        <w:tc>
          <w:tcPr>
            <w:tcW w:w="2316" w:type="dxa"/>
          </w:tcPr>
          <w:p w14:paraId="289C7319" w14:textId="77777777" w:rsidR="000138BB" w:rsidRPr="000138BB" w:rsidRDefault="000138BB">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77777777" w:rsidR="000138BB" w:rsidRPr="00E4216F" w:rsidRDefault="000138BB" w:rsidP="00600DBC">
      <w:pPr>
        <w:pStyle w:val="BodyText"/>
        <w:spacing w:line="480" w:lineRule="auto"/>
        <w:jc w:val="both"/>
        <w:rPr>
          <w:rFonts w:ascii="Times New Roman" w:hAnsi="Times New Roman" w:cs="Times New Roman"/>
          <w:b/>
          <w:bCs/>
        </w:rPr>
      </w:pPr>
    </w:p>
    <w:p w14:paraId="2D72C97A" w14:textId="06434A00" w:rsidR="005330C6" w:rsidRDefault="00843C8B" w:rsidP="00A45F31">
      <w:pPr>
        <w:spacing w:line="480" w:lineRule="auto"/>
        <w:jc w:val="both"/>
        <w:rPr>
          <w:rFonts w:ascii="Times New Roman" w:hAnsi="Times New Roman" w:cs="Times New Roman"/>
        </w:rPr>
      </w:pPr>
      <w:bookmarkStart w:id="6" w:name="wavelength-models-briefly"/>
      <w:bookmarkEnd w:id="4"/>
      <w:r>
        <w:rPr>
          <w:noProof/>
        </w:rPr>
        <w:drawing>
          <wp:inline distT="0" distB="0" distL="0" distR="0" wp14:anchorId="774A154B" wp14:editId="041CC7BF">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D174820" w14:textId="3CBBC369" w:rsidR="00843C8B" w:rsidRPr="00A45F31" w:rsidRDefault="00843C8B" w:rsidP="00A45F31">
      <w:pPr>
        <w:spacing w:line="480" w:lineRule="auto"/>
        <w:jc w:val="both"/>
        <w:rPr>
          <w:rFonts w:ascii="Times New Roman" w:hAnsi="Times New Roman" w:cs="Times New Roman"/>
        </w:rPr>
      </w:pPr>
      <w:r w:rsidRPr="00600DBC">
        <w:rPr>
          <w:rFonts w:ascii="Times New Roman" w:hAnsi="Times New Roman" w:cs="Times New Roman"/>
        </w:rPr>
        <w:lastRenderedPageBreak/>
        <w:t xml:space="preserve">Figure </w:t>
      </w:r>
      <w:r>
        <w:rPr>
          <w:rFonts w:ascii="Times New Roman" w:hAnsi="Times New Roman" w:cs="Times New Roman"/>
        </w:rPr>
        <w:t>4: SHAP for the SVR champion model.</w:t>
      </w:r>
    </w:p>
    <w:p w14:paraId="27A811B2" w14:textId="77777777" w:rsidR="005330C6" w:rsidRPr="00A45F31" w:rsidRDefault="00000000" w:rsidP="00A45F31">
      <w:pPr>
        <w:pStyle w:val="Heading3"/>
        <w:spacing w:line="480" w:lineRule="auto"/>
        <w:jc w:val="both"/>
        <w:rPr>
          <w:rFonts w:ascii="Times New Roman" w:hAnsi="Times New Roman" w:cs="Times New Roman"/>
          <w:sz w:val="24"/>
          <w:szCs w:val="24"/>
        </w:rPr>
      </w:pPr>
      <w:bookmarkStart w:id="7" w:name="X2329d92194691254c9744a2c0f46d62b51ae009"/>
      <w:bookmarkEnd w:id="5"/>
      <w:bookmarkEnd w:id="6"/>
      <w:r w:rsidRPr="00A45F31">
        <w:rPr>
          <w:rFonts w:ascii="Times New Roman" w:hAnsi="Times New Roman" w:cs="Times New Roman"/>
          <w:sz w:val="24"/>
          <w:szCs w:val="24"/>
        </w:rPr>
        <w:t>2.3. External quantum efficiency: a different problem</w:t>
      </w:r>
    </w:p>
    <w:p w14:paraId="388E0F64" w14:textId="58C38A3F" w:rsidR="005330C6" w:rsidRDefault="00811024" w:rsidP="00A45F31">
      <w:pPr>
        <w:pStyle w:val="BodyText"/>
        <w:spacing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w:t>
      </w:r>
      <w:proofErr w:type="spellStart"/>
      <w:r>
        <w:rPr>
          <w:rFonts w:ascii="Times New Roman" w:hAnsi="Times New Roman" w:cs="Times New Roman"/>
        </w:rPr>
        <w:t>PeLEDs</w:t>
      </w:r>
      <w:proofErr w:type="spellEnd"/>
      <w:r>
        <w:rPr>
          <w:rFonts w:ascii="Times New Roman" w:hAnsi="Times New Roman" w:cs="Times New Roman"/>
        </w:rPr>
        <w:t xml:space="preserve">,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2).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 as reported in published papers—raised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9D094B">
        <w:rPr>
          <w:rFonts w:ascii="Times New Roman" w:hAnsi="Times New Roman" w:cs="Times New Roman"/>
        </w:rPr>
        <w:t>,</w:t>
      </w:r>
      <w:r w:rsidR="009D094B" w:rsidRPr="009D094B">
        <w:rPr>
          <w:rFonts w:ascii="Times New Roman" w:hAnsi="Times New Roman" w:cs="Times New Roman"/>
        </w:rPr>
        <w:t xml:space="preserve"> it explains a little more than half the variance in EQE </w:t>
      </w:r>
      <w:r w:rsidR="009D094B">
        <w:rPr>
          <w:rFonts w:ascii="Times New Roman" w:hAnsi="Times New Roman" w:cs="Times New Roman"/>
        </w:rPr>
        <w:t>whereas</w:t>
      </w:r>
      <w:r w:rsidR="009D094B" w:rsidRPr="009D094B">
        <w:rPr>
          <w:rFonts w:ascii="Times New Roman" w:hAnsi="Times New Roman" w:cs="Times New Roman"/>
        </w:rPr>
        <w:t xml:space="preserve"> the emission model explains about ninety-five percent of the variance in photon energy on the same style of 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p>
    <w:p w14:paraId="143C5CCD" w14:textId="66D27175" w:rsidR="00F15929" w:rsidRPr="00A45F31" w:rsidRDefault="00F15929" w:rsidP="00D05BFF">
      <w:pPr>
        <w:pStyle w:val="FirstParagraph"/>
        <w:spacing w:line="480" w:lineRule="auto"/>
        <w:ind w:firstLine="720"/>
        <w:jc w:val="both"/>
        <w:rPr>
          <w:rFonts w:ascii="Times New Roman" w:hAnsi="Times New Roman" w:cs="Times New Roman"/>
        </w:rPr>
      </w:pPr>
      <w:r>
        <w:rPr>
          <w:rFonts w:ascii="Times New Roman" w:hAnsi="Times New Roman" w:cs="Times New Roman"/>
        </w:rPr>
        <w:t xml:space="preserve">After </w:t>
      </w:r>
      <w:proofErr w:type="spellStart"/>
      <w:r>
        <w:rPr>
          <w:rFonts w:ascii="Times New Roman" w:hAnsi="Times New Roman" w:cs="Times New Roman"/>
        </w:rPr>
        <w:t>achiving</w:t>
      </w:r>
      <w:proofErr w:type="spellEnd"/>
      <w:r>
        <w:rPr>
          <w:rFonts w:ascii="Times New Roman" w:hAnsi="Times New Roman" w:cs="Times New Roman"/>
        </w:rPr>
        <w:t xml:space="preserve"> the best ML for predicting </w:t>
      </w:r>
      <w:r w:rsidRPr="00A45F31">
        <w:rPr>
          <w:rFonts w:ascii="Times New Roman" w:hAnsi="Times New Roman" w:cs="Times New Roman"/>
        </w:rPr>
        <w:t xml:space="preserve">emission </w:t>
      </w:r>
      <w:proofErr w:type="spellStart"/>
      <w:r w:rsidRPr="00A45F31">
        <w:rPr>
          <w:rFonts w:ascii="Times New Roman" w:hAnsi="Times New Roman" w:cs="Times New Roman"/>
        </w:rPr>
        <w:t>colour</w:t>
      </w:r>
      <w:proofErr w:type="spellEnd"/>
      <w:r w:rsidRPr="00A45F31">
        <w:rPr>
          <w:rFonts w:ascii="Times New Roman" w:hAnsi="Times New Roman" w:cs="Times New Roman"/>
        </w:rPr>
        <w:t xml:space="preserve"> at the materials level, one might hope EQE would follow from the same tables. </w:t>
      </w:r>
      <w:r>
        <w:rPr>
          <w:rFonts w:ascii="Times New Roman" w:hAnsi="Times New Roman" w:cs="Times New Roman"/>
        </w:rPr>
        <w:t>Apparently, it</w:t>
      </w:r>
      <w:r w:rsidRPr="00A45F31">
        <w:rPr>
          <w:rFonts w:ascii="Times New Roman" w:hAnsi="Times New Roman" w:cs="Times New Roman"/>
        </w:rPr>
        <w:t xml:space="preserve"> does </w:t>
      </w:r>
      <w:r>
        <w:rPr>
          <w:rFonts w:ascii="Times New Roman" w:hAnsi="Times New Roman" w:cs="Times New Roman"/>
        </w:rPr>
        <w:t>happen</w:t>
      </w:r>
      <w:r w:rsidRPr="00A45F31">
        <w:rPr>
          <w:rFonts w:ascii="Times New Roman" w:hAnsi="Times New Roman" w:cs="Times New Roman"/>
        </w:rPr>
        <w:t xml:space="preserve">, at least not with the fields available in published </w:t>
      </w:r>
      <w:proofErr w:type="spellStart"/>
      <w:r w:rsidRPr="00A45F31">
        <w:rPr>
          <w:rFonts w:ascii="Times New Roman" w:hAnsi="Times New Roman" w:cs="Times New Roman"/>
        </w:rPr>
        <w:t>PeLED</w:t>
      </w:r>
      <w:proofErr w:type="spellEnd"/>
      <w:r w:rsidRPr="00A45F31">
        <w:rPr>
          <w:rFonts w:ascii="Times New Roman" w:hAnsi="Times New Roman" w:cs="Times New Roman"/>
        </w:rPr>
        <w:t xml:space="preserve"> </w:t>
      </w:r>
      <w:r>
        <w:rPr>
          <w:rFonts w:ascii="Times New Roman" w:hAnsi="Times New Roman" w:cs="Times New Roman"/>
        </w:rPr>
        <w:t>reports</w:t>
      </w:r>
      <w:r w:rsidRPr="00A45F31">
        <w:rPr>
          <w:rFonts w:ascii="Times New Roman" w:hAnsi="Times New Roman" w:cs="Times New Roman"/>
        </w:rPr>
        <w:t>.</w:t>
      </w:r>
    </w:p>
    <w:p w14:paraId="3CF1456C" w14:textId="58D6D6CE"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Table 2.</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A45F31">
              <w:rPr>
                <w:rFonts w:ascii="Times New Roman" w:hAnsi="Times New Roman" w:cs="Times New Roman"/>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r w:rsidRPr="00A45F31">
              <w:rPr>
                <w:rFonts w:ascii="Times New Roman" w:hAnsi="Times New Roman" w:cs="Times New Roman"/>
              </w:rPr>
              <w:t xml:space="preserve">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655D80A0" w:rsidR="005330C6" w:rsidRPr="00A45F31" w:rsidRDefault="00F15929" w:rsidP="00A45F31">
      <w:pPr>
        <w:pStyle w:val="BodyText"/>
        <w:spacing w:line="480" w:lineRule="auto"/>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 xml:space="preserve">the emission forecasting model (R2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w:t>
      </w:r>
      <w:proofErr w:type="gramStart"/>
      <w:r w:rsidRPr="00A45F31">
        <w:rPr>
          <w:rFonts w:ascii="Times New Roman" w:hAnsi="Times New Roman" w:cs="Times New Roman"/>
        </w:rPr>
        <w:t>couples</w:t>
      </w:r>
      <w:proofErr w:type="gramEnd"/>
      <w:r w:rsidRPr="00A45F31">
        <w:rPr>
          <w:rFonts w:ascii="Times New Roman" w:hAnsi="Times New Roman" w:cs="Times New Roman"/>
        </w:rPr>
        <w:t xml:space="preserve">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digitized.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w:t>
      </w:r>
      <w:proofErr w:type="spellStart"/>
      <w:r w:rsidR="00D05BFF" w:rsidRPr="00DA387B">
        <w:rPr>
          <w:rFonts w:ascii="Times New Roman" w:hAnsi="Times New Roman" w:cs="Times New Roman"/>
        </w:rPr>
        <w:t>PeLED</w:t>
      </w:r>
      <w:proofErr w:type="spellEnd"/>
      <w:r w:rsidR="00D05BFF" w:rsidRPr="00DA387B">
        <w:rPr>
          <w:rFonts w:ascii="Times New Roman" w:hAnsi="Times New Roman" w:cs="Times New Roman"/>
        </w:rPr>
        <w:t xml:space="preserve">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45EB9F78"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Figure 7</w:t>
      </w:r>
      <w:r w:rsidRPr="00A45F31">
        <w:rPr>
          <w:rFonts w:ascii="Times New Roman" w:hAnsi="Times New Roman" w:cs="Times New Roman"/>
        </w:rPr>
        <w:t xml:space="preserve"> (to be inserted): Schematic separating compositional controls of </w:t>
      </w:r>
      <w:r w:rsidRPr="00A45F31">
        <w:rPr>
          <w:rFonts w:ascii="Times New Roman" w:hAnsi="Times New Roman" w:cs="Times New Roman"/>
          <w:i/>
          <w:iCs/>
        </w:rPr>
        <w:t>E</w:t>
      </w:r>
      <w:r w:rsidRPr="00A45F31">
        <w:rPr>
          <w:rFonts w:ascii="Times New Roman" w:hAnsi="Times New Roman" w:cs="Times New Roman"/>
        </w:rPr>
        <w:t>ph from morphological and interfacial controls of EQE.</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4EAEF61F"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Figure 8</w:t>
      </w:r>
      <w:r w:rsidRPr="00A45F31">
        <w:rPr>
          <w:rFonts w:ascii="Times New Roman" w:hAnsi="Times New Roman" w:cs="Times New Roman"/>
        </w:rPr>
        <w:t>: SHAP summary for the CatBoost architecture EQE model.</w:t>
      </w:r>
    </w:p>
    <w:p w14:paraId="4899B833" w14:textId="662FC7C4" w:rsidR="005330C6" w:rsidRPr="00A45F31" w:rsidRDefault="00F32F71" w:rsidP="00A45F31">
      <w:pPr>
        <w:pStyle w:val="Heading2"/>
        <w:spacing w:line="480" w:lineRule="auto"/>
        <w:jc w:val="both"/>
        <w:rPr>
          <w:rFonts w:ascii="Times New Roman" w:hAnsi="Times New Roman" w:cs="Times New Roman"/>
          <w:sz w:val="24"/>
          <w:szCs w:val="24"/>
        </w:rPr>
      </w:pPr>
      <w:bookmarkStart w:id="8" w:name="X0722e7dddf7ce91fe92ca33d92930f1e5e8ea6b"/>
      <w:bookmarkEnd w:id="2"/>
      <w:bookmarkEnd w:id="7"/>
      <w:r>
        <w:rPr>
          <w:rFonts w:ascii="Times New Roman" w:hAnsi="Times New Roman" w:cs="Times New Roman"/>
          <w:sz w:val="24"/>
          <w:szCs w:val="24"/>
        </w:rPr>
        <w:lastRenderedPageBreak/>
        <w:t>3</w:t>
      </w:r>
      <w:r w:rsidRPr="00A45F31">
        <w:rPr>
          <w:rFonts w:ascii="Times New Roman" w:hAnsi="Times New Roman" w:cs="Times New Roman"/>
          <w:sz w:val="24"/>
          <w:szCs w:val="24"/>
        </w:rPr>
        <w:t>. Conclusions</w:t>
      </w:r>
    </w:p>
    <w:p w14:paraId="4C3C50E5" w14:textId="77777777"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Literature ML can predict quasi-2D PeLED photon energy across a 405–810 nm compilation with useful accuracy if the descriptor set is kept chemically lean. In our hands, thirteen variables—halide identity, spacer-to-lead stoichiometry, key A-site and lead-halide fractions, DMF processing, and three spacer topology descriptors on hydrogen-complete structures—outperform a thirty-one-variable RFECV optimum on held-out data (</w:t>
      </w:r>
      <w:r w:rsidRPr="00A45F31">
        <w:rPr>
          <w:rFonts w:ascii="Times New Roman" w:hAnsi="Times New Roman" w:cs="Times New Roman"/>
          <w:i/>
          <w:iCs/>
        </w:rPr>
        <w:t>R</w:t>
      </w:r>
      <w:r w:rsidRPr="00A45F31">
        <w:rPr>
          <w:rFonts w:ascii="Times New Roman" w:hAnsi="Times New Roman" w:cs="Times New Roman"/>
        </w:rPr>
        <w:t>2 = 0.953 versus 0.920 for tuned SVR; RMSE 0.074 versus 0.097 eV). The result is consistent with a simple statistical fact: two hundred twenty-six training points cannot support three dozen free descriptor dimensions without overfitting, even when cross-validation suggests otherwise.</w:t>
      </w:r>
    </w:p>
    <w:p w14:paraId="40F84F43"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The selected features map cleanly onto confinement and composition arguments chemists already use to tune colour. SHAP analysis does not introduce contradictory rankings; halide and stoichiometry terms lead, with secondary-spacer indices appearing mainly where mixed ligands are present.</w:t>
      </w:r>
    </w:p>
    <w:p w14:paraId="110590AA" w14:textId="77777777"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rPr>
        <w:t>EQE, in contrast, is not predicted well from the same style of table (</w:t>
      </w:r>
      <w:r w:rsidRPr="00A45F31">
        <w:rPr>
          <w:rFonts w:ascii="Times New Roman" w:hAnsi="Times New Roman" w:cs="Times New Roman"/>
          <w:i/>
          <w:iCs/>
        </w:rPr>
        <w:t>R</w:t>
      </w:r>
      <w:r w:rsidRPr="00A45F31">
        <w:rPr>
          <w:rFonts w:ascii="Times New Roman" w:hAnsi="Times New Roman" w:cs="Times New Roman"/>
        </w:rPr>
        <w:t>2 roughly 0.5–0.6 at best). Transport-layer labels help modestly, but morphology and fabrication protocol dominate efficiency in ways literature columns do not capture. We would use the emission model to narrow spacer and ink choices before synthesis, and treat any EQE prediction as a weak prior until devices are built under a fixed stack and processing checklist.</w:t>
      </w:r>
    </w:p>
    <w:p w14:paraId="2205FC3A" w14:textId="116C4A87" w:rsidR="00A824BD" w:rsidRPr="00A45F31" w:rsidRDefault="00000000" w:rsidP="00DA387B">
      <w:pPr>
        <w:pStyle w:val="BodyText"/>
        <w:spacing w:line="480" w:lineRule="auto"/>
        <w:jc w:val="both"/>
        <w:rPr>
          <w:rFonts w:ascii="Times New Roman" w:hAnsi="Times New Roman" w:cs="Times New Roman"/>
        </w:rPr>
      </w:pPr>
      <w:r w:rsidRPr="00A45F31">
        <w:rPr>
          <w:rFonts w:ascii="Times New Roman" w:hAnsi="Times New Roman" w:cs="Times New Roman"/>
        </w:rPr>
        <w:t xml:space="preserve">Follow-up work in our group will hold out entire reference DOIs from training, link predictions to explicit </w:t>
      </w:r>
      <w:r w:rsidRPr="00A45F31">
        <w:rPr>
          <w:rFonts w:ascii="Times New Roman" w:hAnsi="Times New Roman" w:cs="Times New Roman"/>
          <w:i/>
          <w:iCs/>
        </w:rPr>
        <w:t>n</w:t>
      </w:r>
      <w:r w:rsidRPr="00A45F31">
        <w:rPr>
          <w:rFonts w:ascii="Times New Roman" w:hAnsi="Times New Roman" w:cs="Times New Roman"/>
        </w:rPr>
        <w:t>-phase indicators where XRD or optical data exist, and feed back in-house devices fabricated under constant HTL/ETL conditions to see whether EQE becomes learnable once the hidden variables are controlled.</w:t>
      </w:r>
    </w:p>
    <w:p w14:paraId="6BB901DE" w14:textId="77777777" w:rsidR="005330C6" w:rsidRPr="00A45F31" w:rsidRDefault="00000000" w:rsidP="00A45F31">
      <w:pPr>
        <w:pStyle w:val="Heading2"/>
        <w:spacing w:line="480" w:lineRule="auto"/>
        <w:jc w:val="both"/>
        <w:rPr>
          <w:rFonts w:ascii="Times New Roman" w:hAnsi="Times New Roman" w:cs="Times New Roman"/>
          <w:sz w:val="24"/>
          <w:szCs w:val="24"/>
        </w:rPr>
      </w:pPr>
      <w:bookmarkStart w:id="9" w:name="data-availability"/>
      <w:bookmarkEnd w:id="8"/>
      <w:r w:rsidRPr="00A45F31">
        <w:rPr>
          <w:rFonts w:ascii="Times New Roman" w:hAnsi="Times New Roman" w:cs="Times New Roman"/>
          <w:sz w:val="24"/>
          <w:szCs w:val="24"/>
        </w:rPr>
        <w:lastRenderedPageBreak/>
        <w:t>Data Availability</w:t>
      </w:r>
    </w:p>
    <w:p w14:paraId="33898FF2" w14:textId="6DAC98D8" w:rsidR="005330C6" w:rsidRPr="00A45F31"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7DEEC510" w14:textId="1A797942" w:rsidR="00D44FE5" w:rsidRPr="00811024" w:rsidRDefault="00000000" w:rsidP="00811024">
      <w:pPr>
        <w:pStyle w:val="Heading2"/>
        <w:spacing w:line="480" w:lineRule="auto"/>
        <w:jc w:val="both"/>
        <w:rPr>
          <w:rFonts w:ascii="Times New Roman" w:hAnsi="Times New Roman" w:cs="Times New Roman"/>
          <w:sz w:val="24"/>
          <w:szCs w:val="24"/>
        </w:rPr>
      </w:pPr>
      <w:bookmarkStart w:id="10" w:name="references"/>
      <w:bookmarkEnd w:id="9"/>
      <w:r w:rsidRPr="00A45F31">
        <w:rPr>
          <w:rFonts w:ascii="Times New Roman" w:hAnsi="Times New Roman" w:cs="Times New Roman"/>
          <w:sz w:val="24"/>
          <w:szCs w:val="24"/>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lastRenderedPageBreak/>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151D4F99"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0"/>
    </w:p>
    <w:sectPr w:rsidR="005330C6" w:rsidRPr="00A45F31">
      <w:footerReference w:type="default" r:id="rId1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E31C4" w14:textId="77777777" w:rsidR="00906D6A" w:rsidRDefault="00906D6A" w:rsidP="00D319AD">
      <w:pPr>
        <w:spacing w:after="0"/>
      </w:pPr>
      <w:r>
        <w:separator/>
      </w:r>
    </w:p>
  </w:endnote>
  <w:endnote w:type="continuationSeparator" w:id="0">
    <w:p w14:paraId="718CE7E1" w14:textId="77777777" w:rsidR="00906D6A" w:rsidRDefault="00906D6A"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A38E6" w14:textId="77777777" w:rsidR="00906D6A" w:rsidRDefault="00906D6A" w:rsidP="00D319AD">
      <w:pPr>
        <w:spacing w:after="0"/>
      </w:pPr>
      <w:r>
        <w:separator/>
      </w:r>
    </w:p>
  </w:footnote>
  <w:footnote w:type="continuationSeparator" w:id="0">
    <w:p w14:paraId="4CB4D9E1" w14:textId="77777777" w:rsidR="00906D6A" w:rsidRDefault="00906D6A"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77350"/>
    <w:rsid w:val="00080DBC"/>
    <w:rsid w:val="000A065D"/>
    <w:rsid w:val="000B0BA1"/>
    <w:rsid w:val="000C4DA4"/>
    <w:rsid w:val="000C7077"/>
    <w:rsid w:val="001142BD"/>
    <w:rsid w:val="001312A6"/>
    <w:rsid w:val="00137FC2"/>
    <w:rsid w:val="00143E63"/>
    <w:rsid w:val="001447F9"/>
    <w:rsid w:val="001451C5"/>
    <w:rsid w:val="001538C9"/>
    <w:rsid w:val="00153F32"/>
    <w:rsid w:val="0017257D"/>
    <w:rsid w:val="001C36A5"/>
    <w:rsid w:val="001E3CBA"/>
    <w:rsid w:val="002136F3"/>
    <w:rsid w:val="002273F8"/>
    <w:rsid w:val="00286179"/>
    <w:rsid w:val="002A41B3"/>
    <w:rsid w:val="002E0592"/>
    <w:rsid w:val="002E4764"/>
    <w:rsid w:val="0031013F"/>
    <w:rsid w:val="00313D78"/>
    <w:rsid w:val="003238DA"/>
    <w:rsid w:val="00334593"/>
    <w:rsid w:val="00344CBF"/>
    <w:rsid w:val="003917CF"/>
    <w:rsid w:val="00396E23"/>
    <w:rsid w:val="003A6966"/>
    <w:rsid w:val="00444185"/>
    <w:rsid w:val="004508A1"/>
    <w:rsid w:val="004875A6"/>
    <w:rsid w:val="004B17B9"/>
    <w:rsid w:val="004C227C"/>
    <w:rsid w:val="004D54F2"/>
    <w:rsid w:val="005059EC"/>
    <w:rsid w:val="005330C6"/>
    <w:rsid w:val="0055477D"/>
    <w:rsid w:val="00567278"/>
    <w:rsid w:val="00571079"/>
    <w:rsid w:val="00583615"/>
    <w:rsid w:val="00585AA8"/>
    <w:rsid w:val="005925AC"/>
    <w:rsid w:val="005D2F32"/>
    <w:rsid w:val="005D615B"/>
    <w:rsid w:val="00600DBC"/>
    <w:rsid w:val="00601A97"/>
    <w:rsid w:val="006278D5"/>
    <w:rsid w:val="00661A84"/>
    <w:rsid w:val="00664B74"/>
    <w:rsid w:val="006A7EE0"/>
    <w:rsid w:val="006E1E0A"/>
    <w:rsid w:val="00701185"/>
    <w:rsid w:val="00704FFF"/>
    <w:rsid w:val="00705F9A"/>
    <w:rsid w:val="00710F10"/>
    <w:rsid w:val="00781730"/>
    <w:rsid w:val="007A3CF9"/>
    <w:rsid w:val="007C3887"/>
    <w:rsid w:val="007D4DB8"/>
    <w:rsid w:val="007F0A43"/>
    <w:rsid w:val="007F6E1A"/>
    <w:rsid w:val="00811024"/>
    <w:rsid w:val="0082638D"/>
    <w:rsid w:val="00836E3A"/>
    <w:rsid w:val="00843C8B"/>
    <w:rsid w:val="00891507"/>
    <w:rsid w:val="008926E8"/>
    <w:rsid w:val="008B6E89"/>
    <w:rsid w:val="008C275C"/>
    <w:rsid w:val="00906D6A"/>
    <w:rsid w:val="00951CAA"/>
    <w:rsid w:val="009565DF"/>
    <w:rsid w:val="009607F6"/>
    <w:rsid w:val="009A1646"/>
    <w:rsid w:val="009D094B"/>
    <w:rsid w:val="009E4679"/>
    <w:rsid w:val="00A313F0"/>
    <w:rsid w:val="00A35EDA"/>
    <w:rsid w:val="00A3767F"/>
    <w:rsid w:val="00A45F31"/>
    <w:rsid w:val="00A6259E"/>
    <w:rsid w:val="00A824BD"/>
    <w:rsid w:val="00A82DD3"/>
    <w:rsid w:val="00A9714D"/>
    <w:rsid w:val="00AC74A6"/>
    <w:rsid w:val="00AD2F59"/>
    <w:rsid w:val="00AF105A"/>
    <w:rsid w:val="00B31523"/>
    <w:rsid w:val="00B36E6E"/>
    <w:rsid w:val="00B54063"/>
    <w:rsid w:val="00B93445"/>
    <w:rsid w:val="00BF53D0"/>
    <w:rsid w:val="00C042AC"/>
    <w:rsid w:val="00C07BD7"/>
    <w:rsid w:val="00C07C2F"/>
    <w:rsid w:val="00C45168"/>
    <w:rsid w:val="00C51584"/>
    <w:rsid w:val="00C53E5F"/>
    <w:rsid w:val="00C8195B"/>
    <w:rsid w:val="00D05BFF"/>
    <w:rsid w:val="00D2330A"/>
    <w:rsid w:val="00D247BC"/>
    <w:rsid w:val="00D26CD8"/>
    <w:rsid w:val="00D319AD"/>
    <w:rsid w:val="00D37FA9"/>
    <w:rsid w:val="00D44FE5"/>
    <w:rsid w:val="00D53CDD"/>
    <w:rsid w:val="00D540ED"/>
    <w:rsid w:val="00D60442"/>
    <w:rsid w:val="00D67BB2"/>
    <w:rsid w:val="00D74827"/>
    <w:rsid w:val="00DA0EDB"/>
    <w:rsid w:val="00DA387B"/>
    <w:rsid w:val="00DB1118"/>
    <w:rsid w:val="00DB156D"/>
    <w:rsid w:val="00DC64C2"/>
    <w:rsid w:val="00DE366F"/>
    <w:rsid w:val="00E32368"/>
    <w:rsid w:val="00E36485"/>
    <w:rsid w:val="00E4216F"/>
    <w:rsid w:val="00E500E0"/>
    <w:rsid w:val="00E7708A"/>
    <w:rsid w:val="00E9374E"/>
    <w:rsid w:val="00EA3A3F"/>
    <w:rsid w:val="00EB09BB"/>
    <w:rsid w:val="00EB0B13"/>
    <w:rsid w:val="00F135C0"/>
    <w:rsid w:val="00F15929"/>
    <w:rsid w:val="00F32F71"/>
    <w:rsid w:val="00F416C0"/>
    <w:rsid w:val="00F53626"/>
    <w:rsid w:val="00F6029A"/>
    <w:rsid w:val="00F910A5"/>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10057</TotalTime>
  <Pages>20</Pages>
  <Words>5313</Words>
  <Characters>30286</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2</cp:revision>
  <dcterms:created xsi:type="dcterms:W3CDTF">2026-05-24T07:04:00Z</dcterms:created>
  <dcterms:modified xsi:type="dcterms:W3CDTF">2026-06-02T09:18:00Z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