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supporting-information"/>
    <w:p>
      <w:pPr>
        <w:pStyle w:val="Heading1"/>
      </w:pPr>
      <w:r>
        <w:t xml:space="preserve">Supporting Information</w:t>
      </w:r>
    </w:p>
    <w:bookmarkStart w:id="9" w:name="Xf6ec46081cefce4cde398830f11448d510f67da"/>
    <w:p>
      <w:pPr>
        <w:pStyle w:val="Heading2"/>
      </w:pPr>
      <w:r>
        <w:t xml:space="preserve">Machine-Learning Prediction of Quasi-2D Perovskite LED Photon Energy and EQE</w:t>
      </w:r>
    </w:p>
    <w:p>
      <w:pPr>
        <w:pStyle w:val="FirstParagraph"/>
      </w:pPr>
      <w:r>
        <w:rPr>
          <w:b/>
          <w:bCs/>
        </w:rPr>
        <w:t xml:space="preserve">Companion to main text:</w:t>
      </w:r>
      <w:r>
        <w:t xml:space="preserve"> </w:t>
      </w:r>
      <w:r>
        <w:rPr>
          <w:rStyle w:val="VerbatimChar"/>
        </w:rPr>
        <w:t xml:space="preserve">MAIN_Manuscript.md</w:t>
      </w:r>
    </w:p>
    <w:p>
      <w:r>
        <w:pict>
          <v:rect style="width:0;height:1.5pt" o:hralign="center" o:hrstd="t" o:hr="t"/>
        </w:pict>
      </w:r>
    </w:p>
    <w:bookmarkEnd w:id="9"/>
    <w:bookmarkStart w:id="10" w:name="overview"/>
    <w:p>
      <w:pPr>
        <w:pStyle w:val="Heading2"/>
      </w:pPr>
      <w:r>
        <w:t xml:space="preserve">Overview</w:t>
      </w:r>
    </w:p>
    <w:p>
      <w:pPr>
        <w:pStyle w:val="FirstParagraph"/>
      </w:pPr>
      <w:r>
        <w:t xml:space="preserve">This Supporting Information (SI) collects the numerical detail behind the main manuscript: spectral distributions, complete descriptor lists, every emission notebook we ran (primary and ablation), wavelength-targeted models, EQE benchmarks, and reproduction notes. The</w:t>
      </w:r>
      <w:r>
        <w:t xml:space="preserve"> </w:t>
      </w:r>
      <w:r>
        <w:rPr>
          <w:b/>
          <w:bCs/>
        </w:rPr>
        <w:t xml:space="preserve">primary scientific conclusions</w:t>
      </w:r>
      <w:r>
        <w:t xml:space="preserve"> </w:t>
      </w:r>
      <w:r>
        <w:t xml:space="preserve">rest on two notebooks only—</w:t>
      </w:r>
      <w:r>
        <w:rPr>
          <w:rStyle w:val="VerbatimChar"/>
        </w:rPr>
        <w:t xml:space="preserve">add_hydrogens_tuned_select_from_model.ipynb</w:t>
      </w:r>
      <w:r>
        <w:t xml:space="preserve"> </w:t>
      </w:r>
      <w:r>
        <w:t xml:space="preserve">(thirteen descriptors, SelectFromModel) and</w:t>
      </w:r>
      <w:r>
        <w:t xml:space="preserve"> </w:t>
      </w:r>
      <w:r>
        <w:rPr>
          <w:rStyle w:val="VerbatimChar"/>
        </w:rPr>
        <w:t xml:space="preserve">add_hydrogens_tuned_rfecv.ipynb</w:t>
      </w:r>
      <w:r>
        <w:t xml:space="preserve"> </w:t>
      </w:r>
      <w:r>
        <w:t xml:space="preserve">(thirty-one descriptors, RFECV)—both using explicit-hydrogen RDKit graphs and hyperparameter-tuned regressors. Everything else in the SI is included so reviewers (and future readers in your group) can see what changes when hydrogens are omitted, when tuning is turned off, or when the target is wavelength instead of photon energy.</w:t>
      </w:r>
    </w:p>
    <w:p>
      <w:pPr>
        <w:pStyle w:val="BodyText"/>
      </w:pPr>
      <w:r>
        <w:t xml:space="preserve">If you are tracing a number back to its origin, use</w:t>
      </w:r>
      <w:r>
        <w:t xml:space="preserve"> </w:t>
      </w:r>
      <w:r>
        <w:rPr>
          <w:b/>
          <w:bCs/>
        </w:rPr>
        <w:t xml:space="preserve">Table S11</w:t>
      </w:r>
      <w:r>
        <w:t xml:space="preserve"> </w:t>
      </w:r>
      <w:r>
        <w:t xml:space="preserve">for a one-page comparison of the best SVR runs, then open the notebook named in the table caption. Feature names for the thirteen- and thirty-one-variable models are in</w:t>
      </w:r>
      <w:r>
        <w:t xml:space="preserve"> </w:t>
      </w:r>
      <w:r>
        <w:rPr>
          <w:b/>
          <w:bCs/>
        </w:rPr>
        <w:t xml:space="preserve">Tables S3 and S4</w:t>
      </w:r>
      <w:r>
        <w:t xml:space="preserve">.</w:t>
      </w:r>
    </w:p>
    <w:p>
      <w:r>
        <w:pict>
          <v:rect style="width:0;height:1.5pt" o:hralign="center" o:hrstd="t" o:hr="t"/>
        </w:pict>
      </w:r>
    </w:p>
    <w:bookmarkEnd w:id="10"/>
    <w:bookmarkStart w:id="11" w:name="table-of-contents"/>
    <w:p>
      <w:pPr>
        <w:pStyle w:val="Heading2"/>
      </w:pPr>
      <w:r>
        <w:t xml:space="preserve">Table of Contents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Topic</w:t>
            </w:r>
          </w:p>
        </w:tc>
      </w:tr>
      <w:tr>
        <w:tc>
          <w:tcPr/>
          <w:p>
            <w:pPr>
              <w:pStyle w:val="Compact"/>
            </w:pPr>
            <w:r>
              <w:t xml:space="preserve">S1</w:t>
            </w:r>
          </w:p>
        </w:tc>
        <w:tc>
          <w:tcPr/>
          <w:p>
            <w:pPr>
              <w:pStyle w:val="Compact"/>
            </w:pPr>
            <w:r>
              <w:t xml:space="preserve">Dataset statistics and spectral distribution</w:t>
            </w:r>
          </w:p>
        </w:tc>
      </w:tr>
      <w:tr>
        <w:tc>
          <w:tcPr/>
          <w:p>
            <w:pPr>
              <w:pStyle w:val="Compact"/>
            </w:pPr>
            <w:r>
              <w:t xml:space="preserve">S2</w:t>
            </w:r>
          </w:p>
        </w:tc>
        <w:tc>
          <w:tcPr/>
          <w:p>
            <w:pPr>
              <w:pStyle w:val="Compact"/>
            </w:pPr>
            <w:r>
              <w:t xml:space="preserve">Emission wavelength (nm) models</w:t>
            </w:r>
          </w:p>
        </w:tc>
      </w:tr>
      <w:tr>
        <w:tc>
          <w:tcPr/>
          <w:p>
            <w:pPr>
              <w:pStyle w:val="Compact"/>
            </w:pPr>
            <w:r>
              <w:t xml:space="preserve">S3</w:t>
            </w:r>
          </w:p>
        </w:tc>
        <w:tc>
          <w:tcPr/>
          <w:p>
            <w:pPr>
              <w:pStyle w:val="Compact"/>
            </w:pPr>
            <w:r>
              <w:t xml:space="preserve">Feature counts: 13 vs 31 vs 39 (AddHs vs no AddHs)</w:t>
            </w:r>
          </w:p>
        </w:tc>
      </w:tr>
      <w:tr>
        <w:tc>
          <w:tcPr/>
          <w:p>
            <w:pPr>
              <w:pStyle w:val="Compact"/>
            </w:pPr>
            <w:r>
              <w:t xml:space="preserve">S4</w:t>
            </w:r>
          </w:p>
        </w:tc>
        <w:tc>
          <w:tcPr/>
          <w:p>
            <w:pPr>
              <w:pStyle w:val="Compact"/>
            </w:pPr>
            <w:r>
              <w:t xml:space="preserve">Complete feature lists (primary analysis)</w:t>
            </w:r>
          </w:p>
        </w:tc>
      </w:tr>
      <w:tr>
        <w:tc>
          <w:tcPr/>
          <w:p>
            <w:pPr>
              <w:pStyle w:val="Compact"/>
            </w:pPr>
            <w:r>
              <w:t xml:space="preserve">S5</w:t>
            </w:r>
          </w:p>
        </w:tc>
        <w:tc>
          <w:tcPr/>
          <w:p>
            <w:pPr>
              <w:pStyle w:val="Compact"/>
            </w:pPr>
            <w:r>
              <w:t xml:space="preserve">Emission</w:t>
            </w:r>
            <w:r>
              <w:t xml:space="preserve"> </w:t>
            </w:r>
            <w:r>
              <w:rPr>
                <w:i/>
                <w:iCs/>
              </w:rPr>
              <w:t xml:space="preserve">E</w:t>
            </w:r>
            <w:r>
              <w:t xml:space="preserve">ph</w:t>
            </w:r>
            <w:r>
              <w:t xml:space="preserve"> </w:t>
            </w:r>
            <w:r>
              <w:t xml:space="preserve">— all notebook benchmarks</w:t>
            </w:r>
          </w:p>
        </w:tc>
      </w:tr>
      <w:tr>
        <w:tc>
          <w:tcPr/>
          <w:p>
            <w:pPr>
              <w:pStyle w:val="Compact"/>
            </w:pPr>
            <w:r>
              <w:t xml:space="preserve">S6</w:t>
            </w:r>
          </w:p>
        </w:tc>
        <w:tc>
          <w:tcPr/>
          <w:p>
            <w:pPr>
              <w:pStyle w:val="Compact"/>
            </w:pPr>
            <w:r>
              <w:t xml:space="preserve">SHAP and figure index</w:t>
            </w:r>
          </w:p>
        </w:tc>
      </w:tr>
      <w:tr>
        <w:tc>
          <w:tcPr/>
          <w:p>
            <w:pPr>
              <w:pStyle w:val="Compact"/>
            </w:pPr>
            <w:r>
              <w:t xml:space="preserve">S7</w:t>
            </w:r>
          </w:p>
        </w:tc>
        <w:tc>
          <w:tcPr/>
          <w:p>
            <w:pPr>
              <w:pStyle w:val="Compact"/>
            </w:pPr>
            <w:r>
              <w:t xml:space="preserve">EQE models and fabrication variables</w:t>
            </w:r>
          </w:p>
        </w:tc>
      </w:tr>
      <w:tr>
        <w:tc>
          <w:tcPr/>
          <w:p>
            <w:pPr>
              <w:pStyle w:val="Compact"/>
            </w:pPr>
            <w:r>
              <w:t xml:space="preserve">S8</w:t>
            </w:r>
          </w:p>
        </w:tc>
        <w:tc>
          <w:tcPr/>
          <w:p>
            <w:pPr>
              <w:pStyle w:val="Compact"/>
            </w:pPr>
            <w:r>
              <w:t xml:space="preserve">Hyperparameters, configs, and reproduction</w:t>
            </w:r>
          </w:p>
        </w:tc>
      </w:tr>
      <w:tr>
        <w:tc>
          <w:tcPr/>
          <w:p>
            <w:pPr>
              <w:pStyle w:val="Compact"/>
            </w:pPr>
            <w:r>
              <w:t xml:space="preserve">S9</w:t>
            </w:r>
          </w:p>
        </w:tc>
        <w:tc>
          <w:tcPr/>
          <w:p>
            <w:pPr>
              <w:pStyle w:val="Compact"/>
            </w:pPr>
            <w:r>
              <w:t xml:space="preserve">Bibliography with full paper titles</w:t>
            </w:r>
          </w:p>
        </w:tc>
      </w:tr>
    </w:tbl>
    <w:p>
      <w:r>
        <w:pict>
          <v:rect style="width:0;height:1.5pt" o:hralign="center" o:hrstd="t" o:hr="t"/>
        </w:pict>
      </w:r>
    </w:p>
    <w:bookmarkEnd w:id="11"/>
    <w:bookmarkStart w:id="14" w:name="s1-dataset-statistics"/>
    <w:p>
      <w:pPr>
        <w:pStyle w:val="Heading2"/>
      </w:pPr>
      <w:r>
        <w:t xml:space="preserve">S1. Dataset Statistics</w:t>
      </w:r>
    </w:p>
    <w:p>
      <w:pPr>
        <w:pStyle w:val="FirstParagraph"/>
      </w:pPr>
      <w:r>
        <w:t xml:space="preserve">The emission corpus is drawn from</w:t>
      </w:r>
      <w:r>
        <w:t xml:space="preserve"> </w:t>
      </w:r>
      <w:r>
        <w:rPr>
          <w:rStyle w:val="VerbatimChar"/>
        </w:rPr>
        <w:t xml:space="preserve">data/SF_DATA_EMISSION_PEAK.xlsx</w:t>
      </w:r>
      <w:r>
        <w:t xml:space="preserve">, sheet</w:t>
      </w:r>
      <w:r>
        <w:t xml:space="preserve"> </w:t>
      </w:r>
      <w:r>
        <w:rPr>
          <w:rStyle w:val="VerbatimChar"/>
        </w:rPr>
        <w:t xml:space="preserve">SF_DATA_EMISSION_PEAK_NEW</w:t>
      </w:r>
      <w:r>
        <w:t xml:space="preserve">. Each row is a literature PeLED report with extracted precursor stoichiometry, spacer IUPAC names, solvent, and a reported photon energy (eV) and/or peak wavelength (nm). We did not restrict the compilation to a single colour target; the intent was to cover the visible range of quasi-2D devices that appear in the peer-reviewed record.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Records (</w:t>
            </w:r>
            <w:r>
              <w:rPr>
                <w:i/>
                <w:iCs/>
              </w:rPr>
              <w:t xml:space="preserve">N</w:t>
            </w:r>
            <w:r>
              <w:t xml:space="preserve">)</w:t>
            </w:r>
          </w:p>
        </w:tc>
        <w:tc>
          <w:tcPr/>
          <w:p>
            <w:pPr>
              <w:pStyle w:val="Compact"/>
            </w:pPr>
            <w:r>
              <w:t xml:space="preserve">283</w:t>
            </w:r>
          </w:p>
        </w:tc>
      </w:tr>
      <w:tr>
        <w:tc>
          <w:tcPr/>
          <w:p>
            <w:pPr>
              <w:pStyle w:val="Compact"/>
            </w:pPr>
            <w:r>
              <w:t xml:space="preserve">Training</w:t>
            </w:r>
          </w:p>
        </w:tc>
        <w:tc>
          <w:tcPr/>
          <w:p>
            <w:pPr>
              <w:pStyle w:val="Compact"/>
            </w:pPr>
            <w:r>
              <w:t xml:space="preserve">226 (80%)</w:t>
            </w:r>
          </w:p>
        </w:tc>
      </w:tr>
      <w:tr>
        <w:tc>
          <w:tcPr/>
          <w:p>
            <w:pPr>
              <w:pStyle w:val="Compact"/>
            </w:pPr>
            <w:r>
              <w:t xml:space="preserve">Testing</w:t>
            </w:r>
          </w:p>
        </w:tc>
        <w:tc>
          <w:tcPr/>
          <w:p>
            <w:pPr>
              <w:pStyle w:val="Compact"/>
            </w:pPr>
            <w:r>
              <w:t xml:space="preserve">57 (20%)</w:t>
            </w:r>
          </w:p>
        </w:tc>
      </w:tr>
      <w:tr>
        <w:tc>
          <w:tcPr/>
          <w:p>
            <w:pPr>
              <w:pStyle w:val="Compact"/>
            </w:pPr>
            <w:r>
              <w:t xml:space="preserve">Stratification key</w:t>
            </w:r>
          </w:p>
        </w:tc>
        <w:tc>
          <w:tcPr/>
          <w:p>
            <w:pPr>
              <w:pStyle w:val="Compact"/>
            </w:pPr>
            <w:r>
              <w:rPr>
                <w:rStyle w:val="VerbatimChar"/>
              </w:rPr>
              <w:t xml:space="preserve">IS_MIXED_SPACERS_SPACER</w:t>
            </w:r>
            <w:r>
              <w:t xml:space="preserve"> </w:t>
            </w:r>
            <w:r>
              <w:t xml:space="preserve">(&gt; 0 vs. 0)</w:t>
            </w:r>
          </w:p>
        </w:tc>
      </w:tr>
      <w:tr>
        <w:tc>
          <w:tcPr/>
          <w:p>
            <w:pPr>
              <w:pStyle w:val="Compact"/>
            </w:pPr>
            <w:r>
              <w:rPr>
                <w:i/>
                <w:iCs/>
              </w:rPr>
              <w:t xml:space="preserve">E</w:t>
            </w:r>
            <w:r>
              <w:t xml:space="preserve">ph</w:t>
            </w:r>
            <w:r>
              <w:t xml:space="preserve"> </w:t>
            </w:r>
            <w:r>
              <w:t xml:space="preserve">(eV)</w:t>
            </w:r>
          </w:p>
        </w:tc>
        <w:tc>
          <w:tcPr/>
          <w:p>
            <w:pPr>
              <w:pStyle w:val="Compact"/>
            </w:pPr>
            <w:r>
              <w:t xml:space="preserve">1.53 – 3.06</w:t>
            </w:r>
          </w:p>
        </w:tc>
      </w:tr>
      <w:tr>
        <w:tc>
          <w:tcPr/>
          <w:p>
            <w:pPr>
              <w:pStyle w:val="Compact"/>
            </w:pPr>
            <w:r>
              <w:t xml:space="preserve">λ (nm)</w:t>
            </w:r>
          </w:p>
        </w:tc>
        <w:tc>
          <w:tcPr/>
          <w:p>
            <w:pPr>
              <w:pStyle w:val="Compact"/>
            </w:pPr>
            <w:r>
              <w:t xml:space="preserve">405 – 810</w:t>
            </w:r>
          </w:p>
        </w:tc>
      </w:tr>
      <w:tr>
        <w:tc>
          <w:tcPr/>
          <w:p>
            <w:pPr>
              <w:pStyle w:val="Compact"/>
            </w:pPr>
            <w:r>
              <w:t xml:space="preserve">Mixed-spacer count</w:t>
            </w:r>
          </w:p>
        </w:tc>
        <w:tc>
          <w:tcPr/>
          <w:p>
            <w:pPr>
              <w:pStyle w:val="Compact"/>
            </w:pPr>
            <w:r>
              <w:t xml:space="preserve">46 (16.3%)</w:t>
            </w:r>
          </w:p>
        </w:tc>
      </w:tr>
      <w:tr>
        <w:tc>
          <w:tcPr/>
          <w:p>
            <w:pPr>
              <w:pStyle w:val="Compact"/>
            </w:pPr>
            <w:r>
              <w:t xml:space="preserve">Unique primary IUPAC</w:t>
            </w:r>
          </w:p>
        </w:tc>
        <w:tc>
          <w:tcPr/>
          <w:p>
            <w:pPr>
              <w:pStyle w:val="Compact"/>
            </w:pPr>
            <w:r>
              <w:t xml:space="preserve">22</w:t>
            </w:r>
          </w:p>
        </w:tc>
      </w:tr>
    </w:tbl>
    <w:bookmarkStart w:id="12" w:name="s11-wavelength-bin-distribution"/>
    <w:p>
      <w:pPr>
        <w:pStyle w:val="Heading3"/>
      </w:pPr>
      <w:r>
        <w:t xml:space="preserve">S1.1 Wavelength bin distribution</w:t>
      </w:r>
    </w:p>
    <w:p>
      <w:pPr>
        <w:pStyle w:val="FirstParagraph"/>
      </w:pPr>
      <w:r>
        <w:t xml:space="preserve">The histogram is skewed toward green–yellow emission, which reflects the historical focus of the field rather than a sampling bias introduced by us. Violet/blue and red/NIR entries are still numerous enough that a single global model must learn halide and stoichiometry effects across a wide band.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Bin (nm)</w:t>
            </w:r>
          </w:p>
        </w:tc>
        <w:tc>
          <w:tcPr/>
          <w:p>
            <w:pPr>
              <w:pStyle w:val="Compact"/>
            </w:pPr>
            <w:r>
              <w:t xml:space="preserve">Label</w:t>
            </w:r>
          </w:p>
        </w:tc>
        <w:tc>
          <w:tcPr/>
          <w:p>
            <w:pPr>
              <w:pStyle w:val="Compact"/>
            </w:pPr>
            <w:r>
              <w:rPr>
                <w:i/>
                <w:iCs/>
              </w:rPr>
              <w:t xml:space="preserve">n</w:t>
            </w:r>
          </w:p>
        </w:tc>
        <w:tc>
          <w:tcPr/>
          <w:p>
            <w:pPr>
              <w:pStyle w:val="Compact"/>
            </w:pPr>
            <w:r>
              <w:t xml:space="preserve">Fraction</w:t>
            </w:r>
          </w:p>
        </w:tc>
      </w:tr>
      <w:tr>
        <w:tc>
          <w:tcPr/>
          <w:p>
            <w:pPr>
              <w:pStyle w:val="Compact"/>
            </w:pPr>
            <w:r>
              <w:t xml:space="preserve">400 – 480</w:t>
            </w:r>
          </w:p>
        </w:tc>
        <w:tc>
          <w:tcPr/>
          <w:p>
            <w:pPr>
              <w:pStyle w:val="Compact"/>
            </w:pPr>
            <w:r>
              <w:t xml:space="preserve">Violet / blue</w:t>
            </w:r>
          </w:p>
        </w:tc>
        <w:tc>
          <w:tcPr/>
          <w:p>
            <w:pPr>
              <w:pStyle w:val="Compact"/>
            </w:pPr>
            <w:r>
              <w:t xml:space="preserve">35</w:t>
            </w:r>
          </w:p>
        </w:tc>
        <w:tc>
          <w:tcPr/>
          <w:p>
            <w:pPr>
              <w:pStyle w:val="Compact"/>
            </w:pPr>
            <w:r>
              <w:t xml:space="preserve">12.4%</w:t>
            </w:r>
          </w:p>
        </w:tc>
      </w:tr>
      <w:tr>
        <w:tc>
          <w:tcPr/>
          <w:p>
            <w:pPr>
              <w:pStyle w:val="Compact"/>
            </w:pPr>
            <w:r>
              <w:t xml:space="preserve">480 – 550</w:t>
            </w:r>
          </w:p>
        </w:tc>
        <w:tc>
          <w:tcPr/>
          <w:p>
            <w:pPr>
              <w:pStyle w:val="Compact"/>
            </w:pPr>
            <w:r>
              <w:t xml:space="preserve">Green / yellow</w:t>
            </w:r>
          </w:p>
        </w:tc>
        <w:tc>
          <w:tcPr/>
          <w:p>
            <w:pPr>
              <w:pStyle w:val="Compact"/>
            </w:pPr>
            <w:r>
              <w:t xml:space="preserve">195</w:t>
            </w:r>
          </w:p>
        </w:tc>
        <w:tc>
          <w:tcPr/>
          <w:p>
            <w:pPr>
              <w:pStyle w:val="Compact"/>
            </w:pPr>
            <w:r>
              <w:t xml:space="preserve">69.0%</w:t>
            </w:r>
          </w:p>
        </w:tc>
      </w:tr>
      <w:tr>
        <w:tc>
          <w:tcPr/>
          <w:p>
            <w:pPr>
              <w:pStyle w:val="Compact"/>
            </w:pPr>
            <w:r>
              <w:t xml:space="preserve">550 – 650</w:t>
            </w:r>
          </w:p>
        </w:tc>
        <w:tc>
          <w:tcPr/>
          <w:p>
            <w:pPr>
              <w:pStyle w:val="Compact"/>
            </w:pPr>
            <w:r>
              <w:t xml:space="preserve">Orange / red</w:t>
            </w:r>
          </w:p>
        </w:tc>
        <w:tc>
          <w:tcPr/>
          <w:p>
            <w:pPr>
              <w:pStyle w:val="Compact"/>
            </w:pPr>
            <w:r>
              <w:t xml:space="preserve">6</w:t>
            </w:r>
          </w:p>
        </w:tc>
        <w:tc>
          <w:tcPr/>
          <w:p>
            <w:pPr>
              <w:pStyle w:val="Compact"/>
            </w:pPr>
            <w:r>
              <w:t xml:space="preserve">2.1%</w:t>
            </w:r>
          </w:p>
        </w:tc>
      </w:tr>
      <w:tr>
        <w:tc>
          <w:tcPr/>
          <w:p>
            <w:pPr>
              <w:pStyle w:val="Compact"/>
            </w:pPr>
            <w:r>
              <w:t xml:space="preserve">650 – 900</w:t>
            </w:r>
          </w:p>
        </w:tc>
        <w:tc>
          <w:tcPr/>
          <w:p>
            <w:pPr>
              <w:pStyle w:val="Compact"/>
            </w:pPr>
            <w:r>
              <w:t xml:space="preserve">Deep red / NIR</w:t>
            </w:r>
          </w:p>
        </w:tc>
        <w:tc>
          <w:tcPr/>
          <w:p>
            <w:pPr>
              <w:pStyle w:val="Compact"/>
            </w:pPr>
            <w:r>
              <w:t xml:space="preserve">47</w:t>
            </w:r>
          </w:p>
        </w:tc>
        <w:tc>
          <w:tcPr/>
          <w:p>
            <w:pPr>
              <w:pStyle w:val="Compact"/>
            </w:pPr>
            <w:r>
              <w:t xml:space="preserve">16.6%</w:t>
            </w:r>
          </w:p>
        </w:tc>
      </w:tr>
    </w:tbl>
    <w:bookmarkEnd w:id="12"/>
    <w:bookmarkStart w:id="13" w:name="s12-matrix-dimensions-addhs-primary-path"/>
    <w:p>
      <w:pPr>
        <w:pStyle w:val="Heading3"/>
      </w:pPr>
      <w:r>
        <w:t xml:space="preserve">S1.2 Matrix dimensions (AddHs primary path)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Shape</w:t>
            </w:r>
          </w:p>
        </w:tc>
        <w:tc>
          <w:tcPr/>
          <w:p>
            <w:pPr>
              <w:pStyle w:val="Compact"/>
            </w:pPr>
            <w:r>
              <w:t xml:space="preserve">Notebook output</w:t>
            </w:r>
          </w:p>
        </w:tc>
      </w:tr>
      <w:tr>
        <w:tc>
          <w:tcPr/>
          <w:p>
            <w:pPr>
              <w:pStyle w:val="Compact"/>
            </w:pPr>
            <w:r>
              <w:t xml:space="preserve">Raw Excel</w:t>
            </w:r>
          </w:p>
        </w:tc>
        <w:tc>
          <w:tcPr/>
          <w:p>
            <w:pPr>
              <w:pStyle w:val="Compact"/>
            </w:pPr>
            <w:r>
              <w:t xml:space="preserve">283 × 37</w:t>
            </w:r>
          </w:p>
        </w:tc>
        <w:tc>
          <w:tcPr/>
          <w:p>
            <w:pPr>
              <w:pStyle w:val="Compact"/>
            </w:pPr>
            <w:r>
              <w:rPr>
                <w:rStyle w:val="VerbatimChar"/>
              </w:rPr>
              <w:t xml:space="preserve">(283, 37)</w:t>
            </w:r>
          </w:p>
        </w:tc>
      </w:tr>
      <w:tr>
        <w:tc>
          <w:tcPr/>
          <w:p>
            <w:pPr>
              <w:pStyle w:val="Compact"/>
            </w:pPr>
            <w:r>
              <w:t xml:space="preserve">After AddHs RDKit + solvent OHE</w:t>
            </w:r>
          </w:p>
        </w:tc>
        <w:tc>
          <w:tcPr/>
          <w:p>
            <w:pPr>
              <w:pStyle w:val="Compact"/>
            </w:pPr>
            <w:r>
              <w:t xml:space="preserve">283 × 462</w:t>
            </w:r>
          </w:p>
        </w:tc>
        <w:tc>
          <w:tcPr/>
          <w:p>
            <w:pPr>
              <w:pStyle w:val="Compact"/>
            </w:pPr>
            <w:r>
              <w:rPr>
                <w:rStyle w:val="VerbatimChar"/>
              </w:rPr>
              <w:t xml:space="preserve">(283, 462)</w:t>
            </w:r>
          </w:p>
        </w:tc>
      </w:tr>
      <w:tr>
        <w:tc>
          <w:tcPr/>
          <w:p>
            <w:pPr>
              <w:pStyle w:val="Compact"/>
            </w:pPr>
            <w:r>
              <w:t xml:space="preserve">Unique SMILES processed</w:t>
            </w:r>
          </w:p>
        </w:tc>
        <w:tc>
          <w:tcPr/>
          <w:p>
            <w:pPr>
              <w:pStyle w:val="Compact"/>
            </w:pPr>
            <w:r>
              <w:t xml:space="preserve">30</w:t>
            </w:r>
          </w:p>
        </w:tc>
        <w:tc>
          <w:tcPr/>
          <w:p>
            <w:pPr>
              <w:pStyle w:val="Compact"/>
            </w:pPr>
            <w:r>
              <w:rPr>
                <w:rStyle w:val="VerbatimChar"/>
              </w:rPr>
              <w:t xml:space="preserve">Found 30 unique molecules. Calculating 217 descriptors...</w:t>
            </w:r>
          </w:p>
        </w:tc>
      </w:tr>
      <w:tr>
        <w:tc>
          <w:tcPr/>
          <w:p>
            <w:pPr>
              <w:pStyle w:val="Compact"/>
            </w:pPr>
            <w:r>
              <w:t xml:space="preserve">After |</w:t>
            </w:r>
            <w:r>
              <w:rPr>
                <w:i/>
                <w:iCs/>
              </w:rPr>
              <w:t xml:space="preserve">r</w:t>
            </w:r>
            <w:r>
              <w:t xml:space="preserve">| &gt; 0.90 on training fold</w:t>
            </w:r>
          </w:p>
        </w:tc>
        <w:tc>
          <w:tcPr/>
          <w:p>
            <w:pPr>
              <w:pStyle w:val="Compact"/>
            </w:pPr>
            <w:r>
              <w:t xml:space="preserve">289 columns retained</w:t>
            </w:r>
          </w:p>
        </w:tc>
        <w:tc>
          <w:tcPr/>
          <w:p>
            <w:pPr>
              <w:pStyle w:val="Compact"/>
            </w:pPr>
            <w:r>
              <w:rPr>
                <w:b/>
                <w:bCs/>
              </w:rPr>
              <w:t xml:space="preserve">173</w:t>
            </w:r>
            <w:r>
              <w:t xml:space="preserve"> </w:t>
            </w:r>
            <w:r>
              <w:t xml:space="preserve">columns dropped</w:t>
            </w:r>
          </w:p>
        </w:tc>
      </w:tr>
    </w:tbl>
    <w:p>
      <w:r>
        <w:pict>
          <v:rect style="width:0;height:1.5pt" o:hralign="center" o:hrstd="t" o:hr="t"/>
        </w:pict>
      </w:r>
    </w:p>
    <w:bookmarkEnd w:id="13"/>
    <w:bookmarkEnd w:id="14"/>
    <w:bookmarkStart w:id="17" w:name="s2-emission-wavelength-nm-models"/>
    <w:p>
      <w:pPr>
        <w:pStyle w:val="Heading2"/>
      </w:pPr>
      <w:r>
        <w:t xml:space="preserve">S2. Emission Wavelength (nm) Models</w:t>
      </w:r>
    </w:p>
    <w:p>
      <w:pPr>
        <w:pStyle w:val="FirstParagraph"/>
      </w:pPr>
      <w:r>
        <w:t xml:space="preserve">The main manuscript discusses photon energy because it maps directly onto confinement physics. Wavelength is reported here for completeness and for comparison with prior composition-only ML work.[9] Models in this section were built from</w:t>
      </w:r>
      <w:r>
        <w:t xml:space="preserve"> </w:t>
      </w:r>
      <w:r>
        <w:rPr>
          <w:rStyle w:val="VerbatimChar"/>
        </w:rPr>
        <w:t xml:space="preserve">notebooks/emission_wavelength_nm/rfecv_tuned.ipynb</w:t>
      </w:r>
      <w:r>
        <w:t xml:space="preserve"> </w:t>
      </w:r>
      <w:r>
        <w:rPr>
          <w:b/>
          <w:bCs/>
        </w:rPr>
        <w:t xml:space="preserve">without</w:t>
      </w:r>
      <w:r>
        <w:t xml:space="preserve"> </w:t>
      </w:r>
      <w:r>
        <w:t xml:space="preserve">the AddHs protocol used in the primary analysis; RFECV retained</w:t>
      </w:r>
      <w:r>
        <w:t xml:space="preserve"> </w:t>
      </w:r>
      <w:r>
        <w:rPr>
          <w:b/>
          <w:bCs/>
        </w:rPr>
        <w:t xml:space="preserve">28</w:t>
      </w:r>
      <w:r>
        <w:t xml:space="preserve"> </w:t>
      </w:r>
      <w:r>
        <w:t xml:space="preserve">features after dropping</w:t>
      </w:r>
      <w:r>
        <w:t xml:space="preserve"> </w:t>
      </w:r>
      <w:r>
        <w:rPr>
          <w:b/>
          <w:bCs/>
        </w:rPr>
        <w:t xml:space="preserve">172</w:t>
      </w:r>
      <w:r>
        <w:t xml:space="preserve"> </w:t>
      </w:r>
      <w:r>
        <w:t xml:space="preserve">correlated columns.</w:t>
      </w:r>
    </w:p>
    <w:p>
      <w:pPr>
        <w:pStyle w:val="BodyText"/>
      </w:pPr>
      <w:r>
        <w:t xml:space="preserve">Gaussian process regression performs best on the fifty-seven-record test fold (</w:t>
      </w:r>
      <w:r>
        <w:rPr>
          <w:i/>
          <w:iCs/>
        </w:rPr>
        <w:t xml:space="preserve">R</w:t>
      </w:r>
      <w:r>
        <w:t xml:space="preserve">2</w:t>
      </w:r>
      <w:r>
        <w:t xml:space="preserve"> </w:t>
      </w:r>
      <w:r>
        <w:t xml:space="preserve">= 0.958, RMSE ≈ 21 nm).</w:t>
      </w:r>
      <w:r>
        <w:t xml:space="preserve"> </w:t>
      </w:r>
      <w:r>
        <w:rPr>
          <w:b/>
          <w:bCs/>
        </w:rPr>
        <w:t xml:space="preserve">Important:</w:t>
      </w:r>
      <w:r>
        <w:t xml:space="preserve"> </w:t>
      </w:r>
      <w:r>
        <w:t xml:space="preserve">the notebook’s printed table header incorrectly labels RMSE as “(eV)”; the numerical values are in nanometres (21.0 is plausible for nm; it is not plausible for eV). We corrected the unit in Table S2 below.</w:t>
      </w:r>
    </w:p>
    <w:bookmarkStart w:id="15" w:name="table-s1-wavelength-pipeline-summary"/>
    <w:p>
      <w:pPr>
        <w:pStyle w:val="Heading3"/>
      </w:pPr>
      <w:r>
        <w:t xml:space="preserve">Table S1. Wavelength pipeline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Step</w:t>
            </w:r>
          </w:p>
        </w:tc>
        <w:tc>
          <w:tcPr/>
          <w:p>
            <w:pPr>
              <w:pStyle w:val="Compact"/>
            </w:pPr>
            <w:r>
              <w:t xml:space="preserve">Value</w:t>
            </w:r>
          </w:p>
        </w:tc>
      </w:tr>
      <w:tr>
        <w:tc>
          <w:tcPr/>
          <w:p>
            <w:pPr>
              <w:pStyle w:val="Compact"/>
            </w:pPr>
            <w:r>
              <w:t xml:space="preserve">Correlated features dropped</w:t>
            </w:r>
          </w:p>
        </w:tc>
        <w:tc>
          <w:tcPr/>
          <w:p>
            <w:pPr>
              <w:pStyle w:val="Compact"/>
            </w:pPr>
            <w:r>
              <w:t xml:space="preserve">172</w:t>
            </w:r>
          </w:p>
        </w:tc>
      </w:tr>
      <w:tr>
        <w:tc>
          <w:tcPr/>
          <w:p>
            <w:pPr>
              <w:pStyle w:val="Compact"/>
            </w:pPr>
            <w:r>
              <w:t xml:space="preserve">RFECV optimal features</w:t>
            </w:r>
          </w:p>
        </w:tc>
        <w:tc>
          <w:tcPr/>
          <w:p>
            <w:pPr>
              <w:pStyle w:val="Compact"/>
            </w:pPr>
            <w:r>
              <w:t xml:space="preserve">28</w:t>
            </w:r>
          </w:p>
        </w:tc>
      </w:tr>
      <w:tr>
        <w:tc>
          <w:tcPr/>
          <w:p>
            <w:pPr>
              <w:pStyle w:val="Compact"/>
            </w:pPr>
            <w:r>
              <w:t xml:space="preserve">Train / test shapes</w:t>
            </w:r>
          </w:p>
        </w:tc>
        <w:tc>
          <w:tcPr/>
          <w:p>
            <w:pPr>
              <w:pStyle w:val="Compact"/>
            </w:pPr>
            <w:r>
              <w:t xml:space="preserve">(226, 28) / (57, 28)</w:t>
            </w:r>
          </w:p>
        </w:tc>
      </w:tr>
    </w:tbl>
    <w:bookmarkEnd w:id="15"/>
    <w:bookmarkStart w:id="16" w:name="X9608789fe30414b6d430dac5dea0c5cffc31586"/>
    <w:p>
      <w:pPr>
        <w:pStyle w:val="Heading3"/>
      </w:pPr>
      <w:r>
        <w:t xml:space="preserve">Table S2. Tuned wavelength benchmark (test set,</w:t>
      </w:r>
      <w:r>
        <w:t xml:space="preserve"> </w:t>
      </w:r>
      <w:r>
        <w:rPr>
          <w:i/>
          <w:iCs/>
        </w:rPr>
        <w:t xml:space="preserve">n</w:t>
      </w:r>
      <w:r>
        <w:t xml:space="preserve"> </w:t>
      </w:r>
      <w:r>
        <w:t xml:space="preserve">= 57)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Test</w:t>
            </w:r>
            <w:r>
              <w:t xml:space="preserve"> </w:t>
            </w:r>
            <w:r>
              <w:rPr>
                <w:i/>
                <w:iCs/>
              </w:rPr>
              <w:t xml:space="preserve">R</w:t>
            </w:r>
            <w:r>
              <w:t xml:space="preserve">2</w:t>
            </w:r>
          </w:p>
        </w:tc>
        <w:tc>
          <w:tcPr/>
          <w:p>
            <w:pPr>
              <w:pStyle w:val="Compact"/>
            </w:pPr>
            <w:r>
              <w:t xml:space="preserve">RMSE (nm)</w:t>
            </w:r>
          </w:p>
        </w:tc>
        <w:tc>
          <w:tcPr/>
          <w:p>
            <w:pPr>
              <w:pStyle w:val="Compact"/>
            </w:pPr>
            <w:r>
              <w:t xml:space="preserve">MAE (nm)</w:t>
            </w:r>
          </w:p>
        </w:tc>
      </w:tr>
      <w:tr>
        <w:tc>
          <w:tcPr/>
          <w:p>
            <w:pPr>
              <w:pStyle w:val="Compact"/>
            </w:pPr>
            <w:r>
              <w:t xml:space="preserve">Gaussian Process</w:t>
            </w:r>
          </w:p>
        </w:tc>
        <w:tc>
          <w:tcPr/>
          <w:p>
            <w:pPr>
              <w:pStyle w:val="Compact"/>
            </w:pPr>
            <w:r>
              <w:rPr>
                <w:b/>
                <w:bCs/>
              </w:rPr>
              <w:t xml:space="preserve">0.958</w:t>
            </w:r>
          </w:p>
        </w:tc>
        <w:tc>
          <w:tcPr/>
          <w:p>
            <w:pPr>
              <w:pStyle w:val="Compact"/>
            </w:pPr>
            <w:r>
              <w:rPr>
                <w:b/>
                <w:bCs/>
              </w:rPr>
              <w:t xml:space="preserve">21.0</w:t>
            </w:r>
          </w:p>
        </w:tc>
        <w:tc>
          <w:tcPr/>
          <w:p>
            <w:pPr>
              <w:pStyle w:val="Compact"/>
            </w:pPr>
            <w:r>
              <w:rPr>
                <w:b/>
                <w:bCs/>
              </w:rPr>
              <w:t xml:space="preserve">12.5</w:t>
            </w:r>
          </w:p>
        </w:tc>
      </w:tr>
      <w:tr>
        <w:tc>
          <w:tcPr/>
          <w:p>
            <w:pPr>
              <w:pStyle w:val="Compact"/>
            </w:pPr>
            <w:r>
              <w:t xml:space="preserve">CatBoost</w:t>
            </w:r>
          </w:p>
        </w:tc>
        <w:tc>
          <w:tcPr/>
          <w:p>
            <w:pPr>
              <w:pStyle w:val="Compact"/>
            </w:pPr>
            <w:r>
              <w:t xml:space="preserve">0.942</w:t>
            </w:r>
          </w:p>
        </w:tc>
        <w:tc>
          <w:tcPr/>
          <w:p>
            <w:pPr>
              <w:pStyle w:val="Compact"/>
            </w:pPr>
            <w:r>
              <w:t xml:space="preserve">24.6</w:t>
            </w:r>
          </w:p>
        </w:tc>
        <w:tc>
          <w:tcPr/>
          <w:p>
            <w:pPr>
              <w:pStyle w:val="Compact"/>
            </w:pPr>
            <w:r>
              <w:t xml:space="preserve">14.3</w:t>
            </w:r>
          </w:p>
        </w:tc>
      </w:tr>
      <w:tr>
        <w:tc>
          <w:tcPr/>
          <w:p>
            <w:pPr>
              <w:pStyle w:val="Compact"/>
            </w:pPr>
            <w:r>
              <w:t xml:space="preserve">XGBoost</w:t>
            </w:r>
          </w:p>
        </w:tc>
        <w:tc>
          <w:tcPr/>
          <w:p>
            <w:pPr>
              <w:pStyle w:val="Compact"/>
            </w:pPr>
            <w:r>
              <w:t xml:space="preserve">0.941</w:t>
            </w:r>
          </w:p>
        </w:tc>
        <w:tc>
          <w:tcPr/>
          <w:p>
            <w:pPr>
              <w:pStyle w:val="Compact"/>
            </w:pPr>
            <w:r>
              <w:t xml:space="preserve">24.9</w:t>
            </w:r>
          </w:p>
        </w:tc>
        <w:tc>
          <w:tcPr/>
          <w:p>
            <w:pPr>
              <w:pStyle w:val="Compact"/>
            </w:pPr>
            <w:r>
              <w:t xml:space="preserve">14.1</w:t>
            </w:r>
          </w:p>
        </w:tc>
      </w:tr>
      <w:tr>
        <w:tc>
          <w:tcPr/>
          <w:p>
            <w:pPr>
              <w:pStyle w:val="Compact"/>
            </w:pPr>
            <w:r>
              <w:t xml:space="preserve">Random Forest</w:t>
            </w:r>
          </w:p>
        </w:tc>
        <w:tc>
          <w:tcPr/>
          <w:p>
            <w:pPr>
              <w:pStyle w:val="Compact"/>
            </w:pPr>
            <w:r>
              <w:t xml:space="preserve">0.816</w:t>
            </w:r>
          </w:p>
        </w:tc>
        <w:tc>
          <w:tcPr/>
          <w:p>
            <w:pPr>
              <w:pStyle w:val="Compact"/>
            </w:pPr>
            <w:r>
              <w:t xml:space="preserve">43.8</w:t>
            </w:r>
          </w:p>
        </w:tc>
        <w:tc>
          <w:tcPr/>
          <w:p>
            <w:pPr>
              <w:pStyle w:val="Compact"/>
            </w:pPr>
            <w:r>
              <w:t xml:space="preserve">20.0</w:t>
            </w:r>
          </w:p>
        </w:tc>
      </w:tr>
      <w:tr>
        <w:tc>
          <w:tcPr/>
          <w:p>
            <w:pPr>
              <w:pStyle w:val="Compact"/>
            </w:pPr>
            <w:r>
              <w:t xml:space="preserve">SVR (RBF)</w:t>
            </w:r>
          </w:p>
        </w:tc>
        <w:tc>
          <w:tcPr/>
          <w:p>
            <w:pPr>
              <w:pStyle w:val="Compact"/>
            </w:pPr>
            <w:r>
              <w:t xml:space="preserve">0.806</w:t>
            </w:r>
          </w:p>
        </w:tc>
        <w:tc>
          <w:tcPr/>
          <w:p>
            <w:pPr>
              <w:pStyle w:val="Compact"/>
            </w:pPr>
            <w:r>
              <w:t xml:space="preserve">45.0</w:t>
            </w:r>
          </w:p>
        </w:tc>
        <w:tc>
          <w:tcPr/>
          <w:p>
            <w:pPr>
              <w:pStyle w:val="Compact"/>
            </w:pPr>
            <w:r>
              <w:t xml:space="preserve">25.2</w:t>
            </w:r>
          </w:p>
        </w:tc>
      </w:tr>
    </w:tbl>
    <w:p>
      <w:pPr>
        <w:pStyle w:val="BodyText"/>
      </w:pPr>
      <w:r>
        <w:rPr>
          <w:b/>
          <w:bCs/>
        </w:rPr>
        <w:t xml:space="preserve">Suggested SI figures:</w:t>
      </w:r>
      <w:r>
        <w:t xml:space="preserve"> </w:t>
      </w:r>
      <w:r>
        <w:t xml:space="preserve">histogram of λ (Fig. S1); parity plot for GPR (Fig. S2); RFECV curve at 28 features (Fig. S3); SHAP beeswarms per model (Figs. S4–S8).</w:t>
      </w:r>
    </w:p>
    <w:p>
      <w:r>
        <w:pict>
          <v:rect style="width:0;height:1.5pt" o:hralign="center" o:hrstd="t" o:hr="t"/>
        </w:pict>
      </w:r>
    </w:p>
    <w:bookmarkEnd w:id="16"/>
    <w:bookmarkEnd w:id="17"/>
    <w:bookmarkStart w:id="20" w:name="X3f2c7804013f50008505965dd830c8d36898923"/>
    <w:p>
      <w:pPr>
        <w:pStyle w:val="Heading2"/>
      </w:pPr>
      <w:r>
        <w:t xml:space="preserve">S3. Feature Counts: Thirteen, Thirty-One, and Thirty-Nine</w:t>
      </w:r>
    </w:p>
    <w:p>
      <w:pPr>
        <w:pStyle w:val="FirstParagraph"/>
      </w:pPr>
      <w:r>
        <w:t xml:space="preserve">A common point of confusion in our internal drafts was the RFECV optimum of</w:t>
      </w:r>
      <w:r>
        <w:t xml:space="preserve"> </w:t>
      </w:r>
      <w:r>
        <w:rPr>
          <w:b/>
          <w:bCs/>
        </w:rPr>
        <w:t xml:space="preserve">39</w:t>
      </w:r>
      <w:r>
        <w:t xml:space="preserve"> </w:t>
      </w:r>
      <w:r>
        <w:t xml:space="preserve">features, which appears only when explicit hydrogens are</w:t>
      </w:r>
      <w:r>
        <w:t xml:space="preserve"> </w:t>
      </w:r>
      <w:r>
        <w:rPr>
          <w:b/>
          <w:bCs/>
        </w:rPr>
        <w:t xml:space="preserve">not</w:t>
      </w:r>
      <w:r>
        <w:t xml:space="preserve"> </w:t>
      </w:r>
      <w:r>
        <w:t xml:space="preserve">added before RDKit descriptor calculation (</w:t>
      </w:r>
      <w:r>
        <w:rPr>
          <w:rStyle w:val="VerbatimChar"/>
        </w:rPr>
        <w:t xml:space="preserve">baseline_rfecv.ipynb</w:t>
      </w:r>
      <w:r>
        <w:t xml:space="preserve">,</w:t>
      </w:r>
      <w:r>
        <w:t xml:space="preserve"> </w:t>
      </w:r>
      <w:r>
        <w:rPr>
          <w:rStyle w:val="VerbatimChar"/>
        </w:rPr>
        <w:t xml:space="preserve">tuned_rfecv.ipynb</w:t>
      </w:r>
      <w:r>
        <w:t xml:space="preserve">). The</w:t>
      </w:r>
      <w:r>
        <w:t xml:space="preserve"> </w:t>
      </w:r>
      <w:r>
        <w:rPr>
          <w:b/>
          <w:bCs/>
        </w:rPr>
        <w:t xml:space="preserve">published primary analysis</w:t>
      </w:r>
      <w:r>
        <w:t xml:space="preserve"> </w:t>
      </w:r>
      <w:r>
        <w:t xml:space="preserve">uses AddHs throughout and finds RFECV optima of</w:t>
      </w:r>
      <w:r>
        <w:t xml:space="preserve"> </w:t>
      </w:r>
      <w:r>
        <w:rPr>
          <w:b/>
          <w:bCs/>
        </w:rPr>
        <w:t xml:space="preserve">31</w:t>
      </w:r>
      <w:r>
        <w:t xml:space="preserve"> </w:t>
      </w:r>
      <w:r>
        <w:t xml:space="preserve">features, with</w:t>
      </w:r>
      <w:r>
        <w:t xml:space="preserve"> </w:t>
      </w:r>
      <w:r>
        <w:rPr>
          <w:b/>
          <w:bCs/>
        </w:rPr>
        <w:t xml:space="preserve">13</w:t>
      </w:r>
      <w:r>
        <w:t xml:space="preserve"> </w:t>
      </w:r>
      <w:r>
        <w:t xml:space="preserve">features from SelectFromModel.</w:t>
      </w:r>
    </w:p>
    <w:bookmarkStart w:id="18" w:name="table-s3-notebook-comparison"/>
    <w:p>
      <w:pPr>
        <w:pStyle w:val="Heading3"/>
      </w:pPr>
      <w:r>
        <w:t xml:space="preserve">Table S3. Notebook comparison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Notebook</w:t>
            </w:r>
          </w:p>
        </w:tc>
        <w:tc>
          <w:tcPr/>
          <w:p>
            <w:pPr>
              <w:pStyle w:val="Compact"/>
            </w:pPr>
            <w:r>
              <w:t xml:space="preserve">AddHs?</w:t>
            </w:r>
          </w:p>
        </w:tc>
        <w:tc>
          <w:tcPr/>
          <w:p>
            <w:pPr>
              <w:pStyle w:val="Compact"/>
            </w:pPr>
            <w:r>
              <w:t xml:space="preserve">Tuned?</w:t>
            </w:r>
          </w:p>
        </w:tc>
        <w:tc>
          <w:tcPr/>
          <w:p>
            <w:pPr>
              <w:pStyle w:val="Compact"/>
            </w:pPr>
            <w:r>
              <w:t xml:space="preserve">|</w:t>
            </w:r>
            <w:r>
              <w:rPr>
                <w:i/>
                <w:iCs/>
              </w:rPr>
              <w:t xml:space="preserve">r</w:t>
            </w:r>
            <w:r>
              <w:t xml:space="preserve">| dropped</w:t>
            </w:r>
          </w:p>
        </w:tc>
        <w:tc>
          <w:tcPr/>
          <w:p>
            <w:pPr>
              <w:pStyle w:val="Compact"/>
            </w:pPr>
            <w:r>
              <w:t xml:space="preserve">RFECV optimum</w:t>
            </w:r>
          </w:p>
        </w:tc>
        <w:tc>
          <w:tcPr/>
          <w:p>
            <w:pPr>
              <w:pStyle w:val="Compact"/>
            </w:pPr>
            <w:r>
              <w:t xml:space="preserve">SelectFromModel</w:t>
            </w:r>
          </w:p>
        </w:tc>
      </w:tr>
      <w:tr>
        <w:tc>
          <w:tcPr/>
          <w:p>
            <w:pPr>
              <w:pStyle w:val="Compact"/>
            </w:pPr>
            <w:r>
              <w:rPr>
                <w:rStyle w:val="VerbatimChar"/>
                <w:b/>
                <w:bCs/>
              </w:rPr>
              <w:t xml:space="preserve">add_hydrogens_tuned_rfecv</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173</w:t>
            </w:r>
          </w:p>
        </w:tc>
        <w:tc>
          <w:tcPr/>
          <w:p>
            <w:pPr>
              <w:pStyle w:val="Compact"/>
            </w:pPr>
            <w:r>
              <w:rPr>
                <w:b/>
                <w:bCs/>
              </w:rPr>
              <w:t xml:space="preserve">31</w:t>
            </w:r>
          </w:p>
        </w:tc>
        <w:tc>
          <w:tcPr/>
          <w:p>
            <w:pPr>
              <w:pStyle w:val="Compact"/>
            </w:pPr>
            <w:r>
              <w:t xml:space="preserve">—</w:t>
            </w:r>
          </w:p>
        </w:tc>
      </w:tr>
      <w:tr>
        <w:tc>
          <w:tcPr/>
          <w:p>
            <w:pPr>
              <w:pStyle w:val="Compact"/>
            </w:pPr>
            <w:r>
              <w:rPr>
                <w:rStyle w:val="VerbatimChar"/>
                <w:b/>
                <w:bCs/>
              </w:rPr>
              <w:t xml:space="preserve">add_hydrogens_tuned_select_from_model</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173</w:t>
            </w:r>
          </w:p>
        </w:tc>
        <w:tc>
          <w:tcPr/>
          <w:p>
            <w:pPr>
              <w:pStyle w:val="Compact"/>
            </w:pPr>
            <w:r>
              <w:t xml:space="preserve">—</w:t>
            </w:r>
          </w:p>
        </w:tc>
        <w:tc>
          <w:tcPr/>
          <w:p>
            <w:pPr>
              <w:pStyle w:val="Compact"/>
            </w:pPr>
            <w:r>
              <w:rPr>
                <w:b/>
                <w:bCs/>
              </w:rPr>
              <w:t xml:space="preserve">13</w:t>
            </w:r>
          </w:p>
        </w:tc>
      </w:tr>
      <w:tr>
        <w:tc>
          <w:tcPr/>
          <w:p>
            <w:pPr>
              <w:pStyle w:val="Compact"/>
            </w:pPr>
            <w:r>
              <w:rPr>
                <w:rStyle w:val="VerbatimChar"/>
              </w:rPr>
              <w:t xml:space="preserve">add_hydrogens_baseline_rfecv</w:t>
            </w:r>
          </w:p>
        </w:tc>
        <w:tc>
          <w:tcPr/>
          <w:p>
            <w:pPr>
              <w:pStyle w:val="Compact"/>
            </w:pPr>
            <w:r>
              <w:t xml:space="preserve">Yes</w:t>
            </w:r>
          </w:p>
        </w:tc>
        <w:tc>
          <w:tcPr/>
          <w:p>
            <w:pPr>
              <w:pStyle w:val="Compact"/>
            </w:pPr>
            <w:r>
              <w:t xml:space="preserve">No</w:t>
            </w:r>
          </w:p>
        </w:tc>
        <w:tc>
          <w:tcPr/>
          <w:p>
            <w:pPr>
              <w:pStyle w:val="Compact"/>
            </w:pPr>
            <w:r>
              <w:t xml:space="preserve">173</w:t>
            </w:r>
          </w:p>
        </w:tc>
        <w:tc>
          <w:tcPr/>
          <w:p>
            <w:pPr>
              <w:pStyle w:val="Compact"/>
            </w:pPr>
            <w:r>
              <w:t xml:space="preserve">31</w:t>
            </w:r>
          </w:p>
        </w:tc>
        <w:tc>
          <w:tcPr/>
          <w:p>
            <w:pPr>
              <w:pStyle w:val="Compact"/>
            </w:pPr>
            <w:r>
              <w:t xml:space="preserve">—</w:t>
            </w:r>
          </w:p>
        </w:tc>
      </w:tr>
      <w:tr>
        <w:tc>
          <w:tcPr/>
          <w:p>
            <w:pPr>
              <w:pStyle w:val="Compact"/>
            </w:pPr>
            <w:r>
              <w:rPr>
                <w:rStyle w:val="VerbatimChar"/>
              </w:rPr>
              <w:t xml:space="preserve">baseline_rfecv</w:t>
            </w:r>
          </w:p>
        </w:tc>
        <w:tc>
          <w:tcPr/>
          <w:p>
            <w:pPr>
              <w:pStyle w:val="Compact"/>
            </w:pPr>
            <w:r>
              <w:t xml:space="preserve">No</w:t>
            </w:r>
          </w:p>
        </w:tc>
        <w:tc>
          <w:tcPr/>
          <w:p>
            <w:pPr>
              <w:pStyle w:val="Compact"/>
            </w:pPr>
            <w:r>
              <w:t xml:space="preserve">No</w:t>
            </w:r>
          </w:p>
        </w:tc>
        <w:tc>
          <w:tcPr/>
          <w:p>
            <w:pPr>
              <w:pStyle w:val="Compact"/>
            </w:pPr>
            <w:r>
              <w:t xml:space="preserve">172</w:t>
            </w:r>
          </w:p>
        </w:tc>
        <w:tc>
          <w:tcPr/>
          <w:p>
            <w:pPr>
              <w:pStyle w:val="Compact"/>
            </w:pPr>
            <w:r>
              <w:t xml:space="preserve">39</w:t>
            </w:r>
          </w:p>
        </w:tc>
        <w:tc>
          <w:tcPr/>
          <w:p>
            <w:pPr>
              <w:pStyle w:val="Compact"/>
            </w:pPr>
            <w:r>
              <w:t xml:space="preserve">—</w:t>
            </w:r>
          </w:p>
        </w:tc>
      </w:tr>
      <w:tr>
        <w:tc>
          <w:tcPr/>
          <w:p>
            <w:pPr>
              <w:pStyle w:val="Compact"/>
            </w:pPr>
            <w:r>
              <w:rPr>
                <w:rStyle w:val="VerbatimChar"/>
              </w:rPr>
              <w:t xml:space="preserve">tuned_rfecv</w:t>
            </w:r>
          </w:p>
        </w:tc>
        <w:tc>
          <w:tcPr/>
          <w:p>
            <w:pPr>
              <w:pStyle w:val="Compact"/>
            </w:pPr>
            <w:r>
              <w:t xml:space="preserve">No</w:t>
            </w:r>
          </w:p>
        </w:tc>
        <w:tc>
          <w:tcPr/>
          <w:p>
            <w:pPr>
              <w:pStyle w:val="Compact"/>
            </w:pPr>
            <w:r>
              <w:t xml:space="preserve">Yes</w:t>
            </w:r>
          </w:p>
        </w:tc>
        <w:tc>
          <w:tcPr/>
          <w:p>
            <w:pPr>
              <w:pStyle w:val="Compact"/>
            </w:pPr>
            <w:r>
              <w:t xml:space="preserve">172</w:t>
            </w:r>
          </w:p>
        </w:tc>
        <w:tc>
          <w:tcPr/>
          <w:p>
            <w:pPr>
              <w:pStyle w:val="Compact"/>
            </w:pPr>
            <w:r>
              <w:t xml:space="preserve">39</w:t>
            </w:r>
          </w:p>
        </w:tc>
        <w:tc>
          <w:tcPr/>
          <w:p>
            <w:pPr>
              <w:pStyle w:val="Compact"/>
            </w:pPr>
            <w:r>
              <w:t xml:space="preserve">—</w:t>
            </w:r>
          </w:p>
        </w:tc>
      </w:tr>
      <w:tr>
        <w:tc>
          <w:tcPr/>
          <w:p>
            <w:pPr>
              <w:pStyle w:val="Compact"/>
            </w:pPr>
            <w:r>
              <w:rPr>
                <w:rStyle w:val="VerbatimChar"/>
              </w:rPr>
              <w:t xml:space="preserve">tuned_select_from_model</w:t>
            </w:r>
          </w:p>
        </w:tc>
        <w:tc>
          <w:tcPr/>
          <w:p>
            <w:pPr>
              <w:pStyle w:val="Compact"/>
            </w:pPr>
            <w:r>
              <w:t xml:space="preserve">No</w:t>
            </w:r>
          </w:p>
        </w:tc>
        <w:tc>
          <w:tcPr/>
          <w:p>
            <w:pPr>
              <w:pStyle w:val="Compact"/>
            </w:pPr>
            <w:r>
              <w:t xml:space="preserve">Yes</w:t>
            </w:r>
          </w:p>
        </w:tc>
        <w:tc>
          <w:tcPr/>
          <w:p>
            <w:pPr>
              <w:pStyle w:val="Compact"/>
            </w:pPr>
            <w:r>
              <w:t xml:space="preserve">172</w:t>
            </w:r>
          </w:p>
        </w:tc>
        <w:tc>
          <w:tcPr/>
          <w:p>
            <w:pPr>
              <w:pStyle w:val="Compact"/>
            </w:pPr>
            <w:r>
              <w:t xml:space="preserve">—</w:t>
            </w:r>
          </w:p>
        </w:tc>
        <w:tc>
          <w:tcPr/>
          <w:p>
            <w:pPr>
              <w:pStyle w:val="Compact"/>
            </w:pPr>
            <w:r>
              <w:t xml:space="preserve">13</w:t>
            </w:r>
          </w:p>
        </w:tc>
      </w:tr>
    </w:tbl>
    <w:bookmarkEnd w:id="18"/>
    <w:bookmarkStart w:id="19" w:name="X5be6e76720ad1d87dba9dcc18fc04423fa93dcc"/>
    <w:p>
      <w:pPr>
        <w:pStyle w:val="Heading3"/>
      </w:pPr>
      <w:r>
        <w:t xml:space="preserve">Table S4. Sample-to-feature ratios (</w:t>
      </w:r>
      <w:r>
        <w:rPr>
          <w:i/>
          <w:iCs/>
        </w:rPr>
        <w:t xml:space="preserve">N</w:t>
      </w:r>
      <w:r>
        <w:t xml:space="preserve">train</w:t>
      </w:r>
      <w:r>
        <w:t xml:space="preserve"> </w:t>
      </w:r>
      <w:r>
        <w:t xml:space="preserve">= 226)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 set</w:t>
            </w:r>
          </w:p>
        </w:tc>
        <w:tc>
          <w:tcPr/>
          <w:p>
            <w:pPr>
              <w:pStyle w:val="Compact"/>
            </w:pPr>
            <w:r>
              <w:rPr>
                <w:i/>
                <w:iCs/>
              </w:rPr>
              <w:t xml:space="preserve">p</w:t>
            </w:r>
          </w:p>
        </w:tc>
        <w:tc>
          <w:tcPr/>
          <w:p>
            <w:pPr>
              <w:pStyle w:val="Compact"/>
            </w:pPr>
            <w:r>
              <w:rPr>
                <w:i/>
                <w:iCs/>
              </w:rPr>
              <w:t xml:space="preserve">N</w:t>
            </w:r>
            <w:r>
              <w:t xml:space="preserve">/</w:t>
            </w:r>
            <w:r>
              <w:rPr>
                <w:i/>
                <w:iCs/>
              </w:rPr>
              <w:t xml:space="preserve">p</w:t>
            </w:r>
          </w:p>
        </w:tc>
      </w:tr>
      <w:tr>
        <w:tc>
          <w:tcPr/>
          <w:p>
            <w:pPr>
              <w:pStyle w:val="Compact"/>
            </w:pPr>
            <w:r>
              <w:t xml:space="preserve">SelectFromModel, AddHs (</w:t>
            </w:r>
            <w:r>
              <w:rPr>
                <w:b/>
                <w:bCs/>
              </w:rPr>
              <w:t xml:space="preserve">primary</w:t>
            </w:r>
            <w:r>
              <w:t xml:space="preserve">)</w:t>
            </w:r>
          </w:p>
        </w:tc>
        <w:tc>
          <w:tcPr/>
          <w:p>
            <w:pPr>
              <w:pStyle w:val="Compact"/>
            </w:pPr>
            <w:r>
              <w:t xml:space="preserve">13</w:t>
            </w:r>
          </w:p>
        </w:tc>
        <w:tc>
          <w:tcPr/>
          <w:p>
            <w:pPr>
              <w:pStyle w:val="Compact"/>
            </w:pPr>
            <w:r>
              <w:rPr>
                <w:b/>
                <w:bCs/>
              </w:rPr>
              <w:t xml:space="preserve">17.38</w:t>
            </w:r>
          </w:p>
        </w:tc>
      </w:tr>
      <w:tr>
        <w:tc>
          <w:tcPr/>
          <w:p>
            <w:pPr>
              <w:pStyle w:val="Compact"/>
            </w:pPr>
            <w:r>
              <w:t xml:space="preserve">RFECV, AddHs (</w:t>
            </w:r>
            <w:r>
              <w:rPr>
                <w:b/>
                <w:bCs/>
              </w:rPr>
              <w:t xml:space="preserve">primary</w:t>
            </w:r>
            <w:r>
              <w:t xml:space="preserve">)</w:t>
            </w:r>
          </w:p>
        </w:tc>
        <w:tc>
          <w:tcPr/>
          <w:p>
            <w:pPr>
              <w:pStyle w:val="Compact"/>
            </w:pPr>
            <w:r>
              <w:t xml:space="preserve">31</w:t>
            </w:r>
          </w:p>
        </w:tc>
        <w:tc>
          <w:tcPr/>
          <w:p>
            <w:pPr>
              <w:pStyle w:val="Compact"/>
            </w:pPr>
            <w:r>
              <w:rPr>
                <w:b/>
                <w:bCs/>
              </w:rPr>
              <w:t xml:space="preserve">7.29</w:t>
            </w:r>
          </w:p>
        </w:tc>
      </w:tr>
      <w:tr>
        <w:tc>
          <w:tcPr/>
          <w:p>
            <w:pPr>
              <w:pStyle w:val="Compact"/>
            </w:pPr>
            <w:r>
              <w:t xml:space="preserve">RFECV, no AddHs (ablation)</w:t>
            </w:r>
          </w:p>
        </w:tc>
        <w:tc>
          <w:tcPr/>
          <w:p>
            <w:pPr>
              <w:pStyle w:val="Compact"/>
            </w:pPr>
            <w:r>
              <w:t xml:space="preserve">39</w:t>
            </w:r>
          </w:p>
        </w:tc>
        <w:tc>
          <w:tcPr/>
          <w:p>
            <w:pPr>
              <w:pStyle w:val="Compact"/>
            </w:pPr>
            <w:r>
              <w:t xml:space="preserve">5.79</w:t>
            </w:r>
          </w:p>
        </w:tc>
      </w:tr>
    </w:tbl>
    <w:p>
      <w:r>
        <w:pict>
          <v:rect style="width:0;height:1.5pt" o:hralign="center" o:hrstd="t" o:hr="t"/>
        </w:pict>
      </w:r>
    </w:p>
    <w:bookmarkEnd w:id="19"/>
    <w:bookmarkEnd w:id="20"/>
    <w:bookmarkStart w:id="23" w:name="X834a05940b0ce2f1c57bb261d8d6cefe5d4fe78"/>
    <w:p>
      <w:pPr>
        <w:pStyle w:val="Heading2"/>
      </w:pPr>
      <w:r>
        <w:t xml:space="preserve">S4. Complete Feature Lists (AddHs Primary Analysis)</w:t>
      </w:r>
    </w:p>
    <w:bookmarkStart w:id="21" w:name="X1ba934c0952d1a9e2b4740504f84b86da0169ca"/>
    <w:p>
      <w:pPr>
        <w:pStyle w:val="Heading3"/>
      </w:pPr>
      <w:r>
        <w:t xml:space="preserve">Table S5. Thirteen features —</w:t>
      </w:r>
      <w:r>
        <w:t xml:space="preserve"> </w:t>
      </w:r>
      <w:r>
        <w:rPr>
          <w:rStyle w:val="VerbatimChar"/>
        </w:rPr>
        <w:t xml:space="preserve">add_hydrogens_tuned_select_from_model.ipynb</w:t>
      </w:r>
    </w:p>
    <w:p>
      <w:pPr>
        <w:pStyle w:val="SourceCode"/>
      </w:pPr>
      <w:r>
        <w:rPr>
          <w:rStyle w:val="VerbatimChar"/>
        </w:rPr>
        <w:t xml:space="preserve">CL_PRIMARY_ORGANIC_HALIDE</w:t>
      </w:r>
      <w:r>
        <w:br/>
      </w:r>
      <w:r>
        <w:rPr>
          <w:rStyle w:val="VerbatimChar"/>
        </w:rPr>
        <w:t xml:space="preserve">BR_PRIMARY_ORGANIC_HALIDE</w:t>
      </w:r>
      <w:r>
        <w:br/>
      </w:r>
      <w:r>
        <w:rPr>
          <w:rStyle w:val="VerbatimChar"/>
        </w:rPr>
        <w:t xml:space="preserve">SPACER_TO_PB_RATIO</w:t>
      </w:r>
      <w:r>
        <w:br/>
      </w:r>
      <w:r>
        <w:rPr>
          <w:rStyle w:val="VerbatimChar"/>
        </w:rPr>
        <w:t xml:space="preserve">PbCl2</w:t>
      </w:r>
      <w:r>
        <w:br/>
      </w:r>
      <w:r>
        <w:rPr>
          <w:rStyle w:val="VerbatimChar"/>
        </w:rPr>
        <w:t xml:space="preserve">PbBr2</w:t>
      </w:r>
      <w:r>
        <w:br/>
      </w:r>
      <w:r>
        <w:rPr>
          <w:rStyle w:val="VerbatimChar"/>
        </w:rPr>
        <w:t xml:space="preserve">CsBr_TO_Pb</w:t>
      </w:r>
      <w:r>
        <w:br/>
      </w:r>
      <w:r>
        <w:rPr>
          <w:rStyle w:val="VerbatimChar"/>
        </w:rPr>
        <w:t xml:space="preserve">CsI_TO_Pb</w:t>
      </w:r>
      <w:r>
        <w:br/>
      </w:r>
      <w:r>
        <w:rPr>
          <w:rStyle w:val="VerbatimChar"/>
        </w:rPr>
        <w:t xml:space="preserve">FABr_TO_Pb</w:t>
      </w:r>
      <w:r>
        <w:br/>
      </w:r>
      <w:r>
        <w:rPr>
          <w:rStyle w:val="VerbatimChar"/>
        </w:rPr>
        <w:t xml:space="preserve">FAI_TO_Pb</w:t>
      </w:r>
      <w:r>
        <w:br/>
      </w:r>
      <w:r>
        <w:rPr>
          <w:rStyle w:val="VerbatimChar"/>
        </w:rPr>
        <w:t xml:space="preserve">SOLVENT_DMF</w:t>
      </w:r>
      <w:r>
        <w:br/>
      </w:r>
      <w:r>
        <w:rPr>
          <w:rStyle w:val="VerbatimChar"/>
        </w:rPr>
        <w:t xml:space="preserve">Pri_VSA_EState4</w:t>
      </w:r>
      <w:r>
        <w:br/>
      </w:r>
      <w:r>
        <w:rPr>
          <w:rStyle w:val="VerbatimChar"/>
        </w:rPr>
        <w:t xml:space="preserve">Sec_HallKierAlpha</w:t>
      </w:r>
      <w:r>
        <w:br/>
      </w:r>
      <w:r>
        <w:rPr>
          <w:rStyle w:val="VerbatimChar"/>
        </w:rPr>
        <w:t xml:space="preserve">Sec_PEOE_VSA6</w:t>
      </w:r>
    </w:p>
    <w:p>
      <w:pPr>
        <w:pStyle w:val="FirstParagraph"/>
      </w:pPr>
      <w:r>
        <w:t xml:space="preserve">Shapes: (226, 13) train; (57, 13) test.</w:t>
      </w:r>
    </w:p>
    <w:p>
      <w:pPr>
        <w:pStyle w:val="BodyText"/>
      </w:pPr>
      <w:r>
        <w:rPr>
          <w:b/>
          <w:bCs/>
        </w:rPr>
        <w:t xml:space="preserve">Note:</w:t>
      </w:r>
      <w:r>
        <w:t xml:space="preserve"> </w:t>
      </w:r>
      <w:r>
        <w:t xml:space="preserve">The no-AddHs SelectFromModel notebook swaps</w:t>
      </w:r>
      <w:r>
        <w:t xml:space="preserve"> </w:t>
      </w:r>
      <w:r>
        <w:rPr>
          <w:rStyle w:val="VerbatimChar"/>
        </w:rPr>
        <w:t xml:space="preserve">Sec_PEOE_VSA6</w:t>
      </w:r>
      <w:r>
        <w:t xml:space="preserve"> </w:t>
      </w:r>
      <w:r>
        <w:t xml:space="preserve">for</w:t>
      </w:r>
      <w:r>
        <w:t xml:space="preserve"> </w:t>
      </w:r>
      <w:r>
        <w:rPr>
          <w:rStyle w:val="VerbatimChar"/>
        </w:rPr>
        <w:t xml:space="preserve">Sec_EState_VSA8</w:t>
      </w:r>
      <w:r>
        <w:t xml:space="preserve">; all compositional terms are identical.</w:t>
      </w:r>
    </w:p>
    <w:bookmarkEnd w:id="21"/>
    <w:bookmarkStart w:id="22" w:name="X4dd893265865fedb63d3cb2f8af948318461508"/>
    <w:p>
      <w:pPr>
        <w:pStyle w:val="Heading3"/>
      </w:pPr>
      <w:r>
        <w:t xml:space="preserve">Table S6. Thirty-one features —</w:t>
      </w:r>
      <w:r>
        <w:t xml:space="preserve"> </w:t>
      </w:r>
      <w:r>
        <w:rPr>
          <w:rStyle w:val="VerbatimChar"/>
        </w:rPr>
        <w:t xml:space="preserve">add_hydrogens_tuned_rfecv.ipynb</w:t>
      </w:r>
    </w:p>
    <w:p>
      <w:pPr>
        <w:pStyle w:val="SourceCode"/>
      </w:pPr>
      <w:r>
        <w:rPr>
          <w:rStyle w:val="VerbatimChar"/>
        </w:rPr>
        <w:t xml:space="preserve">BR_PRIMARY_ORGANIC_HALIDE</w:t>
      </w:r>
      <w:r>
        <w:br/>
      </w:r>
      <w:r>
        <w:rPr>
          <w:rStyle w:val="VerbatimChar"/>
        </w:rPr>
        <w:t xml:space="preserve">PRIMARY_SPACER_FRACTION</w:t>
      </w:r>
      <w:r>
        <w:br/>
      </w:r>
      <w:r>
        <w:rPr>
          <w:rStyle w:val="VerbatimChar"/>
        </w:rPr>
        <w:t xml:space="preserve">SPACER_TO_PB_RATIO</w:t>
      </w:r>
      <w:r>
        <w:br/>
      </w:r>
      <w:r>
        <w:rPr>
          <w:rStyle w:val="VerbatimChar"/>
        </w:rPr>
        <w:t xml:space="preserve">PbCl2</w:t>
      </w:r>
      <w:r>
        <w:br/>
      </w:r>
      <w:r>
        <w:rPr>
          <w:rStyle w:val="VerbatimChar"/>
        </w:rPr>
        <w:t xml:space="preserve">PbBr2</w:t>
      </w:r>
      <w:r>
        <w:br/>
      </w:r>
      <w:r>
        <w:rPr>
          <w:rStyle w:val="VerbatimChar"/>
        </w:rPr>
        <w:t xml:space="preserve">CsBr_TO_Pb</w:t>
      </w:r>
      <w:r>
        <w:br/>
      </w:r>
      <w:r>
        <w:rPr>
          <w:rStyle w:val="VerbatimChar"/>
        </w:rPr>
        <w:t xml:space="preserve">CsI_TO_Pb</w:t>
      </w:r>
      <w:r>
        <w:br/>
      </w:r>
      <w:r>
        <w:rPr>
          <w:rStyle w:val="VerbatimChar"/>
        </w:rPr>
        <w:t xml:space="preserve">FABr_TO_Pb</w:t>
      </w:r>
      <w:r>
        <w:br/>
      </w:r>
      <w:r>
        <w:rPr>
          <w:rStyle w:val="VerbatimChar"/>
        </w:rPr>
        <w:t xml:space="preserve">FAI_TO_Pb</w:t>
      </w:r>
      <w:r>
        <w:br/>
      </w:r>
      <w:r>
        <w:rPr>
          <w:rStyle w:val="VerbatimChar"/>
        </w:rPr>
        <w:t xml:space="preserve">SOLVENT_DMF</w:t>
      </w:r>
      <w:r>
        <w:br/>
      </w:r>
      <w:r>
        <w:rPr>
          <w:rStyle w:val="VerbatimChar"/>
        </w:rPr>
        <w:t xml:space="preserve">SOLVENT_DMSO</w:t>
      </w:r>
      <w:r>
        <w:br/>
      </w:r>
      <w:r>
        <w:rPr>
          <w:rStyle w:val="VerbatimChar"/>
        </w:rPr>
        <w:t xml:space="preserve">Pri_qed</w:t>
      </w:r>
      <w:r>
        <w:br/>
      </w:r>
      <w:r>
        <w:rPr>
          <w:rStyle w:val="VerbatimChar"/>
        </w:rPr>
        <w:t xml:space="preserve">Pri_SPS</w:t>
      </w:r>
      <w:r>
        <w:br/>
      </w:r>
      <w:r>
        <w:rPr>
          <w:rStyle w:val="VerbatimChar"/>
        </w:rPr>
        <w:t xml:space="preserve">Pri_BCUT2D_MWHI</w:t>
      </w:r>
      <w:r>
        <w:br/>
      </w:r>
      <w:r>
        <w:rPr>
          <w:rStyle w:val="VerbatimChar"/>
        </w:rPr>
        <w:t xml:space="preserve">Pri_BCUT2D_MWLOW</w:t>
      </w:r>
      <w:r>
        <w:br/>
      </w:r>
      <w:r>
        <w:rPr>
          <w:rStyle w:val="VerbatimChar"/>
        </w:rPr>
        <w:t xml:space="preserve">Pri_BCUT2D_LOGPLOW</w:t>
      </w:r>
      <w:r>
        <w:br/>
      </w:r>
      <w:r>
        <w:rPr>
          <w:rStyle w:val="VerbatimChar"/>
        </w:rPr>
        <w:t xml:space="preserve">Pri_BCUT2D_MRHI</w:t>
      </w:r>
      <w:r>
        <w:br/>
      </w:r>
      <w:r>
        <w:rPr>
          <w:rStyle w:val="VerbatimChar"/>
        </w:rPr>
        <w:t xml:space="preserve">Pri_Kappa3</w:t>
      </w:r>
      <w:r>
        <w:br/>
      </w:r>
      <w:r>
        <w:rPr>
          <w:rStyle w:val="VerbatimChar"/>
        </w:rPr>
        <w:t xml:space="preserve">Pri_PEOE_VSA10</w:t>
      </w:r>
      <w:r>
        <w:br/>
      </w:r>
      <w:r>
        <w:rPr>
          <w:rStyle w:val="VerbatimChar"/>
        </w:rPr>
        <w:t xml:space="preserve">Pri_PEOE_VSA7</w:t>
      </w:r>
      <w:r>
        <w:br/>
      </w:r>
      <w:r>
        <w:rPr>
          <w:rStyle w:val="VerbatimChar"/>
        </w:rPr>
        <w:t xml:space="preserve">Pri_SMR_VSA1</w:t>
      </w:r>
      <w:r>
        <w:br/>
      </w:r>
      <w:r>
        <w:rPr>
          <w:rStyle w:val="VerbatimChar"/>
        </w:rPr>
        <w:t xml:space="preserve">Pri_VSA_EState4</w:t>
      </w:r>
      <w:r>
        <w:br/>
      </w:r>
      <w:r>
        <w:rPr>
          <w:rStyle w:val="VerbatimChar"/>
        </w:rPr>
        <w:t xml:space="preserve">Pri_VSA_EState7</w:t>
      </w:r>
      <w:r>
        <w:br/>
      </w:r>
      <w:r>
        <w:rPr>
          <w:rStyle w:val="VerbatimChar"/>
        </w:rPr>
        <w:t xml:space="preserve">Pri_VSA_EState8</w:t>
      </w:r>
      <w:r>
        <w:br/>
      </w:r>
      <w:r>
        <w:rPr>
          <w:rStyle w:val="VerbatimChar"/>
        </w:rPr>
        <w:t xml:space="preserve">Pri_NumHeteroatoms</w:t>
      </w:r>
      <w:r>
        <w:br/>
      </w:r>
      <w:r>
        <w:rPr>
          <w:rStyle w:val="VerbatimChar"/>
        </w:rPr>
        <w:t xml:space="preserve">Pri_NumRotatableBonds</w:t>
      </w:r>
      <w:r>
        <w:br/>
      </w:r>
      <w:r>
        <w:rPr>
          <w:rStyle w:val="VerbatimChar"/>
        </w:rPr>
        <w:t xml:space="preserve">Pri_Phi</w:t>
      </w:r>
      <w:r>
        <w:br/>
      </w:r>
      <w:r>
        <w:rPr>
          <w:rStyle w:val="VerbatimChar"/>
        </w:rPr>
        <w:t xml:space="preserve">Sec_BCUT2D_MWHI</w:t>
      </w:r>
      <w:r>
        <w:br/>
      </w:r>
      <w:r>
        <w:rPr>
          <w:rStyle w:val="VerbatimChar"/>
        </w:rPr>
        <w:t xml:space="preserve">Sec_HallKierAlpha</w:t>
      </w:r>
      <w:r>
        <w:br/>
      </w:r>
      <w:r>
        <w:rPr>
          <w:rStyle w:val="VerbatimChar"/>
        </w:rPr>
        <w:t xml:space="preserve">Sec_Kappa3</w:t>
      </w:r>
      <w:r>
        <w:br/>
      </w:r>
      <w:r>
        <w:rPr>
          <w:rStyle w:val="VerbatimChar"/>
        </w:rPr>
        <w:t xml:space="preserve">Sec_PEOE_VSA6</w:t>
      </w:r>
    </w:p>
    <w:p>
      <w:pPr>
        <w:pStyle w:val="FirstParagraph"/>
      </w:pPr>
      <w:r>
        <w:t xml:space="preserve">Shapes: (226, 31) train; (57, 31) test.</w:t>
      </w:r>
    </w:p>
    <w:p>
      <w:r>
        <w:pict>
          <v:rect style="width:0;height:1.5pt" o:hralign="center" o:hrstd="t" o:hr="t"/>
        </w:pict>
      </w:r>
    </w:p>
    <w:bookmarkEnd w:id="22"/>
    <w:bookmarkEnd w:id="23"/>
    <w:bookmarkStart w:id="31" w:name="X936aff41b6e37fef5159bda8e45cdcdd69f9eeb"/>
    <w:p>
      <w:pPr>
        <w:pStyle w:val="Heading2"/>
      </w:pPr>
      <w:r>
        <w:t xml:space="preserve">S5. Emission Photon Energy — All Notebook Benchmarks</w:t>
      </w:r>
    </w:p>
    <w:p>
      <w:pPr>
        <w:pStyle w:val="FirstParagraph"/>
      </w:pPr>
      <w:r>
        <w:t xml:space="preserve">All values below are</w:t>
      </w:r>
      <w:r>
        <w:t xml:space="preserve"> </w:t>
      </w:r>
      <w:r>
        <w:rPr>
          <w:b/>
          <w:bCs/>
        </w:rPr>
        <w:t xml:space="preserve">held-out test</w:t>
      </w:r>
      <w:r>
        <w:t xml:space="preserve"> </w:t>
      </w:r>
      <w:r>
        <w:t xml:space="preserve">metrics (</w:t>
      </w:r>
      <w:r>
        <w:rPr>
          <w:i/>
          <w:iCs/>
        </w:rPr>
        <w:t xml:space="preserve">n</w:t>
      </w:r>
      <w:r>
        <w:t xml:space="preserve"> </w:t>
      </w:r>
      <w:r>
        <w:t xml:space="preserve">= 57) transcribed from notebook stdout. Rounding in the main text (three decimal places) does not change ranking.</w:t>
      </w:r>
    </w:p>
    <w:bookmarkStart w:id="24" w:name="Xfac1889643ea71cc93e8f9a6ba7fb9f3c4b91ee"/>
    <w:p>
      <w:pPr>
        <w:pStyle w:val="Heading3"/>
      </w:pPr>
      <w:r>
        <w:t xml:space="preserve">Table S7.</w:t>
      </w:r>
      <w:r>
        <w:t xml:space="preserve"> </w:t>
      </w:r>
      <w:r>
        <w:rPr>
          <w:b/>
          <w:bCs/>
        </w:rPr>
        <w:t xml:space="preserve">PRIMARY</w:t>
      </w:r>
      <w:r>
        <w:t xml:space="preserve"> </w:t>
      </w:r>
      <w:r>
        <w:t xml:space="preserve">— AddHs, tuned, SelectFromModel (13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Model</w:t>
            </w:r>
          </w:p>
        </w:tc>
        <w:tc>
          <w:tcPr/>
          <w:p>
            <w:pPr>
              <w:pStyle w:val="Compact"/>
            </w:pPr>
            <w:r>
              <w:rPr>
                <w:i/>
                <w:iCs/>
              </w:rPr>
              <w:t xml:space="preserve">R</w:t>
            </w:r>
            <w:r>
              <w:t xml:space="preserve">2</w:t>
            </w:r>
          </w:p>
        </w:tc>
        <w:tc>
          <w:tcPr/>
          <w:p>
            <w:pPr>
              <w:pStyle w:val="Compact"/>
            </w:pPr>
            <w:r>
              <w:t xml:space="preserve">RMSE (eV)</w:t>
            </w:r>
          </w:p>
        </w:tc>
        <w:tc>
          <w:tcPr/>
          <w:p>
            <w:pPr>
              <w:pStyle w:val="Compact"/>
            </w:pPr>
            <w:r>
              <w:t xml:space="preserve">MAE (eV)</w:t>
            </w:r>
          </w:p>
        </w:tc>
      </w:tr>
      <w:tr>
        <w:tc>
          <w:tcPr/>
          <w:p>
            <w:pPr>
              <w:pStyle w:val="Compact"/>
            </w:pPr>
            <w:r>
              <w:t xml:space="preserve">1</w:t>
            </w:r>
          </w:p>
        </w:tc>
        <w:tc>
          <w:tcPr/>
          <w:p>
            <w:pPr>
              <w:pStyle w:val="Compact"/>
            </w:pPr>
            <w:r>
              <w:rPr>
                <w:b/>
                <w:bCs/>
              </w:rPr>
              <w:t xml:space="preserve">SVR (RBF)</w:t>
            </w:r>
          </w:p>
        </w:tc>
        <w:tc>
          <w:tcPr/>
          <w:p>
            <w:pPr>
              <w:pStyle w:val="Compact"/>
            </w:pPr>
            <w:r>
              <w:rPr>
                <w:b/>
                <w:bCs/>
              </w:rPr>
              <w:t xml:space="preserve">0.952715</w:t>
            </w:r>
          </w:p>
        </w:tc>
        <w:tc>
          <w:tcPr/>
          <w:p>
            <w:pPr>
              <w:pStyle w:val="Compact"/>
            </w:pPr>
            <w:r>
              <w:rPr>
                <w:b/>
                <w:bCs/>
              </w:rPr>
              <w:t xml:space="preserve">0.074335</w:t>
            </w:r>
          </w:p>
        </w:tc>
        <w:tc>
          <w:tcPr/>
          <w:p>
            <w:pPr>
              <w:pStyle w:val="Compact"/>
            </w:pPr>
            <w:r>
              <w:rPr>
                <w:b/>
                <w:bCs/>
              </w:rPr>
              <w:t xml:space="preserve">0.047942</w:t>
            </w:r>
          </w:p>
        </w:tc>
      </w:tr>
      <w:tr>
        <w:tc>
          <w:tcPr/>
          <w:p>
            <w:pPr>
              <w:pStyle w:val="Compact"/>
            </w:pPr>
            <w:r>
              <w:t xml:space="preserve">2</w:t>
            </w:r>
          </w:p>
        </w:tc>
        <w:tc>
          <w:tcPr/>
          <w:p>
            <w:pPr>
              <w:pStyle w:val="Compact"/>
            </w:pPr>
            <w:r>
              <w:t xml:space="preserve">Gaussian Process</w:t>
            </w:r>
          </w:p>
        </w:tc>
        <w:tc>
          <w:tcPr/>
          <w:p>
            <w:pPr>
              <w:pStyle w:val="Compact"/>
            </w:pPr>
            <w:r>
              <w:t xml:space="preserve">0.920381</w:t>
            </w:r>
          </w:p>
        </w:tc>
        <w:tc>
          <w:tcPr/>
          <w:p>
            <w:pPr>
              <w:pStyle w:val="Compact"/>
            </w:pPr>
            <w:r>
              <w:t xml:space="preserve">0.096459</w:t>
            </w:r>
          </w:p>
        </w:tc>
        <w:tc>
          <w:tcPr/>
          <w:p>
            <w:pPr>
              <w:pStyle w:val="Compact"/>
            </w:pPr>
            <w:r>
              <w:t xml:space="preserve">0.060961</w:t>
            </w:r>
          </w:p>
        </w:tc>
      </w:tr>
      <w:tr>
        <w:tc>
          <w:tcPr/>
          <w:p>
            <w:pPr>
              <w:pStyle w:val="Compact"/>
            </w:pPr>
            <w:r>
              <w:t xml:space="preserve">3</w:t>
            </w:r>
          </w:p>
        </w:tc>
        <w:tc>
          <w:tcPr/>
          <w:p>
            <w:pPr>
              <w:pStyle w:val="Compact"/>
            </w:pPr>
            <w:r>
              <w:t xml:space="preserve">CatBoost</w:t>
            </w:r>
          </w:p>
        </w:tc>
        <w:tc>
          <w:tcPr/>
          <w:p>
            <w:pPr>
              <w:pStyle w:val="Compact"/>
            </w:pPr>
            <w:r>
              <w:t xml:space="preserve">0.874856</w:t>
            </w:r>
          </w:p>
        </w:tc>
        <w:tc>
          <w:tcPr/>
          <w:p>
            <w:pPr>
              <w:pStyle w:val="Compact"/>
            </w:pPr>
            <w:r>
              <w:t xml:space="preserve">0.120931</w:t>
            </w:r>
          </w:p>
        </w:tc>
        <w:tc>
          <w:tcPr/>
          <w:p>
            <w:pPr>
              <w:pStyle w:val="Compact"/>
            </w:pPr>
            <w:r>
              <w:t xml:space="preserve">0.062522</w:t>
            </w:r>
          </w:p>
        </w:tc>
      </w:tr>
      <w:tr>
        <w:tc>
          <w:tcPr/>
          <w:p>
            <w:pPr>
              <w:pStyle w:val="Compact"/>
            </w:pPr>
            <w:r>
              <w:t xml:space="preserve">4</w:t>
            </w:r>
          </w:p>
        </w:tc>
        <w:tc>
          <w:tcPr/>
          <w:p>
            <w:pPr>
              <w:pStyle w:val="Compact"/>
            </w:pPr>
            <w:r>
              <w:t xml:space="preserve">XGBoost</w:t>
            </w:r>
          </w:p>
        </w:tc>
        <w:tc>
          <w:tcPr/>
          <w:p>
            <w:pPr>
              <w:pStyle w:val="Compact"/>
            </w:pPr>
            <w:r>
              <w:t xml:space="preserve">0.756337</w:t>
            </w:r>
          </w:p>
        </w:tc>
        <w:tc>
          <w:tcPr/>
          <w:p>
            <w:pPr>
              <w:pStyle w:val="Compact"/>
            </w:pPr>
            <w:r>
              <w:t xml:space="preserve">0.168744</w:t>
            </w:r>
          </w:p>
        </w:tc>
        <w:tc>
          <w:tcPr/>
          <w:p>
            <w:pPr>
              <w:pStyle w:val="Compact"/>
            </w:pPr>
            <w:r>
              <w:t xml:space="preserve">0.070986</w:t>
            </w:r>
          </w:p>
        </w:tc>
      </w:tr>
      <w:tr>
        <w:tc>
          <w:tcPr/>
          <w:p>
            <w:pPr>
              <w:pStyle w:val="Compact"/>
            </w:pPr>
            <w:r>
              <w:t xml:space="preserve">5</w:t>
            </w:r>
          </w:p>
        </w:tc>
        <w:tc>
          <w:tcPr/>
          <w:p>
            <w:pPr>
              <w:pStyle w:val="Compact"/>
            </w:pPr>
            <w:r>
              <w:t xml:space="preserve">Random Forest</w:t>
            </w:r>
          </w:p>
        </w:tc>
        <w:tc>
          <w:tcPr/>
          <w:p>
            <w:pPr>
              <w:pStyle w:val="Compact"/>
            </w:pPr>
            <w:r>
              <w:t xml:space="preserve">0.747938</w:t>
            </w:r>
          </w:p>
        </w:tc>
        <w:tc>
          <w:tcPr/>
          <w:p>
            <w:pPr>
              <w:pStyle w:val="Compact"/>
            </w:pPr>
            <w:r>
              <w:t xml:space="preserve">0.171628</w:t>
            </w:r>
          </w:p>
        </w:tc>
        <w:tc>
          <w:tcPr/>
          <w:p>
            <w:pPr>
              <w:pStyle w:val="Compact"/>
            </w:pPr>
            <w:r>
              <w:t xml:space="preserve">0.083796</w:t>
            </w:r>
          </w:p>
        </w:tc>
      </w:tr>
    </w:tbl>
    <w:bookmarkEnd w:id="24"/>
    <w:bookmarkStart w:id="25" w:name="X0bf694adec17e6d7dac160ea649f1d752913bc5"/>
    <w:p>
      <w:pPr>
        <w:pStyle w:val="Heading3"/>
      </w:pPr>
      <w:r>
        <w:t xml:space="preserve">Table S8.</w:t>
      </w:r>
      <w:r>
        <w:t xml:space="preserve"> </w:t>
      </w:r>
      <w:r>
        <w:rPr>
          <w:b/>
          <w:bCs/>
        </w:rPr>
        <w:t xml:space="preserve">PRIMARY</w:t>
      </w:r>
      <w:r>
        <w:t xml:space="preserve"> </w:t>
      </w:r>
      <w:r>
        <w:t xml:space="preserve">— AddHs, tuned, RFECV (31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Model</w:t>
            </w:r>
          </w:p>
        </w:tc>
        <w:tc>
          <w:tcPr/>
          <w:p>
            <w:pPr>
              <w:pStyle w:val="Compact"/>
            </w:pPr>
            <w:r>
              <w:rPr>
                <w:i/>
                <w:iCs/>
              </w:rPr>
              <w:t xml:space="preserve">R</w:t>
            </w:r>
            <w:r>
              <w:t xml:space="preserve">2</w:t>
            </w:r>
          </w:p>
        </w:tc>
        <w:tc>
          <w:tcPr/>
          <w:p>
            <w:pPr>
              <w:pStyle w:val="Compact"/>
            </w:pPr>
            <w:r>
              <w:t xml:space="preserve">RMSE (eV)</w:t>
            </w:r>
          </w:p>
        </w:tc>
        <w:tc>
          <w:tcPr/>
          <w:p>
            <w:pPr>
              <w:pStyle w:val="Compact"/>
            </w:pPr>
            <w:r>
              <w:t xml:space="preserve">MAE (eV)</w:t>
            </w:r>
          </w:p>
        </w:tc>
      </w:tr>
      <w:tr>
        <w:tc>
          <w:tcPr/>
          <w:p>
            <w:pPr>
              <w:pStyle w:val="Compact"/>
            </w:pPr>
            <w:r>
              <w:t xml:space="preserve">1</w:t>
            </w:r>
          </w:p>
        </w:tc>
        <w:tc>
          <w:tcPr/>
          <w:p>
            <w:pPr>
              <w:pStyle w:val="Compact"/>
            </w:pPr>
            <w:r>
              <w:rPr>
                <w:b/>
                <w:bCs/>
              </w:rPr>
              <w:t xml:space="preserve">SVR (RBF)</w:t>
            </w:r>
          </w:p>
        </w:tc>
        <w:tc>
          <w:tcPr/>
          <w:p>
            <w:pPr>
              <w:pStyle w:val="Compact"/>
            </w:pPr>
            <w:r>
              <w:rPr>
                <w:b/>
                <w:bCs/>
              </w:rPr>
              <w:t xml:space="preserve">0.919559</w:t>
            </w:r>
          </w:p>
        </w:tc>
        <w:tc>
          <w:tcPr/>
          <w:p>
            <w:pPr>
              <w:pStyle w:val="Compact"/>
            </w:pPr>
            <w:r>
              <w:rPr>
                <w:b/>
                <w:bCs/>
              </w:rPr>
              <w:t xml:space="preserve">0.096955</w:t>
            </w:r>
          </w:p>
        </w:tc>
        <w:tc>
          <w:tcPr/>
          <w:p>
            <w:pPr>
              <w:pStyle w:val="Compact"/>
            </w:pPr>
            <w:r>
              <w:rPr>
                <w:b/>
                <w:bCs/>
              </w:rPr>
              <w:t xml:space="preserve">0.053890</w:t>
            </w:r>
          </w:p>
        </w:tc>
      </w:tr>
      <w:tr>
        <w:tc>
          <w:tcPr/>
          <w:p>
            <w:pPr>
              <w:pStyle w:val="Compact"/>
            </w:pPr>
            <w:r>
              <w:t xml:space="preserve">2</w:t>
            </w:r>
          </w:p>
        </w:tc>
        <w:tc>
          <w:tcPr/>
          <w:p>
            <w:pPr>
              <w:pStyle w:val="Compact"/>
            </w:pPr>
            <w:r>
              <w:t xml:space="preserve">Gaussian Process</w:t>
            </w:r>
          </w:p>
        </w:tc>
        <w:tc>
          <w:tcPr/>
          <w:p>
            <w:pPr>
              <w:pStyle w:val="Compact"/>
            </w:pPr>
            <w:r>
              <w:t xml:space="preserve">0.876814</w:t>
            </w:r>
          </w:p>
        </w:tc>
        <w:tc>
          <w:tcPr/>
          <w:p>
            <w:pPr>
              <w:pStyle w:val="Compact"/>
            </w:pPr>
            <w:r>
              <w:t xml:space="preserve">0.119981</w:t>
            </w:r>
          </w:p>
        </w:tc>
        <w:tc>
          <w:tcPr/>
          <w:p>
            <w:pPr>
              <w:pStyle w:val="Compact"/>
            </w:pPr>
            <w:r>
              <w:t xml:space="preserve">0.072528</w:t>
            </w:r>
          </w:p>
        </w:tc>
      </w:tr>
      <w:tr>
        <w:tc>
          <w:tcPr/>
          <w:p>
            <w:pPr>
              <w:pStyle w:val="Compact"/>
            </w:pPr>
            <w:r>
              <w:t xml:space="preserve">3</w:t>
            </w:r>
          </w:p>
        </w:tc>
        <w:tc>
          <w:tcPr/>
          <w:p>
            <w:pPr>
              <w:pStyle w:val="Compact"/>
            </w:pPr>
            <w:r>
              <w:t xml:space="preserve">CatBoost</w:t>
            </w:r>
          </w:p>
        </w:tc>
        <w:tc>
          <w:tcPr/>
          <w:p>
            <w:pPr>
              <w:pStyle w:val="Compact"/>
            </w:pPr>
            <w:r>
              <w:t xml:space="preserve">0.861979</w:t>
            </w:r>
          </w:p>
        </w:tc>
        <w:tc>
          <w:tcPr/>
          <w:p>
            <w:pPr>
              <w:pStyle w:val="Compact"/>
            </w:pPr>
            <w:r>
              <w:t xml:space="preserve">0.127001</w:t>
            </w:r>
          </w:p>
        </w:tc>
        <w:tc>
          <w:tcPr/>
          <w:p>
            <w:pPr>
              <w:pStyle w:val="Compact"/>
            </w:pPr>
            <w:r>
              <w:t xml:space="preserve">0.066114</w:t>
            </w:r>
          </w:p>
        </w:tc>
      </w:tr>
      <w:tr>
        <w:tc>
          <w:tcPr/>
          <w:p>
            <w:pPr>
              <w:pStyle w:val="Compact"/>
            </w:pPr>
            <w:r>
              <w:t xml:space="preserve">4</w:t>
            </w:r>
          </w:p>
        </w:tc>
        <w:tc>
          <w:tcPr/>
          <w:p>
            <w:pPr>
              <w:pStyle w:val="Compact"/>
            </w:pPr>
            <w:r>
              <w:t xml:space="preserve">XGBoost</w:t>
            </w:r>
          </w:p>
        </w:tc>
        <w:tc>
          <w:tcPr/>
          <w:p>
            <w:pPr>
              <w:pStyle w:val="Compact"/>
            </w:pPr>
            <w:r>
              <w:t xml:space="preserve">0.746257</w:t>
            </w:r>
          </w:p>
        </w:tc>
        <w:tc>
          <w:tcPr/>
          <w:p>
            <w:pPr>
              <w:pStyle w:val="Compact"/>
            </w:pPr>
            <w:r>
              <w:t xml:space="preserve">0.172199</w:t>
            </w:r>
          </w:p>
        </w:tc>
        <w:tc>
          <w:tcPr/>
          <w:p>
            <w:pPr>
              <w:pStyle w:val="Compact"/>
            </w:pPr>
            <w:r>
              <w:t xml:space="preserve">0.072514</w:t>
            </w:r>
          </w:p>
        </w:tc>
      </w:tr>
      <w:tr>
        <w:tc>
          <w:tcPr/>
          <w:p>
            <w:pPr>
              <w:pStyle w:val="Compact"/>
            </w:pPr>
            <w:r>
              <w:t xml:space="preserve">5</w:t>
            </w:r>
          </w:p>
        </w:tc>
        <w:tc>
          <w:tcPr/>
          <w:p>
            <w:pPr>
              <w:pStyle w:val="Compact"/>
            </w:pPr>
            <w:r>
              <w:t xml:space="preserve">Random Forest</w:t>
            </w:r>
          </w:p>
        </w:tc>
        <w:tc>
          <w:tcPr/>
          <w:p>
            <w:pPr>
              <w:pStyle w:val="Compact"/>
            </w:pPr>
            <w:r>
              <w:t xml:space="preserve">0.690493</w:t>
            </w:r>
          </w:p>
        </w:tc>
        <w:tc>
          <w:tcPr/>
          <w:p>
            <w:pPr>
              <w:pStyle w:val="Compact"/>
            </w:pPr>
            <w:r>
              <w:t xml:space="preserve">0.190182</w:t>
            </w:r>
          </w:p>
        </w:tc>
        <w:tc>
          <w:tcPr/>
          <w:p>
            <w:pPr>
              <w:pStyle w:val="Compact"/>
            </w:pPr>
            <w:r>
              <w:t xml:space="preserve">0.086730</w:t>
            </w:r>
          </w:p>
        </w:tc>
      </w:tr>
    </w:tbl>
    <w:bookmarkEnd w:id="25"/>
    <w:bookmarkStart w:id="26" w:name="Xaeecbeef50e0d23418765954703b189768f90e5"/>
    <w:p>
      <w:pPr>
        <w:pStyle w:val="Heading3"/>
      </w:pPr>
      <w:r>
        <w:t xml:space="preserve">Table S9. Ablation — AddHs,</w:t>
      </w:r>
      <w:r>
        <w:t xml:space="preserve"> </w:t>
      </w:r>
      <w:r>
        <w:rPr>
          <w:b/>
          <w:bCs/>
        </w:rPr>
        <w:t xml:space="preserve">untuned</w:t>
      </w:r>
      <w:r>
        <w:t xml:space="preserve">, RFECV (31 features)</w:t>
      </w:r>
    </w:p>
    <w:p>
      <w:pPr>
        <w:pStyle w:val="FirstParagraph"/>
      </w:pPr>
      <w:r>
        <w:t xml:space="preserve">Hyperparameter tuning matters: compare Table S8 with Table S9.</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Model</w:t>
            </w:r>
          </w:p>
        </w:tc>
        <w:tc>
          <w:tcPr/>
          <w:p>
            <w:pPr>
              <w:pStyle w:val="Compact"/>
            </w:pPr>
            <w:r>
              <w:rPr>
                <w:i/>
                <w:iCs/>
              </w:rPr>
              <w:t xml:space="preserve">R</w:t>
            </w:r>
            <w:r>
              <w:t xml:space="preserve">2</w:t>
            </w:r>
          </w:p>
        </w:tc>
        <w:tc>
          <w:tcPr/>
          <w:p>
            <w:pPr>
              <w:pStyle w:val="Compact"/>
            </w:pPr>
            <w:r>
              <w:t xml:space="preserve">RMSE (eV)</w:t>
            </w:r>
          </w:p>
        </w:tc>
        <w:tc>
          <w:tcPr/>
          <w:p>
            <w:pPr>
              <w:pStyle w:val="Compact"/>
            </w:pPr>
            <w:r>
              <w:t xml:space="preserve">MAE (eV)</w:t>
            </w:r>
          </w:p>
        </w:tc>
      </w:tr>
      <w:tr>
        <w:tc>
          <w:tcPr/>
          <w:p>
            <w:pPr>
              <w:pStyle w:val="Compact"/>
            </w:pPr>
            <w:r>
              <w:t xml:space="preserve">1</w:t>
            </w:r>
          </w:p>
        </w:tc>
        <w:tc>
          <w:tcPr/>
          <w:p>
            <w:pPr>
              <w:pStyle w:val="Compact"/>
            </w:pPr>
            <w:r>
              <w:t xml:space="preserve">Gaussian Process</w:t>
            </w:r>
          </w:p>
        </w:tc>
        <w:tc>
          <w:tcPr/>
          <w:p>
            <w:pPr>
              <w:pStyle w:val="Compact"/>
            </w:pPr>
            <w:r>
              <w:t xml:space="preserve">0.876814</w:t>
            </w:r>
          </w:p>
        </w:tc>
        <w:tc>
          <w:tcPr/>
          <w:p>
            <w:pPr>
              <w:pStyle w:val="Compact"/>
            </w:pPr>
            <w:r>
              <w:t xml:space="preserve">0.119981</w:t>
            </w:r>
          </w:p>
        </w:tc>
        <w:tc>
          <w:tcPr/>
          <w:p>
            <w:pPr>
              <w:pStyle w:val="Compact"/>
            </w:pPr>
            <w:r>
              <w:t xml:space="preserve">0.072528</w:t>
            </w:r>
          </w:p>
        </w:tc>
      </w:tr>
      <w:tr>
        <w:tc>
          <w:tcPr/>
          <w:p>
            <w:pPr>
              <w:pStyle w:val="Compact"/>
            </w:pPr>
            <w:r>
              <w:t xml:space="preserve">2</w:t>
            </w:r>
          </w:p>
        </w:tc>
        <w:tc>
          <w:tcPr/>
          <w:p>
            <w:pPr>
              <w:pStyle w:val="Compact"/>
            </w:pPr>
            <w:r>
              <w:t xml:space="preserve">CatBoost</w:t>
            </w:r>
          </w:p>
        </w:tc>
        <w:tc>
          <w:tcPr/>
          <w:p>
            <w:pPr>
              <w:pStyle w:val="Compact"/>
            </w:pPr>
            <w:r>
              <w:t xml:space="preserve">0.857190</w:t>
            </w:r>
          </w:p>
        </w:tc>
        <w:tc>
          <w:tcPr/>
          <w:p>
            <w:pPr>
              <w:pStyle w:val="Compact"/>
            </w:pPr>
            <w:r>
              <w:t xml:space="preserve">0.129185</w:t>
            </w:r>
          </w:p>
        </w:tc>
        <w:tc>
          <w:tcPr/>
          <w:p>
            <w:pPr>
              <w:pStyle w:val="Compact"/>
            </w:pPr>
            <w:r>
              <w:t xml:space="preserve">0.069607</w:t>
            </w:r>
          </w:p>
        </w:tc>
      </w:tr>
      <w:tr>
        <w:tc>
          <w:tcPr/>
          <w:p>
            <w:pPr>
              <w:pStyle w:val="Compact"/>
            </w:pPr>
            <w:r>
              <w:t xml:space="preserve">3</w:t>
            </w:r>
          </w:p>
        </w:tc>
        <w:tc>
          <w:tcPr/>
          <w:p>
            <w:pPr>
              <w:pStyle w:val="Compact"/>
            </w:pPr>
            <w:r>
              <w:t xml:space="preserve">SVR (RBF)</w:t>
            </w:r>
          </w:p>
        </w:tc>
        <w:tc>
          <w:tcPr/>
          <w:p>
            <w:pPr>
              <w:pStyle w:val="Compact"/>
            </w:pPr>
            <w:r>
              <w:t xml:space="preserve">0.819187</w:t>
            </w:r>
          </w:p>
        </w:tc>
        <w:tc>
          <w:tcPr/>
          <w:p>
            <w:pPr>
              <w:pStyle w:val="Compact"/>
            </w:pPr>
            <w:r>
              <w:t xml:space="preserve">0.145361</w:t>
            </w:r>
          </w:p>
        </w:tc>
        <w:tc>
          <w:tcPr/>
          <w:p>
            <w:pPr>
              <w:pStyle w:val="Compact"/>
            </w:pPr>
            <w:r>
              <w:t xml:space="preserve">0.073809</w:t>
            </w:r>
          </w:p>
        </w:tc>
      </w:tr>
      <w:tr>
        <w:tc>
          <w:tcPr/>
          <w:p>
            <w:pPr>
              <w:pStyle w:val="Compact"/>
            </w:pPr>
            <w:r>
              <w:t xml:space="preserve">4</w:t>
            </w:r>
          </w:p>
        </w:tc>
        <w:tc>
          <w:tcPr/>
          <w:p>
            <w:pPr>
              <w:pStyle w:val="Compact"/>
            </w:pPr>
            <w:r>
              <w:t xml:space="preserve">XGBoost</w:t>
            </w:r>
          </w:p>
        </w:tc>
        <w:tc>
          <w:tcPr/>
          <w:p>
            <w:pPr>
              <w:pStyle w:val="Compact"/>
            </w:pPr>
            <w:r>
              <w:t xml:space="preserve">0.809737</w:t>
            </w:r>
          </w:p>
        </w:tc>
        <w:tc>
          <w:tcPr/>
          <w:p>
            <w:pPr>
              <w:pStyle w:val="Compact"/>
            </w:pPr>
            <w:r>
              <w:t xml:space="preserve">0.149111</w:t>
            </w:r>
          </w:p>
        </w:tc>
        <w:tc>
          <w:tcPr/>
          <w:p>
            <w:pPr>
              <w:pStyle w:val="Compact"/>
            </w:pPr>
            <w:r>
              <w:t xml:space="preserve">0.068635</w:t>
            </w:r>
          </w:p>
        </w:tc>
      </w:tr>
      <w:tr>
        <w:tc>
          <w:tcPr/>
          <w:p>
            <w:pPr>
              <w:pStyle w:val="Compact"/>
            </w:pPr>
            <w:r>
              <w:t xml:space="preserve">5</w:t>
            </w:r>
          </w:p>
        </w:tc>
        <w:tc>
          <w:tcPr/>
          <w:p>
            <w:pPr>
              <w:pStyle w:val="Compact"/>
            </w:pPr>
            <w:r>
              <w:t xml:space="preserve">Random Forest</w:t>
            </w:r>
          </w:p>
        </w:tc>
        <w:tc>
          <w:tcPr/>
          <w:p>
            <w:pPr>
              <w:pStyle w:val="Compact"/>
            </w:pPr>
            <w:r>
              <w:t xml:space="preserve">0.699186</w:t>
            </w:r>
          </w:p>
        </w:tc>
        <w:tc>
          <w:tcPr/>
          <w:p>
            <w:pPr>
              <w:pStyle w:val="Compact"/>
            </w:pPr>
            <w:r>
              <w:t xml:space="preserve">0.187492</w:t>
            </w:r>
          </w:p>
        </w:tc>
        <w:tc>
          <w:tcPr/>
          <w:p>
            <w:pPr>
              <w:pStyle w:val="Compact"/>
            </w:pPr>
            <w:r>
              <w:t xml:space="preserve">0.085629</w:t>
            </w:r>
          </w:p>
        </w:tc>
      </w:tr>
    </w:tbl>
    <w:bookmarkEnd w:id="26"/>
    <w:bookmarkStart w:id="27" w:name="X9fe9cce130e037337827503c09f66069db04ea5"/>
    <w:p>
      <w:pPr>
        <w:pStyle w:val="Heading3"/>
      </w:pPr>
      <w:r>
        <w:t xml:space="preserve">Table S10. Ablation — no AddHs, tuned, SelectFromModel (13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Model</w:t>
            </w:r>
          </w:p>
        </w:tc>
        <w:tc>
          <w:tcPr/>
          <w:p>
            <w:pPr>
              <w:pStyle w:val="Compact"/>
            </w:pPr>
            <w:r>
              <w:rPr>
                <w:i/>
                <w:iCs/>
              </w:rPr>
              <w:t xml:space="preserve">R</w:t>
            </w:r>
            <w:r>
              <w:t xml:space="preserve">2</w:t>
            </w:r>
          </w:p>
        </w:tc>
        <w:tc>
          <w:tcPr/>
          <w:p>
            <w:pPr>
              <w:pStyle w:val="Compact"/>
            </w:pPr>
            <w:r>
              <w:t xml:space="preserve">RMSE (eV)</w:t>
            </w:r>
          </w:p>
        </w:tc>
        <w:tc>
          <w:tcPr/>
          <w:p>
            <w:pPr>
              <w:pStyle w:val="Compact"/>
            </w:pPr>
            <w:r>
              <w:t xml:space="preserve">MAE (eV)</w:t>
            </w:r>
          </w:p>
        </w:tc>
      </w:tr>
      <w:tr>
        <w:tc>
          <w:tcPr/>
          <w:p>
            <w:pPr>
              <w:pStyle w:val="Compact"/>
            </w:pPr>
            <w:r>
              <w:t xml:space="preserve">1</w:t>
            </w:r>
          </w:p>
        </w:tc>
        <w:tc>
          <w:tcPr/>
          <w:p>
            <w:pPr>
              <w:pStyle w:val="Compact"/>
            </w:pPr>
            <w:r>
              <w:t xml:space="preserve">SVR (RBF)</w:t>
            </w:r>
          </w:p>
        </w:tc>
        <w:tc>
          <w:tcPr/>
          <w:p>
            <w:pPr>
              <w:pStyle w:val="Compact"/>
            </w:pPr>
            <w:r>
              <w:t xml:space="preserve">0.943457</w:t>
            </w:r>
          </w:p>
        </w:tc>
        <w:tc>
          <w:tcPr/>
          <w:p>
            <w:pPr>
              <w:pStyle w:val="Compact"/>
            </w:pPr>
            <w:r>
              <w:t xml:space="preserve">0.081287</w:t>
            </w:r>
          </w:p>
        </w:tc>
        <w:tc>
          <w:tcPr/>
          <w:p>
            <w:pPr>
              <w:pStyle w:val="Compact"/>
            </w:pPr>
            <w:r>
              <w:t xml:space="preserve">0.053091</w:t>
            </w:r>
          </w:p>
        </w:tc>
      </w:tr>
      <w:tr>
        <w:tc>
          <w:tcPr/>
          <w:p>
            <w:pPr>
              <w:pStyle w:val="Compact"/>
            </w:pPr>
            <w:r>
              <w:t xml:space="preserve">2</w:t>
            </w:r>
          </w:p>
        </w:tc>
        <w:tc>
          <w:tcPr/>
          <w:p>
            <w:pPr>
              <w:pStyle w:val="Compact"/>
            </w:pPr>
            <w:r>
              <w:t xml:space="preserve">Gaussian Process</w:t>
            </w:r>
          </w:p>
        </w:tc>
        <w:tc>
          <w:tcPr/>
          <w:p>
            <w:pPr>
              <w:pStyle w:val="Compact"/>
            </w:pPr>
            <w:r>
              <w:t xml:space="preserve">0.928067</w:t>
            </w:r>
          </w:p>
        </w:tc>
        <w:tc>
          <w:tcPr/>
          <w:p>
            <w:pPr>
              <w:pStyle w:val="Compact"/>
            </w:pPr>
            <w:r>
              <w:t xml:space="preserve">0.091685</w:t>
            </w:r>
          </w:p>
        </w:tc>
        <w:tc>
          <w:tcPr/>
          <w:p>
            <w:pPr>
              <w:pStyle w:val="Compact"/>
            </w:pPr>
            <w:r>
              <w:t xml:space="preserve">0.059866</w:t>
            </w:r>
          </w:p>
        </w:tc>
      </w:tr>
      <w:tr>
        <w:tc>
          <w:tcPr/>
          <w:p>
            <w:pPr>
              <w:pStyle w:val="Compact"/>
            </w:pPr>
            <w:r>
              <w:t xml:space="preserve">3</w:t>
            </w:r>
          </w:p>
        </w:tc>
        <w:tc>
          <w:tcPr/>
          <w:p>
            <w:pPr>
              <w:pStyle w:val="Compact"/>
            </w:pPr>
            <w:r>
              <w:t xml:space="preserve">CatBoost</w:t>
            </w:r>
          </w:p>
        </w:tc>
        <w:tc>
          <w:tcPr/>
          <w:p>
            <w:pPr>
              <w:pStyle w:val="Compact"/>
            </w:pPr>
            <w:r>
              <w:t xml:space="preserve">0.878484</w:t>
            </w:r>
          </w:p>
        </w:tc>
        <w:tc>
          <w:tcPr/>
          <w:p>
            <w:pPr>
              <w:pStyle w:val="Compact"/>
            </w:pPr>
            <w:r>
              <w:t xml:space="preserve">0.119165</w:t>
            </w:r>
          </w:p>
        </w:tc>
        <w:tc>
          <w:tcPr/>
          <w:p>
            <w:pPr>
              <w:pStyle w:val="Compact"/>
            </w:pPr>
            <w:r>
              <w:t xml:space="preserve">0.063835</w:t>
            </w:r>
          </w:p>
        </w:tc>
      </w:tr>
      <w:tr>
        <w:tc>
          <w:tcPr/>
          <w:p>
            <w:pPr>
              <w:pStyle w:val="Compact"/>
            </w:pPr>
            <w:r>
              <w:t xml:space="preserve">4</w:t>
            </w:r>
          </w:p>
        </w:tc>
        <w:tc>
          <w:tcPr/>
          <w:p>
            <w:pPr>
              <w:pStyle w:val="Compact"/>
            </w:pPr>
            <w:r>
              <w:t xml:space="preserve">XGBoost</w:t>
            </w:r>
          </w:p>
        </w:tc>
        <w:tc>
          <w:tcPr/>
          <w:p>
            <w:pPr>
              <w:pStyle w:val="Compact"/>
            </w:pPr>
            <w:r>
              <w:t xml:space="preserve">0.862872</w:t>
            </w:r>
          </w:p>
        </w:tc>
        <w:tc>
          <w:tcPr/>
          <w:p>
            <w:pPr>
              <w:pStyle w:val="Compact"/>
            </w:pPr>
            <w:r>
              <w:t xml:space="preserve">0.126589</w:t>
            </w:r>
          </w:p>
        </w:tc>
        <w:tc>
          <w:tcPr/>
          <w:p>
            <w:pPr>
              <w:pStyle w:val="Compact"/>
            </w:pPr>
            <w:r>
              <w:t xml:space="preserve">0.070007</w:t>
            </w:r>
          </w:p>
        </w:tc>
      </w:tr>
      <w:tr>
        <w:tc>
          <w:tcPr/>
          <w:p>
            <w:pPr>
              <w:pStyle w:val="Compact"/>
            </w:pPr>
            <w:r>
              <w:t xml:space="preserve">5</w:t>
            </w:r>
          </w:p>
        </w:tc>
        <w:tc>
          <w:tcPr/>
          <w:p>
            <w:pPr>
              <w:pStyle w:val="Compact"/>
            </w:pPr>
            <w:r>
              <w:t xml:space="preserve">Random Forest</w:t>
            </w:r>
          </w:p>
        </w:tc>
        <w:tc>
          <w:tcPr/>
          <w:p>
            <w:pPr>
              <w:pStyle w:val="Compact"/>
            </w:pPr>
            <w:r>
              <w:t xml:space="preserve">0.728165</w:t>
            </w:r>
          </w:p>
        </w:tc>
        <w:tc>
          <w:tcPr/>
          <w:p>
            <w:pPr>
              <w:pStyle w:val="Compact"/>
            </w:pPr>
            <w:r>
              <w:t xml:space="preserve">0.178232</w:t>
            </w:r>
          </w:p>
        </w:tc>
        <w:tc>
          <w:tcPr/>
          <w:p>
            <w:pPr>
              <w:pStyle w:val="Compact"/>
            </w:pPr>
            <w:r>
              <w:t xml:space="preserve">0.090018</w:t>
            </w:r>
          </w:p>
        </w:tc>
      </w:tr>
    </w:tbl>
    <w:bookmarkEnd w:id="27"/>
    <w:bookmarkStart w:id="28" w:name="X3da236df2876de2c99f72a68b559e483c7cbf33"/>
    <w:p>
      <w:pPr>
        <w:pStyle w:val="Heading3"/>
      </w:pPr>
      <w:r>
        <w:t xml:space="preserve">Table S11. Ablation — no AddHs, tuned, RFECV (39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Model</w:t>
            </w:r>
          </w:p>
        </w:tc>
        <w:tc>
          <w:tcPr/>
          <w:p>
            <w:pPr>
              <w:pStyle w:val="Compact"/>
            </w:pPr>
            <w:r>
              <w:rPr>
                <w:i/>
                <w:iCs/>
              </w:rPr>
              <w:t xml:space="preserve">R</w:t>
            </w:r>
            <w:r>
              <w:t xml:space="preserve">2</w:t>
            </w:r>
          </w:p>
        </w:tc>
        <w:tc>
          <w:tcPr/>
          <w:p>
            <w:pPr>
              <w:pStyle w:val="Compact"/>
            </w:pPr>
            <w:r>
              <w:t xml:space="preserve">RMSE (eV)</w:t>
            </w:r>
          </w:p>
        </w:tc>
        <w:tc>
          <w:tcPr/>
          <w:p>
            <w:pPr>
              <w:pStyle w:val="Compact"/>
            </w:pPr>
            <w:r>
              <w:t xml:space="preserve">MAE (eV)</w:t>
            </w:r>
          </w:p>
        </w:tc>
      </w:tr>
      <w:tr>
        <w:tc>
          <w:tcPr/>
          <w:p>
            <w:pPr>
              <w:pStyle w:val="Compact"/>
            </w:pPr>
            <w:r>
              <w:t xml:space="preserve">1</w:t>
            </w:r>
          </w:p>
        </w:tc>
        <w:tc>
          <w:tcPr/>
          <w:p>
            <w:pPr>
              <w:pStyle w:val="Compact"/>
            </w:pPr>
            <w:r>
              <w:t xml:space="preserve">SVR (RBF)</w:t>
            </w:r>
          </w:p>
        </w:tc>
        <w:tc>
          <w:tcPr/>
          <w:p>
            <w:pPr>
              <w:pStyle w:val="Compact"/>
            </w:pPr>
            <w:r>
              <w:t xml:space="preserve">0.923568</w:t>
            </w:r>
          </w:p>
        </w:tc>
        <w:tc>
          <w:tcPr/>
          <w:p>
            <w:pPr>
              <w:pStyle w:val="Compact"/>
            </w:pPr>
            <w:r>
              <w:t xml:space="preserve">0.094509</w:t>
            </w:r>
          </w:p>
        </w:tc>
        <w:tc>
          <w:tcPr/>
          <w:p>
            <w:pPr>
              <w:pStyle w:val="Compact"/>
            </w:pPr>
            <w:r>
              <w:t xml:space="preserve">0.054670</w:t>
            </w:r>
          </w:p>
        </w:tc>
      </w:tr>
      <w:tr>
        <w:tc>
          <w:tcPr/>
          <w:p>
            <w:pPr>
              <w:pStyle w:val="Compact"/>
            </w:pPr>
            <w:r>
              <w:t xml:space="preserve">2</w:t>
            </w:r>
          </w:p>
        </w:tc>
        <w:tc>
          <w:tcPr/>
          <w:p>
            <w:pPr>
              <w:pStyle w:val="Compact"/>
            </w:pPr>
            <w:r>
              <w:t xml:space="preserve">Gaussian Process</w:t>
            </w:r>
          </w:p>
        </w:tc>
        <w:tc>
          <w:tcPr/>
          <w:p>
            <w:pPr>
              <w:pStyle w:val="Compact"/>
            </w:pPr>
            <w:r>
              <w:t xml:space="preserve">0.909226</w:t>
            </w:r>
          </w:p>
        </w:tc>
        <w:tc>
          <w:tcPr/>
          <w:p>
            <w:pPr>
              <w:pStyle w:val="Compact"/>
            </w:pPr>
            <w:r>
              <w:t xml:space="preserve">0.102995</w:t>
            </w:r>
          </w:p>
        </w:tc>
        <w:tc>
          <w:tcPr/>
          <w:p>
            <w:pPr>
              <w:pStyle w:val="Compact"/>
            </w:pPr>
            <w:r>
              <w:t xml:space="preserve">0.058032</w:t>
            </w:r>
          </w:p>
        </w:tc>
      </w:tr>
      <w:tr>
        <w:tc>
          <w:tcPr/>
          <w:p>
            <w:pPr>
              <w:pStyle w:val="Compact"/>
            </w:pPr>
            <w:r>
              <w:t xml:space="preserve">3</w:t>
            </w:r>
          </w:p>
        </w:tc>
        <w:tc>
          <w:tcPr/>
          <w:p>
            <w:pPr>
              <w:pStyle w:val="Compact"/>
            </w:pPr>
            <w:r>
              <w:t xml:space="preserve">CatBoost</w:t>
            </w:r>
          </w:p>
        </w:tc>
        <w:tc>
          <w:tcPr/>
          <w:p>
            <w:pPr>
              <w:pStyle w:val="Compact"/>
            </w:pPr>
            <w:r>
              <w:t xml:space="preserve">0.889680</w:t>
            </w:r>
          </w:p>
        </w:tc>
        <w:tc>
          <w:tcPr/>
          <w:p>
            <w:pPr>
              <w:pStyle w:val="Compact"/>
            </w:pPr>
            <w:r>
              <w:t xml:space="preserve">0.113543</w:t>
            </w:r>
          </w:p>
        </w:tc>
        <w:tc>
          <w:tcPr/>
          <w:p>
            <w:pPr>
              <w:pStyle w:val="Compact"/>
            </w:pPr>
            <w:r>
              <w:t xml:space="preserve">0.059378</w:t>
            </w:r>
          </w:p>
        </w:tc>
      </w:tr>
      <w:tr>
        <w:tc>
          <w:tcPr/>
          <w:p>
            <w:pPr>
              <w:pStyle w:val="Compact"/>
            </w:pPr>
            <w:r>
              <w:t xml:space="preserve">4</w:t>
            </w:r>
          </w:p>
        </w:tc>
        <w:tc>
          <w:tcPr/>
          <w:p>
            <w:pPr>
              <w:pStyle w:val="Compact"/>
            </w:pPr>
            <w:r>
              <w:t xml:space="preserve">XGBoost</w:t>
            </w:r>
          </w:p>
        </w:tc>
        <w:tc>
          <w:tcPr/>
          <w:p>
            <w:pPr>
              <w:pStyle w:val="Compact"/>
            </w:pPr>
            <w:r>
              <w:t xml:space="preserve">0.880244</w:t>
            </w:r>
          </w:p>
        </w:tc>
        <w:tc>
          <w:tcPr/>
          <w:p>
            <w:pPr>
              <w:pStyle w:val="Compact"/>
            </w:pPr>
            <w:r>
              <w:t xml:space="preserve">0.118299</w:t>
            </w:r>
          </w:p>
        </w:tc>
        <w:tc>
          <w:tcPr/>
          <w:p>
            <w:pPr>
              <w:pStyle w:val="Compact"/>
            </w:pPr>
            <w:r>
              <w:t xml:space="preserve">0.065432</w:t>
            </w:r>
          </w:p>
        </w:tc>
      </w:tr>
      <w:tr>
        <w:tc>
          <w:tcPr/>
          <w:p>
            <w:pPr>
              <w:pStyle w:val="Compact"/>
            </w:pPr>
            <w:r>
              <w:t xml:space="preserve">5</w:t>
            </w:r>
          </w:p>
        </w:tc>
        <w:tc>
          <w:tcPr/>
          <w:p>
            <w:pPr>
              <w:pStyle w:val="Compact"/>
            </w:pPr>
            <w:r>
              <w:t xml:space="preserve">Random Forest</w:t>
            </w:r>
          </w:p>
        </w:tc>
        <w:tc>
          <w:tcPr/>
          <w:p>
            <w:pPr>
              <w:pStyle w:val="Compact"/>
            </w:pPr>
            <w:r>
              <w:t xml:space="preserve">0.751882</w:t>
            </w:r>
          </w:p>
        </w:tc>
        <w:tc>
          <w:tcPr/>
          <w:p>
            <w:pPr>
              <w:pStyle w:val="Compact"/>
            </w:pPr>
            <w:r>
              <w:t xml:space="preserve">0.170279</w:t>
            </w:r>
          </w:p>
        </w:tc>
        <w:tc>
          <w:tcPr/>
          <w:p>
            <w:pPr>
              <w:pStyle w:val="Compact"/>
            </w:pPr>
            <w:r>
              <w:t xml:space="preserve">0.083300</w:t>
            </w:r>
          </w:p>
        </w:tc>
      </w:tr>
    </w:tbl>
    <w:bookmarkEnd w:id="28"/>
    <w:bookmarkStart w:id="29" w:name="Xf13da40909af649b9cdd05914a2827aa3887f52"/>
    <w:p>
      <w:pPr>
        <w:pStyle w:val="Heading3"/>
      </w:pPr>
      <w:r>
        <w:t xml:space="preserve">Table S12. Ablation — no AddHs, untuned, RFECV (39 features)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w:t>
            </w:r>
          </w:p>
        </w:tc>
        <w:tc>
          <w:tcPr/>
          <w:p>
            <w:pPr>
              <w:pStyle w:val="Compact"/>
            </w:pPr>
            <w:r>
              <w:t xml:space="preserve">Model</w:t>
            </w:r>
          </w:p>
        </w:tc>
        <w:tc>
          <w:tcPr/>
          <w:p>
            <w:pPr>
              <w:pStyle w:val="Compact"/>
            </w:pPr>
            <w:r>
              <w:rPr>
                <w:i/>
                <w:iCs/>
              </w:rPr>
              <w:t xml:space="preserve">R</w:t>
            </w:r>
            <w:r>
              <w:t xml:space="preserve">2</w:t>
            </w:r>
          </w:p>
        </w:tc>
        <w:tc>
          <w:tcPr/>
          <w:p>
            <w:pPr>
              <w:pStyle w:val="Compact"/>
            </w:pPr>
            <w:r>
              <w:t xml:space="preserve">RMSE (eV)</w:t>
            </w:r>
          </w:p>
        </w:tc>
        <w:tc>
          <w:tcPr/>
          <w:p>
            <w:pPr>
              <w:pStyle w:val="Compact"/>
            </w:pPr>
            <w:r>
              <w:t xml:space="preserve">MAE (eV)</w:t>
            </w:r>
          </w:p>
        </w:tc>
      </w:tr>
      <w:tr>
        <w:tc>
          <w:tcPr/>
          <w:p>
            <w:pPr>
              <w:pStyle w:val="Compact"/>
            </w:pPr>
            <w:r>
              <w:t xml:space="preserve">1</w:t>
            </w:r>
          </w:p>
        </w:tc>
        <w:tc>
          <w:tcPr/>
          <w:p>
            <w:pPr>
              <w:pStyle w:val="Compact"/>
            </w:pPr>
            <w:r>
              <w:t xml:space="preserve">Gaussian Process</w:t>
            </w:r>
          </w:p>
        </w:tc>
        <w:tc>
          <w:tcPr/>
          <w:p>
            <w:pPr>
              <w:pStyle w:val="Compact"/>
            </w:pPr>
            <w:r>
              <w:t xml:space="preserve">0.909226</w:t>
            </w:r>
          </w:p>
        </w:tc>
        <w:tc>
          <w:tcPr/>
          <w:p>
            <w:pPr>
              <w:pStyle w:val="Compact"/>
            </w:pPr>
            <w:r>
              <w:t xml:space="preserve">0.102995</w:t>
            </w:r>
          </w:p>
        </w:tc>
        <w:tc>
          <w:tcPr/>
          <w:p>
            <w:pPr>
              <w:pStyle w:val="Compact"/>
            </w:pPr>
            <w:r>
              <w:t xml:space="preserve">0.058032</w:t>
            </w:r>
          </w:p>
        </w:tc>
      </w:tr>
      <w:tr>
        <w:tc>
          <w:tcPr/>
          <w:p>
            <w:pPr>
              <w:pStyle w:val="Compact"/>
            </w:pPr>
            <w:r>
              <w:t xml:space="preserve">2</w:t>
            </w:r>
          </w:p>
        </w:tc>
        <w:tc>
          <w:tcPr/>
          <w:p>
            <w:pPr>
              <w:pStyle w:val="Compact"/>
            </w:pPr>
            <w:r>
              <w:t xml:space="preserve">CatBoost</w:t>
            </w:r>
          </w:p>
        </w:tc>
        <w:tc>
          <w:tcPr/>
          <w:p>
            <w:pPr>
              <w:pStyle w:val="Compact"/>
            </w:pPr>
            <w:r>
              <w:t xml:space="preserve">0.895562</w:t>
            </w:r>
          </w:p>
        </w:tc>
        <w:tc>
          <w:tcPr/>
          <w:p>
            <w:pPr>
              <w:pStyle w:val="Compact"/>
            </w:pPr>
            <w:r>
              <w:t xml:space="preserve">0.110475</w:t>
            </w:r>
          </w:p>
        </w:tc>
        <w:tc>
          <w:tcPr/>
          <w:p>
            <w:pPr>
              <w:pStyle w:val="Compact"/>
            </w:pPr>
            <w:r>
              <w:t xml:space="preserve">0.058297</w:t>
            </w:r>
          </w:p>
        </w:tc>
      </w:tr>
      <w:tr>
        <w:tc>
          <w:tcPr/>
          <w:p>
            <w:pPr>
              <w:pStyle w:val="Compact"/>
            </w:pPr>
            <w:r>
              <w:t xml:space="preserve">3</w:t>
            </w:r>
          </w:p>
        </w:tc>
        <w:tc>
          <w:tcPr/>
          <w:p>
            <w:pPr>
              <w:pStyle w:val="Compact"/>
            </w:pPr>
            <w:r>
              <w:t xml:space="preserve">SVR (RBF)</w:t>
            </w:r>
          </w:p>
        </w:tc>
        <w:tc>
          <w:tcPr/>
          <w:p>
            <w:pPr>
              <w:pStyle w:val="Compact"/>
            </w:pPr>
            <w:r>
              <w:t xml:space="preserve">0.881301</w:t>
            </w:r>
          </w:p>
        </w:tc>
        <w:tc>
          <w:tcPr/>
          <w:p>
            <w:pPr>
              <w:pStyle w:val="Compact"/>
            </w:pPr>
            <w:r>
              <w:t xml:space="preserve">0.117776</w:t>
            </w:r>
          </w:p>
        </w:tc>
        <w:tc>
          <w:tcPr/>
          <w:p>
            <w:pPr>
              <w:pStyle w:val="Compact"/>
            </w:pPr>
            <w:r>
              <w:t xml:space="preserve">0.062248</w:t>
            </w:r>
          </w:p>
        </w:tc>
      </w:tr>
      <w:tr>
        <w:tc>
          <w:tcPr/>
          <w:p>
            <w:pPr>
              <w:pStyle w:val="Compact"/>
            </w:pPr>
            <w:r>
              <w:t xml:space="preserve">4</w:t>
            </w:r>
          </w:p>
        </w:tc>
        <w:tc>
          <w:tcPr/>
          <w:p>
            <w:pPr>
              <w:pStyle w:val="Compact"/>
            </w:pPr>
            <w:r>
              <w:t xml:space="preserve">XGBoost</w:t>
            </w:r>
          </w:p>
        </w:tc>
        <w:tc>
          <w:tcPr/>
          <w:p>
            <w:pPr>
              <w:pStyle w:val="Compact"/>
            </w:pPr>
            <w:r>
              <w:t xml:space="preserve">0.837960</w:t>
            </w:r>
          </w:p>
        </w:tc>
        <w:tc>
          <w:tcPr/>
          <w:p>
            <w:pPr>
              <w:pStyle w:val="Compact"/>
            </w:pPr>
            <w:r>
              <w:t xml:space="preserve">0.137608</w:t>
            </w:r>
          </w:p>
        </w:tc>
        <w:tc>
          <w:tcPr/>
          <w:p>
            <w:pPr>
              <w:pStyle w:val="Compact"/>
            </w:pPr>
            <w:r>
              <w:t xml:space="preserve">0.065738</w:t>
            </w:r>
          </w:p>
        </w:tc>
      </w:tr>
      <w:tr>
        <w:tc>
          <w:tcPr/>
          <w:p>
            <w:pPr>
              <w:pStyle w:val="Compact"/>
            </w:pPr>
            <w:r>
              <w:t xml:space="preserve">5</w:t>
            </w:r>
          </w:p>
        </w:tc>
        <w:tc>
          <w:tcPr/>
          <w:p>
            <w:pPr>
              <w:pStyle w:val="Compact"/>
            </w:pPr>
            <w:r>
              <w:t xml:space="preserve">Random Forest</w:t>
            </w:r>
          </w:p>
        </w:tc>
        <w:tc>
          <w:tcPr/>
          <w:p>
            <w:pPr>
              <w:pStyle w:val="Compact"/>
            </w:pPr>
            <w:r>
              <w:t xml:space="preserve">0.736578</w:t>
            </w:r>
          </w:p>
        </w:tc>
        <w:tc>
          <w:tcPr/>
          <w:p>
            <w:pPr>
              <w:pStyle w:val="Compact"/>
            </w:pPr>
            <w:r>
              <w:t xml:space="preserve">0.175452</w:t>
            </w:r>
          </w:p>
        </w:tc>
        <w:tc>
          <w:tcPr/>
          <w:p>
            <w:pPr>
              <w:pStyle w:val="Compact"/>
            </w:pPr>
            <w:r>
              <w:t xml:space="preserve">0.083928</w:t>
            </w:r>
          </w:p>
        </w:tc>
      </w:tr>
    </w:tbl>
    <w:bookmarkEnd w:id="29"/>
    <w:bookmarkStart w:id="30" w:name="table-s13-head-to-head-----best-svr-only"/>
    <w:p>
      <w:pPr>
        <w:pStyle w:val="Heading3"/>
      </w:pPr>
      <w:r>
        <w:t xml:space="preserve">Table S13. Head-to-head — best SVR only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Notebook</w:t>
            </w:r>
          </w:p>
        </w:tc>
        <w:tc>
          <w:tcPr/>
          <w:p>
            <w:pPr>
              <w:pStyle w:val="Compact"/>
            </w:pPr>
            <w:r>
              <w:t xml:space="preserve">Features</w:t>
            </w:r>
          </w:p>
        </w:tc>
        <w:tc>
          <w:tcPr/>
          <w:p>
            <w:pPr>
              <w:pStyle w:val="Compact"/>
            </w:pPr>
            <w:r>
              <w:t xml:space="preserve">AddHs</w:t>
            </w:r>
          </w:p>
        </w:tc>
        <w:tc>
          <w:tcPr/>
          <w:p>
            <w:pPr>
              <w:pStyle w:val="Compact"/>
            </w:pPr>
            <w:r>
              <w:t xml:space="preserve">Tuned</w:t>
            </w:r>
          </w:p>
        </w:tc>
        <w:tc>
          <w:tcPr/>
          <w:p>
            <w:pPr>
              <w:pStyle w:val="Compact"/>
            </w:pPr>
            <w:r>
              <w:t xml:space="preserve">SVR</w:t>
            </w:r>
            <w:r>
              <w:t xml:space="preserve"> </w:t>
            </w:r>
            <w:r>
              <w:rPr>
                <w:i/>
                <w:iCs/>
              </w:rPr>
              <w:t xml:space="preserve">R</w:t>
            </w:r>
            <w:r>
              <w:t xml:space="preserve">2</w:t>
            </w:r>
          </w:p>
        </w:tc>
        <w:tc>
          <w:tcPr/>
          <w:p>
            <w:pPr>
              <w:pStyle w:val="Compact"/>
            </w:pPr>
            <w:r>
              <w:t xml:space="preserve">SVR RMSE (eV)</w:t>
            </w:r>
          </w:p>
        </w:tc>
      </w:tr>
      <w:tr>
        <w:tc>
          <w:tcPr/>
          <w:p>
            <w:pPr>
              <w:pStyle w:val="Compact"/>
            </w:pPr>
            <w:r>
              <w:rPr>
                <w:b/>
                <w:bCs/>
              </w:rPr>
              <w:t xml:space="preserve">add_hydrogens_tuned_select_from_model</w:t>
            </w:r>
          </w:p>
        </w:tc>
        <w:tc>
          <w:tcPr/>
          <w:p>
            <w:pPr>
              <w:pStyle w:val="Compact"/>
            </w:pPr>
            <w:r>
              <w:rPr>
                <w:b/>
                <w:bCs/>
              </w:rPr>
              <w:t xml:space="preserve">13</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0.953</w:t>
            </w:r>
          </w:p>
        </w:tc>
        <w:tc>
          <w:tcPr/>
          <w:p>
            <w:pPr>
              <w:pStyle w:val="Compact"/>
            </w:pPr>
            <w:r>
              <w:rPr>
                <w:b/>
                <w:bCs/>
              </w:rPr>
              <w:t xml:space="preserve">0.074</w:t>
            </w:r>
          </w:p>
        </w:tc>
      </w:tr>
      <w:tr>
        <w:tc>
          <w:tcPr/>
          <w:p>
            <w:pPr>
              <w:pStyle w:val="Compact"/>
            </w:pPr>
            <w:r>
              <w:t xml:space="preserve">add_hydrogens_tuned_rfecv</w:t>
            </w:r>
          </w:p>
        </w:tc>
        <w:tc>
          <w:tcPr/>
          <w:p>
            <w:pPr>
              <w:pStyle w:val="Compact"/>
            </w:pPr>
            <w:r>
              <w:t xml:space="preserve">31</w:t>
            </w:r>
          </w:p>
        </w:tc>
        <w:tc>
          <w:tcPr/>
          <w:p>
            <w:pPr>
              <w:pStyle w:val="Compact"/>
            </w:pPr>
            <w:r>
              <w:t xml:space="preserve">Yes</w:t>
            </w:r>
          </w:p>
        </w:tc>
        <w:tc>
          <w:tcPr/>
          <w:p>
            <w:pPr>
              <w:pStyle w:val="Compact"/>
            </w:pPr>
            <w:r>
              <w:t xml:space="preserve">Yes</w:t>
            </w:r>
          </w:p>
        </w:tc>
        <w:tc>
          <w:tcPr/>
          <w:p>
            <w:pPr>
              <w:pStyle w:val="Compact"/>
            </w:pPr>
            <w:r>
              <w:t xml:space="preserve">0.920</w:t>
            </w:r>
          </w:p>
        </w:tc>
        <w:tc>
          <w:tcPr/>
          <w:p>
            <w:pPr>
              <w:pStyle w:val="Compact"/>
            </w:pPr>
            <w:r>
              <w:t xml:space="preserve">0.097</w:t>
            </w:r>
          </w:p>
        </w:tc>
      </w:tr>
      <w:tr>
        <w:tc>
          <w:tcPr/>
          <w:p>
            <w:pPr>
              <w:pStyle w:val="Compact"/>
            </w:pPr>
            <w:r>
              <w:t xml:space="preserve">tuned_select_from_model</w:t>
            </w:r>
          </w:p>
        </w:tc>
        <w:tc>
          <w:tcPr/>
          <w:p>
            <w:pPr>
              <w:pStyle w:val="Compact"/>
            </w:pPr>
            <w:r>
              <w:t xml:space="preserve">13</w:t>
            </w:r>
          </w:p>
        </w:tc>
        <w:tc>
          <w:tcPr/>
          <w:p>
            <w:pPr>
              <w:pStyle w:val="Compact"/>
            </w:pPr>
            <w:r>
              <w:t xml:space="preserve">No</w:t>
            </w:r>
          </w:p>
        </w:tc>
        <w:tc>
          <w:tcPr/>
          <w:p>
            <w:pPr>
              <w:pStyle w:val="Compact"/>
            </w:pPr>
            <w:r>
              <w:t xml:space="preserve">Yes</w:t>
            </w:r>
          </w:p>
        </w:tc>
        <w:tc>
          <w:tcPr/>
          <w:p>
            <w:pPr>
              <w:pStyle w:val="Compact"/>
            </w:pPr>
            <w:r>
              <w:t xml:space="preserve">0.943</w:t>
            </w:r>
          </w:p>
        </w:tc>
        <w:tc>
          <w:tcPr/>
          <w:p>
            <w:pPr>
              <w:pStyle w:val="Compact"/>
            </w:pPr>
            <w:r>
              <w:t xml:space="preserve">0.081</w:t>
            </w:r>
          </w:p>
        </w:tc>
      </w:tr>
      <w:tr>
        <w:tc>
          <w:tcPr/>
          <w:p>
            <w:pPr>
              <w:pStyle w:val="Compact"/>
            </w:pPr>
            <w:r>
              <w:t xml:space="preserve">tuned_rfecv</w:t>
            </w:r>
          </w:p>
        </w:tc>
        <w:tc>
          <w:tcPr/>
          <w:p>
            <w:pPr>
              <w:pStyle w:val="Compact"/>
            </w:pPr>
            <w:r>
              <w:t xml:space="preserve">39</w:t>
            </w:r>
          </w:p>
        </w:tc>
        <w:tc>
          <w:tcPr/>
          <w:p>
            <w:pPr>
              <w:pStyle w:val="Compact"/>
            </w:pPr>
            <w:r>
              <w:t xml:space="preserve">No</w:t>
            </w:r>
          </w:p>
        </w:tc>
        <w:tc>
          <w:tcPr/>
          <w:p>
            <w:pPr>
              <w:pStyle w:val="Compact"/>
            </w:pPr>
            <w:r>
              <w:t xml:space="preserve">Yes</w:t>
            </w:r>
          </w:p>
        </w:tc>
        <w:tc>
          <w:tcPr/>
          <w:p>
            <w:pPr>
              <w:pStyle w:val="Compact"/>
            </w:pPr>
            <w:r>
              <w:t xml:space="preserve">0.924</w:t>
            </w:r>
          </w:p>
        </w:tc>
        <w:tc>
          <w:tcPr/>
          <w:p>
            <w:pPr>
              <w:pStyle w:val="Compact"/>
            </w:pPr>
            <w:r>
              <w:t xml:space="preserve">0.095</w:t>
            </w:r>
          </w:p>
        </w:tc>
      </w:tr>
      <w:tr>
        <w:tc>
          <w:tcPr/>
          <w:p>
            <w:pPr>
              <w:pStyle w:val="Compact"/>
            </w:pPr>
            <w:r>
              <w:t xml:space="preserve">add_hydrogens_baseline_rfecv</w:t>
            </w:r>
          </w:p>
        </w:tc>
        <w:tc>
          <w:tcPr/>
          <w:p>
            <w:pPr>
              <w:pStyle w:val="Compact"/>
            </w:pPr>
            <w:r>
              <w:t xml:space="preserve">31</w:t>
            </w:r>
          </w:p>
        </w:tc>
        <w:tc>
          <w:tcPr/>
          <w:p>
            <w:pPr>
              <w:pStyle w:val="Compact"/>
            </w:pPr>
            <w:r>
              <w:t xml:space="preserve">Yes</w:t>
            </w:r>
          </w:p>
        </w:tc>
        <w:tc>
          <w:tcPr/>
          <w:p>
            <w:pPr>
              <w:pStyle w:val="Compact"/>
            </w:pPr>
            <w:r>
              <w:t xml:space="preserve">No</w:t>
            </w:r>
          </w:p>
        </w:tc>
        <w:tc>
          <w:tcPr/>
          <w:p>
            <w:pPr>
              <w:pStyle w:val="Compact"/>
            </w:pPr>
            <w:r>
              <w:t xml:space="preserve">0.819</w:t>
            </w:r>
          </w:p>
        </w:tc>
        <w:tc>
          <w:tcPr/>
          <w:p>
            <w:pPr>
              <w:pStyle w:val="Compact"/>
            </w:pPr>
            <w:r>
              <w:t xml:space="preserve">0.145</w:t>
            </w:r>
          </w:p>
        </w:tc>
      </w:tr>
    </w:tbl>
    <w:p>
      <w:r>
        <w:pict>
          <v:rect style="width:0;height:1.5pt" o:hralign="center" o:hrstd="t" o:hr="t"/>
        </w:pict>
      </w:r>
    </w:p>
    <w:bookmarkEnd w:id="30"/>
    <w:bookmarkEnd w:id="31"/>
    <w:bookmarkStart w:id="32" w:name="s6-shap-and-figure-index"/>
    <w:p>
      <w:pPr>
        <w:pStyle w:val="Heading2"/>
      </w:pPr>
      <w:r>
        <w:t xml:space="preserve">S6. SHAP and Figure Index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 ID</w:t>
            </w:r>
          </w:p>
        </w:tc>
        <w:tc>
          <w:tcPr/>
          <w:p>
            <w:pPr>
              <w:pStyle w:val="Compact"/>
            </w:pPr>
            <w:r>
              <w:t xml:space="preserve">Description</w:t>
            </w:r>
          </w:p>
        </w:tc>
        <w:tc>
          <w:tcPr/>
          <w:p>
            <w:pPr>
              <w:pStyle w:val="Compact"/>
            </w:pPr>
            <w:r>
              <w:t xml:space="preserve">Source</w:t>
            </w:r>
          </w:p>
        </w:tc>
      </w:tr>
      <w:tr>
        <w:tc>
          <w:tcPr/>
          <w:p>
            <w:pPr>
              <w:pStyle w:val="Compact"/>
            </w:pPr>
            <w:r>
              <w:t xml:space="preserve">Main Fig. 1</w:t>
            </w:r>
          </w:p>
        </w:tc>
        <w:tc>
          <w:tcPr/>
          <w:p>
            <w:pPr>
              <w:pStyle w:val="Compact"/>
            </w:pPr>
            <w:r>
              <w:t xml:space="preserve">Workflow schematic</w:t>
            </w:r>
          </w:p>
        </w:tc>
        <w:tc>
          <w:tcPr/>
          <w:p>
            <w:pPr>
              <w:pStyle w:val="Compact"/>
            </w:pPr>
            <w:r>
              <w:t xml:space="preserve">Author</w:t>
            </w:r>
          </w:p>
        </w:tc>
      </w:tr>
      <w:tr>
        <w:tc>
          <w:tcPr/>
          <w:p>
            <w:pPr>
              <w:pStyle w:val="Compact"/>
            </w:pPr>
            <w:r>
              <w:t xml:space="preserve">Main Fig. 2</w:t>
            </w:r>
          </w:p>
        </w:tc>
        <w:tc>
          <w:tcPr/>
          <w:p>
            <w:pPr>
              <w:pStyle w:val="Compact"/>
            </w:pPr>
            <w:r>
              <w:t xml:space="preserve">RFECV curve, 31 features (AddHs)</w:t>
            </w:r>
          </w:p>
        </w:tc>
        <w:tc>
          <w:tcPr/>
          <w:p>
            <w:pPr>
              <w:pStyle w:val="Compact"/>
            </w:pPr>
            <w:r>
              <w:rPr>
                <w:rStyle w:val="VerbatimChar"/>
              </w:rPr>
              <w:t xml:space="preserve">add_hydrogens_tuned_rfecv</w:t>
            </w:r>
          </w:p>
        </w:tc>
      </w:tr>
      <w:tr>
        <w:tc>
          <w:tcPr/>
          <w:p>
            <w:pPr>
              <w:pStyle w:val="Compact"/>
            </w:pPr>
            <w:r>
              <w:t xml:space="preserve">Main Fig. 3</w:t>
            </w:r>
          </w:p>
        </w:tc>
        <w:tc>
          <w:tcPr/>
          <w:p>
            <w:pPr>
              <w:pStyle w:val="Compact"/>
            </w:pPr>
            <w:r>
              <w:t xml:space="preserve">Correlation heatmap, 13 features</w:t>
            </w:r>
          </w:p>
        </w:tc>
        <w:tc>
          <w:tcPr/>
          <w:p>
            <w:pPr>
              <w:pStyle w:val="Compact"/>
            </w:pPr>
            <w:r>
              <w:rPr>
                <w:rStyle w:val="VerbatimChar"/>
              </w:rPr>
              <w:t xml:space="preserve">add_hydrogens_tuned_select_from_model</w:t>
            </w:r>
          </w:p>
        </w:tc>
      </w:tr>
      <w:tr>
        <w:tc>
          <w:tcPr/>
          <w:p>
            <w:pPr>
              <w:pStyle w:val="Compact"/>
            </w:pPr>
            <w:r>
              <w:t xml:space="preserve">Main Fig. 4</w:t>
            </w:r>
          </w:p>
        </w:tc>
        <w:tc>
          <w:tcPr/>
          <w:p>
            <w:pPr>
              <w:pStyle w:val="Compact"/>
            </w:pPr>
            <w:r>
              <w:t xml:space="preserve">Feature importance, 13 features</w:t>
            </w:r>
          </w:p>
        </w:tc>
        <w:tc>
          <w:tcPr/>
          <w:p>
            <w:pPr>
              <w:pStyle w:val="Compact"/>
            </w:pPr>
            <w:r>
              <w:t xml:space="preserve">same</w:t>
            </w:r>
          </w:p>
        </w:tc>
      </w:tr>
      <w:tr>
        <w:tc>
          <w:tcPr/>
          <w:p>
            <w:pPr>
              <w:pStyle w:val="Compact"/>
            </w:pPr>
            <w:r>
              <w:t xml:space="preserve">Main Fig. 5</w:t>
            </w:r>
          </w:p>
        </w:tc>
        <w:tc>
          <w:tcPr/>
          <w:p>
            <w:pPr>
              <w:pStyle w:val="Compact"/>
            </w:pPr>
            <w:r>
              <w:t xml:space="preserve">SHAP beeswarm, SVR, 13 features</w:t>
            </w:r>
          </w:p>
        </w:tc>
        <w:tc>
          <w:tcPr/>
          <w:p>
            <w:pPr>
              <w:pStyle w:val="Compact"/>
            </w:pPr>
            <w:r>
              <w:t xml:space="preserve">same</w:t>
            </w:r>
          </w:p>
        </w:tc>
      </w:tr>
      <w:tr>
        <w:tc>
          <w:tcPr/>
          <w:p>
            <w:pPr>
              <w:pStyle w:val="Compact"/>
            </w:pPr>
            <w:r>
              <w:t xml:space="preserve">Main Fig. 6</w:t>
            </w:r>
          </w:p>
        </w:tc>
        <w:tc>
          <w:tcPr/>
          <w:p>
            <w:pPr>
              <w:pStyle w:val="Compact"/>
            </w:pPr>
            <w:r>
              <w:t xml:space="preserve">Parity</w:t>
            </w:r>
            <w:r>
              <w:t xml:space="preserve"> </w:t>
            </w:r>
            <w:r>
              <w:rPr>
                <w:i/>
                <w:iCs/>
              </w:rPr>
              <w:t xml:space="preserve">E</w:t>
            </w:r>
            <w:r>
              <w:t xml:space="preserve">ph</w:t>
            </w:r>
            <w:r>
              <w:t xml:space="preserve">, test set</w:t>
            </w:r>
          </w:p>
        </w:tc>
        <w:tc>
          <w:tcPr/>
          <w:p>
            <w:pPr>
              <w:pStyle w:val="Compact"/>
            </w:pPr>
            <w:r>
              <w:t xml:space="preserve">Generate from model predictions</w:t>
            </w:r>
          </w:p>
        </w:tc>
      </w:tr>
      <w:tr>
        <w:tc>
          <w:tcPr/>
          <w:p>
            <w:pPr>
              <w:pStyle w:val="Compact"/>
            </w:pPr>
            <w:r>
              <w:t xml:space="preserve">Main Fig. 7</w:t>
            </w:r>
          </w:p>
        </w:tc>
        <w:tc>
          <w:tcPr/>
          <w:p>
            <w:pPr>
              <w:pStyle w:val="Compact"/>
            </w:pPr>
            <w:r>
              <w:t xml:space="preserve">EQE vs</w:t>
            </w:r>
            <w:r>
              <w:t xml:space="preserve"> </w:t>
            </w:r>
            <w:r>
              <w:rPr>
                <w:i/>
                <w:iCs/>
              </w:rPr>
              <w:t xml:space="preserve">E</w:t>
            </w:r>
            <w:r>
              <w:t xml:space="preserve">ph</w:t>
            </w:r>
            <w:r>
              <w:t xml:space="preserve"> </w:t>
            </w:r>
            <w:r>
              <w:t xml:space="preserve">control schematic</w:t>
            </w:r>
          </w:p>
        </w:tc>
        <w:tc>
          <w:tcPr/>
          <w:p>
            <w:pPr>
              <w:pStyle w:val="Compact"/>
            </w:pPr>
            <w:r>
              <w:t xml:space="preserve">Author</w:t>
            </w:r>
          </w:p>
        </w:tc>
      </w:tr>
      <w:tr>
        <w:tc>
          <w:tcPr/>
          <w:p>
            <w:pPr>
              <w:pStyle w:val="Compact"/>
            </w:pPr>
            <w:r>
              <w:t xml:space="preserve">Main Fig. 8</w:t>
            </w:r>
          </w:p>
        </w:tc>
        <w:tc>
          <w:tcPr/>
          <w:p>
            <w:pPr>
              <w:pStyle w:val="Compact"/>
            </w:pPr>
            <w:r>
              <w:t xml:space="preserve">SHAP, CatBoost architecture (EQE)</w:t>
            </w:r>
          </w:p>
        </w:tc>
        <w:tc>
          <w:tcPr/>
          <w:p>
            <w:pPr>
              <w:pStyle w:val="Compact"/>
            </w:pPr>
            <w:r>
              <w:rPr>
                <w:rStyle w:val="VerbatimChar"/>
              </w:rPr>
              <w:t xml:space="preserve">catboost_only</w:t>
            </w:r>
          </w:p>
        </w:tc>
      </w:tr>
      <w:tr>
        <w:tc>
          <w:tcPr/>
          <w:p>
            <w:pPr>
              <w:pStyle w:val="Compact"/>
            </w:pPr>
            <w:r>
              <w:t xml:space="preserve">Fig. S1</w:t>
            </w:r>
          </w:p>
        </w:tc>
        <w:tc>
          <w:tcPr/>
          <w:p>
            <w:pPr>
              <w:pStyle w:val="Compact"/>
            </w:pPr>
            <w:r>
              <w:t xml:space="preserve">λ histogram</w:t>
            </w:r>
          </w:p>
        </w:tc>
        <w:tc>
          <w:tcPr/>
          <w:p>
            <w:pPr>
              <w:pStyle w:val="Compact"/>
            </w:pPr>
            <w:r>
              <w:t xml:space="preserve">Data export</w:t>
            </w:r>
          </w:p>
        </w:tc>
      </w:tr>
      <w:tr>
        <w:tc>
          <w:tcPr/>
          <w:p>
            <w:pPr>
              <w:pStyle w:val="Compact"/>
            </w:pPr>
            <w:r>
              <w:t xml:space="preserve">Figs. S2–S8</w:t>
            </w:r>
          </w:p>
        </w:tc>
        <w:tc>
          <w:tcPr/>
          <w:p>
            <w:pPr>
              <w:pStyle w:val="Compact"/>
            </w:pPr>
            <w:r>
              <w:t xml:space="preserve">Wavelength parity, RFECV, SHAP</w:t>
            </w:r>
          </w:p>
        </w:tc>
        <w:tc>
          <w:tcPr/>
          <w:p>
            <w:pPr>
              <w:pStyle w:val="Compact"/>
            </w:pPr>
            <w:r>
              <w:rPr>
                <w:rStyle w:val="VerbatimChar"/>
              </w:rPr>
              <w:t xml:space="preserve">emission_wavelength_nm/*</w:t>
            </w:r>
          </w:p>
        </w:tc>
      </w:tr>
    </w:tbl>
    <w:p>
      <w:pPr>
        <w:pStyle w:val="BodyText"/>
      </w:pPr>
      <w:r>
        <w:rPr>
          <w:b/>
          <w:bCs/>
        </w:rPr>
        <w:t xml:space="preserve">SHAP (brief).</w:t>
      </w:r>
      <w:r>
        <w:t xml:space="preserve"> </w:t>
      </w:r>
      <w:r>
        <w:t xml:space="preserve">SHAP values partition each prediction into additive feature contributions (see main text ref. [12]). Tree SHAP is exact for tree ensembles; Kernel SHAP approximates SVR/GPR with a small background sample from the training matrix.</w:t>
      </w:r>
    </w:p>
    <w:p>
      <w:r>
        <w:pict>
          <v:rect style="width:0;height:1.5pt" o:hralign="center" o:hrstd="t" o:hr="t"/>
        </w:pict>
      </w:r>
    </w:p>
    <w:bookmarkEnd w:id="32"/>
    <w:bookmarkStart w:id="37" w:name="s7-eqe-dataset-and-models"/>
    <w:p>
      <w:pPr>
        <w:pStyle w:val="Heading2"/>
      </w:pPr>
      <w:r>
        <w:t xml:space="preserve">S7. EQE Dataset and Models</w:t>
      </w:r>
    </w:p>
    <w:p>
      <w:pPr>
        <w:pStyle w:val="FirstParagraph"/>
      </w:pPr>
      <w:r>
        <w:t xml:space="preserve">The EQE sheet (</w:t>
      </w:r>
      <w:r>
        <w:rPr>
          <w:rStyle w:val="VerbatimChar"/>
        </w:rPr>
        <w:t xml:space="preserve">EQE_CLEANED</w:t>
      </w:r>
      <w:r>
        <w:t xml:space="preserve">) contains</w:t>
      </w:r>
      <w:r>
        <w:t xml:space="preserve"> </w:t>
      </w:r>
      <w:r>
        <w:rPr>
          <w:b/>
          <w:bCs/>
        </w:rPr>
        <w:t xml:space="preserve">266</w:t>
      </w:r>
      <w:r>
        <w:t xml:space="preserve"> </w:t>
      </w:r>
      <w:r>
        <w:t xml:space="preserve">records with the same compositional columns as the emission set, plus HTL, ETL, additive, and coarse thermal fields. Even with twenty features from recursive feature elimination and full hyperparameter tuning, tree models barely exceed</w:t>
      </w:r>
      <w:r>
        <w:t xml:space="preserve"> </w:t>
      </w:r>
      <w:r>
        <w:rPr>
          <w:i/>
          <w:iCs/>
        </w:rPr>
        <w:t xml:space="preserve">R</w:t>
      </w:r>
      <w:r>
        <w:t xml:space="preserve">2</w:t>
      </w:r>
      <w:r>
        <w:t xml:space="preserve"> </w:t>
      </w:r>
      <w:r>
        <w:t xml:space="preserve">≈ 0.5 on the test fold. The best result we obtained (</w:t>
      </w:r>
      <w:r>
        <w:rPr>
          <w:b/>
          <w:bCs/>
        </w:rPr>
        <w:t xml:space="preserve">Table S15</w:t>
      </w:r>
      <w:r>
        <w:t xml:space="preserve">) encodes HTL/ETL/additive as categorical variables in CatBoost (</w:t>
      </w:r>
      <w:r>
        <w:rPr>
          <w:i/>
          <w:iCs/>
        </w:rPr>
        <w:t xml:space="preserve">R</w:t>
      </w:r>
      <w:r>
        <w:t xml:space="preserve">2</w:t>
      </w:r>
      <w:r>
        <w:t xml:space="preserve"> </w:t>
      </w:r>
      <w:r>
        <w:t xml:space="preserve">= 0.570), which supports the main-text argument that stack identity is partially informative but fabrication remains largely unobserved.</w:t>
      </w:r>
    </w:p>
    <w:bookmarkStart w:id="33" w:name="table-s14-eqe-dataset-summary"/>
    <w:p>
      <w:pPr>
        <w:pStyle w:val="Heading3"/>
      </w:pPr>
      <w:r>
        <w:t xml:space="preserve">Table S14. EQE dataset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Value</w:t>
            </w:r>
          </w:p>
        </w:tc>
      </w:tr>
      <w:tr>
        <w:tc>
          <w:tcPr/>
          <w:p>
            <w:pPr>
              <w:pStyle w:val="Compact"/>
            </w:pPr>
            <w:r>
              <w:t xml:space="preserve">Records</w:t>
            </w:r>
          </w:p>
        </w:tc>
        <w:tc>
          <w:tcPr/>
          <w:p>
            <w:pPr>
              <w:pStyle w:val="Compact"/>
            </w:pPr>
            <w:r>
              <w:t xml:space="preserve">266</w:t>
            </w:r>
          </w:p>
        </w:tc>
      </w:tr>
      <w:tr>
        <w:tc>
          <w:tcPr/>
          <w:p>
            <w:pPr>
              <w:pStyle w:val="Compact"/>
            </w:pPr>
            <w:r>
              <w:t xml:space="preserve">EQE range (%)</w:t>
            </w:r>
          </w:p>
        </w:tc>
        <w:tc>
          <w:tcPr/>
          <w:p>
            <w:pPr>
              <w:pStyle w:val="Compact"/>
            </w:pPr>
            <w:r>
              <w:t xml:space="preserve">0.002 – 30.84</w:t>
            </w:r>
          </w:p>
        </w:tc>
      </w:tr>
      <w:tr>
        <w:tc>
          <w:tcPr/>
          <w:p>
            <w:pPr>
              <w:pStyle w:val="Compact"/>
            </w:pPr>
            <w:r>
              <w:t xml:space="preserve">Unique HTL</w:t>
            </w:r>
          </w:p>
        </w:tc>
        <w:tc>
          <w:tcPr/>
          <w:p>
            <w:pPr>
              <w:pStyle w:val="Compact"/>
            </w:pPr>
            <w:r>
              <w:t xml:space="preserve">34</w:t>
            </w:r>
          </w:p>
        </w:tc>
      </w:tr>
      <w:tr>
        <w:tc>
          <w:tcPr/>
          <w:p>
            <w:pPr>
              <w:pStyle w:val="Compact"/>
            </w:pPr>
            <w:r>
              <w:t xml:space="preserve">Unique ETL</w:t>
            </w:r>
          </w:p>
        </w:tc>
        <w:tc>
          <w:tcPr/>
          <w:p>
            <w:pPr>
              <w:pStyle w:val="Compact"/>
            </w:pPr>
            <w:r>
              <w:t xml:space="preserve">13</w:t>
            </w:r>
          </w:p>
        </w:tc>
      </w:tr>
    </w:tbl>
    <w:bookmarkEnd w:id="33"/>
    <w:bookmarkStart w:id="34" w:name="Xf10f429fd1e7deeb53eba5464cacbc369b58357"/>
    <w:p>
      <w:pPr>
        <w:pStyle w:val="Heading3"/>
      </w:pPr>
      <w:r>
        <w:t xml:space="preserve">Table S15. RFE-20 tuned models —</w:t>
      </w:r>
      <w:r>
        <w:t xml:space="preserve"> </w:t>
      </w:r>
      <w:r>
        <w:rPr>
          <w:rStyle w:val="VerbatimChar"/>
        </w:rPr>
        <w:t xml:space="preserve">rfe_20_features_tuned.ipynb</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rPr>
                <w:i/>
                <w:iCs/>
              </w:rPr>
              <w:t xml:space="preserve">R</w:t>
            </w:r>
            <w:r>
              <w:t xml:space="preserve">2</w:t>
            </w:r>
          </w:p>
        </w:tc>
        <w:tc>
          <w:tcPr/>
          <w:p>
            <w:pPr>
              <w:pStyle w:val="Compact"/>
            </w:pPr>
            <w:r>
              <w:t xml:space="preserve">RMSE (% EQE)</w:t>
            </w:r>
          </w:p>
        </w:tc>
        <w:tc>
          <w:tcPr/>
          <w:p>
            <w:pPr>
              <w:pStyle w:val="Compact"/>
            </w:pPr>
            <w:r>
              <w:t xml:space="preserve">MAE (% EQE)</w:t>
            </w:r>
          </w:p>
        </w:tc>
      </w:tr>
      <w:tr>
        <w:tc>
          <w:tcPr/>
          <w:p>
            <w:pPr>
              <w:pStyle w:val="Compact"/>
            </w:pPr>
            <w:r>
              <w:t xml:space="preserve">Tuned XGBoost</w:t>
            </w:r>
          </w:p>
        </w:tc>
        <w:tc>
          <w:tcPr/>
          <w:p>
            <w:pPr>
              <w:pStyle w:val="Compact"/>
            </w:pPr>
            <w:r>
              <w:t xml:space="preserve">0.512</w:t>
            </w:r>
          </w:p>
        </w:tc>
        <w:tc>
          <w:tcPr/>
          <w:p>
            <w:pPr>
              <w:pStyle w:val="Compact"/>
            </w:pPr>
            <w:r>
              <w:t xml:space="preserve">5.01</w:t>
            </w:r>
          </w:p>
        </w:tc>
        <w:tc>
          <w:tcPr/>
          <w:p>
            <w:pPr>
              <w:pStyle w:val="Compact"/>
            </w:pPr>
            <w:r>
              <w:t xml:space="preserve">3.77</w:t>
            </w:r>
          </w:p>
        </w:tc>
      </w:tr>
      <w:tr>
        <w:tc>
          <w:tcPr/>
          <w:p>
            <w:pPr>
              <w:pStyle w:val="Compact"/>
            </w:pPr>
            <w:r>
              <w:t xml:space="preserve">Tuned Random Forest</w:t>
            </w:r>
          </w:p>
        </w:tc>
        <w:tc>
          <w:tcPr/>
          <w:p>
            <w:pPr>
              <w:pStyle w:val="Compact"/>
            </w:pPr>
            <w:r>
              <w:t xml:space="preserve">0.478</w:t>
            </w:r>
          </w:p>
        </w:tc>
        <w:tc>
          <w:tcPr/>
          <w:p>
            <w:pPr>
              <w:pStyle w:val="Compact"/>
            </w:pPr>
            <w:r>
              <w:t xml:space="preserve">5.18</w:t>
            </w:r>
          </w:p>
        </w:tc>
        <w:tc>
          <w:tcPr/>
          <w:p>
            <w:pPr>
              <w:pStyle w:val="Compact"/>
            </w:pPr>
            <w:r>
              <w:t xml:space="preserve">3.88</w:t>
            </w:r>
          </w:p>
        </w:tc>
      </w:tr>
      <w:tr>
        <w:tc>
          <w:tcPr/>
          <w:p>
            <w:pPr>
              <w:pStyle w:val="Compact"/>
            </w:pPr>
            <w:r>
              <w:t xml:space="preserve">Tuned CatBoost</w:t>
            </w:r>
          </w:p>
        </w:tc>
        <w:tc>
          <w:tcPr/>
          <w:p>
            <w:pPr>
              <w:pStyle w:val="Compact"/>
            </w:pPr>
            <w:r>
              <w:t xml:space="preserve">0.443</w:t>
            </w:r>
          </w:p>
        </w:tc>
        <w:tc>
          <w:tcPr/>
          <w:p>
            <w:pPr>
              <w:pStyle w:val="Compact"/>
            </w:pPr>
            <w:r>
              <w:t xml:space="preserve">5.35</w:t>
            </w:r>
          </w:p>
        </w:tc>
        <w:tc>
          <w:tcPr/>
          <w:p>
            <w:pPr>
              <w:pStyle w:val="Compact"/>
            </w:pPr>
            <w:r>
              <w:t xml:space="preserve">3.75</w:t>
            </w:r>
          </w:p>
        </w:tc>
      </w:tr>
    </w:tbl>
    <w:bookmarkEnd w:id="34"/>
    <w:bookmarkStart w:id="35" w:name="X049b66c0a24f98a226ebe2e2bf22d5438111950"/>
    <w:p>
      <w:pPr>
        <w:pStyle w:val="Heading3"/>
      </w:pPr>
      <w:r>
        <w:t xml:space="preserve">Table S16. CatBoost architecture model —</w:t>
      </w:r>
      <w:r>
        <w:t xml:space="preserve"> </w:t>
      </w:r>
      <w:r>
        <w:rPr>
          <w:rStyle w:val="VerbatimChar"/>
        </w:rPr>
        <w:t xml:space="preserve">catboost_only.ipynb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rPr>
                <w:i/>
                <w:iCs/>
              </w:rPr>
              <w:t xml:space="preserve">R</w:t>
            </w:r>
            <w:r>
              <w:t xml:space="preserve">2</w:t>
            </w:r>
          </w:p>
        </w:tc>
        <w:tc>
          <w:tcPr/>
          <w:p>
            <w:pPr>
              <w:pStyle w:val="Compact"/>
            </w:pPr>
            <w:r>
              <w:t xml:space="preserve">0.570</w:t>
            </w:r>
          </w:p>
        </w:tc>
      </w:tr>
      <w:tr>
        <w:tc>
          <w:tcPr/>
          <w:p>
            <w:pPr>
              <w:pStyle w:val="Compact"/>
            </w:pPr>
            <w:r>
              <w:t xml:space="preserve">RMSE (% EQE)</w:t>
            </w:r>
          </w:p>
        </w:tc>
        <w:tc>
          <w:tcPr/>
          <w:p>
            <w:pPr>
              <w:pStyle w:val="Compact"/>
            </w:pPr>
            <w:r>
              <w:t xml:space="preserve">4.42</w:t>
            </w:r>
          </w:p>
        </w:tc>
      </w:tr>
      <w:tr>
        <w:tc>
          <w:tcPr/>
          <w:p>
            <w:pPr>
              <w:pStyle w:val="Compact"/>
            </w:pPr>
            <w:r>
              <w:t xml:space="preserve">MAE (% EQE)</w:t>
            </w:r>
          </w:p>
        </w:tc>
        <w:tc>
          <w:tcPr/>
          <w:p>
            <w:pPr>
              <w:pStyle w:val="Compact"/>
            </w:pPr>
            <w:r>
              <w:t xml:space="preserve">3.25</w:t>
            </w:r>
          </w:p>
        </w:tc>
      </w:tr>
    </w:tbl>
    <w:p>
      <w:pPr>
        <w:pStyle w:val="BodyText"/>
      </w:pPr>
      <w:r>
        <w:t xml:space="preserve">Categorical inputs:</w:t>
      </w:r>
      <w:r>
        <w:t xml:space="preserve"> </w:t>
      </w:r>
      <w:r>
        <w:rPr>
          <w:rStyle w:val="VerbatimChar"/>
        </w:rPr>
        <w:t xml:space="preserve">Additive</w:t>
      </w:r>
      <w:r>
        <w:t xml:space="preserve">,</w:t>
      </w:r>
      <w:r>
        <w:t xml:space="preserve"> </w:t>
      </w:r>
      <w:r>
        <w:rPr>
          <w:rStyle w:val="VerbatimChar"/>
        </w:rPr>
        <w:t xml:space="preserve">Additive ratio</w:t>
      </w:r>
      <w:r>
        <w:t xml:space="preserve">,</w:t>
      </w:r>
      <w:r>
        <w:t xml:space="preserve"> </w:t>
      </w:r>
      <w:r>
        <w:rPr>
          <w:rStyle w:val="VerbatimChar"/>
        </w:rPr>
        <w:t xml:space="preserve">HTL</w:t>
      </w:r>
      <w:r>
        <w:t xml:space="preserve">,</w:t>
      </w:r>
      <w:r>
        <w:t xml:space="preserve"> </w:t>
      </w:r>
      <w:r>
        <w:rPr>
          <w:rStyle w:val="VerbatimChar"/>
        </w:rPr>
        <w:t xml:space="preserve">ETL</w:t>
      </w:r>
      <w:r>
        <w:t xml:space="preserve">.</w:t>
      </w:r>
    </w:p>
    <w:bookmarkEnd w:id="35"/>
    <w:bookmarkStart w:id="36" w:name="Xaebe0e9a0aea0dbaef47921e7e158d26d71345c"/>
    <w:p>
      <w:pPr>
        <w:pStyle w:val="Heading3"/>
      </w:pPr>
      <w:r>
        <w:t xml:space="preserve">Table S17. Fabrication-related quantities rarely tabulated in literature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Why it matters for EQE</w:t>
            </w:r>
          </w:p>
        </w:tc>
      </w:tr>
      <w:tr>
        <w:tc>
          <w:tcPr/>
          <w:p>
            <w:pPr>
              <w:pStyle w:val="Compact"/>
            </w:pPr>
            <w:r>
              <w:t xml:space="preserve">Antisolvent drip rate / timing</w:t>
            </w:r>
          </w:p>
        </w:tc>
        <w:tc>
          <w:tcPr/>
          <w:p>
            <w:pPr>
              <w:pStyle w:val="Compact"/>
            </w:pPr>
            <w:r>
              <w:t xml:space="preserve">Crystallization, pinholes</w:t>
            </w:r>
          </w:p>
        </w:tc>
      </w:tr>
      <w:tr>
        <w:tc>
          <w:tcPr/>
          <w:p>
            <w:pPr>
              <w:pStyle w:val="Compact"/>
            </w:pPr>
            <w:r>
              <w:t xml:space="preserve">Annealing atmosphere (O₂, N₂)</w:t>
            </w:r>
          </w:p>
        </w:tc>
        <w:tc>
          <w:tcPr/>
          <w:p>
            <w:pPr>
              <w:pStyle w:val="Compact"/>
            </w:pPr>
            <w:r>
              <w:t xml:space="preserve">Trap formation</w:t>
            </w:r>
          </w:p>
        </w:tc>
      </w:tr>
      <w:tr>
        <w:tc>
          <w:tcPr/>
          <w:p>
            <w:pPr>
              <w:pStyle w:val="Compact"/>
            </w:pPr>
            <w:r>
              <w:t xml:space="preserve">Substrate cleaning / wetting</w:t>
            </w:r>
          </w:p>
        </w:tc>
        <w:tc>
          <w:tcPr/>
          <w:p>
            <w:pPr>
              <w:pStyle w:val="Compact"/>
            </w:pPr>
            <w:r>
              <w:t xml:space="preserve">Coverage</w:t>
            </w:r>
          </w:p>
        </w:tc>
      </w:tr>
      <w:tr>
        <w:tc>
          <w:tcPr/>
          <w:p>
            <w:pPr>
              <w:pStyle w:val="Compact"/>
            </w:pPr>
            <w:r>
              <w:t xml:space="preserve">Active-area definition</w:t>
            </w:r>
          </w:p>
        </w:tc>
        <w:tc>
          <w:tcPr/>
          <w:p>
            <w:pPr>
              <w:pStyle w:val="Compact"/>
            </w:pPr>
            <w:r>
              <w:t xml:space="preserve">Absolute EQE value</w:t>
            </w:r>
          </w:p>
        </w:tc>
      </w:tr>
      <w:tr>
        <w:tc>
          <w:tcPr/>
          <w:p>
            <w:pPr>
              <w:pStyle w:val="Compact"/>
            </w:pPr>
            <w:r>
              <w:t xml:space="preserve">Sweep direction / pre-bias</w:t>
            </w:r>
          </w:p>
        </w:tc>
        <w:tc>
          <w:tcPr/>
          <w:p>
            <w:pPr>
              <w:pStyle w:val="Compact"/>
            </w:pPr>
            <w:r>
              <w:t xml:space="preserve">Reported efficiency</w:t>
            </w:r>
          </w:p>
        </w:tc>
      </w:tr>
    </w:tbl>
    <w:p>
      <w:r>
        <w:pict>
          <v:rect style="width:0;height:1.5pt" o:hralign="center" o:hrstd="t" o:hr="t"/>
        </w:pict>
      </w:r>
    </w:p>
    <w:bookmarkEnd w:id="36"/>
    <w:bookmarkEnd w:id="37"/>
    <w:bookmarkStart w:id="38" w:name="X690a6a21f6b4a677ec9e890aa59e08d0ebd41a5"/>
    <w:p>
      <w:pPr>
        <w:pStyle w:val="Heading2"/>
      </w:pPr>
      <w:r>
        <w:t xml:space="preserve">S8. Hyperparameters, Configs, and Reproduction</w:t>
      </w:r>
    </w:p>
    <w:p>
      <w:pPr>
        <w:pStyle w:val="FirstParagraph"/>
      </w:pPr>
      <w:r>
        <w:rPr>
          <w:b/>
          <w:bCs/>
        </w:rPr>
        <w:t xml:space="preserve">Tuning (emission).</w:t>
      </w:r>
      <w:r>
        <w:t xml:space="preserve"> </w:t>
      </w:r>
      <w:r>
        <w:t xml:space="preserve">RandomizedSearchCV, 15 iterations, 5-fold CV,</w:t>
      </w:r>
      <w:r>
        <w:t xml:space="preserve"> </w:t>
      </w:r>
      <w:r>
        <w:rPr>
          <w:rStyle w:val="VerbatimChar"/>
        </w:rPr>
        <w:t xml:space="preserve">random_state = 42</w:t>
      </w:r>
      <w:r>
        <w:t xml:space="preserve">; search grids in</w:t>
      </w:r>
      <w:r>
        <w:t xml:space="preserve"> </w:t>
      </w:r>
      <w:r>
        <w:rPr>
          <w:rStyle w:val="VerbatimChar"/>
        </w:rPr>
        <w:t xml:space="preserve">src/ml_quasit/regression_model_trainer.py</w:t>
      </w:r>
      <w:r>
        <w:t xml:space="preserve">.</w:t>
      </w:r>
    </w:p>
    <w:p>
      <w:pPr>
        <w:pStyle w:val="BodyText"/>
      </w:pPr>
      <w:r>
        <w:rPr>
          <w:b/>
          <w:bCs/>
        </w:rPr>
        <w:t xml:space="preserve">RFECV / SelectFromModel.</w:t>
      </w:r>
      <w:r>
        <w:t xml:space="preserve"> </w:t>
      </w:r>
      <w:r>
        <w:t xml:space="preserve">Correlation threshold 0.90; RF selector</w:t>
      </w:r>
      <w:r>
        <w:t xml:space="preserve"> </w:t>
      </w:r>
      <w:r>
        <w:rPr>
          <w:rStyle w:val="VerbatimChar"/>
        </w:rPr>
        <w:t xml:space="preserve">max_depth = 5</w:t>
      </w:r>
      <w:r>
        <w:t xml:space="preserve">,</w:t>
      </w:r>
      <w:r>
        <w:t xml:space="preserve"> </w:t>
      </w:r>
      <w:r>
        <w:rPr>
          <w:rStyle w:val="VerbatimChar"/>
        </w:rPr>
        <w:t xml:space="preserve">min_samples_leaf = 6</w:t>
      </w:r>
      <w:r>
        <w:t xml:space="preserve">; RFECV</w:t>
      </w:r>
      <w:r>
        <w:t xml:space="preserve"> </w:t>
      </w:r>
      <w:r>
        <w:rPr>
          <w:rStyle w:val="VerbatimChar"/>
        </w:rPr>
        <w:t xml:space="preserve">min_features_to_select = 5</w:t>
      </w:r>
      <w:r>
        <w:t xml:space="preserve">; SelectFromModel</w:t>
      </w:r>
      <w:r>
        <w:t xml:space="preserve"> </w:t>
      </w:r>
      <w:r>
        <w:rPr>
          <w:rStyle w:val="VerbatimChar"/>
        </w:rPr>
        <w:t xml:space="preserve">threshold = 'mean'</w:t>
      </w:r>
      <w:r>
        <w:t xml:space="preserve">.</w:t>
      </w:r>
    </w:p>
    <w:p>
      <w:pPr>
        <w:pStyle w:val="BodyText"/>
      </w:pPr>
      <w:r>
        <w:rPr>
          <w:b/>
          <w:bCs/>
        </w:rPr>
        <w:t xml:space="preserve">Canonical YAML configs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Analysis</w:t>
            </w:r>
          </w:p>
        </w:tc>
        <w:tc>
          <w:tcPr/>
          <w:p>
            <w:pPr>
              <w:pStyle w:val="Compact"/>
            </w:pPr>
            <w:r>
              <w:t xml:space="preserve">Config path</w:t>
            </w:r>
          </w:p>
        </w:tc>
      </w:tr>
      <w:tr>
        <w:tc>
          <w:tcPr/>
          <w:p>
            <w:pPr>
              <w:pStyle w:val="Compact"/>
            </w:pPr>
            <w:r>
              <w:t xml:space="preserve">13 features, tuned</w:t>
            </w:r>
          </w:p>
        </w:tc>
        <w:tc>
          <w:tcPr/>
          <w:p>
            <w:pPr>
              <w:pStyle w:val="Compact"/>
            </w:pPr>
            <w:r>
              <w:rPr>
                <w:rStyle w:val="VerbatimChar"/>
              </w:rPr>
              <w:t xml:space="preserve">configs/emission_photon_energy/add_hydrogens_tuned_select_from_model.yaml</w:t>
            </w:r>
          </w:p>
        </w:tc>
      </w:tr>
      <w:tr>
        <w:tc>
          <w:tcPr/>
          <w:p>
            <w:pPr>
              <w:pStyle w:val="Compact"/>
            </w:pPr>
            <w:r>
              <w:t xml:space="preserve">31 features, tuned</w:t>
            </w:r>
          </w:p>
        </w:tc>
        <w:tc>
          <w:tcPr/>
          <w:p>
            <w:pPr>
              <w:pStyle w:val="Compact"/>
            </w:pPr>
            <w:r>
              <w:rPr>
                <w:rStyle w:val="VerbatimChar"/>
              </w:rPr>
              <w:t xml:space="preserve">configs/emission_photon_energy/add_hydrogens_tuned_rfecv.yaml</w:t>
            </w:r>
          </w:p>
        </w:tc>
      </w:tr>
    </w:tbl>
    <w:p>
      <w:pPr>
        <w:pStyle w:val="SourceCode"/>
      </w:pPr>
      <w:r>
        <w:rPr>
          <w:rStyle w:val="ExtensionTok"/>
        </w:rPr>
        <w:t xml:space="preserve">conda</w:t>
      </w:r>
      <w:r>
        <w:rPr>
          <w:rStyle w:val="NormalTok"/>
        </w:rPr>
        <w:t xml:space="preserve"> activate ml-quasit</w:t>
      </w:r>
      <w:r>
        <w:br/>
      </w:r>
      <w:r>
        <w:rPr>
          <w:rStyle w:val="ExtensionTok"/>
        </w:rPr>
        <w:t xml:space="preserve">pip</w:t>
      </w:r>
      <w:r>
        <w:rPr>
          <w:rStyle w:val="NormalTok"/>
        </w:rPr>
        <w:t xml:space="preserve"> install </w:t>
      </w:r>
      <w:r>
        <w:rPr>
          <w:rStyle w:val="AttributeTok"/>
        </w:rPr>
        <w:t xml:space="preserve">-e</w:t>
      </w:r>
      <w:r>
        <w:rPr>
          <w:rStyle w:val="NormalTok"/>
        </w:rPr>
        <w:t xml:space="preserve"> .</w:t>
      </w:r>
      <w:r>
        <w:br/>
      </w:r>
      <w:r>
        <w:rPr>
          <w:rStyle w:val="ExtensionTok"/>
        </w:rPr>
        <w:t xml:space="preserve">python</w:t>
      </w:r>
      <w:r>
        <w:rPr>
          <w:rStyle w:val="NormalTok"/>
        </w:rPr>
        <w:t xml:space="preserve"> scripts/run_experiment.py </w:t>
      </w:r>
      <w:r>
        <w:rPr>
          <w:rStyle w:val="AttributeTok"/>
        </w:rPr>
        <w:t xml:space="preserve">--config</w:t>
      </w:r>
      <w:r>
        <w:rPr>
          <w:rStyle w:val="NormalTok"/>
        </w:rPr>
        <w:t xml:space="preserve"> configs/emission_photon_energy/add_hydrogens_tuned_select_from_model.yaml</w:t>
      </w:r>
    </w:p>
    <w:p>
      <w:r>
        <w:pict>
          <v:rect style="width:0;height:1.5pt" o:hralign="center" o:hrstd="t" o:hr="t"/>
        </w:pict>
      </w:r>
    </w:p>
    <w:bookmarkEnd w:id="38"/>
    <w:bookmarkStart w:id="39" w:name="X0240f3e5c4837d44952aa4d69d1b21b598af1a5"/>
    <w:p>
      <w:pPr>
        <w:pStyle w:val="Heading2"/>
      </w:pPr>
      <w:r>
        <w:t xml:space="preserve">S9. Bibliography (Numbered as in Main Text; Full Titles for Cross-Referencing)</w:t>
      </w:r>
    </w:p>
    <w:p>
      <w:pPr>
        <w:pStyle w:val="FirstParagraph"/>
      </w:pPr>
      <w:r>
        <w:t xml:space="preserve">Search the title in your reference manager or publisher site if the author list is abbreviated in the main manuscript.</w:t>
      </w:r>
    </w:p>
    <w:p>
      <w:pPr>
        <w:pStyle w:val="BodyText"/>
      </w:pPr>
      <w:r>
        <w:rPr>
          <w:b/>
          <w:bCs/>
        </w:rPr>
        <w:t xml:space="preserve">[1]</w:t>
      </w:r>
      <w:r>
        <w:t xml:space="preserve"> </w:t>
      </w:r>
      <w:r>
        <w:t xml:space="preserve">L. N. Quan et al.</w:t>
      </w:r>
      <w:r>
        <w:t xml:space="preserve"> </w:t>
      </w:r>
      <w:r>
        <w:rPr>
          <w:b/>
          <w:bCs/>
        </w:rPr>
        <w:t xml:space="preserve">“Perovskites for Next-Generation Optical Sources.”</w:t>
      </w:r>
      <w:r>
        <w:t xml:space="preserve"> </w:t>
      </w:r>
      <w:r>
        <w:rPr>
          <w:i/>
          <w:iCs/>
        </w:rPr>
        <w:t xml:space="preserve">Chem. Rev.</w:t>
      </w:r>
      <w:r>
        <w:t xml:space="preserve"> </w:t>
      </w:r>
      <w:r>
        <w:rPr>
          <w:b/>
          <w:bCs/>
        </w:rPr>
        <w:t xml:space="preserve">2019</w:t>
      </w:r>
      <w:r>
        <w:t xml:space="preserve">,</w:t>
      </w:r>
      <w:r>
        <w:t xml:space="preserve"> </w:t>
      </w:r>
      <w:r>
        <w:rPr>
          <w:i/>
          <w:iCs/>
        </w:rPr>
        <w:t xml:space="preserve">119</w:t>
      </w:r>
      <w:r>
        <w:t xml:space="preserve">, 7444–7477.</w:t>
      </w:r>
    </w:p>
    <w:p>
      <w:pPr>
        <w:pStyle w:val="BodyText"/>
      </w:pPr>
      <w:r>
        <w:rPr>
          <w:b/>
          <w:bCs/>
        </w:rPr>
        <w:t xml:space="preserve">[2]</w:t>
      </w:r>
      <w:r>
        <w:t xml:space="preserve"> </w:t>
      </w:r>
      <w:r>
        <w:t xml:space="preserve">M. Yuan et al.</w:t>
      </w:r>
      <w:r>
        <w:t xml:space="preserve"> </w:t>
      </w:r>
      <w:r>
        <w:rPr>
          <w:b/>
          <w:bCs/>
        </w:rPr>
        <w:t xml:space="preserve">“Perovskite Energy Funnels for Efficient Light-Emitting Diodes.”</w:t>
      </w:r>
      <w:r>
        <w:t xml:space="preserve"> </w:t>
      </w:r>
      <w:r>
        <w:rPr>
          <w:i/>
          <w:iCs/>
        </w:rPr>
        <w:t xml:space="preserve">Nat. Nanotechnol.</w:t>
      </w:r>
      <w:r>
        <w:t xml:space="preserve"> </w:t>
      </w:r>
      <w:r>
        <w:rPr>
          <w:b/>
          <w:bCs/>
        </w:rPr>
        <w:t xml:space="preserve">2016</w:t>
      </w:r>
      <w:r>
        <w:t xml:space="preserve">,</w:t>
      </w:r>
      <w:r>
        <w:t xml:space="preserve"> </w:t>
      </w:r>
      <w:r>
        <w:rPr>
          <w:i/>
          <w:iCs/>
        </w:rPr>
        <w:t xml:space="preserve">11</w:t>
      </w:r>
      <w:r>
        <w:t xml:space="preserve">, 872–877.</w:t>
      </w:r>
    </w:p>
    <w:p>
      <w:pPr>
        <w:pStyle w:val="BodyText"/>
      </w:pPr>
      <w:r>
        <w:rPr>
          <w:b/>
          <w:bCs/>
        </w:rPr>
        <w:t xml:space="preserve">[3]</w:t>
      </w:r>
      <w:r>
        <w:t xml:space="preserve"> </w:t>
      </w:r>
      <w:r>
        <w:t xml:space="preserve">M. D. Smith et al.</w:t>
      </w:r>
      <w:r>
        <w:t xml:space="preserve"> </w:t>
      </w:r>
      <w:r>
        <w:rPr>
          <w:b/>
          <w:bCs/>
        </w:rPr>
        <w:t xml:space="preserve">“Mechanisms of Photoluminescence in Quasi-2D Lead-Halide Perovskites.”</w:t>
      </w:r>
      <w:r>
        <w:t xml:space="preserve"> </w:t>
      </w:r>
      <w:r>
        <w:rPr>
          <w:i/>
          <w:iCs/>
        </w:rPr>
        <w:t xml:space="preserve">Chem. Rev.</w:t>
      </w:r>
      <w:r>
        <w:t xml:space="preserve"> </w:t>
      </w:r>
      <w:r>
        <w:rPr>
          <w:b/>
          <w:bCs/>
        </w:rPr>
        <w:t xml:space="preserve">2019</w:t>
      </w:r>
      <w:r>
        <w:t xml:space="preserve">,</w:t>
      </w:r>
      <w:r>
        <w:t xml:space="preserve"> </w:t>
      </w:r>
      <w:r>
        <w:rPr>
          <w:i/>
          <w:iCs/>
        </w:rPr>
        <w:t xml:space="preserve">119</w:t>
      </w:r>
      <w:r>
        <w:t xml:space="preserve">, 3104–3139.</w:t>
      </w:r>
    </w:p>
    <w:p>
      <w:pPr>
        <w:pStyle w:val="BodyText"/>
      </w:pPr>
      <w:r>
        <w:rPr>
          <w:b/>
          <w:bCs/>
        </w:rPr>
        <w:t xml:space="preserve">[4]</w:t>
      </w:r>
      <w:r>
        <w:t xml:space="preserve"> </w:t>
      </w:r>
      <w:r>
        <w:t xml:space="preserve">D. B. Straus, C. R. Kagan.</w:t>
      </w:r>
      <w:r>
        <w:t xml:space="preserve"> </w:t>
      </w:r>
      <w:r>
        <w:rPr>
          <w:b/>
          <w:bCs/>
        </w:rPr>
        <w:t xml:space="preserve">“Electrons, Excitons, and Phonons in Two-Dimensional Hybrid Perovskites.”</w:t>
      </w:r>
      <w:r>
        <w:t xml:space="preserve"> </w:t>
      </w:r>
      <w:r>
        <w:rPr>
          <w:i/>
          <w:iCs/>
        </w:rPr>
        <w:t xml:space="preserve">J. Phys. Chem. Lett.</w:t>
      </w:r>
      <w:r>
        <w:t xml:space="preserve"> </w:t>
      </w:r>
      <w:r>
        <w:rPr>
          <w:b/>
          <w:bCs/>
        </w:rPr>
        <w:t xml:space="preserve">2018</w:t>
      </w:r>
      <w:r>
        <w:t xml:space="preserve">,</w:t>
      </w:r>
      <w:r>
        <w:t xml:space="preserve"> </w:t>
      </w:r>
      <w:r>
        <w:rPr>
          <w:i/>
          <w:iCs/>
        </w:rPr>
        <w:t xml:space="preserve">9</w:t>
      </w:r>
      <w:r>
        <w:t xml:space="preserve">, 1434–1447.</w:t>
      </w:r>
    </w:p>
    <w:p>
      <w:pPr>
        <w:pStyle w:val="BodyText"/>
      </w:pPr>
      <w:r>
        <w:rPr>
          <w:b/>
          <w:bCs/>
        </w:rPr>
        <w:t xml:space="preserve">[5]</w:t>
      </w:r>
      <w:r>
        <w:t xml:space="preserve"> </w:t>
      </w:r>
      <w:r>
        <w:t xml:space="preserve">Y. Mai et al.</w:t>
      </w:r>
      <w:r>
        <w:t xml:space="preserve"> </w:t>
      </w:r>
      <w:r>
        <w:rPr>
          <w:b/>
          <w:bCs/>
        </w:rPr>
        <w:t xml:space="preserve">“Machine Learning-Based Screening of Two-Dimensional Perovskite Organic Spacers.”</w:t>
      </w:r>
      <w:r>
        <w:t xml:space="preserve"> </w:t>
      </w:r>
      <w:r>
        <w:rPr>
          <w:i/>
          <w:iCs/>
        </w:rPr>
        <w:t xml:space="preserve">Adv. Compos. Hybrid Mater.</w:t>
      </w:r>
      <w:r>
        <w:t xml:space="preserve"> </w:t>
      </w:r>
      <w:r>
        <w:rPr>
          <w:b/>
          <w:bCs/>
        </w:rPr>
        <w:t xml:space="preserve">2024</w:t>
      </w:r>
      <w:r>
        <w:t xml:space="preserve">,</w:t>
      </w:r>
      <w:r>
        <w:t xml:space="preserve"> </w:t>
      </w:r>
      <w:r>
        <w:rPr>
          <w:i/>
          <w:iCs/>
        </w:rPr>
        <w:t xml:space="preserve">7</w:t>
      </w:r>
      <w:r>
        <w:t xml:space="preserve">, 104.</w:t>
      </w:r>
    </w:p>
    <w:p>
      <w:pPr>
        <w:pStyle w:val="BodyText"/>
      </w:pPr>
      <w:r>
        <w:rPr>
          <w:b/>
          <w:bCs/>
        </w:rPr>
        <w:t xml:space="preserve">[6]</w:t>
      </w:r>
      <w:r>
        <w:t xml:space="preserve"> </w:t>
      </w:r>
      <w:r>
        <w:t xml:space="preserve">F. Lu et al.</w:t>
      </w:r>
      <w:r>
        <w:t xml:space="preserve"> </w:t>
      </w:r>
      <w:r>
        <w:rPr>
          <w:b/>
          <w:bCs/>
        </w:rPr>
        <w:t xml:space="preserve">“Machine Learning for Perovskite Optoelectronics: A Review.”</w:t>
      </w:r>
      <w:r>
        <w:t xml:space="preserve"> </w:t>
      </w:r>
      <w:r>
        <w:rPr>
          <w:i/>
          <w:iCs/>
        </w:rPr>
        <w:t xml:space="preserve">Adv. Photonics</w:t>
      </w:r>
      <w:r>
        <w:t xml:space="preserve"> </w:t>
      </w:r>
      <w:r>
        <w:rPr>
          <w:b/>
          <w:bCs/>
        </w:rPr>
        <w:t xml:space="preserve">2024</w:t>
      </w:r>
      <w:r>
        <w:t xml:space="preserve">,</w:t>
      </w:r>
      <w:r>
        <w:t xml:space="preserve"> </w:t>
      </w:r>
      <w:r>
        <w:rPr>
          <w:i/>
          <w:iCs/>
        </w:rPr>
        <w:t xml:space="preserve">6</w:t>
      </w:r>
      <w:r>
        <w:t xml:space="preserve">, 054001.</w:t>
      </w:r>
    </w:p>
    <w:p>
      <w:pPr>
        <w:pStyle w:val="BodyText"/>
      </w:pPr>
      <w:r>
        <w:rPr>
          <w:b/>
          <w:bCs/>
        </w:rPr>
        <w:t xml:space="preserve">[7]</w:t>
      </w:r>
      <w:r>
        <w:t xml:space="preserve"> </w:t>
      </w:r>
      <w:r>
        <w:t xml:space="preserve">S. Wang et al.</w:t>
      </w:r>
      <w:r>
        <w:t xml:space="preserve"> </w:t>
      </w:r>
      <w:r>
        <w:rPr>
          <w:b/>
          <w:bCs/>
        </w:rPr>
        <w:t xml:space="preserve">“From Formability to Bandgap: Machine Learning Accelerates the Discovery and Application of Perovskite Materials.”</w:t>
      </w:r>
      <w:r>
        <w:t xml:space="preserve"> </w:t>
      </w:r>
      <w:r>
        <w:rPr>
          <w:i/>
          <w:iCs/>
        </w:rPr>
        <w:t xml:space="preserve">ACS Nano</w:t>
      </w:r>
      <w:r>
        <w:t xml:space="preserve"> </w:t>
      </w:r>
      <w:r>
        <w:rPr>
          <w:b/>
          <w:bCs/>
        </w:rPr>
        <w:t xml:space="preserve">2025</w:t>
      </w:r>
      <w:r>
        <w:t xml:space="preserve">,</w:t>
      </w:r>
      <w:r>
        <w:t xml:space="preserve"> </w:t>
      </w:r>
      <w:r>
        <w:rPr>
          <w:i/>
          <w:iCs/>
        </w:rPr>
        <w:t xml:space="preserve">19</w:t>
      </w:r>
      <w:r>
        <w:t xml:space="preserve">, 29049–29072.</w:t>
      </w:r>
    </w:p>
    <w:p>
      <w:pPr>
        <w:pStyle w:val="BodyText"/>
      </w:pPr>
      <w:r>
        <w:rPr>
          <w:b/>
          <w:bCs/>
        </w:rPr>
        <w:t xml:space="preserve">[8]</w:t>
      </w:r>
      <w:r>
        <w:t xml:space="preserve"> </w:t>
      </w:r>
      <w:r>
        <w:t xml:space="preserve">Z. Wang, C. Chen et al.</w:t>
      </w:r>
      <w:r>
        <w:t xml:space="preserve"> </w:t>
      </w:r>
      <w:r>
        <w:rPr>
          <w:b/>
          <w:bCs/>
        </w:rPr>
        <w:t xml:space="preserve">“Data-Driven Design of Halide Perovskites for Efficient Green Light-Emitting Diodes via Machine Learning and DFT.”</w:t>
      </w:r>
      <w:r>
        <w:t xml:space="preserve"> </w:t>
      </w:r>
      <w:r>
        <w:rPr>
          <w:i/>
          <w:iCs/>
        </w:rPr>
        <w:t xml:space="preserve">J. Phys. Chem. C</w:t>
      </w:r>
      <w:r>
        <w:t xml:space="preserve"> </w:t>
      </w:r>
      <w:r>
        <w:rPr>
          <w:b/>
          <w:bCs/>
        </w:rPr>
        <w:t xml:space="preserve">2025</w:t>
      </w:r>
      <w:r>
        <w:t xml:space="preserve">,</w:t>
      </w:r>
      <w:r>
        <w:t xml:space="preserve"> </w:t>
      </w:r>
      <w:r>
        <w:rPr>
          <w:i/>
          <w:iCs/>
        </w:rPr>
        <w:t xml:space="preserve">129</w:t>
      </w:r>
      <w:r>
        <w:t xml:space="preserve">, 13542–13557.</w:t>
      </w:r>
    </w:p>
    <w:p>
      <w:pPr>
        <w:pStyle w:val="BodyText"/>
      </w:pPr>
      <w:r>
        <w:rPr>
          <w:b/>
          <w:bCs/>
        </w:rPr>
        <w:t xml:space="preserve">[9]</w:t>
      </w:r>
      <w:r>
        <w:t xml:space="preserve"> </w:t>
      </w:r>
      <w:r>
        <w:t xml:space="preserve">W. Wang, Y. Li et al.</w:t>
      </w:r>
      <w:r>
        <w:t xml:space="preserve"> </w:t>
      </w:r>
      <w:r>
        <w:rPr>
          <w:b/>
          <w:bCs/>
        </w:rPr>
        <w:t xml:space="preserve">“Predicting the Photon Energy of Quasi-2D Lead Halide Perovskites from the Precursor Composition through Machine Learning.”</w:t>
      </w:r>
      <w:r>
        <w:t xml:space="preserve"> </w:t>
      </w:r>
      <w:r>
        <w:rPr>
          <w:i/>
          <w:iCs/>
        </w:rPr>
        <w:t xml:space="preserve">Nanoscale Adv.</w:t>
      </w:r>
      <w:r>
        <w:t xml:space="preserve"> </w:t>
      </w:r>
      <w:r>
        <w:rPr>
          <w:b/>
          <w:bCs/>
        </w:rPr>
        <w:t xml:space="preserve">2022</w:t>
      </w:r>
      <w:r>
        <w:t xml:space="preserve">,</w:t>
      </w:r>
      <w:r>
        <w:t xml:space="preserve"> </w:t>
      </w:r>
      <w:r>
        <w:rPr>
          <w:i/>
          <w:iCs/>
        </w:rPr>
        <w:t xml:space="preserve">4</w:t>
      </w:r>
      <w:r>
        <w:t xml:space="preserve">, 1632–1638.</w:t>
      </w:r>
    </w:p>
    <w:p>
      <w:pPr>
        <w:pStyle w:val="BodyText"/>
      </w:pPr>
      <w:r>
        <w:rPr>
          <w:b/>
          <w:bCs/>
        </w:rPr>
        <w:t xml:space="preserve">[10]</w:t>
      </w:r>
      <w:r>
        <w:t xml:space="preserve"> </w:t>
      </w:r>
      <w:r>
        <w:t xml:space="preserve">L. Zhang et al.</w:t>
      </w:r>
      <w:r>
        <w:t xml:space="preserve"> </w:t>
      </w:r>
      <w:r>
        <w:rPr>
          <w:b/>
          <w:bCs/>
        </w:rPr>
        <w:t xml:space="preserve">“Deep Learning for Additive Screening in Perovskite Light-Emitting Diodes.”</w:t>
      </w:r>
      <w:r>
        <w:t xml:space="preserve"> </w:t>
      </w:r>
      <w:r>
        <w:rPr>
          <w:i/>
          <w:iCs/>
        </w:rPr>
        <w:t xml:space="preserve">Angew. Chem. Int. Ed.</w:t>
      </w:r>
      <w:r>
        <w:t xml:space="preserve"> </w:t>
      </w:r>
      <w:r>
        <w:rPr>
          <w:b/>
          <w:bCs/>
        </w:rPr>
        <w:t xml:space="preserve">2022</w:t>
      </w:r>
      <w:r>
        <w:t xml:space="preserve">,</w:t>
      </w:r>
      <w:r>
        <w:t xml:space="preserve"> </w:t>
      </w:r>
      <w:r>
        <w:rPr>
          <w:i/>
          <w:iCs/>
        </w:rPr>
        <w:t xml:space="preserve">61</w:t>
      </w:r>
      <w:r>
        <w:t xml:space="preserve">, e202209337.</w:t>
      </w:r>
    </w:p>
    <w:p>
      <w:pPr>
        <w:pStyle w:val="BodyText"/>
      </w:pPr>
      <w:r>
        <w:rPr>
          <w:b/>
          <w:bCs/>
        </w:rPr>
        <w:t xml:space="preserve">[11]</w:t>
      </w:r>
      <w:r>
        <w:t xml:space="preserve"> </w:t>
      </w:r>
      <w:r>
        <w:t xml:space="preserve">K. Lin et al.</w:t>
      </w:r>
      <w:r>
        <w:t xml:space="preserve"> </w:t>
      </w:r>
      <w:r>
        <w:rPr>
          <w:b/>
          <w:bCs/>
        </w:rPr>
        <w:t xml:space="preserve">“Perovskite Light-Emitting Diodes with External Quantum Efficiency Exceeding 20 Per Cent.”</w:t>
      </w:r>
      <w:r>
        <w:t xml:space="preserve"> </w:t>
      </w:r>
      <w:r>
        <w:rPr>
          <w:i/>
          <w:iCs/>
        </w:rPr>
        <w:t xml:space="preserve">Nature</w:t>
      </w:r>
      <w:r>
        <w:t xml:space="preserve"> </w:t>
      </w:r>
      <w:r>
        <w:rPr>
          <w:b/>
          <w:bCs/>
        </w:rPr>
        <w:t xml:space="preserve">2018</w:t>
      </w:r>
      <w:r>
        <w:t xml:space="preserve">,</w:t>
      </w:r>
      <w:r>
        <w:t xml:space="preserve"> </w:t>
      </w:r>
      <w:r>
        <w:rPr>
          <w:i/>
          <w:iCs/>
        </w:rPr>
        <w:t xml:space="preserve">562</w:t>
      </w:r>
      <w:r>
        <w:t xml:space="preserve">, 245–248.</w:t>
      </w:r>
    </w:p>
    <w:p>
      <w:pPr>
        <w:pStyle w:val="BodyText"/>
      </w:pPr>
      <w:r>
        <w:rPr>
          <w:b/>
          <w:bCs/>
        </w:rPr>
        <w:t xml:space="preserve">[12]</w:t>
      </w:r>
      <w:r>
        <w:t xml:space="preserve"> </w:t>
      </w:r>
      <w:r>
        <w:t xml:space="preserve">S. M. Lundberg, S.-I. Lee.</w:t>
      </w:r>
      <w:r>
        <w:t xml:space="preserve"> </w:t>
      </w:r>
      <w:r>
        <w:rPr>
          <w:b/>
          <w:bCs/>
        </w:rPr>
        <w:t xml:space="preserve">“A Unified Approach to Interpreting Model Predictions.”</w:t>
      </w:r>
      <w:r>
        <w:t xml:space="preserve"> </w:t>
      </w:r>
      <w:r>
        <w:rPr>
          <w:i/>
          <w:iCs/>
        </w:rPr>
        <w:t xml:space="preserve">Adv. Neural Inf. Process. Syst.</w:t>
      </w:r>
      <w:r>
        <w:t xml:space="preserve"> </w:t>
      </w:r>
      <w:r>
        <w:rPr>
          <w:b/>
          <w:bCs/>
        </w:rPr>
        <w:t xml:space="preserve">2017</w:t>
      </w:r>
      <w:r>
        <w:t xml:space="preserve">,</w:t>
      </w:r>
      <w:r>
        <w:t xml:space="preserve"> </w:t>
      </w:r>
      <w:r>
        <w:rPr>
          <w:i/>
          <w:iCs/>
        </w:rPr>
        <w:t xml:space="preserve">30</w:t>
      </w:r>
      <w:r>
        <w:t xml:space="preserve">, 4765–4774.</w:t>
      </w:r>
    </w:p>
    <w:p>
      <w:r>
        <w:pict>
          <v:rect style="width:0;height:1.5pt" o:hralign="center" o:hrstd="t" o:hr="t"/>
        </w:pict>
      </w:r>
    </w:p>
    <w:p>
      <w:pPr>
        <w:pStyle w:val="FirstParagraph"/>
      </w:pPr>
      <w:r>
        <w:rPr>
          <w:i/>
          <w:iCs/>
        </w:rPr>
        <w:t xml:space="preserve">End of Supporting Information. Numerical values match executed notebook stdout in repository</w:t>
      </w:r>
      <w:r>
        <w:rPr>
          <w:i/>
          <w:iCs/>
        </w:rPr>
        <w:t xml:space="preserve"> </w:t>
      </w:r>
      <w:r>
        <w:rPr>
          <w:rStyle w:val="VerbatimChar"/>
          <w:i/>
          <w:iCs/>
        </w:rPr>
        <w:t xml:space="preserve">ML_Quasi_2D_Emission_EQE</w:t>
      </w:r>
      <w:r>
        <w:rPr>
          <w:i/>
          <w:iCs/>
        </w:rPr>
        <w:t xml:space="preserve">.</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2026-05-24T12:03:11Z</dcterms:created>
  <dcterms:modified xsi:type="dcterms:W3CDTF">2026-05-24T12:03:11Z</dcterms:modified>
</cp:coreProperties>
</file>

<file path=docProps/custom.xml><?xml version="1.0" encoding="utf-8"?>
<Properties xmlns="http://schemas.openxmlformats.org/officeDocument/2006/custom-properties" xmlns:vt="http://schemas.openxmlformats.org/officeDocument/2006/docPropsVTypes"/>
</file>