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supporting-information"/>
    <w:p>
      <w:pPr>
        <w:pStyle w:val="Heading1"/>
      </w:pPr>
      <w:r>
        <w:t xml:space="preserve">Supporting Information</w:t>
      </w:r>
    </w:p>
    <w:bookmarkStart w:id="9" w:name="Xf6ec46081cefce4cde398830f11448d510f67da"/>
    <w:p>
      <w:pPr>
        <w:pStyle w:val="Heading2"/>
      </w:pPr>
      <w:r>
        <w:t xml:space="preserve">Machine-Learning Prediction of Quasi-2D Perovskite LED Photon Energy and EQE</w:t>
      </w:r>
    </w:p>
    <w:p>
      <w:pPr>
        <w:pStyle w:val="FirstParagraph"/>
      </w:pPr>
      <w:r>
        <w:rPr>
          <w:b/>
          <w:bCs/>
        </w:rPr>
        <w:t xml:space="preserve">Main manuscript:</w:t>
      </w:r>
      <w:r>
        <w:t xml:space="preserve"> </w:t>
      </w:r>
      <w:r>
        <w:rPr>
          <w:rStyle w:val="VerbatimChar"/>
        </w:rPr>
        <w:t xml:space="preserve">MAIN_Manuscript.md</w:t>
      </w:r>
    </w:p>
    <w:p>
      <w:pPr>
        <w:pStyle w:val="BodyText"/>
      </w:pPr>
      <w:r>
        <w:rPr>
          <w:b/>
          <w:bCs/>
        </w:rPr>
        <w:t xml:space="preserve">Canonical emission notebooks (primary):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notebooks/emission_photon_energy/add_hydrogens_tuned_select_from_model.ipynb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notebooks/emission_photon_energy/add_hydrogens_tuned_rfecv.ipynb</w:t>
      </w:r>
    </w:p>
    <w:p>
      <w:r>
        <w:pict>
          <v:rect style="width:0;height:1.5pt" o:hralign="center" o:hrstd="t" o:hr="t"/>
        </w:pict>
      </w:r>
    </w:p>
    <w:bookmarkEnd w:id="9"/>
    <w:bookmarkStart w:id="10" w:name="table-of-contents"/>
    <w:p>
      <w:pPr>
        <w:pStyle w:val="Heading2"/>
      </w:pPr>
      <w:r>
        <w:t xml:space="preserve">Table of Contents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Dataset statistics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Emission wavelength (nm)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Feature-selection reconciliation (13 vs 31 vs 39)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Complete feature lists (13 and 31, AddHs)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Emission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ph</w:t>
            </w:r>
            <w:r>
              <w:t xml:space="preserve"> </w:t>
            </w:r>
            <w:r>
              <w:t xml:space="preserve">— all notebook benchmarks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SHAP and figure index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EQE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Hyperparameters and reproducibility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3" w:name="s1-dataset-statistics"/>
    <w:p>
      <w:pPr>
        <w:pStyle w:val="Heading2"/>
      </w:pPr>
      <w:r>
        <w:t xml:space="preserve">S1. Dataset Statistics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data/SF_DATA_EMISSION_PEAK.xlsx</w:t>
      </w:r>
      <w:r>
        <w:t xml:space="preserve">, sheet</w:t>
      </w:r>
      <w:r>
        <w:t xml:space="preserve"> </w:t>
      </w:r>
      <w:r>
        <w:rPr>
          <w:rStyle w:val="VerbatimChar"/>
        </w:rPr>
        <w:t xml:space="preserve">SF_DATA_EMISSION_PEAK_NEW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Records (</w:t>
            </w:r>
            <w:r>
              <w:rPr>
                <w:i/>
                <w:iCs/>
              </w:rPr>
              <w:t xml:space="preserve">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</w:t>
            </w:r>
          </w:p>
        </w:tc>
        <w:tc>
          <w:tcPr/>
          <w:p>
            <w:pPr>
              <w:pStyle w:val="Compact"/>
            </w:pPr>
            <w:r>
              <w:t xml:space="preserve">226 (80%)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57 (20%)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Stratification 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IS_MIXED_SPACERS_SPACER</w:t>
            </w:r>
            <w:r>
              <w:t xml:space="preserve"> </w:t>
            </w:r>
            <w:r>
              <w:t xml:space="preserve">(&gt; 0 vs. 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</w:t>
            </w:r>
            <w:r>
              <w:t xml:space="preserve">ph</w:t>
            </w:r>
            <w:r>
              <w:t xml:space="preserve"> </w:t>
            </w:r>
            <w:r>
              <w:t xml:space="preserve">(eV)</w:t>
            </w:r>
          </w:p>
        </w:tc>
        <w:tc>
          <w:tcPr/>
          <w:p>
            <w:pPr>
              <w:pStyle w:val="Compact"/>
            </w:pPr>
            <w:r>
              <w:t xml:space="preserve">1.53 – 3.06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λ (nm)</w:t>
            </w:r>
          </w:p>
        </w:tc>
        <w:tc>
          <w:tcPr/>
          <w:p>
            <w:pPr>
              <w:pStyle w:val="Compact"/>
            </w:pPr>
            <w:r>
              <w:t xml:space="preserve">405 – 810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Mixed-spacer count</w:t>
            </w:r>
          </w:p>
        </w:tc>
        <w:tc>
          <w:tcPr/>
          <w:p>
            <w:pPr>
              <w:pStyle w:val="Compact"/>
            </w:pPr>
            <w:r>
              <w:t xml:space="preserve">46 (16.3%)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Unique primary IUPAC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</w:tr>
    </w:tbl>
    <w:bookmarkStart w:id="11" w:name="s11-wavelength-bin-distribution"/>
    <w:p>
      <w:pPr>
        <w:pStyle w:val="Heading3"/>
      </w:pPr>
      <w:r>
        <w:t xml:space="preserve">S1.1 Wavelength bin distribution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Bin (nm)</w:t>
            </w:r>
          </w:p>
        </w:tc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Fraction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 – 480</w:t>
            </w:r>
          </w:p>
        </w:tc>
        <w:tc>
          <w:tcPr/>
          <w:p>
            <w:pPr>
              <w:pStyle w:val="Compact"/>
            </w:pPr>
            <w:r>
              <w:t xml:space="preserve">Violet / blue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12.4%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480 – 550</w:t>
            </w:r>
          </w:p>
        </w:tc>
        <w:tc>
          <w:tcPr/>
          <w:p>
            <w:pPr>
              <w:pStyle w:val="Compact"/>
            </w:pPr>
            <w:r>
              <w:t xml:space="preserve">Green / yellow</w:t>
            </w:r>
          </w:p>
        </w:tc>
        <w:tc>
          <w:tcPr/>
          <w:p>
            <w:pPr>
              <w:pStyle w:val="Compact"/>
            </w:pPr>
            <w:r>
              <w:t xml:space="preserve">195</w:t>
            </w:r>
          </w:p>
        </w:tc>
        <w:tc>
          <w:tcPr/>
          <w:p>
            <w:pPr>
              <w:pStyle w:val="Compact"/>
            </w:pPr>
            <w:r>
              <w:t xml:space="preserve">69.0%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550 – 650</w:t>
            </w:r>
          </w:p>
        </w:tc>
        <w:tc>
          <w:tcPr/>
          <w:p>
            <w:pPr>
              <w:pStyle w:val="Compact"/>
            </w:pPr>
            <w:r>
              <w:t xml:space="preserve">Orange / red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650 – 900</w:t>
            </w:r>
          </w:p>
        </w:tc>
        <w:tc>
          <w:tcPr/>
          <w:p>
            <w:pPr>
              <w:pStyle w:val="Compact"/>
            </w:pPr>
            <w:r>
              <w:t xml:space="preserve">Deep red / NIR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16.6%</w:t>
            </w:r>
          </w:p>
        </w:tc>
      </w:tr>
    </w:tbl>
    <w:bookmarkEnd w:id="11"/>
    <w:bookmarkStart w:id="12" w:name="Xfbbda676d4d9808942df4b9e6718865624503da"/>
    <w:p>
      <w:pPr>
        <w:pStyle w:val="Heading3"/>
      </w:pPr>
      <w:r>
        <w:t xml:space="preserve">S1.2 Matrix dimensions (AddHs canonical path)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Notebook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Excel</w:t>
            </w:r>
          </w:p>
        </w:tc>
        <w:tc>
          <w:tcPr/>
          <w:p>
            <w:pPr>
              <w:pStyle w:val="Compact"/>
            </w:pPr>
            <w:r>
              <w:t xml:space="preserve">283 × 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(283, 37)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After AddHs RDKit + OHE</w:t>
            </w:r>
          </w:p>
        </w:tc>
        <w:tc>
          <w:tcPr/>
          <w:p>
            <w:pPr>
              <w:pStyle w:val="Compact"/>
            </w:pPr>
            <w:r>
              <w:t xml:space="preserve">283 × 462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(283, 462)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Unique SMILES processed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Found 30 unique molecules. Calculating 217 descriptors...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After |</w:t>
            </w:r>
            <w:r>
              <w:rPr>
                <w:i/>
                <w:iCs/>
              </w:rPr>
              <w:t xml:space="preserve">r</w:t>
            </w:r>
            <w:r>
              <w:t xml:space="preserve">| &gt; 0.90</w:t>
            </w:r>
          </w:p>
        </w:tc>
        <w:tc>
          <w:tcPr/>
          <w:p>
            <w:pPr>
              <w:pStyle w:val="Compact"/>
            </w:pPr>
            <w:r>
              <w:t xml:space="preserve">283 × 289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173</w:t>
            </w:r>
            <w:r>
              <w:t xml:space="preserve"> </w:t>
            </w:r>
            <w:r>
              <w:t xml:space="preserve">columns dropped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6" w:name="s2-emission-wavelength-nm-models"/>
    <w:p>
      <w:pPr>
        <w:pStyle w:val="Heading2"/>
      </w:pPr>
      <w:r>
        <w:t xml:space="preserve">S2. Emission Wavelength (nm) Models</w:t>
      </w:r>
    </w:p>
    <w:p>
      <w:pPr>
        <w:pStyle w:val="FirstParagraph"/>
      </w:pPr>
      <w:r>
        <w:rPr>
          <w:b/>
          <w:bCs/>
        </w:rPr>
        <w:t xml:space="preserve">Deferred from main text per journal narrative.</w:t>
      </w:r>
      <w:r>
        <w:t xml:space="preserve"> </w:t>
      </w:r>
      <w:r>
        <w:t xml:space="preserve">Target:</w:t>
      </w:r>
      <w:r>
        <w:t xml:space="preserve"> </w:t>
      </w:r>
      <w:r>
        <w:rPr>
          <w:rStyle w:val="VerbatimChar"/>
        </w:rPr>
        <w:t xml:space="preserve">EMISSION_PEAK_NM</w:t>
      </w:r>
      <w:r>
        <w:t xml:space="preserve">.</w:t>
      </w:r>
    </w:p>
    <w:bookmarkStart w:id="14" w:name="Xd20a5e6882ce145514b4df7ad820858ccad7ed7"/>
    <w:p>
      <w:pPr>
        <w:pStyle w:val="Heading3"/>
      </w:pPr>
      <w:r>
        <w:t xml:space="preserve">Table S1.</w:t>
      </w:r>
      <w:r>
        <w:t xml:space="preserve"> </w:t>
      </w:r>
      <w:r>
        <w:rPr>
          <w:rStyle w:val="VerbatimChar"/>
        </w:rPr>
        <w:t xml:space="preserve">emission_wavelength_nm/rfecv_tuned.ipynb</w:t>
      </w:r>
      <w:r>
        <w:t xml:space="preserve"> </w:t>
      </w:r>
      <w:r>
        <w:t xml:space="preserve">(no AddHs)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Correlated features dropped</w:t>
            </w:r>
          </w:p>
        </w:tc>
        <w:tc>
          <w:tcPr/>
          <w:p>
            <w:pPr>
              <w:pStyle w:val="Compact"/>
            </w:pPr>
            <w:r>
              <w:t xml:space="preserve">172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RFECV optimal features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 / test shapes</w:t>
            </w:r>
          </w:p>
        </w:tc>
        <w:tc>
          <w:tcPr/>
          <w:p>
            <w:pPr>
              <w:pStyle w:val="Compact"/>
            </w:pPr>
            <w:r>
              <w:t xml:space="preserve">(226, 28) / (57, 28)</w:t>
            </w:r>
          </w:p>
        </w:tc>
      </w:tr>
    </w:tbl>
    <w:bookmarkEnd w:id="14"/>
    <w:bookmarkStart w:id="15" w:name="X9608789fe30414b6d430dac5dea0c5cffc31586"/>
    <w:p>
      <w:pPr>
        <w:pStyle w:val="Heading3"/>
      </w:pPr>
      <w:r>
        <w:t xml:space="preserve">Table S2. Tuned wavelength benchmark (test set,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= 57)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rfecv_tuned.ipynb</w:t>
      </w:r>
      <w:r>
        <w:rPr>
          <w:i/>
          <w:iCs/>
        </w:rPr>
        <w:t xml:space="preserve"> </w:t>
      </w:r>
      <w:r>
        <w:rPr>
          <w:i/>
          <w:iCs/>
        </w:rPr>
        <w:t xml:space="preserve">— note: notebook stdout labels RMSE column "(eV)" but values are in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nanometres</w:t>
      </w:r>
      <w:r>
        <w:rPr>
          <w:i/>
          <w:iCs/>
        </w:rPr>
        <w:t xml:space="preserve"> </w:t>
      </w:r>
      <w:r>
        <w:rPr>
          <w:i/>
          <w:iCs/>
        </w:rPr>
        <w:t xml:space="preserve">(21.0 ≈ nm scale).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  <w:r>
              <w:t xml:space="preserve"> </w:t>
            </w:r>
            <w:r>
              <w:rPr>
                <w:i/>
                <w:iCs/>
              </w:rP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RMSE (nm)</w:t>
            </w:r>
          </w:p>
        </w:tc>
        <w:tc>
          <w:tcPr/>
          <w:p>
            <w:pPr>
              <w:pStyle w:val="Compact"/>
            </w:pPr>
            <w:r>
              <w:t xml:space="preserve">MAE (nm)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Gaussian Process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0.958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CatBoost</w:t>
            </w:r>
          </w:p>
        </w:tc>
        <w:tc>
          <w:tcPr/>
          <w:p>
            <w:pPr>
              <w:pStyle w:val="Compact"/>
            </w:pPr>
            <w:r>
              <w:t xml:space="preserve">0.942</w:t>
            </w:r>
          </w:p>
        </w:tc>
        <w:tc>
          <w:tcPr/>
          <w:p>
            <w:pPr>
              <w:pStyle w:val="Compact"/>
            </w:pPr>
            <w:r>
              <w:t xml:space="preserve">24.6</w:t>
            </w:r>
          </w:p>
        </w:tc>
        <w:tc>
          <w:tcPr/>
          <w:p>
            <w:pPr>
              <w:pStyle w:val="Compact"/>
            </w:pPr>
            <w:r>
              <w:t xml:space="preserve">14.3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0.941</w:t>
            </w:r>
          </w:p>
        </w:tc>
        <w:tc>
          <w:tcPr/>
          <w:p>
            <w:pPr>
              <w:pStyle w:val="Compact"/>
            </w:pPr>
            <w:r>
              <w:t xml:space="preserve">24.9</w:t>
            </w:r>
          </w:p>
        </w:tc>
        <w:tc>
          <w:tcPr/>
          <w:p>
            <w:pPr>
              <w:pStyle w:val="Compact"/>
            </w:pPr>
            <w:r>
              <w:t xml:space="preserve">14.1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0.816</w:t>
            </w:r>
          </w:p>
        </w:tc>
        <w:tc>
          <w:tcPr/>
          <w:p>
            <w:pPr>
              <w:pStyle w:val="Compact"/>
            </w:pPr>
            <w:r>
              <w:t xml:space="preserve">43.8</w:t>
            </w:r>
          </w:p>
        </w:tc>
        <w:tc>
          <w:tcPr/>
          <w:p>
            <w:pPr>
              <w:pStyle w:val="Compact"/>
            </w:pPr>
            <w:r>
              <w:t xml:space="preserve">20.0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SVR (RBF)</w:t>
            </w:r>
          </w:p>
        </w:tc>
        <w:tc>
          <w:tcPr/>
          <w:p>
            <w:pPr>
              <w:pStyle w:val="Compact"/>
            </w:pPr>
            <w:r>
              <w:t xml:space="preserve">0.806</w:t>
            </w:r>
          </w:p>
        </w:tc>
        <w:tc>
          <w:tcPr/>
          <w:p>
            <w:pPr>
              <w:pStyle w:val="Compact"/>
            </w:pPr>
            <w:r>
              <w:t xml:space="preserve">45.0</w:t>
            </w:r>
          </w:p>
        </w:tc>
        <w:tc>
          <w:tcPr/>
          <w:p>
            <w:pPr>
              <w:pStyle w:val="Compact"/>
            </w:pPr>
            <w:r>
              <w:t xml:space="preserve">25.2</w:t>
            </w:r>
          </w:p>
        </w:tc>
      </w:tr>
    </w:tbl>
    <w:p>
      <w:pPr>
        <w:pStyle w:val="BlockText"/>
      </w:pPr>
      <w:r>
        <w:rPr>
          <w:b/>
          <w:bCs/>
        </w:rPr>
        <w:t xml:space="preserve">Figure S1.</w:t>
      </w:r>
      <w:r>
        <w:t xml:space="preserve"> </w:t>
      </w:r>
      <w:r>
        <w:t xml:space="preserve">Histogram of λ (283 records).</w:t>
      </w:r>
      <w:r>
        <w:br/>
      </w:r>
      <w:r>
        <w:rPr>
          <w:b/>
          <w:bCs/>
        </w:rPr>
        <w:t xml:space="preserve">Figure S2.</w:t>
      </w:r>
      <w:r>
        <w:t xml:space="preserve"> </w:t>
      </w:r>
      <w:r>
        <w:t xml:space="preserve">Parity plot, predicted vs. experimental λ (nm), GPR.</w:t>
      </w:r>
      <w:r>
        <w:br/>
      </w:r>
      <w:r>
        <w:rPr>
          <w:b/>
          <w:bCs/>
        </w:rPr>
        <w:t xml:space="preserve">Figure S3.</w:t>
      </w:r>
      <w:r>
        <w:t xml:space="preserve"> </w:t>
      </w:r>
      <w:r>
        <w:t xml:space="preserve">RFECV curve (28 features).</w:t>
      </w:r>
      <w:r>
        <w:br/>
      </w:r>
      <w:r>
        <w:rPr>
          <w:b/>
          <w:bCs/>
        </w:rPr>
        <w:t xml:space="preserve">Figures S4–S8.</w:t>
      </w:r>
      <w:r>
        <w:t xml:space="preserve"> </w:t>
      </w:r>
      <w:r>
        <w:t xml:space="preserve">SHAP plots per model (wavelength notebooks).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X636d3ca42a2e8559fc64501a98954213fe6c4db"/>
    <w:p>
      <w:pPr>
        <w:pStyle w:val="Heading2"/>
      </w:pPr>
      <w:r>
        <w:t xml:space="preserve">S3. Feature-Count Reconciliation: Why “39”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Apply to the Primary 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Notebook</w:t>
            </w:r>
          </w:p>
        </w:tc>
        <w:tc>
          <w:tcPr/>
          <w:p>
            <w:pPr>
              <w:pStyle w:val="Compact"/>
            </w:pPr>
            <w:r>
              <w:t xml:space="preserve">AddHs?</w:t>
            </w:r>
          </w:p>
        </w:tc>
        <w:tc>
          <w:tcPr/>
          <w:p>
            <w:pPr>
              <w:pStyle w:val="Compact"/>
            </w:pPr>
            <w:r>
              <w:t xml:space="preserve">Tuned?</w:t>
            </w:r>
          </w:p>
        </w:tc>
        <w:tc>
          <w:tcPr/>
          <w:p>
            <w:pPr>
              <w:pStyle w:val="Compact"/>
            </w:pPr>
            <w:r>
              <w:t xml:space="preserve">|</w:t>
            </w:r>
            <w:r>
              <w:rPr>
                <w:i/>
                <w:iCs/>
              </w:rPr>
              <w:t xml:space="preserve">r</w:t>
            </w:r>
            <w:r>
              <w:t xml:space="preserve">| dropped</w:t>
            </w:r>
          </w:p>
        </w:tc>
        <w:tc>
          <w:tcPr/>
          <w:p>
            <w:pPr>
              <w:pStyle w:val="Compact"/>
            </w:pPr>
            <w:r>
              <w:t xml:space="preserve">RFECV optimum</w:t>
            </w:r>
          </w:p>
        </w:tc>
        <w:tc>
          <w:tcPr/>
          <w:p>
            <w:pPr>
              <w:pStyle w:val="Compact"/>
            </w:pPr>
            <w:r>
              <w:t xml:space="preserve">SelectFromModel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add_hydrogens_tuned_rfecv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add_hydrogens_tuned_select_from_model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add_hydrogens_baseline_rfecv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173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baseline_rfecv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tuned_rfecv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172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tuned_select_from_model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172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Conclusion: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39-feature</w:t>
      </w:r>
      <w:r>
        <w:t xml:space="preserve"> </w:t>
      </w:r>
      <w:r>
        <w:t xml:space="preserve">optimum appears only in notebooks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Chem.AddHs</w:t>
      </w:r>
      <w:r>
        <w:t xml:space="preserve">. The</w:t>
      </w:r>
      <w:r>
        <w:t xml:space="preserve"> </w:t>
      </w:r>
      <w:r>
        <w:rPr>
          <w:b/>
          <w:bCs/>
        </w:rPr>
        <w:t xml:space="preserve">main manuscript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31</w:t>
      </w:r>
      <w:r>
        <w:t xml:space="preserve"> </w:t>
      </w:r>
      <w:r>
        <w:t xml:space="preserve">(RFECV, AddHs + tuned) and</w:t>
      </w:r>
      <w:r>
        <w:t xml:space="preserve"> </w:t>
      </w:r>
      <w:r>
        <w:rPr>
          <w:b/>
          <w:bCs/>
        </w:rPr>
        <w:t xml:space="preserve">13</w:t>
      </w:r>
      <w:r>
        <w:t xml:space="preserve"> </w:t>
      </w:r>
      <w:r>
        <w:t xml:space="preserve">(SelectFromModel, AddHs + tuned). Any prior draft citing 39 referred to the wrong notebook family.</w:t>
      </w:r>
    </w:p>
    <w:bookmarkStart w:id="17" w:name="s31-sample-to-feature-ratios"/>
    <w:p>
      <w:pPr>
        <w:pStyle w:val="Heading3"/>
      </w:pPr>
      <w:r>
        <w:t xml:space="preserve">S3.1 Sample-to-feature ratios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 set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</w:t>
            </w:r>
            <w:r>
              <w:t xml:space="preserve">train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</w:t>
            </w:r>
            <w:r>
              <w:t xml:space="preserve">/</w:t>
            </w:r>
            <w:r>
              <w:rPr>
                <w:i/>
                <w:iCs/>
              </w:rP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SelectFromModel (canonical)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226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17.38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RFECV AddHs (canonical)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226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RFECV no AddHs (ablation)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226</w:t>
            </w:r>
          </w:p>
        </w:tc>
        <w:tc>
          <w:tcPr/>
          <w:p>
            <w:pPr>
              <w:pStyle w:val="Compact"/>
            </w:pPr>
            <w:r>
              <w:t xml:space="preserve">5.79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End w:id="18"/>
    <w:bookmarkStart w:id="21" w:name="X3c997fb2fa8788700548bac8899cff6c6c6de99"/>
    <w:p>
      <w:pPr>
        <w:pStyle w:val="Heading2"/>
      </w:pPr>
      <w:r>
        <w:t xml:space="preserve">S4. Complete Feature Lists (AddHs Canonical)</w:t>
      </w:r>
    </w:p>
    <w:bookmarkStart w:id="19" w:name="Xa9846ffce3523a898a250aff190f03dfe0d1f46"/>
    <w:p>
      <w:pPr>
        <w:pStyle w:val="Heading3"/>
      </w:pPr>
      <w:r>
        <w:t xml:space="preserve">Table S3. Thirteen features —</w:t>
      </w:r>
      <w:r>
        <w:t xml:space="preserve"> </w:t>
      </w:r>
      <w:r>
        <w:rPr>
          <w:rStyle w:val="VerbatimChar"/>
        </w:rPr>
        <w:t xml:space="preserve">add_hydrogens_tuned_select_from_model.ipynb</w:t>
      </w:r>
    </w:p>
    <w:p>
      <w:pPr>
        <w:pStyle w:val="SourceCode"/>
      </w:pPr>
      <w:r>
        <w:rPr>
          <w:rStyle w:val="VerbatimChar"/>
        </w:rPr>
        <w:t xml:space="preserve">CL_PRIMARY_ORGANIC_HALIDE</w:t>
      </w:r>
      <w:r>
        <w:br/>
      </w:r>
      <w:r>
        <w:rPr>
          <w:rStyle w:val="VerbatimChar"/>
        </w:rPr>
        <w:t xml:space="preserve">BR_PRIMARY_ORGANIC_HALIDE</w:t>
      </w:r>
      <w:r>
        <w:br/>
      </w:r>
      <w:r>
        <w:rPr>
          <w:rStyle w:val="VerbatimChar"/>
        </w:rPr>
        <w:t xml:space="preserve">SPACER_TO_PB_RATIO</w:t>
      </w:r>
      <w:r>
        <w:br/>
      </w:r>
      <w:r>
        <w:rPr>
          <w:rStyle w:val="VerbatimChar"/>
        </w:rPr>
        <w:t xml:space="preserve">PbCl2</w:t>
      </w:r>
      <w:r>
        <w:br/>
      </w:r>
      <w:r>
        <w:rPr>
          <w:rStyle w:val="VerbatimChar"/>
        </w:rPr>
        <w:t xml:space="preserve">PbBr2</w:t>
      </w:r>
      <w:r>
        <w:br/>
      </w:r>
      <w:r>
        <w:rPr>
          <w:rStyle w:val="VerbatimChar"/>
        </w:rPr>
        <w:t xml:space="preserve">CsBr_TO_Pb</w:t>
      </w:r>
      <w:r>
        <w:br/>
      </w:r>
      <w:r>
        <w:rPr>
          <w:rStyle w:val="VerbatimChar"/>
        </w:rPr>
        <w:t xml:space="preserve">CsI_TO_Pb</w:t>
      </w:r>
      <w:r>
        <w:br/>
      </w:r>
      <w:r>
        <w:rPr>
          <w:rStyle w:val="VerbatimChar"/>
        </w:rPr>
        <w:t xml:space="preserve">FABr_TO_Pb</w:t>
      </w:r>
      <w:r>
        <w:br/>
      </w:r>
      <w:r>
        <w:rPr>
          <w:rStyle w:val="VerbatimChar"/>
        </w:rPr>
        <w:t xml:space="preserve">FAI_TO_Pb</w:t>
      </w:r>
      <w:r>
        <w:br/>
      </w:r>
      <w:r>
        <w:rPr>
          <w:rStyle w:val="VerbatimChar"/>
        </w:rPr>
        <w:t xml:space="preserve">SOLVENT_DMF</w:t>
      </w:r>
      <w:r>
        <w:br/>
      </w:r>
      <w:r>
        <w:rPr>
          <w:rStyle w:val="VerbatimChar"/>
        </w:rPr>
        <w:t xml:space="preserve">Pri_VSA_EState4</w:t>
      </w:r>
      <w:r>
        <w:br/>
      </w:r>
      <w:r>
        <w:rPr>
          <w:rStyle w:val="VerbatimChar"/>
        </w:rPr>
        <w:t xml:space="preserve">Sec_HallKierAlpha</w:t>
      </w:r>
      <w:r>
        <w:br/>
      </w:r>
      <w:r>
        <w:rPr>
          <w:rStyle w:val="VerbatimChar"/>
        </w:rPr>
        <w:t xml:space="preserve">Sec_PEOE_VSA6</w:t>
      </w:r>
    </w:p>
    <w:p>
      <w:pPr>
        <w:pStyle w:val="FirstParagraph"/>
      </w:pPr>
      <w:r>
        <w:rPr>
          <w:b/>
          <w:bCs/>
        </w:rPr>
        <w:t xml:space="preserve">Training / testing shapes:</w:t>
      </w:r>
      <w:r>
        <w:t xml:space="preserve"> </w:t>
      </w:r>
      <w:r>
        <w:t xml:space="preserve">(226, 13) and (57, 13).</w:t>
      </w:r>
    </w:p>
    <w:p>
      <w:pPr>
        <w:pStyle w:val="BodyText"/>
      </w:pPr>
      <w:r>
        <w:rPr>
          <w:b/>
          <w:bCs/>
        </w:rPr>
        <w:t xml:space="preserve">Difference vs. no-AddHs 13-set:</w:t>
      </w:r>
      <w:r>
        <w:t xml:space="preserve"> </w:t>
      </w:r>
      <w:r>
        <w:rPr>
          <w:rStyle w:val="VerbatimChar"/>
        </w:rPr>
        <w:t xml:space="preserve">tuned_select_from_model.ipynb</w:t>
      </w:r>
      <w:r>
        <w:t xml:space="preserve"> </w:t>
      </w:r>
      <w:r>
        <w:t xml:space="preserve">retains</w:t>
      </w:r>
      <w:r>
        <w:t xml:space="preserve"> </w:t>
      </w:r>
      <w:r>
        <w:rPr>
          <w:rStyle w:val="VerbatimChar"/>
        </w:rPr>
        <w:t xml:space="preserve">Sec_EState_VSA8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Sec_PEOE_VSA6</w:t>
      </w:r>
      <w:r>
        <w:t xml:space="preserve">.</w:t>
      </w:r>
    </w:p>
    <w:bookmarkEnd w:id="19"/>
    <w:bookmarkStart w:id="20" w:name="Xc6294c88eca38efb2bec295c942ce5f97bd1989"/>
    <w:p>
      <w:pPr>
        <w:pStyle w:val="Heading3"/>
      </w:pPr>
      <w:r>
        <w:t xml:space="preserve">Table S4. Thirty-one features —</w:t>
      </w:r>
      <w:r>
        <w:t xml:space="preserve"> </w:t>
      </w:r>
      <w:r>
        <w:rPr>
          <w:rStyle w:val="VerbatimChar"/>
        </w:rPr>
        <w:t xml:space="preserve">add_hydrogens_tuned_rfecv.ipynb</w:t>
      </w:r>
    </w:p>
    <w:p>
      <w:pPr>
        <w:pStyle w:val="SourceCode"/>
      </w:pPr>
      <w:r>
        <w:rPr>
          <w:rStyle w:val="VerbatimChar"/>
        </w:rPr>
        <w:t xml:space="preserve">BR_PRIMARY_ORGANIC_HALIDE</w:t>
      </w:r>
      <w:r>
        <w:br/>
      </w:r>
      <w:r>
        <w:rPr>
          <w:rStyle w:val="VerbatimChar"/>
        </w:rPr>
        <w:t xml:space="preserve">PRIMARY_SPACER_FRACTION</w:t>
      </w:r>
      <w:r>
        <w:br/>
      </w:r>
      <w:r>
        <w:rPr>
          <w:rStyle w:val="VerbatimChar"/>
        </w:rPr>
        <w:t xml:space="preserve">SPACER_TO_PB_RATIO</w:t>
      </w:r>
      <w:r>
        <w:br/>
      </w:r>
      <w:r>
        <w:rPr>
          <w:rStyle w:val="VerbatimChar"/>
        </w:rPr>
        <w:t xml:space="preserve">PbCl2</w:t>
      </w:r>
      <w:r>
        <w:br/>
      </w:r>
      <w:r>
        <w:rPr>
          <w:rStyle w:val="VerbatimChar"/>
        </w:rPr>
        <w:t xml:space="preserve">PbBr2</w:t>
      </w:r>
      <w:r>
        <w:br/>
      </w:r>
      <w:r>
        <w:rPr>
          <w:rStyle w:val="VerbatimChar"/>
        </w:rPr>
        <w:t xml:space="preserve">CsBr_TO_Pb</w:t>
      </w:r>
      <w:r>
        <w:br/>
      </w:r>
      <w:r>
        <w:rPr>
          <w:rStyle w:val="VerbatimChar"/>
        </w:rPr>
        <w:t xml:space="preserve">CsI_TO_Pb</w:t>
      </w:r>
      <w:r>
        <w:br/>
      </w:r>
      <w:r>
        <w:rPr>
          <w:rStyle w:val="VerbatimChar"/>
        </w:rPr>
        <w:t xml:space="preserve">FABr_TO_Pb</w:t>
      </w:r>
      <w:r>
        <w:br/>
      </w:r>
      <w:r>
        <w:rPr>
          <w:rStyle w:val="VerbatimChar"/>
        </w:rPr>
        <w:t xml:space="preserve">FAI_TO_Pb</w:t>
      </w:r>
      <w:r>
        <w:br/>
      </w:r>
      <w:r>
        <w:rPr>
          <w:rStyle w:val="VerbatimChar"/>
        </w:rPr>
        <w:t xml:space="preserve">SOLVENT_DMF</w:t>
      </w:r>
      <w:r>
        <w:br/>
      </w:r>
      <w:r>
        <w:rPr>
          <w:rStyle w:val="VerbatimChar"/>
        </w:rPr>
        <w:t xml:space="preserve">SOLVENT_DMSO</w:t>
      </w:r>
      <w:r>
        <w:br/>
      </w:r>
      <w:r>
        <w:rPr>
          <w:rStyle w:val="VerbatimChar"/>
        </w:rPr>
        <w:t xml:space="preserve">Pri_qed</w:t>
      </w:r>
      <w:r>
        <w:br/>
      </w:r>
      <w:r>
        <w:rPr>
          <w:rStyle w:val="VerbatimChar"/>
        </w:rPr>
        <w:t xml:space="preserve">Pri_SPS</w:t>
      </w:r>
      <w:r>
        <w:br/>
      </w:r>
      <w:r>
        <w:rPr>
          <w:rStyle w:val="VerbatimChar"/>
        </w:rPr>
        <w:t xml:space="preserve">Pri_BCUT2D_MWHI</w:t>
      </w:r>
      <w:r>
        <w:br/>
      </w:r>
      <w:r>
        <w:rPr>
          <w:rStyle w:val="VerbatimChar"/>
        </w:rPr>
        <w:t xml:space="preserve">Pri_BCUT2D_MWLOW</w:t>
      </w:r>
      <w:r>
        <w:br/>
      </w:r>
      <w:r>
        <w:rPr>
          <w:rStyle w:val="VerbatimChar"/>
        </w:rPr>
        <w:t xml:space="preserve">Pri_BCUT2D_LOGPLOW</w:t>
      </w:r>
      <w:r>
        <w:br/>
      </w:r>
      <w:r>
        <w:rPr>
          <w:rStyle w:val="VerbatimChar"/>
        </w:rPr>
        <w:t xml:space="preserve">Pri_BCUT2D_MRHI</w:t>
      </w:r>
      <w:r>
        <w:br/>
      </w:r>
      <w:r>
        <w:rPr>
          <w:rStyle w:val="VerbatimChar"/>
        </w:rPr>
        <w:t xml:space="preserve">Pri_Kappa3</w:t>
      </w:r>
      <w:r>
        <w:br/>
      </w:r>
      <w:r>
        <w:rPr>
          <w:rStyle w:val="VerbatimChar"/>
        </w:rPr>
        <w:t xml:space="preserve">Pri_PEOE_VSA10</w:t>
      </w:r>
      <w:r>
        <w:br/>
      </w:r>
      <w:r>
        <w:rPr>
          <w:rStyle w:val="VerbatimChar"/>
        </w:rPr>
        <w:t xml:space="preserve">Pri_PEOE_VSA7</w:t>
      </w:r>
      <w:r>
        <w:br/>
      </w:r>
      <w:r>
        <w:rPr>
          <w:rStyle w:val="VerbatimChar"/>
        </w:rPr>
        <w:t xml:space="preserve">Pri_SMR_VSA1</w:t>
      </w:r>
      <w:r>
        <w:br/>
      </w:r>
      <w:r>
        <w:rPr>
          <w:rStyle w:val="VerbatimChar"/>
        </w:rPr>
        <w:t xml:space="preserve">Pri_VSA_EState4</w:t>
      </w:r>
      <w:r>
        <w:br/>
      </w:r>
      <w:r>
        <w:rPr>
          <w:rStyle w:val="VerbatimChar"/>
        </w:rPr>
        <w:t xml:space="preserve">Pri_VSA_EState7</w:t>
      </w:r>
      <w:r>
        <w:br/>
      </w:r>
      <w:r>
        <w:rPr>
          <w:rStyle w:val="VerbatimChar"/>
        </w:rPr>
        <w:t xml:space="preserve">Pri_VSA_EState8</w:t>
      </w:r>
      <w:r>
        <w:br/>
      </w:r>
      <w:r>
        <w:rPr>
          <w:rStyle w:val="VerbatimChar"/>
        </w:rPr>
        <w:t xml:space="preserve">Pri_NumHeteroatoms</w:t>
      </w:r>
      <w:r>
        <w:br/>
      </w:r>
      <w:r>
        <w:rPr>
          <w:rStyle w:val="VerbatimChar"/>
        </w:rPr>
        <w:t xml:space="preserve">Pri_NumRotatableBonds</w:t>
      </w:r>
      <w:r>
        <w:br/>
      </w:r>
      <w:r>
        <w:rPr>
          <w:rStyle w:val="VerbatimChar"/>
        </w:rPr>
        <w:t xml:space="preserve">Pri_Phi</w:t>
      </w:r>
      <w:r>
        <w:br/>
      </w:r>
      <w:r>
        <w:rPr>
          <w:rStyle w:val="VerbatimChar"/>
        </w:rPr>
        <w:t xml:space="preserve">Sec_BCUT2D_MWHI</w:t>
      </w:r>
      <w:r>
        <w:br/>
      </w:r>
      <w:r>
        <w:rPr>
          <w:rStyle w:val="VerbatimChar"/>
        </w:rPr>
        <w:t xml:space="preserve">Sec_HallKierAlpha</w:t>
      </w:r>
      <w:r>
        <w:br/>
      </w:r>
      <w:r>
        <w:rPr>
          <w:rStyle w:val="VerbatimChar"/>
        </w:rPr>
        <w:t xml:space="preserve">Sec_Kappa3</w:t>
      </w:r>
      <w:r>
        <w:br/>
      </w:r>
      <w:r>
        <w:rPr>
          <w:rStyle w:val="VerbatimChar"/>
        </w:rPr>
        <w:t xml:space="preserve">Sec_PEOE_VSA6</w:t>
      </w:r>
    </w:p>
    <w:p>
      <w:pPr>
        <w:pStyle w:val="FirstParagraph"/>
      </w:pPr>
      <w:r>
        <w:rPr>
          <w:b/>
          <w:bCs/>
        </w:rPr>
        <w:t xml:space="preserve">Training / testing shapes:</w:t>
      </w:r>
      <w:r>
        <w:t xml:space="preserve"> </w:t>
      </w:r>
      <w:r>
        <w:t xml:space="preserve">(226, 31) and (57, 31).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9" w:name="X295a700937281053400126eb363a2a14201ebfe"/>
    <w:p>
      <w:pPr>
        <w:pStyle w:val="Heading2"/>
      </w:pPr>
      <w:r>
        <w:t xml:space="preserve">S5. Emission Photon Energy — All Notebook Benchmarks (Test Set)</w:t>
      </w:r>
    </w:p>
    <w:bookmarkStart w:id="22" w:name="X5758a05e4d1114184e04329a0e293df1d87b703"/>
    <w:p>
      <w:pPr>
        <w:pStyle w:val="Heading3"/>
      </w:pPr>
      <w:r>
        <w:t xml:space="preserve">Table S5.</w:t>
      </w:r>
      <w:r>
        <w:t xml:space="preserve"> </w:t>
      </w:r>
      <w:r>
        <w:rPr>
          <w:b/>
          <w:bCs/>
        </w:rPr>
        <w:t xml:space="preserve">PRIMARY</w:t>
      </w:r>
      <w:r>
        <w:t xml:space="preserve"> </w:t>
      </w:r>
      <w:r>
        <w:t xml:space="preserve">— AddHs + tuned + SelectFromModel (13 features)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add_hydrogens_tuned_select_from_model.ipynb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RMSE (eV)</w:t>
            </w:r>
          </w:p>
        </w:tc>
        <w:tc>
          <w:tcPr/>
          <w:p>
            <w:pPr>
              <w:pStyle w:val="Compact"/>
            </w:pPr>
            <w:r>
              <w:t xml:space="preserve">MAE (eV)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SVR (RBF)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0.952715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0.074335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0.047942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Gaussian Process</w:t>
            </w:r>
          </w:p>
        </w:tc>
        <w:tc>
          <w:tcPr/>
          <w:p>
            <w:pPr>
              <w:pStyle w:val="Compact"/>
            </w:pPr>
            <w:r>
              <w:t xml:space="preserve">0.920381</w:t>
            </w:r>
          </w:p>
        </w:tc>
        <w:tc>
          <w:tcPr/>
          <w:p>
            <w:pPr>
              <w:pStyle w:val="Compact"/>
            </w:pPr>
            <w:r>
              <w:t xml:space="preserve">0.096459</w:t>
            </w:r>
          </w:p>
        </w:tc>
        <w:tc>
          <w:tcPr/>
          <w:p>
            <w:pPr>
              <w:pStyle w:val="Compact"/>
            </w:pPr>
            <w:r>
              <w:t xml:space="preserve">0.060961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CatBoost</w:t>
            </w:r>
          </w:p>
        </w:tc>
        <w:tc>
          <w:tcPr/>
          <w:p>
            <w:pPr>
              <w:pStyle w:val="Compact"/>
            </w:pPr>
            <w:r>
              <w:t xml:space="preserve">0.874856</w:t>
            </w:r>
          </w:p>
        </w:tc>
        <w:tc>
          <w:tcPr/>
          <w:p>
            <w:pPr>
              <w:pStyle w:val="Compact"/>
            </w:pPr>
            <w:r>
              <w:t xml:space="preserve">0.120931</w:t>
            </w:r>
          </w:p>
        </w:tc>
        <w:tc>
          <w:tcPr/>
          <w:p>
            <w:pPr>
              <w:pStyle w:val="Compact"/>
            </w:pPr>
            <w:r>
              <w:t xml:space="preserve">0.062522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0.756337</w:t>
            </w:r>
          </w:p>
        </w:tc>
        <w:tc>
          <w:tcPr/>
          <w:p>
            <w:pPr>
              <w:pStyle w:val="Compact"/>
            </w:pPr>
            <w:r>
              <w:t xml:space="preserve">0.168744</w:t>
            </w:r>
          </w:p>
        </w:tc>
        <w:tc>
          <w:tcPr/>
          <w:p>
            <w:pPr>
              <w:pStyle w:val="Compact"/>
            </w:pPr>
            <w:r>
              <w:t xml:space="preserve">0.070986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0.747938</w:t>
            </w:r>
          </w:p>
        </w:tc>
        <w:tc>
          <w:tcPr/>
          <w:p>
            <w:pPr>
              <w:pStyle w:val="Compact"/>
            </w:pPr>
            <w:r>
              <w:t xml:space="preserve">0.171628</w:t>
            </w:r>
          </w:p>
        </w:tc>
        <w:tc>
          <w:tcPr/>
          <w:p>
            <w:pPr>
              <w:pStyle w:val="Compact"/>
            </w:pPr>
            <w:r>
              <w:t xml:space="preserve">0.083796</w:t>
            </w:r>
          </w:p>
        </w:tc>
      </w:tr>
    </w:tbl>
    <w:bookmarkEnd w:id="22"/>
    <w:bookmarkStart w:id="23" w:name="X1cb5bc80f6d4c3ce9eddce6ec56a11aaf1c3f64"/>
    <w:p>
      <w:pPr>
        <w:pStyle w:val="Heading3"/>
      </w:pPr>
      <w:r>
        <w:t xml:space="preserve">Table S6.</w:t>
      </w:r>
      <w:r>
        <w:t xml:space="preserve"> </w:t>
      </w:r>
      <w:r>
        <w:rPr>
          <w:b/>
          <w:bCs/>
        </w:rPr>
        <w:t xml:space="preserve">PRIMARY</w:t>
      </w:r>
      <w:r>
        <w:t xml:space="preserve"> </w:t>
      </w:r>
      <w:r>
        <w:t xml:space="preserve">— AddHs + tuned + RFECV (31 features)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add_hydrogens_tuned_rfecv.ipynb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RMSE (eV)</w:t>
            </w:r>
          </w:p>
        </w:tc>
        <w:tc>
          <w:tcPr/>
          <w:p>
            <w:pPr>
              <w:pStyle w:val="Compact"/>
            </w:pPr>
            <w:r>
              <w:t xml:space="preserve">MAE (eV)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SVR (RBF)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0.919559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0.096955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0.053890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Gaussian Process</w:t>
            </w:r>
          </w:p>
        </w:tc>
        <w:tc>
          <w:tcPr/>
          <w:p>
            <w:pPr>
              <w:pStyle w:val="Compact"/>
            </w:pPr>
            <w:r>
              <w:t xml:space="preserve">0.876814</w:t>
            </w:r>
          </w:p>
        </w:tc>
        <w:tc>
          <w:tcPr/>
          <w:p>
            <w:pPr>
              <w:pStyle w:val="Compact"/>
            </w:pPr>
            <w:r>
              <w:t xml:space="preserve">0.119981</w:t>
            </w:r>
          </w:p>
        </w:tc>
        <w:tc>
          <w:tcPr/>
          <w:p>
            <w:pPr>
              <w:pStyle w:val="Compact"/>
            </w:pPr>
            <w:r>
              <w:t xml:space="preserve">0.072528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CatBoost</w:t>
            </w:r>
          </w:p>
        </w:tc>
        <w:tc>
          <w:tcPr/>
          <w:p>
            <w:pPr>
              <w:pStyle w:val="Compact"/>
            </w:pPr>
            <w:r>
              <w:t xml:space="preserve">0.861979</w:t>
            </w:r>
          </w:p>
        </w:tc>
        <w:tc>
          <w:tcPr/>
          <w:p>
            <w:pPr>
              <w:pStyle w:val="Compact"/>
            </w:pPr>
            <w:r>
              <w:t xml:space="preserve">0.127001</w:t>
            </w:r>
          </w:p>
        </w:tc>
        <w:tc>
          <w:tcPr/>
          <w:p>
            <w:pPr>
              <w:pStyle w:val="Compact"/>
            </w:pPr>
            <w:r>
              <w:t xml:space="preserve">0.066114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0.746257</w:t>
            </w:r>
          </w:p>
        </w:tc>
        <w:tc>
          <w:tcPr/>
          <w:p>
            <w:pPr>
              <w:pStyle w:val="Compact"/>
            </w:pPr>
            <w:r>
              <w:t xml:space="preserve">0.172199</w:t>
            </w:r>
          </w:p>
        </w:tc>
        <w:tc>
          <w:tcPr/>
          <w:p>
            <w:pPr>
              <w:pStyle w:val="Compact"/>
            </w:pPr>
            <w:r>
              <w:t xml:space="preserve">0.072514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0.690493</w:t>
            </w:r>
          </w:p>
        </w:tc>
        <w:tc>
          <w:tcPr/>
          <w:p>
            <w:pPr>
              <w:pStyle w:val="Compact"/>
            </w:pPr>
            <w:r>
              <w:t xml:space="preserve">0.190182</w:t>
            </w:r>
          </w:p>
        </w:tc>
        <w:tc>
          <w:tcPr/>
          <w:p>
            <w:pPr>
              <w:pStyle w:val="Compact"/>
            </w:pPr>
            <w:r>
              <w:t xml:space="preserve">0.086730</w:t>
            </w:r>
          </w:p>
        </w:tc>
      </w:tr>
    </w:tbl>
    <w:bookmarkEnd w:id="23"/>
    <w:bookmarkStart w:id="24" w:name="X7d3e0bd96a7421a504b6e0a2a462006d5a61d5d"/>
    <w:p>
      <w:pPr>
        <w:pStyle w:val="Heading3"/>
      </w:pPr>
      <w:r>
        <w:t xml:space="preserve">Table S7. Ablation — AddHs +</w:t>
      </w:r>
      <w:r>
        <w:t xml:space="preserve"> </w:t>
      </w:r>
      <w:r>
        <w:rPr>
          <w:b/>
          <w:bCs/>
        </w:rPr>
        <w:t xml:space="preserve">untuned</w:t>
      </w:r>
      <w:r>
        <w:t xml:space="preserve"> </w:t>
      </w:r>
      <w:r>
        <w:t xml:space="preserve">+ RFECV (31 features)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add_hydrogens_baseline_rfecv.ipynb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RMSE (eV)</w:t>
            </w:r>
          </w:p>
        </w:tc>
        <w:tc>
          <w:tcPr/>
          <w:p>
            <w:pPr>
              <w:pStyle w:val="Compact"/>
            </w:pPr>
            <w:r>
              <w:t xml:space="preserve">MAE (eV)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Gaussian Process</w:t>
            </w:r>
          </w:p>
        </w:tc>
        <w:tc>
          <w:tcPr/>
          <w:p>
            <w:pPr>
              <w:pStyle w:val="Compact"/>
            </w:pPr>
            <w:r>
              <w:t xml:space="preserve">0.876814</w:t>
            </w:r>
          </w:p>
        </w:tc>
        <w:tc>
          <w:tcPr/>
          <w:p>
            <w:pPr>
              <w:pStyle w:val="Compact"/>
            </w:pPr>
            <w:r>
              <w:t xml:space="preserve">0.119981</w:t>
            </w:r>
          </w:p>
        </w:tc>
        <w:tc>
          <w:tcPr/>
          <w:p>
            <w:pPr>
              <w:pStyle w:val="Compact"/>
            </w:pPr>
            <w:r>
              <w:t xml:space="preserve">0.072528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CatBoost</w:t>
            </w:r>
          </w:p>
        </w:tc>
        <w:tc>
          <w:tcPr/>
          <w:p>
            <w:pPr>
              <w:pStyle w:val="Compact"/>
            </w:pPr>
            <w:r>
              <w:t xml:space="preserve">0.857190</w:t>
            </w:r>
          </w:p>
        </w:tc>
        <w:tc>
          <w:tcPr/>
          <w:p>
            <w:pPr>
              <w:pStyle w:val="Compact"/>
            </w:pPr>
            <w:r>
              <w:t xml:space="preserve">0.129185</w:t>
            </w:r>
          </w:p>
        </w:tc>
        <w:tc>
          <w:tcPr/>
          <w:p>
            <w:pPr>
              <w:pStyle w:val="Compact"/>
            </w:pPr>
            <w:r>
              <w:t xml:space="preserve">0.069607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SVR (RBF)</w:t>
            </w:r>
          </w:p>
        </w:tc>
        <w:tc>
          <w:tcPr/>
          <w:p>
            <w:pPr>
              <w:pStyle w:val="Compact"/>
            </w:pPr>
            <w:r>
              <w:t xml:space="preserve">0.819187</w:t>
            </w:r>
          </w:p>
        </w:tc>
        <w:tc>
          <w:tcPr/>
          <w:p>
            <w:pPr>
              <w:pStyle w:val="Compact"/>
            </w:pPr>
            <w:r>
              <w:t xml:space="preserve">0.145361</w:t>
            </w:r>
          </w:p>
        </w:tc>
        <w:tc>
          <w:tcPr/>
          <w:p>
            <w:pPr>
              <w:pStyle w:val="Compact"/>
            </w:pPr>
            <w:r>
              <w:t xml:space="preserve">0.073809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0.809737</w:t>
            </w:r>
          </w:p>
        </w:tc>
        <w:tc>
          <w:tcPr/>
          <w:p>
            <w:pPr>
              <w:pStyle w:val="Compact"/>
            </w:pPr>
            <w:r>
              <w:t xml:space="preserve">0.149111</w:t>
            </w:r>
          </w:p>
        </w:tc>
        <w:tc>
          <w:tcPr/>
          <w:p>
            <w:pPr>
              <w:pStyle w:val="Compact"/>
            </w:pPr>
            <w:r>
              <w:t xml:space="preserve">0.068635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0.699186</w:t>
            </w:r>
          </w:p>
        </w:tc>
        <w:tc>
          <w:tcPr/>
          <w:p>
            <w:pPr>
              <w:pStyle w:val="Compact"/>
            </w:pPr>
            <w:r>
              <w:t xml:space="preserve">0.187492</w:t>
            </w:r>
          </w:p>
        </w:tc>
        <w:tc>
          <w:tcPr/>
          <w:p>
            <w:pPr>
              <w:pStyle w:val="Compact"/>
            </w:pPr>
            <w:r>
              <w:t xml:space="preserve">0.085629</w:t>
            </w:r>
          </w:p>
        </w:tc>
      </w:tr>
    </w:tbl>
    <w:bookmarkEnd w:id="24"/>
    <w:bookmarkStart w:id="25" w:name="Xb3351bda8a143827e1e673d96c72c97efda651c"/>
    <w:p>
      <w:pPr>
        <w:pStyle w:val="Heading3"/>
      </w:pPr>
      <w:r>
        <w:t xml:space="preserve">Table S8. Ablation —</w:t>
      </w:r>
      <w:r>
        <w:t xml:space="preserve"> </w:t>
      </w:r>
      <w:r>
        <w:rPr>
          <w:b/>
          <w:bCs/>
        </w:rPr>
        <w:t xml:space="preserve">no AddHs</w:t>
      </w:r>
      <w:r>
        <w:t xml:space="preserve"> </w:t>
      </w:r>
      <w:r>
        <w:t xml:space="preserve">+ tuned + SelectFromModel (13 features)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tuned_select_from_model.ipynb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RMSE (eV)</w:t>
            </w:r>
          </w:p>
        </w:tc>
        <w:tc>
          <w:tcPr/>
          <w:p>
            <w:pPr>
              <w:pStyle w:val="Compact"/>
            </w:pPr>
            <w:r>
              <w:t xml:space="preserve">MAE (eV)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SVR (RBF)</w:t>
            </w:r>
          </w:p>
        </w:tc>
        <w:tc>
          <w:tcPr/>
          <w:p>
            <w:pPr>
              <w:pStyle w:val="Compact"/>
            </w:pPr>
            <w:r>
              <w:t xml:space="preserve">0.943457</w:t>
            </w:r>
          </w:p>
        </w:tc>
        <w:tc>
          <w:tcPr/>
          <w:p>
            <w:pPr>
              <w:pStyle w:val="Compact"/>
            </w:pPr>
            <w:r>
              <w:t xml:space="preserve">0.081287</w:t>
            </w:r>
          </w:p>
        </w:tc>
        <w:tc>
          <w:tcPr/>
          <w:p>
            <w:pPr>
              <w:pStyle w:val="Compact"/>
            </w:pPr>
            <w:r>
              <w:t xml:space="preserve">0.053091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Gaussian Process</w:t>
            </w:r>
          </w:p>
        </w:tc>
        <w:tc>
          <w:tcPr/>
          <w:p>
            <w:pPr>
              <w:pStyle w:val="Compact"/>
            </w:pPr>
            <w:r>
              <w:t xml:space="preserve">0.928067</w:t>
            </w:r>
          </w:p>
        </w:tc>
        <w:tc>
          <w:tcPr/>
          <w:p>
            <w:pPr>
              <w:pStyle w:val="Compact"/>
            </w:pPr>
            <w:r>
              <w:t xml:space="preserve">0.091685</w:t>
            </w:r>
          </w:p>
        </w:tc>
        <w:tc>
          <w:tcPr/>
          <w:p>
            <w:pPr>
              <w:pStyle w:val="Compact"/>
            </w:pPr>
            <w:r>
              <w:t xml:space="preserve">0.059866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CatBoost</w:t>
            </w:r>
          </w:p>
        </w:tc>
        <w:tc>
          <w:tcPr/>
          <w:p>
            <w:pPr>
              <w:pStyle w:val="Compact"/>
            </w:pPr>
            <w:r>
              <w:t xml:space="preserve">0.878484</w:t>
            </w:r>
          </w:p>
        </w:tc>
        <w:tc>
          <w:tcPr/>
          <w:p>
            <w:pPr>
              <w:pStyle w:val="Compact"/>
            </w:pPr>
            <w:r>
              <w:t xml:space="preserve">0.119165</w:t>
            </w:r>
          </w:p>
        </w:tc>
        <w:tc>
          <w:tcPr/>
          <w:p>
            <w:pPr>
              <w:pStyle w:val="Compact"/>
            </w:pPr>
            <w:r>
              <w:t xml:space="preserve">0.063835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0.862872</w:t>
            </w:r>
          </w:p>
        </w:tc>
        <w:tc>
          <w:tcPr/>
          <w:p>
            <w:pPr>
              <w:pStyle w:val="Compact"/>
            </w:pPr>
            <w:r>
              <w:t xml:space="preserve">0.126589</w:t>
            </w:r>
          </w:p>
        </w:tc>
        <w:tc>
          <w:tcPr/>
          <w:p>
            <w:pPr>
              <w:pStyle w:val="Compact"/>
            </w:pPr>
            <w:r>
              <w:t xml:space="preserve">0.070007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0.728165</w:t>
            </w:r>
          </w:p>
        </w:tc>
        <w:tc>
          <w:tcPr/>
          <w:p>
            <w:pPr>
              <w:pStyle w:val="Compact"/>
            </w:pPr>
            <w:r>
              <w:t xml:space="preserve">0.178232</w:t>
            </w:r>
          </w:p>
        </w:tc>
        <w:tc>
          <w:tcPr/>
          <w:p>
            <w:pPr>
              <w:pStyle w:val="Compact"/>
            </w:pPr>
            <w:r>
              <w:t xml:space="preserve">0.090018</w:t>
            </w:r>
          </w:p>
        </w:tc>
      </w:tr>
    </w:tbl>
    <w:p>
      <w:pPr>
        <w:pStyle w:val="BodyText"/>
      </w:pPr>
      <w:r>
        <w:rPr>
          <w:i/>
          <w:iCs/>
        </w:rPr>
        <w:t xml:space="preserve">Secondary spacer descriptor:</w:t>
      </w:r>
      <w:r>
        <w:t xml:space="preserve"> </w:t>
      </w:r>
      <w:r>
        <w:rPr>
          <w:rStyle w:val="VerbatimChar"/>
        </w:rPr>
        <w:t xml:space="preserve">Sec_EState_VSA8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Sec_PEOE_VSA6</w:t>
      </w:r>
      <w:r>
        <w:t xml:space="preserve">).</w:t>
      </w:r>
    </w:p>
    <w:bookmarkEnd w:id="25"/>
    <w:bookmarkStart w:id="26" w:name="Xdf8703ec6f4cd230af6a017039976caaf68abbd"/>
    <w:p>
      <w:pPr>
        <w:pStyle w:val="Heading3"/>
      </w:pPr>
      <w:r>
        <w:t xml:space="preserve">Table S9. Ablation —</w:t>
      </w:r>
      <w:r>
        <w:t xml:space="preserve"> </w:t>
      </w:r>
      <w:r>
        <w:rPr>
          <w:b/>
          <w:bCs/>
        </w:rPr>
        <w:t xml:space="preserve">no AddHs</w:t>
      </w:r>
      <w:r>
        <w:t xml:space="preserve"> </w:t>
      </w:r>
      <w:r>
        <w:t xml:space="preserve">+ tuned + RFECV (</w:t>
      </w:r>
      <w:r>
        <w:rPr>
          <w:b/>
          <w:bCs/>
        </w:rPr>
        <w:t xml:space="preserve">39</w:t>
      </w:r>
      <w:r>
        <w:t xml:space="preserve"> </w:t>
      </w:r>
      <w:r>
        <w:t xml:space="preserve">features)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tuned_rfecv.ipynb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RMSE (eV)</w:t>
            </w:r>
          </w:p>
        </w:tc>
        <w:tc>
          <w:tcPr/>
          <w:p>
            <w:pPr>
              <w:pStyle w:val="Compact"/>
            </w:pPr>
            <w:r>
              <w:t xml:space="preserve">MAE (eV)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SVR (RBF)</w:t>
            </w:r>
          </w:p>
        </w:tc>
        <w:tc>
          <w:tcPr/>
          <w:p>
            <w:pPr>
              <w:pStyle w:val="Compact"/>
            </w:pPr>
            <w:r>
              <w:t xml:space="preserve">0.923568</w:t>
            </w:r>
          </w:p>
        </w:tc>
        <w:tc>
          <w:tcPr/>
          <w:p>
            <w:pPr>
              <w:pStyle w:val="Compact"/>
            </w:pPr>
            <w:r>
              <w:t xml:space="preserve">0.094509</w:t>
            </w:r>
          </w:p>
        </w:tc>
        <w:tc>
          <w:tcPr/>
          <w:p>
            <w:pPr>
              <w:pStyle w:val="Compact"/>
            </w:pPr>
            <w:r>
              <w:t xml:space="preserve">0.054670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Gaussian Process</w:t>
            </w:r>
          </w:p>
        </w:tc>
        <w:tc>
          <w:tcPr/>
          <w:p>
            <w:pPr>
              <w:pStyle w:val="Compact"/>
            </w:pPr>
            <w:r>
              <w:t xml:space="preserve">0.909226</w:t>
            </w:r>
          </w:p>
        </w:tc>
        <w:tc>
          <w:tcPr/>
          <w:p>
            <w:pPr>
              <w:pStyle w:val="Compact"/>
            </w:pPr>
            <w:r>
              <w:t xml:space="preserve">0.102995</w:t>
            </w:r>
          </w:p>
        </w:tc>
        <w:tc>
          <w:tcPr/>
          <w:p>
            <w:pPr>
              <w:pStyle w:val="Compact"/>
            </w:pPr>
            <w:r>
              <w:t xml:space="preserve">0.058032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CatBoost</w:t>
            </w:r>
          </w:p>
        </w:tc>
        <w:tc>
          <w:tcPr/>
          <w:p>
            <w:pPr>
              <w:pStyle w:val="Compact"/>
            </w:pPr>
            <w:r>
              <w:t xml:space="preserve">0.889680</w:t>
            </w:r>
          </w:p>
        </w:tc>
        <w:tc>
          <w:tcPr/>
          <w:p>
            <w:pPr>
              <w:pStyle w:val="Compact"/>
            </w:pPr>
            <w:r>
              <w:t xml:space="preserve">0.113543</w:t>
            </w:r>
          </w:p>
        </w:tc>
        <w:tc>
          <w:tcPr/>
          <w:p>
            <w:pPr>
              <w:pStyle w:val="Compact"/>
            </w:pPr>
            <w:r>
              <w:t xml:space="preserve">0.059378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0.880244</w:t>
            </w:r>
          </w:p>
        </w:tc>
        <w:tc>
          <w:tcPr/>
          <w:p>
            <w:pPr>
              <w:pStyle w:val="Compact"/>
            </w:pPr>
            <w:r>
              <w:t xml:space="preserve">0.118299</w:t>
            </w:r>
          </w:p>
        </w:tc>
        <w:tc>
          <w:tcPr/>
          <w:p>
            <w:pPr>
              <w:pStyle w:val="Compact"/>
            </w:pPr>
            <w:r>
              <w:t xml:space="preserve">0.065432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0.751882</w:t>
            </w:r>
          </w:p>
        </w:tc>
        <w:tc>
          <w:tcPr/>
          <w:p>
            <w:pPr>
              <w:pStyle w:val="Compact"/>
            </w:pPr>
            <w:r>
              <w:t xml:space="preserve">0.170279</w:t>
            </w:r>
          </w:p>
        </w:tc>
        <w:tc>
          <w:tcPr/>
          <w:p>
            <w:pPr>
              <w:pStyle w:val="Compact"/>
            </w:pPr>
            <w:r>
              <w:t xml:space="preserve">0.083300</w:t>
            </w:r>
          </w:p>
        </w:tc>
      </w:tr>
    </w:tbl>
    <w:bookmarkEnd w:id="26"/>
    <w:bookmarkStart w:id="27" w:name="X5d98e9c4cc2eaa06fc5d6426fc27403cc061106"/>
    <w:p>
      <w:pPr>
        <w:pStyle w:val="Heading3"/>
      </w:pPr>
      <w:r>
        <w:t xml:space="preserve">Table S10. Ablation —</w:t>
      </w:r>
      <w:r>
        <w:t xml:space="preserve"> </w:t>
      </w:r>
      <w:r>
        <w:rPr>
          <w:b/>
          <w:bCs/>
        </w:rPr>
        <w:t xml:space="preserve">no AddHs</w:t>
      </w:r>
      <w:r>
        <w:t xml:space="preserve"> </w:t>
      </w:r>
      <w:r>
        <w:t xml:space="preserve">+ untuned + RFECV (39 features)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baseline_rfecv.ipynb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RMSE (eV)</w:t>
            </w:r>
          </w:p>
        </w:tc>
        <w:tc>
          <w:tcPr/>
          <w:p>
            <w:pPr>
              <w:pStyle w:val="Compact"/>
            </w:pPr>
            <w:r>
              <w:t xml:space="preserve">MAE (eV)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Gaussian Process</w:t>
            </w:r>
          </w:p>
        </w:tc>
        <w:tc>
          <w:tcPr/>
          <w:p>
            <w:pPr>
              <w:pStyle w:val="Compact"/>
            </w:pPr>
            <w:r>
              <w:t xml:space="preserve">0.909226</w:t>
            </w:r>
          </w:p>
        </w:tc>
        <w:tc>
          <w:tcPr/>
          <w:p>
            <w:pPr>
              <w:pStyle w:val="Compact"/>
            </w:pPr>
            <w:r>
              <w:t xml:space="preserve">0.102995</w:t>
            </w:r>
          </w:p>
        </w:tc>
        <w:tc>
          <w:tcPr/>
          <w:p>
            <w:pPr>
              <w:pStyle w:val="Compact"/>
            </w:pPr>
            <w:r>
              <w:t xml:space="preserve">0.058032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CatBoost</w:t>
            </w:r>
          </w:p>
        </w:tc>
        <w:tc>
          <w:tcPr/>
          <w:p>
            <w:pPr>
              <w:pStyle w:val="Compact"/>
            </w:pPr>
            <w:r>
              <w:t xml:space="preserve">0.895562</w:t>
            </w:r>
          </w:p>
        </w:tc>
        <w:tc>
          <w:tcPr/>
          <w:p>
            <w:pPr>
              <w:pStyle w:val="Compact"/>
            </w:pPr>
            <w:r>
              <w:t xml:space="preserve">0.110475</w:t>
            </w:r>
          </w:p>
        </w:tc>
        <w:tc>
          <w:tcPr/>
          <w:p>
            <w:pPr>
              <w:pStyle w:val="Compact"/>
            </w:pPr>
            <w:r>
              <w:t xml:space="preserve">0.058297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SVR (RBF)</w:t>
            </w:r>
          </w:p>
        </w:tc>
        <w:tc>
          <w:tcPr/>
          <w:p>
            <w:pPr>
              <w:pStyle w:val="Compact"/>
            </w:pPr>
            <w:r>
              <w:t xml:space="preserve">0.881301</w:t>
            </w:r>
          </w:p>
        </w:tc>
        <w:tc>
          <w:tcPr/>
          <w:p>
            <w:pPr>
              <w:pStyle w:val="Compact"/>
            </w:pPr>
            <w:r>
              <w:t xml:space="preserve">0.117776</w:t>
            </w:r>
          </w:p>
        </w:tc>
        <w:tc>
          <w:tcPr/>
          <w:p>
            <w:pPr>
              <w:pStyle w:val="Compact"/>
            </w:pPr>
            <w:r>
              <w:t xml:space="preserve">0.062248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0.837960</w:t>
            </w:r>
          </w:p>
        </w:tc>
        <w:tc>
          <w:tcPr/>
          <w:p>
            <w:pPr>
              <w:pStyle w:val="Compact"/>
            </w:pPr>
            <w:r>
              <w:t xml:space="preserve">0.137608</w:t>
            </w:r>
          </w:p>
        </w:tc>
        <w:tc>
          <w:tcPr/>
          <w:p>
            <w:pPr>
              <w:pStyle w:val="Compact"/>
            </w:pPr>
            <w:r>
              <w:t xml:space="preserve">0.065738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0.736578</w:t>
            </w:r>
          </w:p>
        </w:tc>
        <w:tc>
          <w:tcPr/>
          <w:p>
            <w:pPr>
              <w:pStyle w:val="Compact"/>
            </w:pPr>
            <w:r>
              <w:t xml:space="preserve">0.175452</w:t>
            </w:r>
          </w:p>
        </w:tc>
        <w:tc>
          <w:tcPr/>
          <w:p>
            <w:pPr>
              <w:pStyle w:val="Compact"/>
            </w:pPr>
            <w:r>
              <w:t xml:space="preserve">0.083928</w:t>
            </w:r>
          </w:p>
        </w:tc>
      </w:tr>
    </w:tbl>
    <w:bookmarkEnd w:id="27"/>
    <w:bookmarkStart w:id="28" w:name="Xd056d7851c03621c04f562f63d35a75376987bf"/>
    <w:p>
      <w:pPr>
        <w:pStyle w:val="Heading3"/>
      </w:pPr>
      <w:r>
        <w:t xml:space="preserve">Table S11. Head-to-head: best SVR across key ablations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Notebook</w:t>
            </w:r>
          </w:p>
        </w:tc>
        <w:tc>
          <w:tcPr/>
          <w:p>
            <w:pPr>
              <w:pStyle w:val="Compact"/>
            </w:pPr>
            <w:r>
              <w:t xml:space="preserve">Features</w:t>
            </w:r>
          </w:p>
        </w:tc>
        <w:tc>
          <w:tcPr/>
          <w:p>
            <w:pPr>
              <w:pStyle w:val="Compact"/>
            </w:pPr>
            <w:r>
              <w:t xml:space="preserve">AddHs</w:t>
            </w:r>
          </w:p>
        </w:tc>
        <w:tc>
          <w:tcPr/>
          <w:p>
            <w:pPr>
              <w:pStyle w:val="Compact"/>
            </w:pPr>
            <w:r>
              <w:t xml:space="preserve">Tuned</w:t>
            </w:r>
          </w:p>
        </w:tc>
        <w:tc>
          <w:tcPr/>
          <w:p>
            <w:pPr>
              <w:pStyle w:val="Compact"/>
            </w:pPr>
            <w:r>
              <w:t xml:space="preserve">SVR</w:t>
            </w:r>
            <w:r>
              <w:t xml:space="preserve"> </w:t>
            </w:r>
            <w:r>
              <w:rPr>
                <w:i/>
                <w:iCs/>
              </w:rP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SVR RMSE (eV)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add_hydrogens_tuned_select_from_model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0.953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add_hydrogens_tuned_rfecv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0.920</w:t>
            </w:r>
          </w:p>
        </w:tc>
        <w:tc>
          <w:tcPr/>
          <w:p>
            <w:pPr>
              <w:pStyle w:val="Compact"/>
            </w:pPr>
            <w:r>
              <w:t xml:space="preserve">0.097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tuned_select_from_model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0.943</w:t>
            </w:r>
          </w:p>
        </w:tc>
        <w:tc>
          <w:tcPr/>
          <w:p>
            <w:pPr>
              <w:pStyle w:val="Compact"/>
            </w:pPr>
            <w:r>
              <w:t xml:space="preserve">0.081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tuned_rfecv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0.924</w:t>
            </w:r>
          </w:p>
        </w:tc>
        <w:tc>
          <w:tcPr/>
          <w:p>
            <w:pPr>
              <w:pStyle w:val="Compact"/>
            </w:pPr>
            <w:r>
              <w:t xml:space="preserve">0.095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add_hydrogens_baseline_rfecv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0.819</w:t>
            </w:r>
          </w:p>
        </w:tc>
        <w:tc>
          <w:tcPr/>
          <w:p>
            <w:pPr>
              <w:pStyle w:val="Compact"/>
            </w:pPr>
            <w:r>
              <w:t xml:space="preserve">0.145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s6-shap-and-figure-index"/>
    <w:p>
      <w:pPr>
        <w:pStyle w:val="Heading2"/>
      </w:pPr>
      <w:r>
        <w:t xml:space="preserve">S6. SHAP and Figure Index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 ID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Notebook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 Fig. 1</w:t>
            </w:r>
          </w:p>
        </w:tc>
        <w:tc>
          <w:tcPr/>
          <w:p>
            <w:pPr>
              <w:pStyle w:val="Compact"/>
            </w:pPr>
            <w:r>
              <w:t xml:space="preserve">Workflow schematic</w:t>
            </w:r>
          </w:p>
        </w:tc>
        <w:tc>
          <w:tcPr/>
          <w:p>
            <w:pPr>
              <w:pStyle w:val="Compact"/>
            </w:pPr>
            <w:r>
              <w:t xml:space="preserve">Author-created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 Fig. 2</w:t>
            </w:r>
          </w:p>
        </w:tc>
        <w:tc>
          <w:tcPr/>
          <w:p>
            <w:pPr>
              <w:pStyle w:val="Compact"/>
            </w:pPr>
            <w:r>
              <w:t xml:space="preserve">RFECV curve (31 feat., AddHs)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add_hydrogens_tuned_rfecv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 Fig. 3</w:t>
            </w:r>
          </w:p>
        </w:tc>
        <w:tc>
          <w:tcPr/>
          <w:p>
            <w:pPr>
              <w:pStyle w:val="Compact"/>
            </w:pPr>
            <w:r>
              <w:t xml:space="preserve">Correlation heatmap (13 feat.)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add_hydrogens_tuned_select_from_model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 Fig. 4</w:t>
            </w:r>
          </w:p>
        </w:tc>
        <w:tc>
          <w:tcPr/>
          <w:p>
            <w:pPr>
              <w:pStyle w:val="Compact"/>
            </w:pPr>
            <w:r>
              <w:t xml:space="preserve">Feature importance (13 feat.)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 Fig. 5</w:t>
            </w:r>
          </w:p>
        </w:tc>
        <w:tc>
          <w:tcPr/>
          <w:p>
            <w:pPr>
              <w:pStyle w:val="Compact"/>
            </w:pPr>
            <w:r>
              <w:t xml:space="preserve">SHAP SVR (13 feat., AddHs)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 Fig. 6</w:t>
            </w:r>
          </w:p>
        </w:tc>
        <w:tc>
          <w:tcPr/>
          <w:p>
            <w:pPr>
              <w:pStyle w:val="Compact"/>
            </w:pPr>
            <w:r>
              <w:t xml:space="preserve">Parity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ph</w:t>
            </w:r>
            <w:r>
              <w:t xml:space="preserve"> </w:t>
            </w:r>
            <w:r>
              <w:t xml:space="preserve">(test)</w:t>
            </w:r>
          </w:p>
        </w:tc>
        <w:tc>
          <w:tcPr/>
          <w:p>
            <w:pPr>
              <w:pStyle w:val="Compact"/>
            </w:pPr>
            <w:r>
              <w:t xml:space="preserve">Generate from predictions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 Fig. 7</w:t>
            </w:r>
          </w:p>
        </w:tc>
        <w:tc>
          <w:tcPr/>
          <w:p>
            <w:pPr>
              <w:pStyle w:val="Compact"/>
            </w:pPr>
            <w:r>
              <w:t xml:space="preserve">EQE intrinsic vs. extrinsic schematic</w:t>
            </w:r>
          </w:p>
        </w:tc>
        <w:tc>
          <w:tcPr/>
          <w:p>
            <w:pPr>
              <w:pStyle w:val="Compact"/>
            </w:pPr>
            <w:r>
              <w:t xml:space="preserve">Author-created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 Fig. 8</w:t>
            </w:r>
          </w:p>
        </w:tc>
        <w:tc>
          <w:tcPr/>
          <w:p>
            <w:pPr>
              <w:pStyle w:val="Compact"/>
            </w:pPr>
            <w:r>
              <w:t xml:space="preserve">SHAP CatBoost architecture (EQE)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catboost_only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 Fig. S1</w:t>
            </w:r>
          </w:p>
        </w:tc>
        <w:tc>
          <w:tcPr/>
          <w:p>
            <w:pPr>
              <w:pStyle w:val="Compact"/>
            </w:pPr>
            <w:r>
              <w:t xml:space="preserve">λ distribution</w:t>
            </w:r>
          </w:p>
        </w:tc>
        <w:tc>
          <w:tcPr/>
          <w:p>
            <w:pPr>
              <w:pStyle w:val="Compact"/>
            </w:pPr>
            <w:r>
              <w:t xml:space="preserve">Data script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 Fig. S2–S3</w:t>
            </w:r>
          </w:p>
        </w:tc>
        <w:tc>
          <w:tcPr/>
          <w:p>
            <w:pPr>
              <w:pStyle w:val="Compact"/>
            </w:pPr>
            <w:r>
              <w:t xml:space="preserve">Wavelength parity / RFECV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rfecv_tuned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 Fig. S4–S8</w:t>
            </w:r>
          </w:p>
        </w:tc>
        <w:tc>
          <w:tcPr/>
          <w:p>
            <w:pPr>
              <w:pStyle w:val="Compact"/>
            </w:pPr>
            <w:r>
              <w:t xml:space="preserve">Wavelength SHAP 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emission_wavelength_nm/*</w:t>
            </w:r>
          </w:p>
        </w:tc>
      </w:tr>
    </w:tbl>
    <w:p>
      <w:pPr>
        <w:pStyle w:val="BodyText"/>
      </w:pPr>
      <w:r>
        <w:rPr>
          <w:b/>
          <w:bCs/>
        </w:rPr>
        <w:t xml:space="preserve">SHAP mechanics (SI).</w:t>
      </w:r>
      <w:r>
        <w:t xml:space="preserve"> </w:t>
      </w:r>
      <w:r>
        <w:t xml:space="preserve">For input</w:t>
      </w:r>
      <w:r>
        <w:t xml:space="preserve"> </w:t>
      </w:r>
      <w:r>
        <w:rPr>
          <w:b/>
          <w:bCs/>
        </w:rPr>
        <w:t xml:space="preserve">x</w:t>
      </w:r>
      <w:r>
        <w:t xml:space="preserve">, Tree SHAP computes Shapley values</w:t>
      </w:r>
      <w:r>
        <w:t xml:space="preserve"> </w:t>
      </w:r>
      <w:r>
        <w:rPr>
          <w:i/>
          <w:iCs/>
        </w:rPr>
        <w:t xml:space="preserve">φ</w:t>
      </w:r>
      <w:r>
        <w:rPr>
          <w:i/>
          <w:iCs/>
        </w:rPr>
        <w:t xml:space="preserve">j</w:t>
      </w:r>
      <w:r>
        <w:t xml:space="preserve"> </w:t>
      </w:r>
      <w:r>
        <w:t xml:space="preserve">satisfying Σ</w:t>
      </w:r>
      <w:r>
        <w:rPr>
          <w:i/>
          <w:iCs/>
        </w:rPr>
        <w:t xml:space="preserve">j</w:t>
      </w:r>
      <w:r>
        <w:t xml:space="preserve"> </w:t>
      </w:r>
      <w:r>
        <w:rPr>
          <w:i/>
          <w:iCs/>
        </w:rPr>
        <w:t xml:space="preserve">φ</w:t>
      </w:r>
      <w:r>
        <w:rPr>
          <w:i/>
          <w:iCs/>
        </w:rPr>
        <w:t xml:space="preserve">j</w:t>
      </w:r>
      <w:r>
        <w:t xml:space="preserve"> </w:t>
      </w:r>
      <w:r>
        <w:t xml:space="preserve">≈</w:t>
      </w:r>
      <w:r>
        <w:t xml:space="preserve"> </w:t>
      </w:r>
      <w:r>
        <w:rPr>
          <w:i/>
          <w:iCs/>
        </w:rPr>
        <w:t xml:space="preserve">f</w:t>
      </w:r>
      <w:r>
        <w:t xml:space="preserve">(</w:t>
      </w:r>
      <w:r>
        <w:rPr>
          <w:b/>
          <w:bCs/>
        </w:rPr>
        <w:t xml:space="preserve">x</w:t>
      </w:r>
      <w:r>
        <w:t xml:space="preserve">) − E[</w:t>
      </w:r>
      <w:r>
        <w:rPr>
          <w:i/>
          <w:iCs/>
        </w:rPr>
        <w:t xml:space="preserve">f</w:t>
      </w:r>
      <w:r>
        <w:t xml:space="preserve">]. Kernel SHAP approximates the same for SVR using a 50-sample background draw from scaled training data.</w:t>
      </w:r>
    </w:p>
    <w:p>
      <w:r>
        <w:pict>
          <v:rect style="width:0;height:1.5pt" o:hralign="center" o:hrstd="t" o:hr="t"/>
        </w:pict>
      </w:r>
    </w:p>
    <w:bookmarkEnd w:id="30"/>
    <w:bookmarkStart w:id="35" w:name="s7-eqe-dataset-and-models"/>
    <w:p>
      <w:pPr>
        <w:pStyle w:val="Heading2"/>
      </w:pPr>
      <w:r>
        <w:t xml:space="preserve">S7. EQE Dataset and Models</w:t>
      </w:r>
    </w:p>
    <w:bookmarkStart w:id="31" w:name="s71-dataset-summary"/>
    <w:p>
      <w:pPr>
        <w:pStyle w:val="Heading3"/>
      </w:pPr>
      <w:r>
        <w:t xml:space="preserve">S7.1 Dataset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Sheet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EQE_CLEANED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Records</w:t>
            </w:r>
          </w:p>
        </w:tc>
        <w:tc>
          <w:tcPr/>
          <w:p>
            <w:pPr>
              <w:pStyle w:val="Compact"/>
            </w:pPr>
            <w:r>
              <w:t xml:space="preserve">266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EQE range (%)</w:t>
            </w:r>
          </w:p>
        </w:tc>
        <w:tc>
          <w:tcPr/>
          <w:p>
            <w:pPr>
              <w:pStyle w:val="Compact"/>
            </w:pPr>
            <w:r>
              <w:t xml:space="preserve">0.002 – 30.84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Unique HTL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Unique ETL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</w:tbl>
    <w:bookmarkEnd w:id="31"/>
    <w:bookmarkStart w:id="32" w:name="table-s12-rfe-20-tuned-models"/>
    <w:p>
      <w:pPr>
        <w:pStyle w:val="Heading3"/>
      </w:pPr>
      <w:r>
        <w:t xml:space="preserve">Table S12. RFE-20 tuned models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eqe_percent/rfe_20_features_tuned.ipynb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RMSE (% EQE)</w:t>
            </w:r>
          </w:p>
        </w:tc>
        <w:tc>
          <w:tcPr/>
          <w:p>
            <w:pPr>
              <w:pStyle w:val="Compact"/>
            </w:pPr>
            <w:r>
              <w:t xml:space="preserve">MAE (% EQE)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Tuned XGBoost</w:t>
            </w:r>
          </w:p>
        </w:tc>
        <w:tc>
          <w:tcPr/>
          <w:p>
            <w:pPr>
              <w:pStyle w:val="Compact"/>
            </w:pPr>
            <w:r>
              <w:t xml:space="preserve">0.512</w:t>
            </w:r>
          </w:p>
        </w:tc>
        <w:tc>
          <w:tcPr/>
          <w:p>
            <w:pPr>
              <w:pStyle w:val="Compact"/>
            </w:pPr>
            <w:r>
              <w:t xml:space="preserve">5.01</w:t>
            </w:r>
          </w:p>
        </w:tc>
        <w:tc>
          <w:tcPr/>
          <w:p>
            <w:pPr>
              <w:pStyle w:val="Compact"/>
            </w:pPr>
            <w:r>
              <w:t xml:space="preserve">3.77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Tuned Random Forest</w:t>
            </w:r>
          </w:p>
        </w:tc>
        <w:tc>
          <w:tcPr/>
          <w:p>
            <w:pPr>
              <w:pStyle w:val="Compact"/>
            </w:pPr>
            <w:r>
              <w:t xml:space="preserve">0.478</w:t>
            </w:r>
          </w:p>
        </w:tc>
        <w:tc>
          <w:tcPr/>
          <w:p>
            <w:pPr>
              <w:pStyle w:val="Compact"/>
            </w:pPr>
            <w:r>
              <w:t xml:space="preserve">5.18</w:t>
            </w:r>
          </w:p>
        </w:tc>
        <w:tc>
          <w:tcPr/>
          <w:p>
            <w:pPr>
              <w:pStyle w:val="Compact"/>
            </w:pPr>
            <w:r>
              <w:t xml:space="preserve">3.88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Tuned CatBoost</w:t>
            </w:r>
          </w:p>
        </w:tc>
        <w:tc>
          <w:tcPr/>
          <w:p>
            <w:pPr>
              <w:pStyle w:val="Compact"/>
            </w:pPr>
            <w:r>
              <w:t xml:space="preserve">0.443</w:t>
            </w:r>
          </w:p>
        </w:tc>
        <w:tc>
          <w:tcPr/>
          <w:p>
            <w:pPr>
              <w:pStyle w:val="Compact"/>
            </w:pPr>
            <w:r>
              <w:t xml:space="preserve">5.35</w:t>
            </w:r>
          </w:p>
        </w:tc>
        <w:tc>
          <w:tcPr/>
          <w:p>
            <w:pPr>
              <w:pStyle w:val="Compact"/>
            </w:pPr>
            <w:r>
              <w:t xml:space="preserve">3.75</w:t>
            </w:r>
          </w:p>
        </w:tc>
      </w:tr>
    </w:tbl>
    <w:p>
      <w:pPr>
        <w:pStyle w:val="BodyText"/>
      </w:pPr>
      <w:r>
        <w:rPr>
          <w:b/>
          <w:bCs/>
        </w:rPr>
        <w:t xml:space="preserve">Settings:</w:t>
      </w:r>
      <w:r>
        <w:t xml:space="preserve"> </w:t>
      </w:r>
      <w:r>
        <w:rPr>
          <w:rStyle w:val="VerbatimChar"/>
        </w:rPr>
        <w:t xml:space="preserve">rfe_n_features = 20</w:t>
      </w:r>
      <w:r>
        <w:t xml:space="preserve">,</w:t>
      </w:r>
      <w:r>
        <w:t xml:space="preserve"> </w:t>
      </w:r>
      <w:r>
        <w:rPr>
          <w:rStyle w:val="VerbatimChar"/>
        </w:rPr>
        <w:t xml:space="preserve">variance_threshold = 0.05</w:t>
      </w:r>
      <w:r>
        <w:t xml:space="preserve">, correlation threshold 0.80,</w:t>
      </w:r>
      <w:r>
        <w:t xml:space="preserve"> </w:t>
      </w:r>
      <w:r>
        <w:rPr>
          <w:rStyle w:val="VerbatimChar"/>
        </w:rPr>
        <w:t xml:space="preserve">eqe_preprocessing = true</w:t>
      </w:r>
      <w:r>
        <w:t xml:space="preserve">.</w:t>
      </w:r>
    </w:p>
    <w:bookmarkEnd w:id="32"/>
    <w:bookmarkStart w:id="33" w:name="table-s13-catboost-architecture-only"/>
    <w:p>
      <w:pPr>
        <w:pStyle w:val="Heading3"/>
      </w:pPr>
      <w:r>
        <w:t xml:space="preserve">Table S13. CatBoost architecture-only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eqe_percent/catboost_only.ipynb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0.570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 (% EQE)</w:t>
            </w:r>
          </w:p>
        </w:tc>
        <w:tc>
          <w:tcPr/>
          <w:p>
            <w:pPr>
              <w:pStyle w:val="Compact"/>
            </w:pPr>
            <w:r>
              <w:t xml:space="preserve">4.42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MAE (% EQE)</w:t>
            </w:r>
          </w:p>
        </w:tc>
        <w:tc>
          <w:tcPr/>
          <w:p>
            <w:pPr>
              <w:pStyle w:val="Compact"/>
            </w:pPr>
            <w:r>
              <w:t xml:space="preserve">3.25</w:t>
            </w:r>
          </w:p>
        </w:tc>
      </w:tr>
    </w:tbl>
    <w:p>
      <w:pPr>
        <w:pStyle w:val="BodyText"/>
      </w:pPr>
      <w:r>
        <w:rPr>
          <w:b/>
          <w:bCs/>
        </w:rPr>
        <w:t xml:space="preserve">Categorical columns:</w:t>
      </w:r>
      <w:r>
        <w:t xml:space="preserve"> </w:t>
      </w:r>
      <w:r>
        <w:rPr>
          <w:rStyle w:val="VerbatimChar"/>
        </w:rPr>
        <w:t xml:space="preserve">Additive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Additive 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HTL</w:t>
      </w:r>
      <w:r>
        <w:t xml:space="preserve">,</w:t>
      </w:r>
      <w:r>
        <w:t xml:space="preserve"> </w:t>
      </w:r>
      <w:r>
        <w:rPr>
          <w:rStyle w:val="VerbatimChar"/>
        </w:rPr>
        <w:t xml:space="preserve">ETL</w:t>
      </w:r>
      <w:r>
        <w:t xml:space="preserve">.</w:t>
      </w:r>
    </w:p>
    <w:bookmarkEnd w:id="33"/>
    <w:bookmarkStart w:id="34" w:name="Xea00c123aa33cfb760b81a3cdaeb2a6022b1fd9"/>
    <w:p>
      <w:pPr>
        <w:pStyle w:val="Heading3"/>
      </w:pPr>
      <w:r>
        <w:t xml:space="preserve">S7.2 Latent fabrication variables (not in feature matrix)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Effect on η</w:t>
            </w:r>
            <w:r>
              <w:t xml:space="preserve">EQE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Nucleation / antisolvent timing</w:t>
            </w:r>
          </w:p>
        </w:tc>
        <w:tc>
          <w:tcPr/>
          <w:p>
            <w:pPr>
              <w:pStyle w:val="Compact"/>
            </w:pPr>
            <w:r>
              <w:t xml:space="preserve">Morphology, pinholes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Annealing atmosphere</w:t>
            </w:r>
          </w:p>
        </w:tc>
        <w:tc>
          <w:tcPr/>
          <w:p>
            <w:pPr>
              <w:pStyle w:val="Compact"/>
            </w:pPr>
            <w:r>
              <w:t xml:space="preserve">Defect chemistry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Substrate treatment</w:t>
            </w:r>
          </w:p>
        </w:tc>
        <w:tc>
          <w:tcPr/>
          <w:p>
            <w:pPr>
              <w:pStyle w:val="Compact"/>
            </w:pPr>
            <w:r>
              <w:t xml:space="preserve">Wetting, crystallinity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Film thickness</w:t>
            </w:r>
          </w:p>
        </w:tc>
        <w:tc>
          <w:tcPr/>
          <w:p>
            <w:pPr>
              <w:pStyle w:val="Compact"/>
            </w:pPr>
            <w:r>
              <w:t xml:space="preserve">Optical outcoupling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EQE measurement geometry</w:t>
            </w:r>
          </w:p>
        </w:tc>
        <w:tc>
          <w:tcPr/>
          <w:p>
            <w:pPr>
              <w:pStyle w:val="Compact"/>
            </w:pPr>
            <w:r>
              <w:t xml:space="preserve">Absolute reported η</w:t>
            </w:r>
            <w:r>
              <w:t xml:space="preserve">EQE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40" w:name="s8-hyperparameters-and-reproducibility"/>
    <w:p>
      <w:pPr>
        <w:pStyle w:val="Heading2"/>
      </w:pPr>
      <w:r>
        <w:t xml:space="preserve">S8. Hyperparameters and Reproducibility</w:t>
      </w:r>
    </w:p>
    <w:bookmarkStart w:id="36" w:name="X6d1574b6084e2cd451b22fa5579ccf27701028e"/>
    <w:p>
      <w:pPr>
        <w:pStyle w:val="Heading3"/>
      </w:pPr>
      <w:r>
        <w:t xml:space="preserve">S8.1 RandomizedSearchCV grids (emission, tuned)</w:t>
      </w:r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src/ml_quasit/regression_model_trainer.py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train_emission_models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Search space (summary)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n_estimators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max_depth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min_samples_split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n_estimators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max_depth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learning_rate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CatBoost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learning_rate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gamma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epsilon</w:t>
            </w:r>
          </w:p>
        </w:tc>
      </w:tr>
    </w:tbl>
    <w:p>
      <w:pPr>
        <w:pStyle w:val="BodyText"/>
      </w:pPr>
      <w:r>
        <w:rPr>
          <w:b/>
          <w:bCs/>
        </w:rPr>
        <w:t xml:space="preserve">CV:</w:t>
      </w:r>
      <w:r>
        <w:t xml:space="preserve"> </w:t>
      </w:r>
      <w:r>
        <w:t xml:space="preserve">5 folds;</w:t>
      </w:r>
      <w:r>
        <w:t xml:space="preserve"> </w:t>
      </w:r>
      <w:r>
        <w:rPr>
          <w:b/>
          <w:bCs/>
        </w:rPr>
        <w:t xml:space="preserve">n_iter:</w:t>
      </w:r>
      <w:r>
        <w:t xml:space="preserve"> </w:t>
      </w:r>
      <w:r>
        <w:t xml:space="preserve">15;</w:t>
      </w:r>
      <w:r>
        <w:t xml:space="preserve"> </w:t>
      </w:r>
      <w:r>
        <w:rPr>
          <w:b/>
          <w:bCs/>
        </w:rPr>
        <w:t xml:space="preserve">random_state:</w:t>
      </w:r>
      <w:r>
        <w:t xml:space="preserve"> </w:t>
      </w:r>
      <w:r>
        <w:t xml:space="preserve">42.</w:t>
      </w:r>
    </w:p>
    <w:bookmarkEnd w:id="36"/>
    <w:bookmarkStart w:id="37" w:name="s82-rfecv--selectfrommodel-parameters"/>
    <w:p>
      <w:pPr>
        <w:pStyle w:val="Heading3"/>
      </w:pPr>
      <w:r>
        <w:t xml:space="preserve">S8.2 RFECV / SelectFromModel 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Correlation threshold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RFECV folds</w:t>
            </w:r>
          </w:p>
        </w:tc>
        <w:tc>
          <w:tcPr/>
          <w:p>
            <w:pPr>
              <w:pStyle w:val="Compact"/>
            </w:pPr>
            <w:r>
              <w:t xml:space="preserve">5 (stratified)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 selector</w:t>
            </w:r>
            <w:r>
              <w:t xml:space="preserve"> </w:t>
            </w:r>
            <w:r>
              <w:rPr>
                <w:rStyle w:val="VerbatimChar"/>
              </w:rPr>
              <w:t xml:space="preserve">max_depth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 selector</w:t>
            </w:r>
            <w:r>
              <w:t xml:space="preserve"> </w:t>
            </w:r>
            <w:r>
              <w:rPr>
                <w:rStyle w:val="VerbatimChar"/>
              </w:rPr>
              <w:t xml:space="preserve">min_samples_leaf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RFECV</w:t>
            </w:r>
            <w:r>
              <w:t xml:space="preserve"> </w:t>
            </w:r>
            <w:r>
              <w:rPr>
                <w:rStyle w:val="VerbatimChar"/>
              </w:rPr>
              <w:t xml:space="preserve">min_features_to_select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SelectFromModel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'mean'</w:t>
            </w:r>
            <w:r>
              <w:t xml:space="preserve"> </w:t>
            </w:r>
            <w:r>
              <w:t xml:space="preserve">(importance &gt; mean)</w:t>
            </w:r>
          </w:p>
        </w:tc>
      </w:tr>
    </w:tbl>
    <w:bookmarkEnd w:id="37"/>
    <w:bookmarkStart w:id="38" w:name="s83-config-yaml-mapping"/>
    <w:p>
      <w:pPr>
        <w:pStyle w:val="Heading3"/>
      </w:pPr>
      <w:r>
        <w:t xml:space="preserve">S8.3 Config YAML mapping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Experiment</w:t>
            </w:r>
          </w:p>
        </w:tc>
        <w:tc>
          <w:tcPr/>
          <w:p>
            <w:pPr>
              <w:pStyle w:val="Compact"/>
            </w:pPr>
            <w:r>
              <w:t xml:space="preserve">Config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Canonical 13-feat. tuned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configs/emission_photon_energy/add_hydrogens_tuned_select_from_model.yaml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Canonical 31-feat. tuned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configs/emission_photon_energy/add_hydrogens_tuned_rfecv.yaml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AddHs baseline RFECV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configs/emission_photon_energy/add_hydrogens_baseline_rfecv.yaml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No-AddHs tuned SFM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configs/emission_photon_energy/tuned_select_from_model.yaml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No-AddHs tuned RFECV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configs/emission_photon_energy/tuned_rfecv.yaml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Wavelength tuned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configs/emission_wavelength_nm/rfecv_tuned.yaml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EQE RFE-20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configs/eqe_percent/rfe_20_features_tuned.yaml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EQE CatBoost arch.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configs/eqe_percent/catboost_only.yaml</w:t>
            </w:r>
          </w:p>
        </w:tc>
      </w:tr>
    </w:tbl>
    <w:bookmarkEnd w:id="38"/>
    <w:bookmarkStart w:id="39" w:name="s84-run-commands"/>
    <w:p>
      <w:pPr>
        <w:pStyle w:val="Heading3"/>
      </w:pPr>
      <w:r>
        <w:t xml:space="preserve">S8.4 Run commands</w:t>
      </w:r>
    </w:p>
    <w:p>
      <w:pPr>
        <w:pStyle w:val="SourceCode"/>
      </w:pPr>
      <w:r>
        <w:rPr>
          <w:rStyle w:val="ExtensionTok"/>
        </w:rPr>
        <w:t xml:space="preserve">conda</w:t>
      </w:r>
      <w:r>
        <w:rPr>
          <w:rStyle w:val="NormalTok"/>
        </w:rPr>
        <w:t xml:space="preserve"> activate ml-quasit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.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scripts/run_experiment.py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configs/emission_photon_energy/add_hydrogens_tuned_select_from_model.yaml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scripts/run_experiment.py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configs/emission_photon_energy/add_hydrogens_tuned_rfecv.yaml</w:t>
      </w:r>
    </w:p>
    <w:p>
      <w:pPr>
        <w:pStyle w:val="FirstParagraph"/>
      </w:pPr>
      <w:r>
        <w:t xml:space="preserve">Outputs:</w:t>
      </w:r>
      <w:r>
        <w:t xml:space="preserve"> </w:t>
      </w:r>
      <w:r>
        <w:rPr>
          <w:rStyle w:val="VerbatimChar"/>
        </w:rPr>
        <w:t xml:space="preserve">outputs/&lt;experiment_name&gt;/</w:t>
      </w:r>
      <w:r>
        <w:t xml:space="preserve"> </w:t>
      </w:r>
      <w:r>
        <w:t xml:space="preserve">(benchmark CSV, figures when pipeline completes).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Supporting Information. All numerical values transcribed from executed Jupyter notebook stdout in this repository.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2026-05-24T07:10:29Z</dcterms:created>
  <dcterms:modified xsi:type="dcterms:W3CDTF">2026-05-24T07:10:29Z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