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C72F8" w14:textId="77777777" w:rsidR="005330C6" w:rsidRDefault="00000000" w:rsidP="00A45F31">
      <w:pPr>
        <w:pStyle w:val="Heading1"/>
        <w:spacing w:line="480" w:lineRule="auto"/>
        <w:jc w:val="both"/>
        <w:rPr>
          <w:rFonts w:ascii="Times New Roman" w:hAnsi="Times New Roman" w:cs="Times New Roman"/>
          <w:sz w:val="24"/>
          <w:szCs w:val="24"/>
        </w:rPr>
      </w:pPr>
      <w:bookmarkStart w:id="0" w:name="X7d45bd4660fd4f4e0707610adb36ff1d3dab4ca"/>
      <w:r w:rsidRPr="00A45F31">
        <w:rPr>
          <w:rFonts w:ascii="Times New Roman" w:hAnsi="Times New Roman" w:cs="Times New Roman"/>
          <w:sz w:val="24"/>
          <w:szCs w:val="24"/>
        </w:rPr>
        <w:t>Predicting Emission Energy in Quasi-2D Perovskite LEDs from Spacer Chemistry and Precursor Stoichiometry: When Machine Learning Works, and When It Does Not</w:t>
      </w:r>
    </w:p>
    <w:p w14:paraId="21D26CA8" w14:textId="77777777" w:rsidR="005330C6" w:rsidRPr="00A45F31" w:rsidRDefault="00000000" w:rsidP="00A45F31">
      <w:pPr>
        <w:pStyle w:val="Heading2"/>
        <w:spacing w:line="480" w:lineRule="auto"/>
        <w:jc w:val="both"/>
        <w:rPr>
          <w:rFonts w:ascii="Times New Roman" w:hAnsi="Times New Roman" w:cs="Times New Roman"/>
          <w:sz w:val="24"/>
          <w:szCs w:val="24"/>
        </w:rPr>
      </w:pPr>
      <w:bookmarkStart w:id="1" w:name="Xe3d0fc0bea9a42ce7605565d0964033d7f6ee47"/>
      <w:r w:rsidRPr="00A45F31">
        <w:rPr>
          <w:rFonts w:ascii="Times New Roman" w:hAnsi="Times New Roman" w:cs="Times New Roman"/>
          <w:sz w:val="24"/>
          <w:szCs w:val="24"/>
        </w:rPr>
        <w:t>1. Introduction</w:t>
      </w:r>
    </w:p>
    <w:p w14:paraId="34DB033B" w14:textId="780AAE4C" w:rsidR="002A41B3" w:rsidRDefault="00DE366F" w:rsidP="00DC64C2">
      <w:pPr>
        <w:pStyle w:val="FirstParagraph"/>
        <w:spacing w:line="480" w:lineRule="auto"/>
        <w:jc w:val="both"/>
        <w:rPr>
          <w:rFonts w:ascii="Times New Roman" w:hAnsi="Times New Roman" w:cs="Times New Roman"/>
        </w:rPr>
      </w:pPr>
      <w:r w:rsidRPr="002E0C70">
        <w:rPr>
          <w:rFonts w:ascii="Times New Roman" w:hAnsi="Times New Roman" w:cs="Times New Roman"/>
        </w:rPr>
        <w:t xml:space="preserve">Metal halide perovskites have </w:t>
      </w:r>
      <w:r w:rsidR="007C3887">
        <w:rPr>
          <w:rFonts w:ascii="Times New Roman" w:hAnsi="Times New Roman" w:cs="Times New Roman"/>
        </w:rPr>
        <w:t xml:space="preserve">attracted attention in the field of optoelectronics for their exceptional absorption coefficients, tunable band gaps, high </w:t>
      </w:r>
      <w:proofErr w:type="spellStart"/>
      <w:r w:rsidR="007C3887">
        <w:rPr>
          <w:rFonts w:ascii="Times New Roman" w:hAnsi="Times New Roman" w:cs="Times New Roman"/>
        </w:rPr>
        <w:t>colour</w:t>
      </w:r>
      <w:proofErr w:type="spellEnd"/>
      <w:r w:rsidR="007C3887">
        <w:rPr>
          <w:rFonts w:ascii="Times New Roman" w:hAnsi="Times New Roman" w:cs="Times New Roman"/>
        </w:rPr>
        <w:t xml:space="preserve"> purity, and solution-processability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 </w:instrText>
      </w:r>
      <w:r w:rsidR="00017363">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EN.CITE.DATA </w:instrText>
      </w:r>
      <w:r w:rsidR="00017363">
        <w:rPr>
          <w:rFonts w:ascii="Times New Roman" w:hAnsi="Times New Roman" w:cs="Times New Roman"/>
        </w:rPr>
      </w:r>
      <w:r w:rsidR="00017363">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017363">
        <w:rPr>
          <w:rFonts w:ascii="Times New Roman" w:hAnsi="Times New Roman" w:cs="Times New Roman"/>
          <w:noProof/>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quasi-2D</w:t>
      </w:r>
      <w:r w:rsidR="0017257D">
        <w:rPr>
          <w:rFonts w:ascii="Times New Roman" w:hAnsi="Times New Roman" w:cs="Times New Roman"/>
        </w:rPr>
        <w:t>)</w:t>
      </w:r>
      <w:r w:rsidR="00017363" w:rsidRPr="006F3F99">
        <w:rPr>
          <w:rFonts w:ascii="Times New Roman" w:hAnsi="Times New Roman" w:cs="Times New Roman"/>
        </w:rPr>
        <w:t xml:space="preserve"> metal-halide perovskites have emerged as a versatile </w:t>
      </w:r>
      <w:r w:rsidR="00017363">
        <w:rPr>
          <w:rFonts w:ascii="Times New Roman" w:hAnsi="Times New Roman" w:cs="Times New Roman"/>
        </w:rPr>
        <w:t>material</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444185">
        <w:rPr>
          <w:rFonts w:ascii="Times New Roman" w:hAnsi="Times New Roman" w:cs="Times New Roman"/>
          <w:noProof/>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B54063" w:rsidRPr="006F3F99">
        <w:rPr>
          <w:rFonts w:ascii="Times New Roman" w:hAnsi="Times New Roman" w:cs="Times New Roman"/>
        </w:rPr>
        <w:t>quasi-2D</w:t>
      </w:r>
      <w:r w:rsidR="00B54063" w:rsidRPr="00B54063">
        <w:rPr>
          <w:rFonts w:ascii="Times New Roman" w:hAnsi="Times New Roman" w:cs="Times New Roman"/>
        </w:rPr>
        <w:t xml:space="preserve"> </w:t>
      </w:r>
      <w:r w:rsidR="00B54063" w:rsidRPr="002E0C70">
        <w:rPr>
          <w:rFonts w:ascii="Times New Roman" w:hAnsi="Times New Roman" w:cs="Times New Roman"/>
        </w:rPr>
        <w:t>perovskite</w:t>
      </w:r>
      <w:r w:rsidR="00B54063">
        <w:rPr>
          <w:rFonts w:ascii="Times New Roman" w:hAnsi="Times New Roman" w:cs="Times New Roman"/>
        </w:rPr>
        <w:t xml:space="preserve"> </w:t>
      </w:r>
      <w:r w:rsidR="00B54063" w:rsidRPr="00B54063">
        <w:rPr>
          <w:rFonts w:ascii="Times New Roman" w:hAnsi="Times New Roman" w:cs="Times New Roman"/>
        </w:rPr>
        <w:t xml:space="preserve">materials 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quasi-2D </w:t>
      </w:r>
      <w:r w:rsidR="002136F3" w:rsidRPr="002E0C70">
        <w:rPr>
          <w:rFonts w:ascii="Times New Roman" w:hAnsi="Times New Roman" w:cs="Times New Roman"/>
        </w:rPr>
        <w:t>perovskite</w:t>
      </w:r>
      <w:r w:rsidR="002136F3">
        <w:rPr>
          <w:rFonts w:ascii="Times New Roman" w:hAnsi="Times New Roman" w:cs="Times New Roman"/>
        </w:rPr>
        <w:t xml:space="preserve">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Waals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017363" w:rsidRPr="006F3F99">
        <w:rPr>
          <w:rFonts w:ascii="Times New Roman" w:hAnsi="Times New Roman" w:cs="Times New Roman"/>
        </w:rPr>
        <w:t>, halide composition, and organic spacer chemistry</w:t>
      </w:r>
      <w:r w:rsidR="006A7EE0">
        <w:rPr>
          <w:rFonts w:ascii="Times New Roman" w:hAnsi="Times New Roman" w:cs="Times New Roman"/>
        </w:rPr>
        <w:t>,</w:t>
      </w:r>
      <w:r w:rsidR="00017363" w:rsidRPr="006F3F99">
        <w:rPr>
          <w:rFonts w:ascii="Times New Roman" w:hAnsi="Times New Roman" w:cs="Times New Roman"/>
        </w:rPr>
        <w:t xml:space="preserve"> </w:t>
      </w:r>
      <w:r w:rsidR="00017363">
        <w:rPr>
          <w:rFonts w:ascii="Times New Roman" w:hAnsi="Times New Roman" w:cs="Times New Roman"/>
        </w:rPr>
        <w:t xml:space="preserve">we </w:t>
      </w:r>
      <w:r w:rsidR="00017363" w:rsidRPr="006F3F99">
        <w:rPr>
          <w:rFonts w:ascii="Times New Roman" w:hAnsi="Times New Roman" w:cs="Times New Roman"/>
        </w:rPr>
        <w:t xml:space="preserve">can cover a wide portion of the visible spectrum while retaining solution processability and improved environmental stability relative </w:t>
      </w:r>
      <w:r w:rsidR="00017363">
        <w:rPr>
          <w:rFonts w:ascii="Times New Roman" w:hAnsi="Times New Roman" w:cs="Times New Roman"/>
        </w:rPr>
        <w:t xml:space="preserve">to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444185">
        <w:rPr>
          <w:rFonts w:ascii="Times New Roman" w:hAnsi="Times New Roman" w:cs="Times New Roman"/>
          <w:noProof/>
        </w:rPr>
        <w:t>[5, 11]</w:t>
      </w:r>
      <w:r w:rsidR="00017363">
        <w:rPr>
          <w:rFonts w:ascii="Times New Roman" w:hAnsi="Times New Roman" w:cs="Times New Roman"/>
        </w:rPr>
        <w:fldChar w:fldCharType="end"/>
      </w:r>
    </w:p>
    <w:p w14:paraId="6AC9030B" w14:textId="4CCD8488" w:rsidR="00E36485" w:rsidRDefault="00DC64C2" w:rsidP="001C36A5">
      <w:pPr>
        <w:pStyle w:val="FirstParagraph"/>
        <w:spacing w:line="480" w:lineRule="auto"/>
        <w:ind w:firstLine="720"/>
        <w:jc w:val="both"/>
        <w:rPr>
          <w:rFonts w:ascii="Times New Roman" w:hAnsi="Times New Roman" w:cs="Times New Roman"/>
        </w:rPr>
      </w:pPr>
      <w:r w:rsidRPr="00153F32">
        <w:rPr>
          <w:rFonts w:ascii="Times New Roman" w:hAnsi="Times New Roman" w:cs="Times New Roman"/>
        </w:rPr>
        <w:t>Since the parameter space is large</w:t>
      </w:r>
      <w:r w:rsidR="00153F32">
        <w:rPr>
          <w:rFonts w:ascii="Times New Roman" w:hAnsi="Times New Roman" w:cs="Times New Roman"/>
        </w:rPr>
        <w:t xml:space="preserve"> in Quasi-2D perovskites</w:t>
      </w:r>
      <w:r w:rsidR="006A7EE0">
        <w:rPr>
          <w:rFonts w:ascii="Times New Roman" w:hAnsi="Times New Roman" w:cs="Times New Roman"/>
        </w:rPr>
        <w:t>,</w:t>
      </w:r>
      <w:r w:rsidR="00153F32">
        <w:rPr>
          <w:rFonts w:ascii="Times New Roman" w:hAnsi="Times New Roman" w:cs="Times New Roman"/>
        </w:rPr>
        <w:t xml:space="preserve"> unlike their 3D counterparts</w:t>
      </w:r>
      <w:r w:rsidRPr="00153F32">
        <w:rPr>
          <w:rFonts w:ascii="Times New Roman" w:hAnsi="Times New Roman" w:cs="Times New Roman"/>
        </w:rPr>
        <w:t>, and the outcome is not always predictable from main stoichiometry alone</w:t>
      </w:r>
      <w:r w:rsidR="00153F32">
        <w:rPr>
          <w:rFonts w:ascii="Times New Roman" w:hAnsi="Times New Roman" w:cs="Times New Roman"/>
        </w:rPr>
        <w:t>,</w:t>
      </w:r>
      <w:r w:rsidRPr="00153F32">
        <w:rPr>
          <w:rFonts w:ascii="Times New Roman" w:hAnsi="Times New Roman" w:cs="Times New Roman"/>
        </w:rPr>
        <w:t xml:space="preserve"> </w:t>
      </w:r>
      <w:r>
        <w:rPr>
          <w:rFonts w:ascii="Times New Roman" w:hAnsi="Times New Roman" w:cs="Times New Roman"/>
        </w:rPr>
        <w:t xml:space="preserve">research </w:t>
      </w:r>
      <w:r w:rsidRPr="00A45F31">
        <w:rPr>
          <w:rFonts w:ascii="Times New Roman" w:hAnsi="Times New Roman" w:cs="Times New Roman"/>
        </w:rPr>
        <w:t xml:space="preserve">groups </w:t>
      </w:r>
      <w:r w:rsidR="00153F32">
        <w:rPr>
          <w:rFonts w:ascii="Times New Roman" w:hAnsi="Times New Roman" w:cs="Times New Roman"/>
        </w:rPr>
        <w:t xml:space="preserve">struggle to </w:t>
      </w:r>
      <w:r w:rsidRPr="00A45F31">
        <w:rPr>
          <w:rFonts w:ascii="Times New Roman" w:hAnsi="Times New Roman" w:cs="Times New Roman"/>
        </w:rPr>
        <w:t xml:space="preserve">explore this space experimentally, one </w:t>
      </w:r>
      <w:r w:rsidR="006A7EE0">
        <w:rPr>
          <w:rFonts w:ascii="Times New Roman" w:hAnsi="Times New Roman" w:cs="Times New Roman"/>
        </w:rPr>
        <w:t>combination</w:t>
      </w:r>
      <w:r w:rsidRPr="00A45F31">
        <w:rPr>
          <w:rFonts w:ascii="Times New Roman" w:hAnsi="Times New Roman" w:cs="Times New Roman"/>
        </w:rPr>
        <w:t xml:space="preserve"> at a time.</w:t>
      </w:r>
      <w:r>
        <w:rPr>
          <w:rFonts w:ascii="Times New Roman" w:hAnsi="Times New Roman" w:cs="Times New Roman"/>
        </w:rPr>
        <w:t xml:space="preserve"> </w:t>
      </w:r>
      <w:r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Pr="00DC64C2">
        <w:rPr>
          <w:rFonts w:ascii="Times New Roman" w:hAnsi="Times New Roman" w:cs="Times New Roman"/>
        </w:rPr>
        <w:t>depended on trial-and-error experimentation</w:t>
      </w:r>
      <w:r>
        <w:rPr>
          <w:rFonts w:ascii="Times New Roman" w:hAnsi="Times New Roman" w:cs="Times New Roman"/>
        </w:rPr>
        <w:t xml:space="preserve">, </w:t>
      </w:r>
      <w:r w:rsidRPr="00DC64C2">
        <w:rPr>
          <w:rFonts w:ascii="Times New Roman" w:hAnsi="Times New Roman" w:cs="Times New Roman"/>
        </w:rPr>
        <w:t xml:space="preserve">density </w:t>
      </w:r>
      <w:r w:rsidRPr="00DC64C2">
        <w:rPr>
          <w:rFonts w:ascii="Times New Roman" w:hAnsi="Times New Roman" w:cs="Times New Roman"/>
        </w:rPr>
        <w:lastRenderedPageBreak/>
        <w:t xml:space="preserve">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Pr="00DC64C2">
        <w:rPr>
          <w:rFonts w:ascii="Times New Roman" w:hAnsi="Times New Roman" w:cs="Times New Roman"/>
        </w:rPr>
        <w:t xml:space="preserve">Machine </w:t>
      </w:r>
      <w:r w:rsidR="00153F32">
        <w:rPr>
          <w:rFonts w:ascii="Times New Roman" w:hAnsi="Times New Roman" w:cs="Times New Roman"/>
        </w:rPr>
        <w:t>L</w:t>
      </w:r>
      <w:r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 is not limited by the theoretical rules/laws as physical models like DFT, which enlarges</w:t>
      </w:r>
      <w:r w:rsidR="00153F32">
        <w:rPr>
          <w:rFonts w:ascii="Times New Roman" w:hAnsi="Times New Roman" w:cs="Times New Roman"/>
        </w:rPr>
        <w:t xml:space="preserve"> the scope for finding new relations</w:t>
      </w:r>
      <w:r w:rsidR="002A41B3">
        <w:rPr>
          <w:rFonts w:ascii="Times New Roman" w:hAnsi="Times New Roman" w:cs="Times New Roman"/>
        </w:rPr>
        <w:t xml:space="preserve"> and empirical laws</w:t>
      </w:r>
      <w:r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Pr="00A45F31">
        <w:rPr>
          <w:rFonts w:ascii="Times New Roman" w:hAnsi="Times New Roman" w:cs="Times New Roman"/>
        </w:rPr>
        <w:t>ML</w:t>
      </w:r>
      <w:r w:rsidR="002A41B3">
        <w:rPr>
          <w:rFonts w:ascii="Times New Roman" w:hAnsi="Times New Roman" w:cs="Times New Roman"/>
        </w:rPr>
        <w:t xml:space="preserve"> models</w:t>
      </w:r>
      <w:r w:rsidRPr="00A45F31">
        <w:rPr>
          <w:rFonts w:ascii="Times New Roman" w:hAnsi="Times New Roman" w:cs="Times New Roman"/>
        </w:rPr>
        <w:t xml:space="preserve"> ha</w:t>
      </w:r>
      <w:r w:rsidR="002A41B3">
        <w:rPr>
          <w:rFonts w:ascii="Times New Roman" w:hAnsi="Times New Roman" w:cs="Times New Roman"/>
        </w:rPr>
        <w:t>ve</w:t>
      </w:r>
      <w:r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7C3887">
        <w:rPr>
          <w:rFonts w:ascii="Times New Roman" w:hAnsi="Times New Roman" w:cs="Times New Roman"/>
          <w:noProof/>
        </w:rPr>
        <w:t>[12-17]</w:t>
      </w:r>
      <w:r w:rsidR="001C36A5">
        <w:rPr>
          <w:rFonts w:ascii="Times New Roman" w:hAnsi="Times New Roman" w:cs="Times New Roman"/>
        </w:rPr>
        <w:fldChar w:fldCharType="end"/>
      </w:r>
    </w:p>
    <w:p w14:paraId="35C7EA53" w14:textId="346189C3" w:rsidR="004D54F2" w:rsidRDefault="00077350" w:rsidP="004D54F2">
      <w:pPr>
        <w:pStyle w:val="FirstParagraph"/>
        <w:spacing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to connect predictions with physicochemical drivers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7C3887">
        <w:rPr>
          <w:rFonts w:ascii="Times New Roman" w:hAnsi="Times New Roman" w:cs="Times New Roman"/>
          <w:noProof/>
        </w:rPr>
        <w:t>[17-20]</w:t>
      </w:r>
      <w:r w:rsidR="00A313F0">
        <w:rPr>
          <w:rFonts w:ascii="Times New Roman" w:hAnsi="Times New Roman" w:cs="Times New Roman"/>
        </w:rPr>
        <w:fldChar w:fldCharType="end"/>
      </w:r>
      <w:r w:rsidR="004D54F2">
        <w:rPr>
          <w:rFonts w:ascii="Times New Roman" w:hAnsi="Times New Roman" w:cs="Times New Roman"/>
        </w:rPr>
        <w:t xml:space="preserve"> </w:t>
      </w:r>
      <w:r w:rsidR="00E36485">
        <w:rPr>
          <w:rFonts w:ascii="Times New Roman" w:hAnsi="Times New Roman" w:cs="Times New Roman"/>
        </w:rPr>
        <w:t>In general</w:t>
      </w:r>
      <w:r>
        <w:rPr>
          <w:rFonts w:ascii="Times New Roman" w:hAnsi="Times New Roman" w:cs="Times New Roman"/>
        </w:rPr>
        <w:t xml:space="preserve">, data-driven ML studies on perovskite optoelectronics focus on active-layer </w:t>
      </w:r>
      <w:proofErr w:type="spellStart"/>
      <w:r w:rsidR="007C3887">
        <w:rPr>
          <w:rFonts w:ascii="Times New Roman" w:hAnsi="Times New Roman" w:cs="Times New Roman"/>
        </w:rPr>
        <w:t>optimisation</w:t>
      </w:r>
      <w:proofErr w:type="spellEnd"/>
      <w:r w:rsidR="00E36485" w:rsidRPr="002E0C70">
        <w:rPr>
          <w:rFonts w:ascii="Times New Roman" w:hAnsi="Times New Roman" w:cs="Times New Roman"/>
        </w:rPr>
        <w:t>, transport-layer selection, interface engineering, and mechanism elucidation</w:t>
      </w:r>
      <w:r w:rsidR="00E36485">
        <w:rPr>
          <w:rFonts w:ascii="Times New Roman" w:hAnsi="Times New Roman" w:cs="Times New Roman"/>
        </w:rPr>
        <w:t>.</w:t>
      </w:r>
      <w:r w:rsidR="009A1646">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focused on the emission of quasi-2D perovskites</w:t>
      </w:r>
      <w:r w:rsidR="00D37FA9">
        <w:rPr>
          <w:rFonts w:ascii="Times New Roman" w:hAnsi="Times New Roman" w:cs="Times New Roman"/>
        </w:rPr>
        <w:t xml:space="preserve"> and LEDs. </w:t>
      </w:r>
      <w:r w:rsidR="009A1646">
        <w:rPr>
          <w:rFonts w:ascii="Times New Roman" w:hAnsi="Times New Roman" w:cs="Times New Roman"/>
        </w:rPr>
        <w:t xml:space="preserve">Prior work on quasi-2D perovskites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t xml:space="preserve"> </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&lt;EndNote&gt;&lt;Cite&gt;&lt;Author&gt;Wang&lt;/Author&gt;&lt;Year&gt;2022&lt;/Year&gt;&lt;RecNum&gt;12&lt;/RecNum&gt;&lt;DisplayText&gt;[21]&lt;/DisplayText&gt;&lt;record&gt;&lt;rec-number&gt;12&lt;/rec-number&gt;&lt;foreign-keys&gt;&lt;key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proofErr w:type="spellStart"/>
      <w:r w:rsidRPr="00A45F31">
        <w:rPr>
          <w:rFonts w:ascii="Times New Roman" w:hAnsi="Times New Roman" w:cs="Times New Roman"/>
        </w:rPr>
        <w:t>PeLED</w:t>
      </w:r>
      <w:proofErr w:type="spellEnd"/>
      <w:r w:rsidRPr="00A45F31">
        <w:rPr>
          <w:rFonts w:ascii="Times New Roman" w:hAnsi="Times New Roman" w:cs="Times New Roman"/>
        </w:rPr>
        <w:t xml:space="preserve"> additives reached </w:t>
      </w:r>
      <w:r w:rsidR="007A3CF9">
        <w:rPr>
          <w:rFonts w:ascii="Times New Roman" w:hAnsi="Times New Roman" w:cs="Times New Roman"/>
        </w:rPr>
        <w:t xml:space="preserve">good </w:t>
      </w:r>
      <w:r w:rsidRPr="00A45F31">
        <w:rPr>
          <w:rFonts w:ascii="Times New Roman" w:hAnsi="Times New Roman" w:cs="Times New Roman"/>
        </w:rPr>
        <w:t>accuracy only when the dataset was built from a single device architecture.</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D37FA9" w:rsidRPr="00D37FA9">
        <w:rPr>
          <w:rFonts w:ascii="Times New Roman" w:hAnsi="Times New Roman" w:cs="Times New Roman"/>
        </w:rPr>
        <w:t xml:space="preserve">However, several gaps persist relative to the needs of quasi-2D LED researchers working across full visible-range color tuning. </w:t>
      </w:r>
      <w:r w:rsidR="00D37FA9" w:rsidRPr="00A45F31">
        <w:rPr>
          <w:rFonts w:ascii="Times New Roman" w:hAnsi="Times New Roman" w:cs="Times New Roman"/>
        </w:rPr>
        <w:t xml:space="preserve">Our objective is </w:t>
      </w:r>
      <w:r w:rsidR="00D37FA9">
        <w:rPr>
          <w:rFonts w:ascii="Times New Roman" w:hAnsi="Times New Roman" w:cs="Times New Roman"/>
        </w:rPr>
        <w:t xml:space="preserve">to address </w:t>
      </w:r>
      <w:r w:rsidR="00701185">
        <w:rPr>
          <w:rFonts w:ascii="Times New Roman" w:hAnsi="Times New Roman" w:cs="Times New Roman"/>
        </w:rPr>
        <w:t>the</w:t>
      </w:r>
      <w:r w:rsidR="00D37FA9">
        <w:rPr>
          <w:rFonts w:ascii="Times New Roman" w:hAnsi="Times New Roman" w:cs="Times New Roman"/>
        </w:rPr>
        <w:t xml:space="preserve"> pain point</w:t>
      </w:r>
      <w:r w:rsidR="00701185">
        <w:rPr>
          <w:rFonts w:ascii="Times New Roman" w:hAnsi="Times New Roman" w:cs="Times New Roman"/>
        </w:rPr>
        <w:t xml:space="preserve"> where </w:t>
      </w:r>
      <w:r w:rsidR="00D37FA9" w:rsidRPr="00D37FA9">
        <w:rPr>
          <w:rFonts w:ascii="Times New Roman" w:hAnsi="Times New Roman" w:cs="Times New Roman"/>
        </w:rPr>
        <w:t xml:space="preserve">published ML studies </w:t>
      </w:r>
      <w:r w:rsidR="007C3887">
        <w:rPr>
          <w:rFonts w:ascii="Times New Roman" w:hAnsi="Times New Roman" w:cs="Times New Roman"/>
        </w:rPr>
        <w:t>are confined to a narrow spectral window (for example,</w:t>
      </w:r>
      <w:r w:rsidR="00D37FA9" w:rsidRPr="00D37FA9">
        <w:rPr>
          <w:rFonts w:ascii="Times New Roman" w:hAnsi="Times New Roman" w:cs="Times New Roman"/>
        </w:rPr>
        <w:t xml:space="preserve"> green or blue Br/Cl systems) or a reduced feature set based solely on precursor ion ratios</w:t>
      </w:r>
      <w:r w:rsidR="00A6259E">
        <w:rPr>
          <w:rFonts w:ascii="Times New Roman" w:hAnsi="Times New Roman" w:cs="Times New Roman"/>
        </w:rPr>
        <w:t xml:space="preserve"> limited to single organic ligand systems, </w:t>
      </w:r>
      <w:r w:rsidR="00D37FA9" w:rsidRPr="00D37FA9">
        <w:rPr>
          <w:rFonts w:ascii="Times New Roman" w:hAnsi="Times New Roman" w:cs="Times New Roman"/>
        </w:rPr>
        <w:t>without explicitly encoding primary and secondary organic spacer structures through cheminformatics descriptors.</w:t>
      </w:r>
      <w:r w:rsidR="00701185">
        <w:rPr>
          <w:rFonts w:ascii="Times New Roman" w:hAnsi="Times New Roman" w:cs="Times New Roman"/>
        </w:rPr>
        <w:t xml:space="preserve"> </w:t>
      </w:r>
      <w:r w:rsidR="00701185">
        <w:rPr>
          <w:rFonts w:ascii="Times New Roman" w:hAnsi="Times New Roman" w:cs="Times New Roman"/>
        </w:rPr>
        <w:lastRenderedPageBreak/>
        <w:t xml:space="preserve">In addition, we 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4508A1">
        <w:rPr>
          <w:rFonts w:ascii="Times New Roman" w:hAnsi="Times New Roman" w:cs="Times New Roman"/>
        </w:rPr>
        <w:t>.</w:t>
      </w:r>
    </w:p>
    <w:p w14:paraId="27A8596C" w14:textId="36D32BA2" w:rsidR="004D54F2" w:rsidRPr="004D54F2" w:rsidRDefault="00BB3DBA" w:rsidP="004D54F2">
      <w:pPr>
        <w:pStyle w:val="BodyText"/>
        <w:spacing w:line="480" w:lineRule="auto"/>
        <w:jc w:val="both"/>
        <w:rPr>
          <w:rFonts w:ascii="Times New Roman" w:hAnsi="Times New Roman" w:cs="Times New Roman"/>
        </w:rPr>
      </w:pPr>
      <w:r>
        <w:rPr>
          <w:rFonts w:ascii="Times New Roman" w:hAnsi="Times New Roman" w:cs="Times New Roman"/>
          <w:b/>
          <w:bCs/>
          <w:noProof/>
        </w:rPr>
        <w:drawing>
          <wp:inline distT="0" distB="0" distL="0" distR="0" wp14:anchorId="602F07C1" wp14:editId="7C11B35F">
            <wp:extent cx="6110416" cy="3219719"/>
            <wp:effectExtent l="0" t="0" r="5080" b="0"/>
            <wp:docPr id="131333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36813" name="Picture 1313336813"/>
                    <pic:cNvPicPr/>
                  </pic:nvPicPr>
                  <pic:blipFill>
                    <a:blip r:embed="rId8">
                      <a:extLst>
                        <a:ext uri="{28A0092B-C50C-407E-A947-70E740481C1C}">
                          <a14:useLocalDpi xmlns:a14="http://schemas.microsoft.com/office/drawing/2010/main" val="0"/>
                        </a:ext>
                      </a:extLst>
                    </a:blip>
                    <a:stretch>
                      <a:fillRect/>
                    </a:stretch>
                  </pic:blipFill>
                  <pic:spPr>
                    <a:xfrm>
                      <a:off x="0" y="0"/>
                      <a:ext cx="6137363" cy="3233918"/>
                    </a:xfrm>
                    <a:prstGeom prst="rect">
                      <a:avLst/>
                    </a:prstGeom>
                  </pic:spPr>
                </pic:pic>
              </a:graphicData>
            </a:graphic>
          </wp:inline>
        </w:drawing>
      </w:r>
      <w:r w:rsidR="004D54F2" w:rsidRPr="00A45F31">
        <w:rPr>
          <w:rFonts w:ascii="Times New Roman" w:hAnsi="Times New Roman" w:cs="Times New Roman"/>
          <w:b/>
          <w:bCs/>
        </w:rPr>
        <w:t>Figure 1</w:t>
      </w:r>
      <w:r w:rsidR="004D54F2" w:rsidRPr="00A45F31">
        <w:rPr>
          <w:rFonts w:ascii="Times New Roman" w:hAnsi="Times New Roman" w:cs="Times New Roman"/>
        </w:rPr>
        <w:t xml:space="preserve">: </w:t>
      </w:r>
      <w:r>
        <w:rPr>
          <w:rFonts w:ascii="Times New Roman" w:hAnsi="Times New Roman" w:cs="Times New Roman"/>
        </w:rPr>
        <w:t>End to end w</w:t>
      </w:r>
      <w:r w:rsidR="004D54F2" w:rsidRPr="00A45F31">
        <w:rPr>
          <w:rFonts w:ascii="Times New Roman" w:hAnsi="Times New Roman" w:cs="Times New Roman"/>
        </w:rPr>
        <w:t xml:space="preserve">orkflow from literature extraction to predicted </w:t>
      </w:r>
      <w:r w:rsidR="004D54F2" w:rsidRPr="00BB3DBA">
        <w:rPr>
          <w:rFonts w:ascii="Times New Roman" w:hAnsi="Times New Roman" w:cs="Times New Roman"/>
        </w:rPr>
        <w:t>E</w:t>
      </w:r>
      <w:r w:rsidR="004D54F2" w:rsidRPr="00BB3DBA">
        <w:rPr>
          <w:rFonts w:ascii="Times New Roman" w:hAnsi="Times New Roman" w:cs="Times New Roman"/>
          <w:i/>
          <w:iCs/>
          <w:vertAlign w:val="subscript"/>
        </w:rPr>
        <w:t>ph</w:t>
      </w:r>
      <w:r>
        <w:rPr>
          <w:rFonts w:ascii="Times New Roman" w:hAnsi="Times New Roman" w:cs="Times New Roman"/>
        </w:rPr>
        <w:t xml:space="preserve">. </w:t>
      </w:r>
      <w:r w:rsidR="004D54F2" w:rsidRPr="00A45F31">
        <w:rPr>
          <w:rFonts w:ascii="Times New Roman" w:hAnsi="Times New Roman" w:cs="Times New Roman"/>
        </w:rPr>
        <w:t xml:space="preserve">SMILES conversion, </w:t>
      </w:r>
      <w:proofErr w:type="spellStart"/>
      <w:r w:rsidR="004D54F2" w:rsidRPr="00A45F31">
        <w:rPr>
          <w:rFonts w:ascii="Times New Roman" w:hAnsi="Times New Roman" w:cs="Times New Roman"/>
        </w:rPr>
        <w:t>AddHs</w:t>
      </w:r>
      <w:proofErr w:type="spellEnd"/>
      <w:r w:rsidR="004D54F2" w:rsidRPr="00A45F31">
        <w:rPr>
          <w:rFonts w:ascii="Times New Roman" w:hAnsi="Times New Roman" w:cs="Times New Roman"/>
        </w:rPr>
        <w:t xml:space="preserve"> descriptor calculation, correlation pruning, parallel RFECV (31 features) and </w:t>
      </w:r>
      <w:proofErr w:type="spellStart"/>
      <w:r w:rsidR="004D54F2" w:rsidRPr="00A45F31">
        <w:rPr>
          <w:rFonts w:ascii="Times New Roman" w:hAnsi="Times New Roman" w:cs="Times New Roman"/>
        </w:rPr>
        <w:t>SelectFromModel</w:t>
      </w:r>
      <w:proofErr w:type="spellEnd"/>
      <w:r w:rsidR="004D54F2" w:rsidRPr="00A45F31">
        <w:rPr>
          <w:rFonts w:ascii="Times New Roman" w:hAnsi="Times New Roman" w:cs="Times New Roman"/>
        </w:rPr>
        <w:t xml:space="preserve"> (13 features), </w:t>
      </w:r>
      <w:r>
        <w:rPr>
          <w:rFonts w:ascii="Times New Roman" w:hAnsi="Times New Roman" w:cs="Times New Roman"/>
        </w:rPr>
        <w:t>hyperparameter-tuned</w:t>
      </w:r>
      <w:r w:rsidR="004D54F2" w:rsidRPr="00A45F31">
        <w:rPr>
          <w:rFonts w:ascii="Times New Roman" w:hAnsi="Times New Roman" w:cs="Times New Roman"/>
        </w:rPr>
        <w:t xml:space="preserve"> regressors, and SHA</w:t>
      </w:r>
      <w:r w:rsidR="00C73836">
        <w:rPr>
          <w:rFonts w:ascii="Times New Roman" w:hAnsi="Times New Roman" w:cs="Times New Roman"/>
        </w:rPr>
        <w:t>P</w:t>
      </w:r>
      <w:r>
        <w:rPr>
          <w:rFonts w:ascii="Times New Roman" w:hAnsi="Times New Roman" w:cs="Times New Roman"/>
        </w:rPr>
        <w:t xml:space="preserve"> analysis</w:t>
      </w:r>
      <w:r w:rsidR="004D54F2" w:rsidRPr="00A45F31">
        <w:rPr>
          <w:rFonts w:ascii="Times New Roman" w:hAnsi="Times New Roman" w:cs="Times New Roman"/>
        </w:rPr>
        <w:t>.</w:t>
      </w:r>
    </w:p>
    <w:p w14:paraId="1B3B71A4" w14:textId="02CD1105" w:rsidR="000A065D" w:rsidRDefault="00E9374E" w:rsidP="0031120D">
      <w:pPr>
        <w:pStyle w:val="BodyText"/>
        <w:spacing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quasi-2D perovskites 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one targeting emission energy (eV) or wavelength (nm) forecasts, which are 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31120D">
        <w:rPr>
          <w:rFonts w:ascii="Times New Roman" w:hAnsi="Times New Roman" w:cs="Times New Roman"/>
        </w:rPr>
        <w:t xml:space="preserve">, which included halide flags, precursor-ratio </w:t>
      </w:r>
      <w:proofErr w:type="spellStart"/>
      <w:r w:rsidR="0031120D">
        <w:rPr>
          <w:rFonts w:ascii="Times New Roman" w:hAnsi="Times New Roman" w:cs="Times New Roman"/>
        </w:rPr>
        <w:t>normalisation</w:t>
      </w:r>
      <w:proofErr w:type="spellEnd"/>
      <w:r w:rsidR="0031120D">
        <w:rPr>
          <w:rFonts w:ascii="Times New Roman" w:hAnsi="Times New Roman" w:cs="Times New Roman"/>
        </w:rPr>
        <w:t xml:space="preserve">, and </w:t>
      </w:r>
      <w:r w:rsidR="0031120D" w:rsidRPr="0031120D">
        <w:rPr>
          <w:rFonts w:ascii="Times New Roman" w:hAnsi="Times New Roman" w:cs="Times New Roman"/>
        </w:rPr>
        <w:t>mixed-spacer indicators</w:t>
      </w:r>
      <w:r w:rsidR="0031120D">
        <w:rPr>
          <w:rFonts w:ascii="Times New Roman" w:hAnsi="Times New Roman" w:cs="Times New Roman"/>
        </w:rPr>
        <w:t xml:space="preserve">, </w:t>
      </w:r>
      <w:r w:rsidR="00B31523">
        <w:rPr>
          <w:rFonts w:ascii="Times New Roman" w:hAnsi="Times New Roman" w:cs="Times New Roman"/>
        </w:rPr>
        <w:t xml:space="preserve">in the </w:t>
      </w:r>
      <w:r w:rsidR="005059EC">
        <w:rPr>
          <w:rFonts w:ascii="Times New Roman" w:hAnsi="Times New Roman" w:cs="Times New Roman"/>
        </w:rPr>
        <w:t>Snowflake data warehouse (Enterprise data warehouse) using Structured Query Language (SQL). Datasets are available on the GitHub account for reference</w:t>
      </w:r>
      <w:r w:rsidR="008B6E89">
        <w:rPr>
          <w:rFonts w:ascii="Times New Roman" w:hAnsi="Times New Roman" w:cs="Times New Roman"/>
        </w:rPr>
        <w:t>.</w:t>
      </w:r>
      <w:r w:rsidR="00B31523">
        <w:rPr>
          <w:rFonts w:ascii="Times New Roman" w:hAnsi="Times New Roman" w:cs="Times New Roman"/>
        </w:rPr>
        <w:t xml:space="preserve"> </w:t>
      </w:r>
      <w:r>
        <w:rPr>
          <w:rFonts w:ascii="Times New Roman" w:hAnsi="Times New Roman" w:cs="Times New Roman"/>
        </w:rPr>
        <w:t xml:space="preserve"> </w:t>
      </w:r>
      <w:r w:rsidR="008B6E89">
        <w:rPr>
          <w:rFonts w:ascii="Times New Roman" w:hAnsi="Times New Roman" w:cs="Times New Roman"/>
        </w:rPr>
        <w:t>Thereafter</w:t>
      </w:r>
      <w:r w:rsidR="005059EC">
        <w:rPr>
          <w:rFonts w:ascii="Times New Roman" w:hAnsi="Times New Roman" w:cs="Times New Roman"/>
        </w:rPr>
        <w:t xml:space="preserve">, on top </w:t>
      </w:r>
      <w:r w:rsidR="005059EC">
        <w:rPr>
          <w:rFonts w:ascii="Times New Roman" w:hAnsi="Times New Roman" w:cs="Times New Roman"/>
        </w:rPr>
        <w:lastRenderedPageBreak/>
        <w:t>of the resulting dataset in Snowflake, the remaining data engineering operations were performed in Python (</w:t>
      </w:r>
      <w:proofErr w:type="spellStart"/>
      <w:r w:rsidR="005059EC">
        <w:rPr>
          <w:rFonts w:ascii="Times New Roman" w:hAnsi="Times New Roman" w:cs="Times New Roman"/>
        </w:rPr>
        <w:t>Jupyter</w:t>
      </w:r>
      <w:proofErr w:type="spellEnd"/>
      <w:r w:rsidR="005059EC">
        <w:rPr>
          <w:rFonts w:ascii="Times New Roman" w:hAnsi="Times New Roman" w:cs="Times New Roman"/>
        </w:rPr>
        <w:t xml:space="preserve"> Notebook) using the </w:t>
      </w:r>
      <w:proofErr w:type="gramStart"/>
      <w:r w:rsidR="005059EC">
        <w:rPr>
          <w:rFonts w:ascii="Times New Roman" w:hAnsi="Times New Roman" w:cs="Times New Roman"/>
        </w:rPr>
        <w:t>pandas</w:t>
      </w:r>
      <w:proofErr w:type="gramEnd"/>
      <w:r w:rsidR="005059EC">
        <w:rPr>
          <w:rFonts w:ascii="Times New Roman" w:hAnsi="Times New Roman" w:cs="Times New Roman"/>
        </w:rPr>
        <w:t xml:space="preserve"> library and</w:t>
      </w:r>
      <w:r w:rsidR="002E0592">
        <w:rPr>
          <w:rFonts w:ascii="Times New Roman" w:hAnsi="Times New Roman" w:cs="Times New Roman"/>
        </w:rPr>
        <w:t xml:space="preserve">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from its IUPAC name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286179" w:rsidRPr="00A45F31">
        <w:rPr>
          <w:rFonts w:ascii="Times New Roman" w:hAnsi="Times New Roman" w:cs="Times New Roman"/>
        </w:rPr>
        <w:t xml:space="preserve"> </w:t>
      </w:r>
      <w:r w:rsidRPr="00A45F31">
        <w:rPr>
          <w:rFonts w:ascii="Times New Roman" w:hAnsi="Times New Roman" w:cs="Times New Roman"/>
        </w:rPr>
        <w:t>structures (</w:t>
      </w:r>
      <w:proofErr w:type="spellStart"/>
      <w:r w:rsidRPr="00A45F31">
        <w:rPr>
          <w:rStyle w:val="VerbatimChar"/>
          <w:rFonts w:ascii="Times New Roman" w:hAnsi="Times New Roman" w:cs="Times New Roman"/>
          <w:sz w:val="24"/>
        </w:rPr>
        <w:t>Chem.AddHs</w:t>
      </w:r>
      <w:proofErr w:type="spellEnd"/>
      <w:r w:rsidRPr="00A45F31">
        <w:rPr>
          <w:rFonts w:ascii="Times New Roman" w:hAnsi="Times New Roman" w:cs="Times New Roman"/>
        </w:rPr>
        <w:t>)</w:t>
      </w:r>
      <w:r w:rsidR="00C07BD7">
        <w:rPr>
          <w:rFonts w:ascii="Times New Roman" w:hAnsi="Times New Roman" w:cs="Times New Roman"/>
        </w:rPr>
        <w:t xml:space="preserve"> using the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generating molecular descriptors, high-dimensional feature extraction produced a dataset in which the number of features exceeded the number of 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the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601A97">
        <w:rPr>
          <w:rFonts w:ascii="Times New Roman" w:hAnsi="Times New Roman" w:cs="Times New Roman"/>
        </w:rPr>
        <w:t>All the code</w:t>
      </w:r>
      <w:r w:rsidR="00D74827">
        <w:rPr>
          <w:rFonts w:ascii="Times New Roman" w:hAnsi="Times New Roman" w:cs="Times New Roman"/>
        </w:rPr>
        <w:t>s</w:t>
      </w:r>
      <w:r w:rsidR="00601A97">
        <w:rPr>
          <w:rFonts w:ascii="Times New Roman" w:hAnsi="Times New Roman" w:cs="Times New Roman"/>
        </w:rPr>
        <w:t xml:space="preserve"> for building different models and datasets are available </w:t>
      </w:r>
      <w:r w:rsidR="004875A6">
        <w:rPr>
          <w:rFonts w:ascii="Times New Roman" w:hAnsi="Times New Roman" w:cs="Times New Roman"/>
        </w:rPr>
        <w:t>on GitHub</w:t>
      </w:r>
      <w:r w:rsidR="00601A97">
        <w:rPr>
          <w:rFonts w:ascii="Times New Roman" w:hAnsi="Times New Roman" w:cs="Times New Roman"/>
        </w:rPr>
        <w:t>.</w:t>
      </w:r>
      <w:bookmarkStart w:id="2" w:name="X8b37e659aafaf80b68fb5a2534ed16dd2b9540d"/>
      <w:bookmarkEnd w:id="1"/>
    </w:p>
    <w:p w14:paraId="7F164561" w14:textId="77A1F4DB" w:rsidR="005330C6" w:rsidRPr="00A45F31" w:rsidRDefault="000A065D" w:rsidP="000A065D">
      <w:pPr>
        <w:pStyle w:val="BodyText"/>
        <w:spacing w:line="480" w:lineRule="auto"/>
        <w:jc w:val="both"/>
        <w:rPr>
          <w:rFonts w:ascii="Times New Roman" w:hAnsi="Times New Roman" w:cs="Times New Roman"/>
        </w:rPr>
      </w:pPr>
      <w:r w:rsidRPr="000A065D">
        <w:rPr>
          <w:rFonts w:ascii="Times New Roman" w:hAnsi="Times New Roman" w:cs="Times New Roman"/>
        </w:rPr>
        <w:t xml:space="preserve"> </w:t>
      </w:r>
      <w:r w:rsidRPr="00A45F31">
        <w:rPr>
          <w:rFonts w:ascii="Times New Roman" w:hAnsi="Times New Roman" w:cs="Times New Roman"/>
        </w:rPr>
        <w:t>2. Results and Discussion</w:t>
      </w:r>
    </w:p>
    <w:p w14:paraId="262382F6" w14:textId="72050494" w:rsidR="00601A97" w:rsidRPr="00D74827" w:rsidRDefault="00000000" w:rsidP="00D74827">
      <w:pPr>
        <w:pStyle w:val="Heading3"/>
        <w:spacing w:line="480" w:lineRule="auto"/>
        <w:jc w:val="both"/>
        <w:rPr>
          <w:rFonts w:ascii="Times New Roman" w:hAnsi="Times New Roman" w:cs="Times New Roman"/>
          <w:sz w:val="24"/>
          <w:szCs w:val="24"/>
        </w:rPr>
      </w:pPr>
      <w:bookmarkStart w:id="3" w:name="Xf6591849b368432939b010ed72826b2e36e18ba"/>
      <w:r w:rsidRPr="00A45F31">
        <w:rPr>
          <w:rFonts w:ascii="Times New Roman" w:hAnsi="Times New Roman" w:cs="Times New Roman"/>
          <w:sz w:val="24"/>
          <w:szCs w:val="24"/>
        </w:rPr>
        <w:t xml:space="preserve">2.1. </w:t>
      </w:r>
      <w:r w:rsidR="000A065D">
        <w:rPr>
          <w:rFonts w:ascii="Times New Roman" w:hAnsi="Times New Roman" w:cs="Times New Roman"/>
          <w:sz w:val="24"/>
          <w:szCs w:val="24"/>
        </w:rPr>
        <w:t>ML models for forecasting emission energies</w:t>
      </w:r>
    </w:p>
    <w:p w14:paraId="7613A17A" w14:textId="0C84DE22"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To target emission energy forecasting,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SI Section S1</w:t>
      </w:r>
      <w:r w:rsidR="000A065D">
        <w:rPr>
          <w:rFonts w:ascii="Times New Roman" w:hAnsi="Times New Roman" w:cs="Times New Roman"/>
        </w:rPr>
        <w:t>)</w:t>
      </w:r>
      <w:r w:rsidRPr="00A45F31">
        <w:rPr>
          <w:rFonts w:ascii="Times New Roman" w:hAnsi="Times New Roman" w:cs="Times New Roman"/>
        </w:rPr>
        <w:t xml:space="preserve">. </w:t>
      </w:r>
      <w:r w:rsidR="00C8195B">
        <w:rPr>
          <w:rFonts w:ascii="Times New Roman" w:hAnsi="Times New Roman" w:cs="Times New Roman"/>
        </w:rPr>
        <w:t>As the objective of the work is to build a</w:t>
      </w:r>
      <w:r w:rsidR="00664B74">
        <w:rPr>
          <w:rFonts w:ascii="Times New Roman" w:hAnsi="Times New Roman" w:cs="Times New Roman"/>
        </w:rPr>
        <w:t>n efficient</w:t>
      </w:r>
      <w:r w:rsidR="00C8195B">
        <w:rPr>
          <w:rFonts w:ascii="Times New Roman" w:hAnsi="Times New Roman" w:cs="Times New Roman"/>
        </w:rPr>
        <w:t xml:space="preserve"> ML model </w:t>
      </w:r>
      <w:r w:rsidR="005059EC">
        <w:rPr>
          <w:rFonts w:ascii="Times New Roman" w:hAnsi="Times New Roman" w:cs="Times New Roman"/>
        </w:rPr>
        <w:t>that</w:t>
      </w:r>
      <w:r w:rsidR="00C8195B">
        <w:rPr>
          <w:rFonts w:ascii="Times New Roman" w:hAnsi="Times New Roman" w:cs="Times New Roman"/>
        </w:rPr>
        <w:t xml:space="preserve"> covers </w:t>
      </w:r>
      <w:r w:rsidR="005059EC">
        <w:rPr>
          <w:rFonts w:ascii="Times New Roman" w:hAnsi="Times New Roman" w:cs="Times New Roman"/>
        </w:rPr>
        <w:t xml:space="preserve">a wide range of emission </w:t>
      </w:r>
      <w:r w:rsidR="00A35EDA" w:rsidRPr="00A35EDA">
        <w:rPr>
          <w:rFonts w:ascii="Times New Roman" w:hAnsi="Times New Roman" w:cs="Times New Roman"/>
        </w:rPr>
        <w:t>photon energ</w:t>
      </w:r>
      <w:r w:rsidR="00EB0B13">
        <w:rPr>
          <w:rFonts w:ascii="Times New Roman" w:hAnsi="Times New Roman" w:cs="Times New Roman"/>
        </w:rPr>
        <w:t>ies</w:t>
      </w:r>
      <w:r w:rsidR="00A35EDA" w:rsidRPr="00A35EDA">
        <w:rPr>
          <w:rFonts w:ascii="Times New Roman" w:hAnsi="Times New Roman" w:cs="Times New Roman"/>
        </w:rPr>
        <w:t xml:space="preserve"> </w:t>
      </w:r>
      <w:r w:rsidR="00A35EDA">
        <w:rPr>
          <w:rFonts w:ascii="Times New Roman" w:hAnsi="Times New Roman" w:cs="Times New Roman"/>
        </w:rPr>
        <w:t>(</w:t>
      </w:r>
      <w:r w:rsidR="00A35EDA" w:rsidRPr="00A35EDA">
        <w:rPr>
          <w:rFonts w:ascii="Times New Roman" w:hAnsi="Times New Roman" w:cs="Times New Roman"/>
        </w:rPr>
        <w:t>E</w:t>
      </w:r>
      <w:r w:rsidR="00A35EDA" w:rsidRPr="00A35EDA">
        <w:rPr>
          <w:rFonts w:ascii="Times New Roman" w:hAnsi="Times New Roman" w:cs="Times New Roman"/>
          <w:i/>
          <w:iCs/>
          <w:vertAlign w:val="subscript"/>
        </w:rPr>
        <w:t>ph</w:t>
      </w:r>
      <w:r w:rsidR="00A35EDA">
        <w:rPr>
          <w:rFonts w:ascii="Times New Roman" w:hAnsi="Times New Roman" w:cs="Times New Roman"/>
        </w:rPr>
        <w:t xml:space="preserve">) </w:t>
      </w:r>
      <w:r w:rsidR="005059EC">
        <w:rPr>
          <w:rFonts w:ascii="Times New Roman" w:hAnsi="Times New Roman" w:cs="Times New Roman"/>
        </w:rPr>
        <w:t xml:space="preserve">forecasting in the visible region, </w:t>
      </w:r>
      <w:r>
        <w:rPr>
          <w:rFonts w:ascii="Times New Roman" w:hAnsi="Times New Roman" w:cs="Times New Roman"/>
        </w:rPr>
        <w:t xml:space="preserve">the reports that provided the data points over photon energies between 1.53 and 3.06 eV, </w:t>
      </w:r>
      <w:r>
        <w:rPr>
          <w:rFonts w:ascii="Times New Roman" w:hAnsi="Times New Roman" w:cs="Times New Roman"/>
        </w:rPr>
        <w:lastRenderedPageBreak/>
        <w:t>corresponding to a peak wavelength range of 405–810 nm, were collected</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(SI Table S1.1).</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recipes would </w:t>
      </w:r>
      <w:r w:rsidR="005059EC">
        <w:rPr>
          <w:rFonts w:ascii="Times New Roman" w:hAnsi="Times New Roman" w:cs="Times New Roman"/>
        </w:rPr>
        <w:t xml:space="preserve">underrepresent the halide and confinement extremes, thereby limiting its scope to the </w:t>
      </w:r>
      <w:r w:rsidR="00D540ED">
        <w:rPr>
          <w:rFonts w:ascii="Times New Roman" w:hAnsi="Times New Roman" w:cs="Times New Roman"/>
        </w:rPr>
        <w:t>entire</w:t>
      </w:r>
      <w:r w:rsidR="00D540ED" w:rsidRPr="00D540ED">
        <w:rPr>
          <w:rFonts w:ascii="Times New Roman" w:hAnsi="Times New Roman" w:cs="Times New Roman"/>
        </w:rPr>
        <w:t xml:space="preserve"> visible spectrum.</w:t>
      </w:r>
      <w:r w:rsidR="00396E23">
        <w:rPr>
          <w:rFonts w:ascii="Times New Roman" w:hAnsi="Times New Roman" w:cs="Times New Roman"/>
        </w:rPr>
        <w:t xml:space="preserve"> </w:t>
      </w:r>
    </w:p>
    <w:p w14:paraId="2DAC5ED8" w14:textId="4FEFA53D" w:rsidR="004D54F2" w:rsidRDefault="00F53626" w:rsidP="004D54F2">
      <w:pPr>
        <w:pStyle w:val="BodyText"/>
        <w:spacing w:line="480" w:lineRule="auto"/>
        <w:jc w:val="both"/>
        <w:rPr>
          <w:rFonts w:ascii="Times New Roman" w:hAnsi="Times New Roman" w:cs="Times New Roman"/>
          <w:b/>
          <w:bCs/>
        </w:rPr>
      </w:pPr>
      <w:r>
        <w:rPr>
          <w:noProof/>
        </w:rPr>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8BF4655" w14:textId="01BB77AF" w:rsid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4EB701DF" w:rsidR="00077350" w:rsidRDefault="00C53E5F" w:rsidP="009E4679">
      <w:pPr>
        <w:pStyle w:val="FirstParagraph"/>
        <w:spacing w:line="480" w:lineRule="auto"/>
        <w:ind w:firstLine="720"/>
        <w:jc w:val="both"/>
        <w:rPr>
          <w:rFonts w:ascii="Times New Roman" w:hAnsi="Times New Roman" w:cs="Times New Roman"/>
          <w:lang w:val="en-IN"/>
        </w:rPr>
      </w:pPr>
      <w:r>
        <w:rPr>
          <w:rFonts w:ascii="Times New Roman" w:hAnsi="Times New Roman" w:cs="Times New Roman"/>
        </w:rPr>
        <w:t xml:space="preserve">For the features, after generating two-dimensional molecular descriptors, as mentioned in the above section, the dataset had 462 columns, including compositional and halide flags, one-hot-encoded solvent columns, and Pri/Sec-prefixed </w:t>
      </w:r>
      <w:proofErr w:type="spellStart"/>
      <w:r>
        <w:rPr>
          <w:rFonts w:ascii="Times New Roman" w:hAnsi="Times New Roman" w:cs="Times New Roman"/>
        </w:rPr>
        <w:t>RDKit</w:t>
      </w:r>
      <w:proofErr w:type="spellEnd"/>
      <w:r>
        <w:rPr>
          <w:rFonts w:ascii="Times New Roman" w:hAnsi="Times New Roman" w:cs="Times New Roman"/>
        </w:rPr>
        <w:t xml:space="preserve"> descriptors</w:t>
      </w:r>
      <w:r w:rsidR="00EB0B13">
        <w:rPr>
          <w:rFonts w:ascii="Times New Roman" w:hAnsi="Times New Roman" w:cs="Times New Roman"/>
        </w:rPr>
        <w:t xml:space="preserve"> organic spacers</w:t>
      </w:r>
      <w:r w:rsidRPr="00A45F31">
        <w:rPr>
          <w:rFonts w:ascii="Times New Roman" w:hAnsi="Times New Roman" w:cs="Times New Roman"/>
        </w:rPr>
        <w:t xml:space="preserve"> (217 descriptors</w:t>
      </w:r>
      <w:r w:rsidR="00EB0B13">
        <w:rPr>
          <w:rFonts w:ascii="Times New Roman" w:hAnsi="Times New Roman" w:cs="Times New Roman"/>
        </w:rPr>
        <w:t xml:space="preserve"> for 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where 46 entries (~16%) are mixed primary and secondary spacers, we have used an 80/20 split stratified on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It is worth mentioning that m</w:t>
      </w:r>
      <w:r w:rsidR="00B36E6E" w:rsidRPr="00A45F31">
        <w:rPr>
          <w:rFonts w:ascii="Times New Roman" w:hAnsi="Times New Roman" w:cs="Times New Roman"/>
        </w:rPr>
        <w:t>ixed</w:t>
      </w:r>
      <w:r w:rsidR="00B36E6E">
        <w:rPr>
          <w:rFonts w:ascii="Times New Roman" w:hAnsi="Times New Roman" w:cs="Times New Roman"/>
        </w:rPr>
        <w:t xml:space="preserve"> </w:t>
      </w:r>
      <w:r w:rsidR="00B36E6E" w:rsidRPr="00A45F31">
        <w:rPr>
          <w:rFonts w:ascii="Times New Roman" w:hAnsi="Times New Roman" w:cs="Times New Roman"/>
        </w:rPr>
        <w:t xml:space="preserve">spacer formulations are chemically </w:t>
      </w:r>
      <w:r w:rsidR="00EB0B13">
        <w:rPr>
          <w:rFonts w:ascii="Times New Roman" w:hAnsi="Times New Roman" w:cs="Times New Roman"/>
        </w:rPr>
        <w:lastRenderedPageBreak/>
        <w:t>significant</w:t>
      </w:r>
      <w:r w:rsidR="00B36E6E">
        <w:rPr>
          <w:rFonts w:ascii="Times New Roman" w:hAnsi="Times New Roman" w:cs="Times New Roman"/>
        </w:rPr>
        <w:t xml:space="preserve"> as</w:t>
      </w:r>
      <w:r w:rsidR="00B36E6E" w:rsidRPr="00A45F31">
        <w:rPr>
          <w:rFonts w:ascii="Times New Roman" w:hAnsi="Times New Roman" w:cs="Times New Roman"/>
        </w:rPr>
        <w:t xml:space="preserve"> the secondary ligand </w:t>
      </w:r>
      <w:r w:rsidR="00B36E6E">
        <w:rPr>
          <w:rFonts w:ascii="Times New Roman" w:hAnsi="Times New Roman" w:cs="Times New Roman"/>
        </w:rPr>
        <w:t xml:space="preserve">prominently </w:t>
      </w:r>
      <w:r>
        <w:rPr>
          <w:rFonts w:ascii="Times New Roman" w:hAnsi="Times New Roman" w:cs="Times New Roman"/>
        </w:rPr>
        <w:t>impacts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a training and a test set, we began feature elimination to prevent the curse of dimensionality using only the training dataset, to</w:t>
      </w:r>
      <w:r w:rsidR="00DB1118">
        <w:rPr>
          <w:rFonts w:ascii="Times New Roman" w:hAnsi="Times New Roman" w:cs="Times New Roman"/>
        </w:rPr>
        <w:t xml:space="preserve"> avoid test data leakage. </w:t>
      </w:r>
      <w:r w:rsidR="00A3767F">
        <w:rPr>
          <w:rFonts w:ascii="Times New Roman" w:hAnsi="Times New Roman" w:cs="Times New Roman"/>
        </w:rPr>
        <w:t xml:space="preserve">Initially, </w:t>
      </w:r>
      <w:r w:rsidR="00DB1118">
        <w:rPr>
          <w:rFonts w:ascii="Times New Roman" w:hAnsi="Times New Roman" w:cs="Times New Roman"/>
        </w:rPr>
        <w:t>a Pairwise Pearson correlation was applied to the training fold</w:t>
      </w:r>
      <w:r w:rsidR="00EB0B13">
        <w:rPr>
          <w:rFonts w:ascii="Times New Roman" w:hAnsi="Times New Roman" w:cs="Times New Roman"/>
        </w:rPr>
        <w:t xml:space="preserve"> with </w:t>
      </w:r>
      <w:r w:rsidR="00E500E0">
        <w:rPr>
          <w:rFonts w:ascii="Times New Roman" w:hAnsi="Times New Roman" w:cs="Times New Roman"/>
        </w:rPr>
        <w:t>a Pearson correlation coefficient threshold of 0.9 (|r| &gt; 0.90)</w:t>
      </w:r>
      <w:r w:rsidR="00DB1118">
        <w:rPr>
          <w:rFonts w:ascii="Times New Roman" w:hAnsi="Times New Roman" w:cs="Times New Roman"/>
        </w:rPr>
        <w:t>, and 173 redundant columns were omitted</w:t>
      </w:r>
      <w:r w:rsidRPr="00A45F31">
        <w:rPr>
          <w:rFonts w:ascii="Times New Roman" w:hAnsi="Times New Roman" w:cs="Times New Roman"/>
        </w:rPr>
        <w:t>, leaving 289 candidates for selection.</w:t>
      </w:r>
      <w:r w:rsidR="00AC74A6">
        <w:rPr>
          <w:rFonts w:ascii="Times New Roman" w:hAnsi="Times New Roman" w:cs="Times New Roman"/>
        </w:rPr>
        <w:t xml:space="preserve"> </w:t>
      </w:r>
      <w:r w:rsidR="00DB1118" w:rsidRPr="00DB1118">
        <w:rPr>
          <w:rFonts w:ascii="Times New Roman" w:hAnsi="Times New Roman" w:cs="Times New Roman"/>
        </w:rPr>
        <w:t xml:space="preserve">Starting from 289 </w:t>
      </w:r>
      <w:r w:rsidR="00E500E0">
        <w:rPr>
          <w:rFonts w:ascii="Times New Roman" w:hAnsi="Times New Roman" w:cs="Times New Roman"/>
        </w:rPr>
        <w:t>post-correlation-based</w:t>
      </w:r>
      <w:r w:rsidR="00DB1118" w:rsidRPr="00DB1118">
        <w:rPr>
          <w:rFonts w:ascii="Times New Roman" w:hAnsi="Times New Roman" w:cs="Times New Roman"/>
        </w:rPr>
        <w:t xml:space="preserve"> columns</w:t>
      </w:r>
      <w:r w:rsidR="00E500E0">
        <w:rPr>
          <w:rFonts w:ascii="Times New Roman" w:hAnsi="Times New Roman" w:cs="Times New Roman"/>
        </w:rPr>
        <w:t xml:space="preserve"> elimination</w:t>
      </w:r>
      <w:r w:rsidR="00DB1118" w:rsidRPr="00DB1118">
        <w:rPr>
          <w:rFonts w:ascii="Times New Roman" w:hAnsi="Times New Roman" w:cs="Times New Roman"/>
        </w:rPr>
        <w:t xml:space="preserve">, we applied </w:t>
      </w:r>
      <w:r w:rsidR="001312A6" w:rsidRPr="001312A6">
        <w:rPr>
          <w:rFonts w:ascii="Times New Roman" w:hAnsi="Times New Roman" w:cs="Times New Roman"/>
          <w:lang w:val="en-IN"/>
        </w:rPr>
        <w:t>RFECV</w:t>
      </w:r>
      <w:r w:rsidR="001312A6" w:rsidRPr="00DB1118">
        <w:rPr>
          <w:rFonts w:ascii="Times New Roman" w:hAnsi="Times New Roman" w:cs="Times New Roman"/>
        </w:rPr>
        <w:t xml:space="preserve"> </w:t>
      </w:r>
      <w:r w:rsidR="001312A6">
        <w:rPr>
          <w:rFonts w:ascii="Times New Roman" w:hAnsi="Times New Roman" w:cs="Times New Roman"/>
        </w:rPr>
        <w:t xml:space="preserve">and </w:t>
      </w:r>
      <w:r w:rsidR="001312A6" w:rsidRPr="001312A6">
        <w:rPr>
          <w:rFonts w:ascii="Times New Roman" w:hAnsi="Times New Roman" w:cs="Times New Roman"/>
          <w:lang w:val="en-IN"/>
        </w:rPr>
        <w:t>scikit-</w:t>
      </w:r>
      <w:proofErr w:type="spellStart"/>
      <w:r w:rsidR="001312A6" w:rsidRPr="001312A6">
        <w:rPr>
          <w:rFonts w:ascii="Times New Roman" w:hAnsi="Times New Roman" w:cs="Times New Roman"/>
          <w:lang w:val="en-IN"/>
        </w:rPr>
        <w:t>learn’s</w:t>
      </w:r>
      <w:proofErr w:type="spellEnd"/>
      <w:r w:rsidR="001312A6" w:rsidRPr="001312A6">
        <w:rPr>
          <w:rFonts w:ascii="Times New Roman" w:hAnsi="Times New Roman" w:cs="Times New Roman"/>
          <w:lang w:val="en-IN"/>
        </w:rPr>
        <w:t xml:space="preserve"> </w:t>
      </w:r>
      <w:proofErr w:type="spellStart"/>
      <w:r w:rsidR="001312A6" w:rsidRPr="001312A6">
        <w:rPr>
          <w:rFonts w:ascii="Times New Roman" w:hAnsi="Times New Roman" w:cs="Times New Roman"/>
          <w:lang w:val="en-IN"/>
        </w:rPr>
        <w:t>SelectFromModel</w:t>
      </w:r>
      <w:proofErr w:type="spellEnd"/>
      <w:r w:rsidR="001312A6" w:rsidRPr="001312A6">
        <w:rPr>
          <w:rFonts w:ascii="Times New Roman" w:hAnsi="Times New Roman" w:cs="Times New Roman"/>
          <w:lang w:val="en-IN"/>
        </w:rPr>
        <w:t xml:space="preserve"> </w:t>
      </w:r>
      <w:r w:rsidR="00DB1118" w:rsidRPr="00DB1118">
        <w:rPr>
          <w:rFonts w:ascii="Times New Roman" w:hAnsi="Times New Roman" w:cs="Times New Roman"/>
        </w:rPr>
        <w:t xml:space="preserve">in parallel, each fit on the 226 training </w:t>
      </w:r>
      <w:r w:rsidR="001312A6">
        <w:rPr>
          <w:rFonts w:ascii="Times New Roman" w:hAnsi="Times New Roman" w:cs="Times New Roman"/>
        </w:rPr>
        <w:t>records</w:t>
      </w:r>
      <w:r w:rsidR="00DB1118" w:rsidRPr="00DB1118">
        <w:rPr>
          <w:rFonts w:ascii="Times New Roman" w:hAnsi="Times New Roman" w:cs="Times New Roman"/>
        </w:rPr>
        <w:t xml:space="preserve">. </w:t>
      </w:r>
      <w:r w:rsidR="001312A6" w:rsidRPr="001312A6">
        <w:rPr>
          <w:rFonts w:ascii="Times New Roman" w:hAnsi="Times New Roman" w:cs="Times New Roman"/>
          <w:lang w:val="en-IN"/>
        </w:rPr>
        <w:t>RFECV</w:t>
      </w:r>
      <w:r w:rsidR="001312A6">
        <w:rPr>
          <w:rFonts w:ascii="Times New Roman" w:hAnsi="Times New Roman" w:cs="Times New Roman"/>
        </w:rPr>
        <w:t xml:space="preserve"> </w:t>
      </w:r>
      <w:r w:rsidR="001312A6">
        <w:rPr>
          <w:rFonts w:ascii="Times New Roman" w:hAnsi="Times New Roman" w:cs="Times New Roman"/>
          <w:lang w:val="en-IN"/>
        </w:rPr>
        <w:t>ran</w:t>
      </w:r>
      <w:r w:rsidR="001312A6" w:rsidRPr="001312A6">
        <w:rPr>
          <w:rFonts w:ascii="Times New Roman" w:hAnsi="Times New Roman" w:cs="Times New Roman"/>
          <w:lang w:val="en-IN"/>
        </w:rPr>
        <w:t xml:space="preserve"> </w:t>
      </w:r>
      <w:r w:rsidR="001312A6">
        <w:rPr>
          <w:rFonts w:ascii="Times New Roman" w:hAnsi="Times New Roman" w:cs="Times New Roman"/>
          <w:lang w:val="en-IN"/>
        </w:rPr>
        <w:t xml:space="preserve">a </w:t>
      </w:r>
      <w:r w:rsidR="00A35EDA">
        <w:rPr>
          <w:rFonts w:ascii="Times New Roman" w:hAnsi="Times New Roman" w:cs="Times New Roman"/>
          <w:lang w:val="en-IN"/>
        </w:rPr>
        <w:t>random forest regressor (</w:t>
      </w:r>
      <w:proofErr w:type="spellStart"/>
      <w:r w:rsidR="00A35EDA">
        <w:rPr>
          <w:rFonts w:ascii="Times New Roman" w:hAnsi="Times New Roman" w:cs="Times New Roman"/>
          <w:lang w:val="en-IN"/>
        </w:rPr>
        <w:t>max_depth</w:t>
      </w:r>
      <w:proofErr w:type="spellEnd"/>
      <w:r w:rsidR="00A35EDA">
        <w:rPr>
          <w:rFonts w:ascii="Times New Roman" w:hAnsi="Times New Roman" w:cs="Times New Roman"/>
          <w:lang w:val="en-IN"/>
        </w:rPr>
        <w:t xml:space="preserve"> = 5, </w:t>
      </w:r>
      <w:proofErr w:type="spellStart"/>
      <w:r w:rsidR="00A35EDA">
        <w:rPr>
          <w:rFonts w:ascii="Times New Roman" w:hAnsi="Times New Roman" w:cs="Times New Roman"/>
          <w:lang w:val="en-IN"/>
        </w:rPr>
        <w:t>min_samples_leaf</w:t>
      </w:r>
      <w:proofErr w:type="spellEnd"/>
      <w:r w:rsidR="00A35EDA">
        <w:rPr>
          <w:rFonts w:ascii="Times New Roman" w:hAnsi="Times New Roman" w:cs="Times New Roman"/>
          <w:lang w:val="en-IN"/>
        </w:rPr>
        <w:t xml:space="preserve"> = 6) with 5-fold</w:t>
      </w:r>
      <w:r w:rsidR="001312A6" w:rsidRPr="001312A6">
        <w:rPr>
          <w:rFonts w:ascii="Times New Roman" w:hAnsi="Times New Roman" w:cs="Times New Roman"/>
          <w:lang w:val="en-IN"/>
        </w:rPr>
        <w:t xml:space="preserve"> stratified cross-validation.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E500E0">
        <w:rPr>
          <w:rFonts w:ascii="Times New Roman" w:hAnsi="Times New Roman" w:cs="Times New Roman"/>
          <w:b/>
          <w:bCs/>
          <w:lang w:val="en-IN"/>
        </w:rPr>
        <w:t xml:space="preserve">Figure </w:t>
      </w:r>
      <w:r w:rsidR="00E500E0" w:rsidRPr="00E500E0">
        <w:rPr>
          <w:rFonts w:ascii="Times New Roman" w:hAnsi="Times New Roman" w:cs="Times New Roman"/>
          <w:b/>
          <w:bCs/>
          <w:lang w:val="en-IN"/>
        </w:rPr>
        <w:t>S1</w:t>
      </w:r>
      <w:r w:rsidR="00A35EDA">
        <w:rPr>
          <w:rFonts w:ascii="Times New Roman" w:hAnsi="Times New Roman" w:cs="Times New Roman"/>
          <w:lang w:val="en-IN"/>
        </w:rPr>
        <w:t xml:space="preserve"> shows </w:t>
      </w:r>
      <w:r w:rsidR="007F0A43">
        <w:rPr>
          <w:rFonts w:ascii="Times New Roman" w:hAnsi="Times New Roman" w:cs="Times New Roman"/>
          <w:lang w:val="en-IN"/>
        </w:rPr>
        <w:t xml:space="preserve">that </w:t>
      </w:r>
      <w:r w:rsidR="00A35EDA">
        <w:rPr>
          <w:rFonts w:ascii="Times New Roman" w:hAnsi="Times New Roman" w:cs="Times New Roman"/>
          <w:lang w:val="en-IN"/>
        </w:rPr>
        <w:t xml:space="preserve">31 </w:t>
      </w:r>
      <w:r w:rsidR="00E500E0">
        <w:rPr>
          <w:rFonts w:ascii="Times New Roman" w:hAnsi="Times New Roman" w:cs="Times New Roman"/>
          <w:lang w:val="en-IN"/>
        </w:rPr>
        <w:t>of 289 features are optimal, as additional features</w:t>
      </w:r>
      <w:r w:rsidR="007F0A43">
        <w:rPr>
          <w:rFonts w:ascii="Times New Roman" w:hAnsi="Times New Roman" w:cs="Times New Roman"/>
          <w:lang w:val="en-IN"/>
        </w:rPr>
        <w:t xml:space="preserve"> stop</w:t>
      </w:r>
      <w:r w:rsidR="00E500E0">
        <w:rPr>
          <w:rFonts w:ascii="Times New Roman" w:hAnsi="Times New Roman" w:cs="Times New Roman"/>
          <w:lang w:val="en-IN"/>
        </w:rPr>
        <w:t>ped</w:t>
      </w:r>
      <w:r w:rsidR="007F0A43">
        <w:rPr>
          <w:rFonts w:ascii="Times New Roman" w:hAnsi="Times New Roman" w:cs="Times New Roman"/>
          <w:lang w:val="en-IN"/>
        </w:rPr>
        <w:t xml:space="preserve"> improving</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 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D247BC">
      <w:pPr>
        <w:pStyle w:val="BodyText"/>
        <w:rPr>
          <w:lang w:val="en-IN"/>
        </w:rPr>
      </w:pPr>
      <w:r>
        <w:rPr>
          <w:noProof/>
        </w:rPr>
        <w:lastRenderedPageBreak/>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2A8AF3A8" w14:textId="77777777" w:rsidR="00D247BC" w:rsidRPr="00D247BC" w:rsidRDefault="00D247BC" w:rsidP="00D247BC">
      <w:pPr>
        <w:pStyle w:val="BodyText"/>
        <w:rPr>
          <w:lang w:val="en-IN"/>
        </w:rPr>
      </w:pPr>
    </w:p>
    <w:p w14:paraId="18083667" w14:textId="12663FC9" w:rsidR="006278D5" w:rsidRDefault="00077350" w:rsidP="001E3CBA">
      <w:pPr>
        <w:pStyle w:val="BodyText"/>
        <w:spacing w:line="480" w:lineRule="auto"/>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1538C9">
        <w:rPr>
          <w:rFonts w:ascii="Times New Roman" w:hAnsi="Times New Roman" w:cs="Times New Roman"/>
        </w:rPr>
        <w:t>the models, the SVR model outperformed the others in forecasting 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highest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6278D5" w:rsidRPr="00704FFF">
        <w:rPr>
          <w:rFonts w:ascii="Times New Roman" w:hAnsi="Times New Roman" w:cs="Times New Roman"/>
        </w:rPr>
        <w:t xml:space="preserve"> (eq. 1),</w:t>
      </w:r>
      <w:r w:rsidR="009607F6" w:rsidRPr="00704FFF">
        <w:rPr>
          <w:rFonts w:ascii="Times New Roman" w:hAnsi="Times New Roman" w:cs="Times New Roman"/>
        </w:rPr>
        <w:t xml:space="preserve"> least </w:t>
      </w:r>
      <w:r w:rsidR="00571079" w:rsidRPr="00704FFF">
        <w:rPr>
          <w:rFonts w:ascii="Times New Roman" w:hAnsi="Times New Roman" w:cs="Times New Roman"/>
        </w:rPr>
        <w:t>root mean square error (</w:t>
      </w:r>
      <w:r w:rsidR="009607F6" w:rsidRPr="00704FFF">
        <w:rPr>
          <w:rFonts w:ascii="Times New Roman" w:hAnsi="Times New Roman" w:cs="Times New Roman"/>
        </w:rPr>
        <w:t>RMSE</w:t>
      </w:r>
      <w:r w:rsidR="00571079" w:rsidRPr="00704FFF">
        <w:rPr>
          <w:rFonts w:ascii="Times New Roman" w:hAnsi="Times New Roman" w:cs="Times New Roman"/>
        </w:rPr>
        <w:t>)</w:t>
      </w:r>
      <w:r w:rsidR="009607F6" w:rsidRPr="00704FFF">
        <w:rPr>
          <w:rFonts w:ascii="Times New Roman" w:hAnsi="Times New Roman" w:cs="Times New Roman"/>
        </w:rPr>
        <w:t xml:space="preserve"> </w:t>
      </w:r>
      <w:r w:rsidR="006278D5" w:rsidRPr="00704FFF">
        <w:rPr>
          <w:rFonts w:ascii="Times New Roman" w:hAnsi="Times New Roman" w:cs="Times New Roman"/>
        </w:rPr>
        <w:t>(eq. 2)</w:t>
      </w:r>
      <w:r w:rsidR="001E3CBA" w:rsidRPr="00704FFF">
        <w:rPr>
          <w:rFonts w:ascii="Times New Roman" w:hAnsi="Times New Roman" w:cs="Times New Roman"/>
        </w:rPr>
        <w:t xml:space="preserve"> </w:t>
      </w:r>
      <w:r w:rsidR="009607F6" w:rsidRPr="00704FFF">
        <w:rPr>
          <w:rFonts w:ascii="Times New Roman" w:hAnsi="Times New Roman" w:cs="Times New Roman"/>
        </w:rPr>
        <w:t xml:space="preserve">and mean </w:t>
      </w:r>
      <w:r w:rsidR="009607F6" w:rsidRPr="00704FFF">
        <w:rPr>
          <w:rFonts w:ascii="Times New Roman" w:hAnsi="Times New Roman" w:cs="Times New Roman"/>
        </w:rPr>
        <w:lastRenderedPageBreak/>
        <w:t>absolute error (MAE)</w:t>
      </w:r>
      <w:r w:rsidR="006278D5" w:rsidRPr="00704FFF">
        <w:rPr>
          <w:rFonts w:ascii="Times New Roman" w:hAnsi="Times New Roman" w:cs="Times New Roman"/>
        </w:rPr>
        <w:t xml:space="preserve"> (eq. 3)</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1E3CBA">
        <w:rPr>
          <w:rFonts w:ascii="Times New Roman" w:hAnsi="Times New Roman" w:cs="Times New Roman"/>
        </w:rPr>
        <w:t>reported</w:t>
      </w:r>
      <w:r w:rsidR="001E3CBA" w:rsidRPr="001E3CBA">
        <w:rPr>
          <w:rFonts w:ascii="Times New Roman" w:hAnsi="Times New Roman" w:cs="Times New Roman"/>
        </w:rPr>
        <w:t xml:space="preserve"> photon energy</w:t>
      </w:r>
      <w:r w:rsidR="001E3CBA">
        <w:rPr>
          <w:rFonts w:ascii="Times New Roman" w:hAnsi="Times New Roman" w:cs="Times New Roman"/>
        </w:rPr>
        <w:t xml:space="preserve">, </w:t>
      </w:r>
      <w:r w:rsidR="001E3CBA" w:rsidRPr="001E3CBA">
        <w:rPr>
          <w:rFonts w:ascii="Times New Roman" w:hAnsi="Times New Roman" w:cs="Times New Roman"/>
        </w:rPr>
        <w:t xml:space="preserve">Ê </w:t>
      </w:r>
      <w:r w:rsidR="001E3CBA">
        <w:rPr>
          <w:rFonts w:ascii="Times New Roman" w:hAnsi="Times New Roman" w:cs="Times New Roman"/>
        </w:rPr>
        <w:t xml:space="preserve">is the </w:t>
      </w:r>
      <w:r w:rsidR="001E3CBA" w:rsidRPr="001E3CBA">
        <w:rPr>
          <w:rFonts w:ascii="Times New Roman" w:hAnsi="Times New Roman" w:cs="Times New Roman"/>
        </w:rPr>
        <w:t>predicted photon energy</w:t>
      </w:r>
      <w:r w:rsidR="001E3CBA">
        <w:rPr>
          <w:rFonts w:ascii="Times New Roman" w:hAnsi="Times New Roman" w:cs="Times New Roman"/>
        </w:rPr>
        <w:t xml:space="preserve"> by the model,</w:t>
      </w:r>
      <w:r w:rsidR="001E3CBA" w:rsidRPr="001E3CBA">
        <w:rPr>
          <w:rFonts w:ascii="Times New Roman" w:hAnsi="Times New Roman" w:cs="Times New Roman"/>
        </w:rPr>
        <w:t xml:space="preserve"> Ē</w:t>
      </w:r>
      <w:r w:rsidR="001E3CBA">
        <w:rPr>
          <w:rFonts w:ascii="Times New Roman" w:hAnsi="Times New Roman" w:cs="Times New Roman"/>
        </w:rPr>
        <w:t xml:space="preserve"> is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3890E790" w:rsidR="005925AC" w:rsidRPr="008926E8" w:rsidRDefault="008926E8" w:rsidP="008926E8">
      <w:pPr>
        <w:pStyle w:val="FirstParagraph"/>
        <w:spacing w:line="480" w:lineRule="auto"/>
        <w:ind w:firstLine="720"/>
        <w:jc w:val="both"/>
        <w:rPr>
          <w:rFonts w:ascii="Times New Roman" w:hAnsi="Times New Roman" w:cs="Times New Roman"/>
          <w:lang w:val="en-IN"/>
        </w:rPr>
      </w:pPr>
      <w:r>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on test data, the 13-variable</w:t>
      </w:r>
      <w:r w:rsidR="005925AC" w:rsidRPr="00585AA8">
        <w:rPr>
          <w:rFonts w:ascii="Times New Roman" w:hAnsi="Times New Roman" w:cs="Times New Roman"/>
          <w:lang w:val="en-IN"/>
        </w:rPr>
        <w:t xml:space="preserve"> SVR is unambiguously better</w:t>
      </w:r>
      <w:r w:rsidR="005925AC">
        <w:rPr>
          <w:rFonts w:ascii="Times New Roman" w:hAnsi="Times New Roman" w:cs="Times New Roman"/>
          <w:lang w:val="en-IN"/>
        </w:rPr>
        <w:t>. It is worth mentioning that</w:t>
      </w:r>
      <w:r w:rsidR="005925AC" w:rsidRPr="00585AA8">
        <w:rPr>
          <w:rFonts w:ascii="Times New Roman" w:hAnsi="Times New Roman" w:cs="Times New Roman"/>
          <w:lang w:val="en-IN"/>
        </w:rPr>
        <w:t xml:space="preserve"> 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For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6B2606C9" w14:textId="48647A03" w:rsidR="005330C6" w:rsidRPr="00D53CDD" w:rsidRDefault="00D53CDD" w:rsidP="00D53CDD">
      <w:pPr>
        <w:pStyle w:val="BodyText"/>
        <w:spacing w:line="480" w:lineRule="auto"/>
        <w:ind w:firstLine="720"/>
        <w:jc w:val="both"/>
        <w:rPr>
          <w:rFonts w:ascii="Times New Roman" w:hAnsi="Times New Roman" w:cs="Times New Roman"/>
          <w:lang w:val="en-IN"/>
        </w:rPr>
      </w:pPr>
      <w:bookmarkStart w:id="4" w:name="X03c0cfcb3e1e8831e2b69bfb9dc75e9189496fb"/>
      <w:bookmarkStart w:id="5" w:name="X577ad8b70f157f06b52bd060450126e19a14a18"/>
      <w:bookmarkEnd w:id="3"/>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6E1E0A" w:rsidRPr="006E1E0A">
        <w:rPr>
          <w:rFonts w:ascii="Times New Roman" w:hAnsi="Times New Roman" w:cs="Times New Roman"/>
          <w:lang w:val="en-IN"/>
        </w:rPr>
        <w:t>SelectFromModel</w:t>
      </w:r>
      <w:proofErr w:type="spellEnd"/>
      <w:r w:rsidR="006E1E0A" w:rsidRPr="006E1E0A">
        <w:rPr>
          <w:rFonts w:ascii="Times New Roman" w:hAnsi="Times New Roman" w:cs="Times New Roman"/>
          <w:lang w:val="en-IN"/>
        </w:rPr>
        <w:t xml:space="preserve"> </w:t>
      </w:r>
      <w:r w:rsidR="00F910A5">
        <w:rPr>
          <w:rFonts w:ascii="Times New Roman" w:hAnsi="Times New Roman" w:cs="Times New Roman"/>
          <w:lang w:val="en-IN"/>
        </w:rPr>
        <w:t xml:space="preserve">based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SI Table S</w:t>
      </w:r>
      <w:r w:rsidR="005D615B">
        <w:rPr>
          <w:rFonts w:ascii="Times New Roman" w:hAnsi="Times New Roman" w:cs="Times New Roman"/>
          <w:lang w:val="en-IN"/>
        </w:rPr>
        <w:t>4</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6E1E0A">
        <w:rPr>
          <w:rFonts w:ascii="Times New Roman" w:hAnsi="Times New Roman" w:cs="Times New Roman"/>
          <w:b/>
          <w:bCs/>
          <w:lang w:val="en-IN"/>
        </w:rPr>
        <w:t xml:space="preserve">Figure </w:t>
      </w:r>
      <w:r>
        <w:rPr>
          <w:rFonts w:ascii="Times New Roman" w:hAnsi="Times New Roman" w:cs="Times New Roman"/>
          <w:b/>
          <w:bCs/>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The list consists of </w:t>
      </w:r>
      <w:r w:rsidRPr="00A45F31">
        <w:rPr>
          <w:rStyle w:val="VerbatimChar"/>
          <w:rFonts w:ascii="Times New Roman" w:hAnsi="Times New Roman" w:cs="Times New Roman"/>
          <w:sz w:val="24"/>
        </w:rPr>
        <w:t>CL_PRIMARY_ORGANIC_HALIDE</w:t>
      </w:r>
      <w:r w:rsidRPr="00A45F31">
        <w:rPr>
          <w:rFonts w:ascii="Times New Roman" w:hAnsi="Times New Roman" w:cs="Times New Roman"/>
        </w:rPr>
        <w:t xml:space="preserve">, </w:t>
      </w:r>
      <w:r w:rsidRPr="00A45F31">
        <w:rPr>
          <w:rStyle w:val="VerbatimChar"/>
          <w:rFonts w:ascii="Times New Roman" w:hAnsi="Times New Roman" w:cs="Times New Roman"/>
          <w:sz w:val="24"/>
        </w:rPr>
        <w:t>BR_PRIMARY_ORGANIC_HALIDE</w:t>
      </w:r>
      <w:r w:rsidRPr="00A45F31">
        <w:rPr>
          <w:rFonts w:ascii="Times New Roman" w:hAnsi="Times New Roman" w:cs="Times New Roman"/>
        </w:rPr>
        <w:t xml:space="preserve">, </w:t>
      </w:r>
      <w:r w:rsidRPr="00A45F31">
        <w:rPr>
          <w:rStyle w:val="VerbatimChar"/>
          <w:rFonts w:ascii="Times New Roman" w:hAnsi="Times New Roman" w:cs="Times New Roman"/>
          <w:sz w:val="24"/>
        </w:rPr>
        <w:t>SPACER_TO_PB_RATIO</w:t>
      </w:r>
      <w:r w:rsidRPr="00A45F31">
        <w:rPr>
          <w:rFonts w:ascii="Times New Roman" w:hAnsi="Times New Roman" w:cs="Times New Roman"/>
        </w:rPr>
        <w:t xml:space="preserve">, </w:t>
      </w:r>
      <w:r w:rsidRPr="00A45F31">
        <w:rPr>
          <w:rStyle w:val="VerbatimChar"/>
          <w:rFonts w:ascii="Times New Roman" w:hAnsi="Times New Roman" w:cs="Times New Roman"/>
          <w:sz w:val="24"/>
        </w:rPr>
        <w:t>PbCl</w:t>
      </w:r>
      <w:r w:rsidRPr="00D53CDD">
        <w:rPr>
          <w:rStyle w:val="VerbatimChar"/>
          <w:rFonts w:ascii="Times New Roman" w:hAnsi="Times New Roman" w:cs="Times New Roman"/>
          <w:sz w:val="24"/>
          <w:vertAlign w:val="subscript"/>
        </w:rPr>
        <w:t>2</w:t>
      </w:r>
      <w:r w:rsidRPr="00A45F31">
        <w:rPr>
          <w:rFonts w:ascii="Times New Roman" w:hAnsi="Times New Roman" w:cs="Times New Roman"/>
        </w:rPr>
        <w:t xml:space="preserve">, </w:t>
      </w:r>
      <w:r w:rsidRPr="00A45F31">
        <w:rPr>
          <w:rStyle w:val="VerbatimChar"/>
          <w:rFonts w:ascii="Times New Roman" w:hAnsi="Times New Roman" w:cs="Times New Roman"/>
          <w:sz w:val="24"/>
        </w:rPr>
        <w:t>PbBr</w:t>
      </w:r>
      <w:r w:rsidRPr="00D53CDD">
        <w:rPr>
          <w:rStyle w:val="VerbatimChar"/>
          <w:rFonts w:ascii="Times New Roman" w:hAnsi="Times New Roman" w:cs="Times New Roman"/>
          <w:sz w:val="24"/>
          <w:vertAlign w:val="subscript"/>
        </w:rPr>
        <w:t>2</w:t>
      </w:r>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CsBr_TO_Pb</w:t>
      </w:r>
      <w:proofErr w:type="spellEnd"/>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CsI_TO_Pb</w:t>
      </w:r>
      <w:proofErr w:type="spellEnd"/>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FABr_TO_Pb</w:t>
      </w:r>
      <w:proofErr w:type="spellEnd"/>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FAI_TO_Pb</w:t>
      </w:r>
      <w:proofErr w:type="spellEnd"/>
      <w:r w:rsidRPr="00A45F31">
        <w:rPr>
          <w:rFonts w:ascii="Times New Roman" w:hAnsi="Times New Roman" w:cs="Times New Roman"/>
        </w:rPr>
        <w:t xml:space="preserve">, </w:t>
      </w:r>
      <w:r w:rsidRPr="00A45F31">
        <w:rPr>
          <w:rStyle w:val="VerbatimChar"/>
          <w:rFonts w:ascii="Times New Roman" w:hAnsi="Times New Roman" w:cs="Times New Roman"/>
          <w:sz w:val="24"/>
        </w:rPr>
        <w:t>SOLVENT_DMF</w:t>
      </w:r>
      <w:r w:rsidRPr="00A45F31">
        <w:rPr>
          <w:rFonts w:ascii="Times New Roman" w:hAnsi="Times New Roman" w:cs="Times New Roman"/>
        </w:rPr>
        <w:t xml:space="preserve">, </w:t>
      </w:r>
      <w:r w:rsidRPr="00A45F31">
        <w:rPr>
          <w:rStyle w:val="VerbatimChar"/>
          <w:rFonts w:ascii="Times New Roman" w:hAnsi="Times New Roman" w:cs="Times New Roman"/>
          <w:sz w:val="24"/>
        </w:rPr>
        <w:t>Pri_VSA_EState4</w:t>
      </w:r>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Sec_HallKierAlpha</w:t>
      </w:r>
      <w:proofErr w:type="spellEnd"/>
      <w:r w:rsidRPr="00A45F31">
        <w:rPr>
          <w:rFonts w:ascii="Times New Roman" w:hAnsi="Times New Roman" w:cs="Times New Roman"/>
        </w:rPr>
        <w:t xml:space="preserve">, </w:t>
      </w:r>
      <w:r w:rsidRPr="00A45F31">
        <w:rPr>
          <w:rStyle w:val="VerbatimChar"/>
          <w:rFonts w:ascii="Times New Roman" w:hAnsi="Times New Roman" w:cs="Times New Roman"/>
          <w:sz w:val="24"/>
        </w:rPr>
        <w:t>Sec_PEOE_VSA6</w:t>
      </w:r>
      <w:r>
        <w:rPr>
          <w:rStyle w:val="VerbatimChar"/>
          <w:rFonts w:ascii="Times New Roman" w:hAnsi="Times New Roman" w:cs="Times New Roman"/>
          <w:sz w:val="24"/>
        </w:rPr>
        <w:t>.</w:t>
      </w:r>
    </w:p>
    <w:p w14:paraId="0AA58651" w14:textId="595B4249" w:rsidR="00843C8B" w:rsidRDefault="004B17B9" w:rsidP="00FE76D3">
      <w:pPr>
        <w:pStyle w:val="BodyText"/>
        <w:spacing w:line="480" w:lineRule="auto"/>
        <w:ind w:firstLine="720"/>
        <w:jc w:val="both"/>
        <w:rPr>
          <w:rFonts w:ascii="Times New Roman" w:hAnsi="Times New Roman" w:cs="Times New Roman"/>
        </w:rPr>
      </w:pPr>
      <w:r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Pr="00704FFF">
        <w:rPr>
          <w:rFonts w:ascii="Times New Roman" w:hAnsi="Times New Roman" w:cs="Times New Roman"/>
        </w:rPr>
        <w:t xml:space="preserve"> (CL_PRIMARY_ORGANIC_HALIDE, BR_PRIMARY_ORGANIC_HALIDE) and the inorganic lead-halide fractions (PbCl</w:t>
      </w:r>
      <w:r w:rsidRPr="00704FFF">
        <w:rPr>
          <w:rFonts w:ascii="Times New Roman" w:hAnsi="Times New Roman" w:cs="Times New Roman"/>
          <w:vertAlign w:val="subscript"/>
        </w:rPr>
        <w:t>2</w:t>
      </w:r>
      <w:r w:rsidRPr="00704FFF">
        <w:rPr>
          <w:rFonts w:ascii="Times New Roman" w:hAnsi="Times New Roman" w:cs="Times New Roman"/>
        </w:rPr>
        <w:t>, PbBr</w:t>
      </w:r>
      <w:r w:rsidRPr="00704FFF">
        <w:rPr>
          <w:rFonts w:ascii="Times New Roman" w:hAnsi="Times New Roman" w:cs="Times New Roman"/>
          <w:vertAlign w:val="subscript"/>
        </w:rPr>
        <w:t>2</w:t>
      </w:r>
      <w:r w:rsidRPr="00704FFF">
        <w:rPr>
          <w:rFonts w:ascii="Times New Roman" w:hAnsi="Times New Roman" w:cs="Times New Roman"/>
        </w:rPr>
        <w:t>) jointly determine the perovskite inorganic framework’s band edge and the halide chemical potential in the perovskite precursor.</w:t>
      </w:r>
      <w:r w:rsidRPr="00704FFF">
        <w:t xml:space="preserve"> </w:t>
      </w:r>
      <w:r w:rsidRPr="00704FFF">
        <w:rPr>
          <w:rFonts w:ascii="Times New Roman" w:hAnsi="Times New Roman" w:cs="Times New Roman"/>
        </w:rPr>
        <w:t xml:space="preserve">They do not, by themselves, specify a single </w:t>
      </w:r>
      <w:r w:rsidR="003A6966" w:rsidRPr="00704FFF">
        <w:rPr>
          <w:rFonts w:ascii="Times New Roman" w:hAnsi="Times New Roman" w:cs="Times New Roman"/>
        </w:rPr>
        <w:t>n-phase</w:t>
      </w:r>
      <w:r w:rsidRPr="00704FFF">
        <w:rPr>
          <w:rFonts w:ascii="Times New Roman" w:hAnsi="Times New Roman" w:cs="Times New Roman"/>
        </w:rPr>
        <w:t>, but they bias the average inorganic bandgap</w:t>
      </w:r>
      <w:r w:rsidR="003A6966" w:rsidRPr="00704FFF">
        <w:rPr>
          <w:rFonts w:ascii="Times New Roman" w:hAnsi="Times New Roman" w:cs="Times New Roman"/>
        </w:rPr>
        <w:t>.</w:t>
      </w:r>
      <w:r w:rsidRPr="00704FFF">
        <w:rPr>
          <w:rFonts w:ascii="Times New Roman" w:hAnsi="Times New Roman" w:cs="Times New Roman"/>
        </w:rPr>
        <w:t xml:space="preserve"> </w:t>
      </w:r>
      <w:r w:rsidR="003A6966" w:rsidRPr="00704FFF">
        <w:rPr>
          <w:rFonts w:ascii="Times New Roman" w:hAnsi="Times New Roman" w:cs="Times New Roman"/>
        </w:rPr>
        <w:t>B</w:t>
      </w:r>
      <w:r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Pr="004B17B9">
        <w:rPr>
          <w:rFonts w:ascii="Times New Roman" w:hAnsi="Times New Roman" w:cs="Times New Roman"/>
        </w:rPr>
        <w:t xml:space="preserve"> model </w:t>
      </w:r>
      <w:r w:rsidR="00BF53D0">
        <w:rPr>
          <w:rFonts w:ascii="Times New Roman" w:hAnsi="Times New Roman" w:cs="Times New Roman"/>
        </w:rPr>
        <w:t xml:space="preserve">selected these features over dozens of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7C3887">
        <w:rPr>
          <w:rFonts w:ascii="Times New Roman" w:hAnsi="Times New Roman" w:cs="Times New Roman"/>
          <w:noProof/>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a critical parameter that controls the average n (number of layers in the inorganic framework) in quasi-2D perovskites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w:t>
      </w:r>
      <w:r w:rsidR="00600DBC" w:rsidRPr="00600DBC">
        <w:rPr>
          <w:rFonts w:ascii="Times New Roman" w:hAnsi="Times New Roman" w:cs="Times New Roman"/>
        </w:rPr>
        <w:lastRenderedPageBreak/>
        <w:t>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661A84">
        <w:rPr>
          <w:rFonts w:ascii="Times New Roman" w:hAnsi="Times New Roman" w:cs="Times New Roman"/>
        </w:rPr>
        <w:instrText xml:space="preserve"> ADDIN EN.CITE &lt;EndNote&gt;&lt;Cite&gt;&lt;Author&gt;Hazra&lt;/Author&gt;&lt;Year&gt;2024&lt;/Year&gt;&lt;RecNum&gt;2&lt;/RecNum&gt;&lt;DisplayText&gt;[1]&lt;/DisplayText&gt;&lt;record&gt;&lt;rec-number&gt;2&lt;/rec-number&gt;&lt;foreign-keys&gt;&lt;key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661A84">
        <w:rPr>
          <w:rFonts w:ascii="Times New Roman" w:hAnsi="Times New Roman" w:cs="Times New Roman"/>
          <w:noProof/>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FAI_TO_Pb</w:t>
      </w:r>
      <w:proofErr w:type="spellEnd"/>
      <w:r w:rsidR="00F135C0" w:rsidRPr="00600DBC">
        <w:rPr>
          <w:rFonts w:ascii="Times New Roman" w:hAnsi="Times New Roman" w:cs="Times New Roman"/>
        </w:rPr>
        <w:t>)</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w:t>
      </w:r>
      <w:proofErr w:type="spellStart"/>
      <w:r w:rsidR="000C4DA4">
        <w:rPr>
          <w:rFonts w:ascii="Times New Roman" w:hAnsi="Times New Roman" w:cs="Times New Roman"/>
        </w:rPr>
        <w:t>Sec_HallKierAlpha</w:t>
      </w:r>
      <w:proofErr w:type="spellEnd"/>
      <w:r w:rsidR="000C4DA4">
        <w:rPr>
          <w:rFonts w:ascii="Times New Roman" w:hAnsi="Times New Roman" w:cs="Times New Roman"/>
        </w:rPr>
        <w:t>,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If hydrogens are omitted before </w:t>
      </w:r>
      <w:proofErr w:type="spellStart"/>
      <w:r w:rsidR="000C4DA4" w:rsidRPr="00600DBC">
        <w:rPr>
          <w:rFonts w:ascii="Times New Roman" w:hAnsi="Times New Roman" w:cs="Times New Roman"/>
        </w:rPr>
        <w:t>RDKit</w:t>
      </w:r>
      <w:proofErr w:type="spellEnd"/>
      <w:r w:rsidR="000C4DA4" w:rsidRPr="00600DBC">
        <w:rPr>
          <w:rFonts w:ascii="Times New Roman" w:hAnsi="Times New Roman" w:cs="Times New Roman"/>
        </w:rPr>
        <w:t xml:space="preserve"> featurization, the secondary term </w:t>
      </w:r>
      <w:r w:rsidR="000C4DA4">
        <w:rPr>
          <w:rFonts w:ascii="Times New Roman" w:hAnsi="Times New Roman" w:cs="Times New Roman"/>
        </w:rPr>
        <w:t>switches to Sec_EState_VSA8, while compositional inputs remain</w:t>
      </w:r>
      <w:r w:rsidR="000C4DA4" w:rsidRPr="00600DBC">
        <w:rPr>
          <w:rFonts w:ascii="Times New Roman" w:hAnsi="Times New Roman" w:cs="Times New Roman"/>
        </w:rPr>
        <w:t xml:space="preserve"> unchanged (SI Section S3)</w:t>
      </w:r>
      <w:r w:rsidR="000C4DA4">
        <w:rPr>
          <w:rFonts w:ascii="Times New Roman" w:hAnsi="Times New Roman" w:cs="Times New Roman"/>
        </w:rPr>
        <w:t xml:space="preserve">, </w:t>
      </w:r>
      <w:r w:rsidR="000C4DA4" w:rsidRPr="00600DBC">
        <w:rPr>
          <w:rFonts w:ascii="Times New Roman" w:hAnsi="Times New Roman" w:cs="Times New Roman"/>
        </w:rPr>
        <w:t>a small but reproducible sign that protonation state matters for secondary-spacer indices.</w:t>
      </w:r>
    </w:p>
    <w:p w14:paraId="3664BFC9" w14:textId="64A6FCBF" w:rsidR="000C4DA4" w:rsidRPr="00A45F31" w:rsidRDefault="000C4DA4" w:rsidP="00843C8B">
      <w:pPr>
        <w:pStyle w:val="BodyText"/>
        <w:spacing w:line="480" w:lineRule="auto"/>
        <w:ind w:firstLine="720"/>
        <w:jc w:val="both"/>
        <w:rPr>
          <w:rFonts w:ascii="Times New Roman" w:hAnsi="Times New Roman" w:cs="Times New Roman"/>
        </w:rPr>
      </w:pPr>
      <w:r w:rsidRPr="00A45F31">
        <w:rPr>
          <w:rFonts w:ascii="Times New Roman" w:hAnsi="Times New Roman" w:cs="Times New Roman"/>
        </w:rPr>
        <w:t xml:space="preserve">The 31-variable RFECV set adds, among others,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SI Table S4).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77777777" w:rsidR="00E4216F" w:rsidRDefault="002273F8" w:rsidP="00600DBC">
      <w:pPr>
        <w:pStyle w:val="BodyText"/>
        <w:spacing w:line="480" w:lineRule="auto"/>
        <w:jc w:val="both"/>
        <w:rPr>
          <w:rFonts w:ascii="Times New Roman" w:hAnsi="Times New Roman" w:cs="Times New Roman"/>
          <w:b/>
          <w:bCs/>
        </w:rPr>
      </w:pPr>
      <w:r w:rsidRPr="002273F8">
        <w:rPr>
          <w:rFonts w:ascii="Times New Roman" w:hAnsi="Times New Roman" w:cs="Times New Roman"/>
          <w:b/>
          <w:bCs/>
        </w:rPr>
        <w:lastRenderedPageBreak/>
        <w:t>SHAP analysis</w:t>
      </w:r>
    </w:p>
    <w:p w14:paraId="04EF1293" w14:textId="34B234B7" w:rsidR="00A12039" w:rsidRDefault="002273F8" w:rsidP="00A12039">
      <w:pPr>
        <w:pStyle w:val="BodyText"/>
        <w:spacing w:line="480" w:lineRule="auto"/>
        <w:jc w:val="both"/>
        <w:rPr>
          <w:rFonts w:ascii="Times New Roman" w:hAnsi="Times New Roman" w:cs="Times New Roman"/>
        </w:rPr>
      </w:pPr>
      <w:r>
        <w:rPr>
          <w:rFonts w:ascii="Times New Roman" w:hAnsi="Times New Roman" w:cs="Times New Roman"/>
        </w:rPr>
        <w:t xml:space="preserve">In this work, we leveraged </w:t>
      </w:r>
      <w:r w:rsidR="00600DBC" w:rsidRPr="00600DBC">
        <w:rPr>
          <w:rFonts w:ascii="Times New Roman" w:hAnsi="Times New Roman" w:cs="Times New Roman"/>
        </w:rPr>
        <w:t>SHAP</w:t>
      </w:r>
      <w:r>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We have prepared Table 2, linking these</w:t>
      </w:r>
      <w:r w:rsidR="00A12039" w:rsidRPr="000138BB">
        <w:rPr>
          <w:rFonts w:ascii="Times New Roman" w:hAnsi="Times New Roman" w:cs="Times New Roman"/>
        </w:rPr>
        <w:t xml:space="preserve"> numerical rankings to quasi-2D </w:t>
      </w:r>
      <w:proofErr w:type="spellStart"/>
      <w:r w:rsidR="00A12039" w:rsidRPr="000138BB">
        <w:rPr>
          <w:rFonts w:ascii="Times New Roman" w:hAnsi="Times New Roman" w:cs="Times New Roman"/>
        </w:rPr>
        <w:t>photophysics</w:t>
      </w:r>
      <w:proofErr w:type="spellEnd"/>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r>
          <w:rPr>
            <w:rFonts w:ascii="Cambria Math" w:hAnsi="Cambria Math" w:cs="Times New Roman"/>
          </w:rPr>
          <m:t>)</m:t>
        </m:r>
      </m:oMath>
      <w:r>
        <w:rPr>
          <w:rFonts w:ascii="Times New Roman" w:hAnsi="Times New Roman" w:cs="Times New Roman"/>
        </w:rPr>
        <w:t xml:space="preserve"> </w:t>
      </w:r>
      <w:r>
        <w:rPr>
          <w:rFonts w:ascii="Times New Roman" w:hAnsi="Times New Roman" w:cs="Times New Roman"/>
        </w:rPr>
        <w:tab/>
        <w:t xml:space="preserve">   </w:t>
      </w:r>
      <w:r>
        <w:rPr>
          <w:rFonts w:ascii="Times New Roman" w:hAnsi="Times New Roman" w:cs="Times New Roman"/>
        </w:rPr>
        <w:t>– Equation</w:t>
      </w:r>
      <w:r>
        <w:rPr>
          <w:rFonts w:ascii="Times New Roman" w:hAnsi="Times New Roman" w:cs="Times New Roman"/>
        </w:rPr>
        <w:t xml:space="preserve">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12039">
      <w:pPr>
        <w:spacing w:line="480" w:lineRule="auto"/>
        <w:jc w:val="both"/>
        <w:rPr>
          <w:rFonts w:ascii="Times New Roman" w:hAnsi="Times New Roman" w:cs="Times New Roman"/>
        </w:rPr>
      </w:pPr>
      <w:bookmarkStart w:id="6" w:name="wavelength-models-briefly"/>
      <w:r>
        <w:rPr>
          <w:noProof/>
        </w:rPr>
        <w:lastRenderedPageBreak/>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731E7B5B" w14:textId="6B9F0212" w:rsidR="00A12039" w:rsidRPr="00F829A4" w:rsidRDefault="00A12039" w:rsidP="00A12039">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SHAP for the SVR champion model.</w:t>
      </w:r>
      <w:bookmarkEnd w:id="6"/>
    </w:p>
    <w:p w14:paraId="3233E9A5" w14:textId="1C4E168A"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proofErr w:type="spellStart"/>
      <w:r w:rsidRPr="000138BB">
        <w:rPr>
          <w:rFonts w:ascii="Times New Roman" w:hAnsi="Times New Roman" w:cs="Times New Roman"/>
        </w:rPr>
        <w:t>AddHs</w:t>
      </w:r>
      <w:proofErr w:type="spellEnd"/>
      <w:r w:rsidRPr="000138BB">
        <w:rPr>
          <w:rFonts w:ascii="Times New Roman" w:hAnsi="Times New Roman" w:cs="Times New Roman"/>
        </w:rPr>
        <w:t xml:space="preserve">).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297"/>
        <w:gridCol w:w="1134"/>
        <w:gridCol w:w="1276"/>
        <w:gridCol w:w="1417"/>
        <w:gridCol w:w="2635"/>
      </w:tblGrid>
      <w:tr w:rsidR="000138BB" w:rsidRPr="000138BB" w14:paraId="6F4B1292" w14:textId="77777777" w:rsidTr="00A12039">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Rank</w:t>
            </w:r>
          </w:p>
        </w:tc>
        <w:tc>
          <w:tcPr>
            <w:tcW w:w="2297" w:type="dxa"/>
            <w:tcBorders>
              <w:bottom w:val="none" w:sz="0" w:space="0" w:color="auto"/>
            </w:tcBorders>
          </w:tcPr>
          <w:p w14:paraId="1D48266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A12039">
        <w:tc>
          <w:tcPr>
            <w:tcW w:w="817" w:type="dxa"/>
          </w:tcPr>
          <w:p w14:paraId="2E14687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w:t>
            </w:r>
          </w:p>
        </w:tc>
        <w:tc>
          <w:tcPr>
            <w:tcW w:w="2297" w:type="dxa"/>
          </w:tcPr>
          <w:p w14:paraId="5FF8A021"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PbBr2</w:t>
            </w:r>
          </w:p>
        </w:tc>
        <w:tc>
          <w:tcPr>
            <w:tcW w:w="1134" w:type="dxa"/>
          </w:tcPr>
          <w:p w14:paraId="6023F85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53C9FB39"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Inorganic Br raises the lead-halide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 more confined wells</w:t>
            </w:r>
            <w:r w:rsidR="00665599">
              <w:rPr>
                <w:rFonts w:ascii="Times New Roman" w:hAnsi="Times New Roman" w:cs="Times New Roman"/>
              </w:rPr>
              <w:t>, thereby dominating the</w:t>
            </w:r>
            <w:r w:rsidRPr="000138BB">
              <w:rPr>
                <w:rFonts w:ascii="Times New Roman" w:hAnsi="Times New Roman" w:cs="Times New Roman"/>
              </w:rPr>
              <w:t xml:space="preserve"> average emission </w:t>
            </w:r>
            <w:proofErr w:type="spellStart"/>
            <w:r w:rsidRPr="000138BB">
              <w:rPr>
                <w:rFonts w:ascii="Times New Roman" w:hAnsi="Times New Roman" w:cs="Times New Roman"/>
              </w:rPr>
              <w:t>colour</w:t>
            </w:r>
            <w:proofErr w:type="spellEnd"/>
            <w:r w:rsidRPr="000138BB">
              <w:rPr>
                <w:rFonts w:ascii="Times New Roman" w:hAnsi="Times New Roman" w:cs="Times New Roman"/>
              </w:rPr>
              <w:t>.</w:t>
            </w:r>
          </w:p>
        </w:tc>
      </w:tr>
      <w:tr w:rsidR="000138BB" w:rsidRPr="000138BB" w14:paraId="59AD812D" w14:textId="77777777" w:rsidTr="00A12039">
        <w:tc>
          <w:tcPr>
            <w:tcW w:w="817" w:type="dxa"/>
          </w:tcPr>
          <w:p w14:paraId="189A9DA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lastRenderedPageBreak/>
              <w:t>2</w:t>
            </w:r>
          </w:p>
        </w:tc>
        <w:tc>
          <w:tcPr>
            <w:tcW w:w="2297" w:type="dxa"/>
          </w:tcPr>
          <w:p w14:paraId="7E9EA9BD"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65ED2203"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Bromide on the primary ammonium spacer increases halide incorporation on the organic site and blue-shifts the emitting manifold relative to iodide-only </w:t>
            </w:r>
            <w:proofErr w:type="spellStart"/>
            <w:r w:rsidR="00665599">
              <w:rPr>
                <w:rFonts w:ascii="Times New Roman" w:hAnsi="Times New Roman" w:cs="Times New Roman"/>
              </w:rPr>
              <w:t>compostions</w:t>
            </w:r>
            <w:proofErr w:type="spellEnd"/>
            <w:r w:rsidRPr="000138BB">
              <w:rPr>
                <w:rFonts w:ascii="Times New Roman" w:hAnsi="Times New Roman" w:cs="Times New Roman"/>
              </w:rPr>
              <w:t>.</w:t>
            </w:r>
          </w:p>
        </w:tc>
      </w:tr>
      <w:tr w:rsidR="000138BB" w:rsidRPr="000138BB" w14:paraId="32FF534D" w14:textId="77777777" w:rsidTr="00A12039">
        <w:tc>
          <w:tcPr>
            <w:tcW w:w="817" w:type="dxa"/>
          </w:tcPr>
          <w:p w14:paraId="704189DD"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3</w:t>
            </w:r>
          </w:p>
        </w:tc>
        <w:tc>
          <w:tcPr>
            <w:tcW w:w="2297" w:type="dxa"/>
          </w:tcPr>
          <w:p w14:paraId="1D52E06B"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FAI_TO_Pb</w:t>
            </w:r>
            <w:proofErr w:type="spellEnd"/>
          </w:p>
        </w:tc>
        <w:tc>
          <w:tcPr>
            <w:tcW w:w="1134" w:type="dxa"/>
          </w:tcPr>
          <w:p w14:paraId="0F78298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77777777" w:rsidR="000138BB" w:rsidRPr="000138BB" w:rsidRDefault="000138BB">
            <w:pPr>
              <w:pStyle w:val="Compact"/>
              <w:rPr>
                <w:rFonts w:ascii="Times New Roman" w:hAnsi="Times New Roman" w:cs="Times New Roman"/>
              </w:rPr>
            </w:pPr>
            <w:proofErr w:type="spellStart"/>
            <w:r w:rsidRPr="000138BB">
              <w:rPr>
                <w:rFonts w:ascii="Times New Roman" w:hAnsi="Times New Roman" w:cs="Times New Roman"/>
              </w:rPr>
              <w:t>Formamidinium</w:t>
            </w:r>
            <w:proofErr w:type="spellEnd"/>
            <w:r w:rsidRPr="000138BB">
              <w:rPr>
                <w:rFonts w:ascii="Times New Roman" w:hAnsi="Times New Roman" w:cs="Times New Roman"/>
              </w:rPr>
              <w:t xml:space="preserve"> iodide fraction enriches iodide character and lowers the effective gap—consistent with red-shifted quasi-2D PL/EL when iodide dominates.</w:t>
            </w:r>
          </w:p>
        </w:tc>
      </w:tr>
      <w:tr w:rsidR="000138BB" w:rsidRPr="000138BB" w14:paraId="2861DF21" w14:textId="77777777" w:rsidTr="00A12039">
        <w:tc>
          <w:tcPr>
            <w:tcW w:w="817" w:type="dxa"/>
          </w:tcPr>
          <w:p w14:paraId="082B8EF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4</w:t>
            </w:r>
          </w:p>
        </w:tc>
        <w:tc>
          <w:tcPr>
            <w:tcW w:w="2297" w:type="dxa"/>
          </w:tcPr>
          <w:p w14:paraId="0A173820"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664E7D2A"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A12039">
        <w:tc>
          <w:tcPr>
            <w:tcW w:w="817" w:type="dxa"/>
          </w:tcPr>
          <w:p w14:paraId="4DB9C71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5</w:t>
            </w:r>
          </w:p>
        </w:tc>
        <w:tc>
          <w:tcPr>
            <w:tcW w:w="2297" w:type="dxa"/>
          </w:tcPr>
          <w:p w14:paraId="6B185A01"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Cesium iodide supply biases films toward iodide-rich, lower-gap character relative to all-bromide precursor sets.</w:t>
            </w:r>
          </w:p>
        </w:tc>
      </w:tr>
      <w:tr w:rsidR="000138BB" w:rsidRPr="000138BB" w14:paraId="666C2916" w14:textId="77777777" w:rsidTr="00A12039">
        <w:tc>
          <w:tcPr>
            <w:tcW w:w="817" w:type="dxa"/>
          </w:tcPr>
          <w:p w14:paraId="48F4AC74"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6</w:t>
            </w:r>
          </w:p>
        </w:tc>
        <w:tc>
          <w:tcPr>
            <w:tcW w:w="2297" w:type="dxa"/>
          </w:tcPr>
          <w:p w14:paraId="6D88C863"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Chloride in the inorganic precursor raises chemical potential for wide-gap domains and 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A12039">
        <w:tc>
          <w:tcPr>
            <w:tcW w:w="817" w:type="dxa"/>
          </w:tcPr>
          <w:p w14:paraId="5E7128F3"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7</w:t>
            </w:r>
          </w:p>
        </w:tc>
        <w:tc>
          <w:tcPr>
            <w:tcW w:w="2297" w:type="dxa"/>
          </w:tcPr>
          <w:p w14:paraId="363CEB10"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state—proxy for heteroatom-rich headgroups that alter hydrogen bonding and </w:t>
            </w:r>
            <w:r w:rsidRPr="000138BB">
              <w:rPr>
                <w:rFonts w:ascii="Times New Roman" w:hAnsi="Times New Roman" w:cs="Times New Roman"/>
              </w:rPr>
              <w:lastRenderedPageBreak/>
              <w:t>interlayer spacing at the interface.</w:t>
            </w:r>
          </w:p>
        </w:tc>
      </w:tr>
      <w:tr w:rsidR="000138BB" w:rsidRPr="000138BB" w14:paraId="4AADB2EA" w14:textId="77777777" w:rsidTr="00A12039">
        <w:tc>
          <w:tcPr>
            <w:tcW w:w="817" w:type="dxa"/>
          </w:tcPr>
          <w:p w14:paraId="61AB570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lastRenderedPageBreak/>
              <w:t>8</w:t>
            </w:r>
          </w:p>
        </w:tc>
        <w:tc>
          <w:tcPr>
            <w:tcW w:w="2297" w:type="dxa"/>
          </w:tcPr>
          <w:p w14:paraId="053706FC"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7777777" w:rsidR="000138BB" w:rsidRPr="000138BB" w:rsidRDefault="000138BB">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 across papers.</w:t>
            </w:r>
          </w:p>
        </w:tc>
      </w:tr>
      <w:tr w:rsidR="000138BB" w:rsidRPr="000138BB" w14:paraId="045DB4C0" w14:textId="77777777" w:rsidTr="00A12039">
        <w:tc>
          <w:tcPr>
            <w:tcW w:w="817" w:type="dxa"/>
          </w:tcPr>
          <w:p w14:paraId="04B59E3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9</w:t>
            </w:r>
          </w:p>
        </w:tc>
        <w:tc>
          <w:tcPr>
            <w:tcW w:w="2297" w:type="dxa"/>
          </w:tcPr>
          <w:p w14:paraId="46836A57"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0E0F275C"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 it survives selection because the </w:t>
            </w:r>
            <w:r w:rsidRPr="000138BB">
              <w:rPr>
                <w:rFonts w:ascii="Times New Roman" w:hAnsi="Times New Roman" w:cs="Times New Roman"/>
              </w:rPr>
              <w:t>solvent is consistently reported.</w:t>
            </w:r>
          </w:p>
        </w:tc>
      </w:tr>
      <w:tr w:rsidR="000138BB" w:rsidRPr="000138BB" w14:paraId="07801A72" w14:textId="77777777" w:rsidTr="00A12039">
        <w:tc>
          <w:tcPr>
            <w:tcW w:w="817" w:type="dxa"/>
          </w:tcPr>
          <w:p w14:paraId="19EBC999"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10</w:t>
            </w:r>
          </w:p>
        </w:tc>
        <w:tc>
          <w:tcPr>
            <w:tcW w:w="2297" w:type="dxa"/>
          </w:tcPr>
          <w:p w14:paraId="05A1ADA1"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SPACER_TO_PB_RATIO</w:t>
            </w:r>
          </w:p>
        </w:tc>
        <w:tc>
          <w:tcPr>
            <w:tcW w:w="1134" w:type="dxa"/>
          </w:tcPr>
          <w:p w14:paraId="268EB21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41C237CB"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Nominal </w:t>
            </w:r>
            <w:proofErr w:type="spellStart"/>
            <w:proofErr w:type="gramStart"/>
            <w:r w:rsidRPr="000138BB">
              <w:rPr>
                <w:rFonts w:ascii="Times New Roman" w:hAnsi="Times New Roman" w:cs="Times New Roman"/>
              </w:rPr>
              <w:t>spacer:lead</w:t>
            </w:r>
            <w:proofErr w:type="spellEnd"/>
            <w:proofErr w:type="gramEnd"/>
            <w:r w:rsidRPr="000138BB">
              <w:rPr>
                <w:rFonts w:ascii="Times New Roman" w:hAnsi="Times New Roman" w:cs="Times New Roman"/>
              </w:rPr>
              <w:t xml:space="preserve"> stoichiometry targets average </w:t>
            </w:r>
            <w:r w:rsidRPr="000138BB">
              <w:rPr>
                <w:rFonts w:ascii="Times New Roman" w:hAnsi="Times New Roman" w:cs="Times New Roman"/>
                <w:i/>
                <w:iCs/>
              </w:rPr>
              <w:t>n</w:t>
            </w:r>
            <w:r w:rsidRPr="000138BB">
              <w:rPr>
                <w:rFonts w:ascii="Times New Roman" w:hAnsi="Times New Roman" w:cs="Times New Roman"/>
              </w:rPr>
              <w:t xml:space="preserve"> and dielectric confinement; smaller SHAP share because processing redistributes.</w:t>
            </w:r>
          </w:p>
        </w:tc>
      </w:tr>
      <w:tr w:rsidR="000138BB" w:rsidRPr="000138BB" w14:paraId="16B951A1" w14:textId="77777777" w:rsidTr="00A12039">
        <w:tc>
          <w:tcPr>
            <w:tcW w:w="817" w:type="dxa"/>
          </w:tcPr>
          <w:p w14:paraId="58833F4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11</w:t>
            </w:r>
          </w:p>
        </w:tc>
        <w:tc>
          <w:tcPr>
            <w:tcW w:w="2297" w:type="dxa"/>
          </w:tcPr>
          <w:p w14:paraId="3E20A6DF"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Sec_HallKierAlpha</w:t>
            </w:r>
            <w:proofErr w:type="spellEnd"/>
          </w:p>
        </w:tc>
        <w:tc>
          <w:tcPr>
            <w:tcW w:w="1134" w:type="dxa"/>
          </w:tcPr>
          <w:p w14:paraId="05AE857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Secondary-spacer flexibility/topology (mixed-spacer rows); perturbs interlayer spacing and local dielectric environment.</w:t>
            </w:r>
          </w:p>
        </w:tc>
      </w:tr>
      <w:tr w:rsidR="000138BB" w:rsidRPr="000138BB" w14:paraId="6615FF11" w14:textId="77777777" w:rsidTr="00A12039">
        <w:tc>
          <w:tcPr>
            <w:tcW w:w="817" w:type="dxa"/>
          </w:tcPr>
          <w:p w14:paraId="5E7D3892"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12</w:t>
            </w:r>
          </w:p>
        </w:tc>
        <w:tc>
          <w:tcPr>
            <w:tcW w:w="2297" w:type="dxa"/>
          </w:tcPr>
          <w:p w14:paraId="04F023E4"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Chloride on the primary spacer; high correlation but low </w:t>
            </w:r>
            <w:r w:rsidRPr="000138BB">
              <w:rPr>
                <w:rFonts w:ascii="Cambria Math" w:hAnsi="Cambria Math" w:cs="Cambria Math"/>
              </w:rPr>
              <w:t>⟨</w:t>
            </w:r>
            <w:r w:rsidRPr="000138BB">
              <w:rPr>
                <w:rFonts w:ascii="Times New Roman" w:hAnsi="Times New Roman" w:cs="Times New Roman"/>
              </w:rPr>
              <w:t>|</w:t>
            </w:r>
            <w:r w:rsidRPr="0066559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because fewer entries use chloride-primary recipes.</w:t>
            </w:r>
          </w:p>
        </w:tc>
      </w:tr>
      <w:tr w:rsidR="000138BB" w:rsidRPr="000138BB" w14:paraId="14F84E78" w14:textId="77777777" w:rsidTr="00A12039">
        <w:tc>
          <w:tcPr>
            <w:tcW w:w="817" w:type="dxa"/>
          </w:tcPr>
          <w:p w14:paraId="74E7134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13</w:t>
            </w:r>
          </w:p>
        </w:tc>
        <w:tc>
          <w:tcPr>
            <w:tcW w:w="2297" w:type="dxa"/>
          </w:tcPr>
          <w:p w14:paraId="5FDB7E68"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Partial-charge-weighted VSA on the secondary ligand; fine-tunes mixed-spacer systems.</w:t>
            </w:r>
          </w:p>
        </w:tc>
      </w:tr>
    </w:tbl>
    <w:p w14:paraId="0EC76413" w14:textId="77777777" w:rsidR="000138BB" w:rsidRPr="00E4216F" w:rsidRDefault="000138BB" w:rsidP="00600DBC">
      <w:pPr>
        <w:pStyle w:val="BodyText"/>
        <w:spacing w:line="480" w:lineRule="auto"/>
        <w:jc w:val="both"/>
        <w:rPr>
          <w:rFonts w:ascii="Times New Roman" w:hAnsi="Times New Roman" w:cs="Times New Roman"/>
          <w:b/>
          <w:bCs/>
        </w:rPr>
      </w:pPr>
    </w:p>
    <w:p w14:paraId="27A811B2" w14:textId="77777777" w:rsidR="005330C6" w:rsidRPr="00A45F31" w:rsidRDefault="00000000" w:rsidP="00A45F31">
      <w:pPr>
        <w:pStyle w:val="Heading3"/>
        <w:spacing w:line="480" w:lineRule="auto"/>
        <w:jc w:val="both"/>
        <w:rPr>
          <w:rFonts w:ascii="Times New Roman" w:hAnsi="Times New Roman" w:cs="Times New Roman"/>
          <w:sz w:val="24"/>
          <w:szCs w:val="24"/>
        </w:rPr>
      </w:pPr>
      <w:bookmarkStart w:id="7" w:name="X2329d92194691254c9744a2c0f46d62b51ae009"/>
      <w:bookmarkEnd w:id="4"/>
      <w:bookmarkEnd w:id="5"/>
      <w:r w:rsidRPr="00A45F31">
        <w:rPr>
          <w:rFonts w:ascii="Times New Roman" w:hAnsi="Times New Roman" w:cs="Times New Roman"/>
          <w:sz w:val="24"/>
          <w:szCs w:val="24"/>
        </w:rPr>
        <w:lastRenderedPageBreak/>
        <w:t>2.3. External quantum efficiency: a different problem</w:t>
      </w:r>
    </w:p>
    <w:p w14:paraId="143C5CCD" w14:textId="4CF5BA4B" w:rsidR="00F15929" w:rsidRPr="00A45F31" w:rsidRDefault="00811024" w:rsidP="00B152C0">
      <w:pPr>
        <w:pStyle w:val="BodyText"/>
        <w:spacing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Pr>
          <w:rFonts w:ascii="Times New Roman" w:hAnsi="Times New Roman" w:cs="Times New Roman"/>
        </w:rPr>
        <w:t>emission energy forecasting 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Quasi 2D </w:t>
      </w:r>
      <w:proofErr w:type="spellStart"/>
      <w:r>
        <w:rPr>
          <w:rFonts w:ascii="Times New Roman" w:hAnsi="Times New Roman" w:cs="Times New Roman"/>
        </w:rPr>
        <w:t>PeLEDs</w:t>
      </w:r>
      <w:proofErr w:type="spellEnd"/>
      <w:r>
        <w:rPr>
          <w:rFonts w:ascii="Times New Roman" w:hAnsi="Times New Roman" w:cs="Times New Roman"/>
        </w:rPr>
        <w:t xml:space="preserve">, we prepared a curated dataset of </w:t>
      </w:r>
      <w:r w:rsidRPr="00A45F31">
        <w:rPr>
          <w:rFonts w:ascii="Times New Roman" w:hAnsi="Times New Roman" w:cs="Times New Roman"/>
        </w:rPr>
        <w:t xml:space="preserve">266 records </w:t>
      </w:r>
      <w:r w:rsidR="00334593">
        <w:rPr>
          <w:rFonts w:ascii="Times New Roman" w:hAnsi="Times New Roman" w:cs="Times New Roman"/>
        </w:rPr>
        <w:t xml:space="preserve">extracted from the available literature (dataset available on GitHub: SF_DATA_EMISSION_PEAK.xlsx, sheet EQE_CLEANED)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workflow steps for featuring engineering used above for emission energy forecasting models, post-recursive feature elimination to 20 descriptors, and aggressive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the proper device architecture</w:t>
      </w:r>
      <w:r w:rsidR="00665599">
        <w:rPr>
          <w:rFonts w:ascii="Times New Roman" w:hAnsi="Times New Roman" w:cs="Times New Roman"/>
        </w:rPr>
        <w:t xml:space="preserve">, which has </w:t>
      </w:r>
      <w:r w:rsidR="00F32F71">
        <w:rPr>
          <w:rFonts w:ascii="Times New Roman" w:hAnsi="Times New Roman" w:cs="Times New Roman"/>
        </w:rPr>
        <w:t>raised</w:t>
      </w:r>
      <w:r w:rsidR="009D094B" w:rsidRPr="009D094B">
        <w:rPr>
          <w:rFonts w:ascii="Times New Roman" w:hAnsi="Times New Roman" w:cs="Times New Roman"/>
        </w:rPr>
        <w:t xml:space="preserve"> R</w:t>
      </w:r>
      <w:r w:rsidR="009D094B" w:rsidRPr="009D094B">
        <w:rPr>
          <w:rFonts w:ascii="Times New Roman" w:hAnsi="Times New Roman" w:cs="Times New Roman"/>
          <w:vertAlign w:val="superscript"/>
        </w:rPr>
        <w:t>2</w:t>
      </w:r>
      <w:r w:rsidR="009D094B" w:rsidRPr="009D094B">
        <w:rPr>
          <w:rFonts w:ascii="Times New Roman" w:hAnsi="Times New Roman" w:cs="Times New Roman"/>
        </w:rPr>
        <w:t xml:space="preserve"> to 0.57 with RMSE ≈ 4.4% EQE. That improvement is real but modest</w:t>
      </w:r>
      <w:r w:rsidR="00665599">
        <w:rPr>
          <w:rFonts w:ascii="Times New Roman" w:hAnsi="Times New Roman" w:cs="Times New Roman"/>
        </w:rPr>
        <w:t xml:space="preserve">; it explains a little more than half the variance in EQE, whereas the emission model explains about 95% of the variance in photon energy, 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proofErr w:type="spellStart"/>
      <w:r w:rsidR="00F15929">
        <w:rPr>
          <w:rFonts w:ascii="Times New Roman" w:hAnsi="Times New Roman" w:cs="Times New Roman"/>
        </w:rPr>
        <w:t>achiving</w:t>
      </w:r>
      <w:proofErr w:type="spellEnd"/>
      <w:r w:rsidR="00F15929">
        <w:rPr>
          <w:rFonts w:ascii="Times New Roman" w:hAnsi="Times New Roman" w:cs="Times New Roman"/>
        </w:rPr>
        <w:t xml:space="preserve"> the best ML 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fields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36"/>
        <w:gridCol w:w="756"/>
        <w:gridCol w:w="1816"/>
        <w:gridCol w:w="1696"/>
      </w:tblGrid>
      <w:tr w:rsidR="005330C6" w:rsidRPr="00A45F31" w14:paraId="7CB9347D" w14:textId="77777777" w:rsidTr="000138B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F010EC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Model</w:t>
            </w:r>
          </w:p>
        </w:tc>
        <w:tc>
          <w:tcPr>
            <w:tcW w:w="0" w:type="auto"/>
            <w:tcBorders>
              <w:bottom w:val="none" w:sz="0" w:space="0" w:color="auto"/>
            </w:tcBorders>
          </w:tcPr>
          <w:p w14:paraId="36A0101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A45F31">
              <w:rPr>
                <w:rFonts w:ascii="Times New Roman" w:hAnsi="Times New Roman" w:cs="Times New Roman"/>
              </w:rPr>
              <w:t>2</w:t>
            </w:r>
          </w:p>
        </w:tc>
        <w:tc>
          <w:tcPr>
            <w:tcW w:w="0" w:type="auto"/>
            <w:tcBorders>
              <w:bottom w:val="none" w:sz="0" w:space="0" w:color="auto"/>
            </w:tcBorders>
          </w:tcPr>
          <w:p w14:paraId="3596974D"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6D37475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5330C6" w:rsidRPr="00A45F31" w14:paraId="6DDB0C5E" w14:textId="77777777" w:rsidTr="000138BB">
        <w:tc>
          <w:tcPr>
            <w:tcW w:w="0" w:type="auto"/>
          </w:tcPr>
          <w:p w14:paraId="681F95B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r w:rsidRPr="00A45F31">
              <w:rPr>
                <w:rFonts w:ascii="Times New Roman" w:hAnsi="Times New Roman" w:cs="Times New Roman"/>
              </w:rPr>
              <w:t xml:space="preserve"> (RFE, 20 features)</w:t>
            </w:r>
          </w:p>
        </w:tc>
        <w:tc>
          <w:tcPr>
            <w:tcW w:w="0" w:type="auto"/>
          </w:tcPr>
          <w:p w14:paraId="1EBFACD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3A570E72"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38D210C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5330C6" w:rsidRPr="00A45F31" w14:paraId="71274394" w14:textId="77777777" w:rsidTr="000138BB">
        <w:tc>
          <w:tcPr>
            <w:tcW w:w="0" w:type="auto"/>
          </w:tcPr>
          <w:p w14:paraId="07765D1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62DD5D2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614C2E7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429F37A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5330C6" w:rsidRPr="00A45F31" w14:paraId="320A0512" w14:textId="77777777" w:rsidTr="000138BB">
        <w:tc>
          <w:tcPr>
            <w:tcW w:w="0" w:type="auto"/>
          </w:tcPr>
          <w:p w14:paraId="0A58884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Tuned CatBoost</w:t>
            </w:r>
          </w:p>
        </w:tc>
        <w:tc>
          <w:tcPr>
            <w:tcW w:w="0" w:type="auto"/>
          </w:tcPr>
          <w:p w14:paraId="01706A2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0.443</w:t>
            </w:r>
          </w:p>
        </w:tc>
        <w:tc>
          <w:tcPr>
            <w:tcW w:w="0" w:type="auto"/>
          </w:tcPr>
          <w:p w14:paraId="50A51EA7"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5.35</w:t>
            </w:r>
          </w:p>
        </w:tc>
        <w:tc>
          <w:tcPr>
            <w:tcW w:w="0" w:type="auto"/>
          </w:tcPr>
          <w:p w14:paraId="6995C74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3.75</w:t>
            </w:r>
          </w:p>
        </w:tc>
      </w:tr>
      <w:tr w:rsidR="005330C6" w:rsidRPr="00A45F31" w14:paraId="7A34892B" w14:textId="77777777" w:rsidTr="000138BB">
        <w:tc>
          <w:tcPr>
            <w:tcW w:w="0" w:type="auto"/>
          </w:tcPr>
          <w:p w14:paraId="4571521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CatBoost (architecture features)</w:t>
            </w:r>
          </w:p>
        </w:tc>
        <w:tc>
          <w:tcPr>
            <w:tcW w:w="0" w:type="auto"/>
          </w:tcPr>
          <w:p w14:paraId="2766177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129E058C"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534787E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188D4A33" w:rsidR="005330C6" w:rsidRPr="00A45F31" w:rsidRDefault="00F15929" w:rsidP="00B152C0">
      <w:pPr>
        <w:pStyle w:val="BodyText"/>
        <w:spacing w:line="480" w:lineRule="auto"/>
        <w:ind w:firstLine="720"/>
        <w:jc w:val="both"/>
        <w:rPr>
          <w:rFonts w:ascii="Times New Roman" w:hAnsi="Times New Roman" w:cs="Times New Roman"/>
        </w:rPr>
      </w:pPr>
      <w:r>
        <w:rPr>
          <w:rFonts w:ascii="Times New Roman" w:hAnsi="Times New Roman" w:cs="Times New Roman"/>
        </w:rPr>
        <w:t>It is worth mentioning that t</w:t>
      </w:r>
      <w:r w:rsidRPr="00A45F31">
        <w:rPr>
          <w:rFonts w:ascii="Times New Roman" w:hAnsi="Times New Roman" w:cs="Times New Roman"/>
        </w:rPr>
        <w:t xml:space="preserve">he gap between </w:t>
      </w:r>
      <w:r w:rsidR="00A824BD">
        <w:rPr>
          <w:rFonts w:ascii="Times New Roman" w:hAnsi="Times New Roman" w:cs="Times New Roman"/>
        </w:rPr>
        <w:t>the emission forecasting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Pr="00A45F31">
        <w:rPr>
          <w:rFonts w:ascii="Times New Roman" w:hAnsi="Times New Roman" w:cs="Times New Roman"/>
        </w:rPr>
        <w:t>EQE</w:t>
      </w:r>
      <w:r w:rsidR="00A824BD">
        <w:rPr>
          <w:rFonts w:ascii="Times New Roman" w:hAnsi="Times New Roman" w:cs="Times New Roman"/>
        </w:rPr>
        <w:t xml:space="preserve"> forecasting model</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0.5–0.6) is not a failure of the algorithms. </w:t>
      </w:r>
      <w:r>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Pr>
          <w:rFonts w:ascii="Times New Roman" w:hAnsi="Times New Roman" w:cs="Times New Roman"/>
        </w:rPr>
        <w:t xml:space="preserve"> this issue. </w:t>
      </w:r>
      <w:r w:rsidRPr="00A45F31">
        <w:rPr>
          <w:rFonts w:ascii="Times New Roman" w:hAnsi="Times New Roman" w:cs="Times New Roman"/>
        </w:rPr>
        <w:t xml:space="preserve">EQE </w:t>
      </w:r>
      <w:proofErr w:type="gramStart"/>
      <w:r w:rsidRPr="00A45F31">
        <w:rPr>
          <w:rFonts w:ascii="Times New Roman" w:hAnsi="Times New Roman" w:cs="Times New Roman"/>
        </w:rPr>
        <w:t>couples</w:t>
      </w:r>
      <w:proofErr w:type="gramEnd"/>
      <w:r w:rsidRPr="00A45F31">
        <w:rPr>
          <w:rFonts w:ascii="Times New Roman" w:hAnsi="Times New Roman" w:cs="Times New Roman"/>
        </w:rPr>
        <w:t xml:space="preserve"> radiative efficiency </w:t>
      </w:r>
      <w:r>
        <w:rPr>
          <w:rFonts w:ascii="Times New Roman" w:hAnsi="Times New Roman" w:cs="Times New Roman"/>
        </w:rPr>
        <w:t>to charge-injection</w:t>
      </w:r>
      <w:r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Pr="00A45F31">
        <w:rPr>
          <w:rFonts w:ascii="Times New Roman" w:hAnsi="Times New Roman" w:cs="Times New Roman"/>
        </w:rPr>
        <w:t xml:space="preserve">and the exact measurement protocol (integrated sphere calibration, pixel area, sweep direction)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D05BFF" w:rsidRPr="00DA387B">
        <w:rPr>
          <w:rFonts w:ascii="Times New Roman" w:hAnsi="Times New Roman" w:cs="Times New Roman"/>
        </w:rPr>
        <w:t xml:space="preserve"> </w:t>
      </w:r>
      <w:proofErr w:type="spellStart"/>
      <w:r w:rsidR="00D05BFF" w:rsidRPr="00DA387B">
        <w:rPr>
          <w:rFonts w:ascii="Times New Roman" w:hAnsi="Times New Roman" w:cs="Times New Roman"/>
        </w:rPr>
        <w:t>PeLED</w:t>
      </w:r>
      <w:proofErr w:type="spellEnd"/>
      <w:r w:rsidR="00D05BFF" w:rsidRPr="00DA387B">
        <w:rPr>
          <w:rFonts w:ascii="Times New Roman" w:hAnsi="Times New Roman" w:cs="Times New Roman"/>
        </w:rPr>
        <w:t xml:space="preserve"> performance labels </w:t>
      </w:r>
      <w:r w:rsidR="00D05BFF">
        <w:rPr>
          <w:rFonts w:ascii="Times New Roman" w:hAnsi="Times New Roman" w:cs="Times New Roman"/>
        </w:rPr>
        <w:t>in the literature are sparse and heterogeneous, given the volume of available data</w:t>
      </w:r>
      <w:r w:rsidR="00D05BFF" w:rsidRPr="00DA387B">
        <w:rPr>
          <w:rFonts w:ascii="Times New Roman" w:hAnsi="Times New Roman" w:cs="Times New Roman"/>
        </w:rPr>
        <w:t>.</w:t>
      </w:r>
      <w:r w:rsidR="00D05BFF">
        <w:rPr>
          <w:rFonts w:ascii="Times New Roman" w:hAnsi="Times New Roman" w:cs="Times New Roman"/>
        </w:rPr>
        <w:t xml:space="preserve"> Therefore</w:t>
      </w:r>
      <w:r w:rsidR="00A824BD" w:rsidRPr="00DA387B">
        <w:rPr>
          <w:rFonts w:ascii="Times New Roman" w:hAnsi="Times New Roman" w:cs="Times New Roman"/>
        </w:rPr>
        <w:t xml:space="preserve">, </w:t>
      </w:r>
      <w:r w:rsidR="00D05BFF">
        <w:rPr>
          <w:rFonts w:ascii="Times New Roman" w:hAnsi="Times New Roman" w:cs="Times New Roman"/>
        </w:rPr>
        <w:t xml:space="preserve">we can expect good </w:t>
      </w:r>
      <w:r w:rsidR="00A824BD" w:rsidRPr="00DA387B">
        <w:rPr>
          <w:rFonts w:ascii="Times New Roman" w:hAnsi="Times New Roman" w:cs="Times New Roman"/>
        </w:rPr>
        <w:t xml:space="preserve">accuracy only when the dataset </w:t>
      </w:r>
      <w:r w:rsidR="00D05BFF">
        <w:rPr>
          <w:rFonts w:ascii="Times New Roman" w:hAnsi="Times New Roman" w:cs="Times New Roman"/>
        </w:rPr>
        <w:t>is built from a single device architecture and supplemented with in-house experiments, as fabrication conditions are consistent across devices</w:t>
      </w:r>
      <w:r w:rsidR="00A824BD" w:rsidRPr="00DA387B">
        <w:rPr>
          <w:rFonts w:ascii="Times New Roman" w:hAnsi="Times New Roman" w:cs="Times New Roman"/>
        </w:rPr>
        <w:t>.</w:t>
      </w:r>
      <w:r w:rsidR="00F32F71">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7C3887">
        <w:rPr>
          <w:rFonts w:ascii="Times New Roman" w:hAnsi="Times New Roman" w:cs="Times New Roman"/>
          <w:noProof/>
        </w:rPr>
        <w:t>[22]</w:t>
      </w:r>
      <w:r w:rsidR="00F32F71">
        <w:rPr>
          <w:rFonts w:ascii="Times New Roman" w:hAnsi="Times New Roman" w:cs="Times New Roman"/>
        </w:rPr>
        <w:fldChar w:fldCharType="end"/>
      </w:r>
      <w:r w:rsidR="009D094B">
        <w:rPr>
          <w:rFonts w:ascii="Times New Roman" w:hAnsi="Times New Roman" w:cs="Times New Roman"/>
        </w:rPr>
        <w:t xml:space="preserve"> This infers that</w:t>
      </w:r>
      <w:r w:rsidR="00A824BD" w:rsidRPr="00DA387B">
        <w:rPr>
          <w:rFonts w:ascii="Times New Roman" w:hAnsi="Times New Roman" w:cs="Times New Roman"/>
        </w:rPr>
        <w:t xml:space="preserve"> models are most trustworthy when inputs and labels refer to the same experimental contract, and least trustworthy when they silently average over incompatible fabrication routes.</w:t>
      </w:r>
    </w:p>
    <w:p w14:paraId="2924E711" w14:textId="298FB9B5" w:rsidR="00811024" w:rsidRDefault="00811024" w:rsidP="00811024">
      <w:pPr>
        <w:pStyle w:val="BodyText"/>
        <w:spacing w:line="480" w:lineRule="auto"/>
        <w:jc w:val="both"/>
        <w:rPr>
          <w:rFonts w:ascii="Times New Roman" w:hAnsi="Times New Roman" w:cs="Times New Roman"/>
          <w:b/>
          <w:bCs/>
        </w:rPr>
      </w:pPr>
      <w:r>
        <w:rPr>
          <w:noProof/>
        </w:rPr>
        <w:lastRenderedPageBreak/>
        <w:drawing>
          <wp:inline distT="0" distB="0" distL="0" distR="0" wp14:anchorId="1E322B01" wp14:editId="45FE7436">
            <wp:extent cx="5943600" cy="7185660"/>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065434DA" w14:textId="4EAEF61F" w:rsidR="005330C6" w:rsidRPr="00A45F31" w:rsidRDefault="00000000" w:rsidP="00811024">
      <w:pPr>
        <w:pStyle w:val="BodyText"/>
        <w:spacing w:line="480" w:lineRule="auto"/>
        <w:jc w:val="both"/>
        <w:rPr>
          <w:rFonts w:ascii="Times New Roman" w:hAnsi="Times New Roman" w:cs="Times New Roman"/>
        </w:rPr>
      </w:pPr>
      <w:r w:rsidRPr="00A45F31">
        <w:rPr>
          <w:rFonts w:ascii="Times New Roman" w:hAnsi="Times New Roman" w:cs="Times New Roman"/>
          <w:b/>
          <w:bCs/>
        </w:rPr>
        <w:t>Figure 8</w:t>
      </w:r>
      <w:r w:rsidRPr="00A45F31">
        <w:rPr>
          <w:rFonts w:ascii="Times New Roman" w:hAnsi="Times New Roman" w:cs="Times New Roman"/>
        </w:rPr>
        <w:t>: SHAP summary for the CatBoost architecture EQE model.</w:t>
      </w:r>
    </w:p>
    <w:p w14:paraId="4899B833" w14:textId="662FC7C4" w:rsidR="005330C6" w:rsidRPr="00A45F31" w:rsidRDefault="00F32F71" w:rsidP="00A45F31">
      <w:pPr>
        <w:pStyle w:val="Heading2"/>
        <w:spacing w:line="480" w:lineRule="auto"/>
        <w:jc w:val="both"/>
        <w:rPr>
          <w:rFonts w:ascii="Times New Roman" w:hAnsi="Times New Roman" w:cs="Times New Roman"/>
          <w:sz w:val="24"/>
          <w:szCs w:val="24"/>
        </w:rPr>
      </w:pPr>
      <w:bookmarkStart w:id="8" w:name="X0722e7dddf7ce91fe92ca33d92930f1e5e8ea6b"/>
      <w:bookmarkEnd w:id="2"/>
      <w:bookmarkEnd w:id="7"/>
      <w:r>
        <w:rPr>
          <w:rFonts w:ascii="Times New Roman" w:hAnsi="Times New Roman" w:cs="Times New Roman"/>
          <w:sz w:val="24"/>
          <w:szCs w:val="24"/>
        </w:rPr>
        <w:lastRenderedPageBreak/>
        <w:t>3</w:t>
      </w:r>
      <w:r w:rsidRPr="00A45F31">
        <w:rPr>
          <w:rFonts w:ascii="Times New Roman" w:hAnsi="Times New Roman" w:cs="Times New Roman"/>
          <w:sz w:val="24"/>
          <w:szCs w:val="24"/>
        </w:rPr>
        <w:t>. Conclusions</w:t>
      </w:r>
    </w:p>
    <w:p w14:paraId="4C3C50E5" w14:textId="77777777" w:rsidR="005330C6" w:rsidRPr="00A45F31"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Literature ML can predict quasi-2D PeLED photon energy across a 405–810 nm compilation with useful accuracy if the descriptor set is kept chemically lean. In our hands, thirteen variables—halide identity, spacer-to-lead stoichiometry, key A-site and lead-halide fractions, DMF processing, and three spacer topology descriptors on hydrogen-complete structures—outperform a thirty-one-variable RFECV optimum on held-out data (</w:t>
      </w:r>
      <w:r w:rsidRPr="00A45F31">
        <w:rPr>
          <w:rFonts w:ascii="Times New Roman" w:hAnsi="Times New Roman" w:cs="Times New Roman"/>
          <w:i/>
          <w:iCs/>
        </w:rPr>
        <w:t>R</w:t>
      </w:r>
      <w:r w:rsidRPr="00A45F31">
        <w:rPr>
          <w:rFonts w:ascii="Times New Roman" w:hAnsi="Times New Roman" w:cs="Times New Roman"/>
        </w:rPr>
        <w:t>2 = 0.953 versus 0.920 for tuned SVR; RMSE 0.074 versus 0.097 eV). The result is consistent with a simple statistical fact: two hundred twenty-six training points cannot support three dozen free descriptor dimensions without overfitting, even when cross-validation suggests otherwise.</w:t>
      </w:r>
    </w:p>
    <w:p w14:paraId="40F84F43"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rPr>
        <w:t>The selected features map cleanly onto confinement and composition arguments chemists already use to tune colour. SHAP analysis does not introduce contradictory rankings; halide and stoichiometry terms lead, with secondary-spacer indices appearing mainly where mixed ligands are present.</w:t>
      </w:r>
    </w:p>
    <w:p w14:paraId="110590AA"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rPr>
        <w:t>EQE, in contrast, is not predicted well from the same style of table (</w:t>
      </w:r>
      <w:r w:rsidRPr="00A45F31">
        <w:rPr>
          <w:rFonts w:ascii="Times New Roman" w:hAnsi="Times New Roman" w:cs="Times New Roman"/>
          <w:i/>
          <w:iCs/>
        </w:rPr>
        <w:t>R</w:t>
      </w:r>
      <w:r w:rsidRPr="00A45F31">
        <w:rPr>
          <w:rFonts w:ascii="Times New Roman" w:hAnsi="Times New Roman" w:cs="Times New Roman"/>
        </w:rPr>
        <w:t>2 roughly 0.5–0.6 at best). Transport-layer labels help modestly, but morphology and fabrication protocol dominate efficiency in ways literature columns do not capture. We would use the emission model to narrow spacer and ink choices before synthesis, and treat any EQE prediction as a weak prior until devices are built under a fixed stack and processing checklist.</w:t>
      </w:r>
    </w:p>
    <w:p w14:paraId="2205FC3A" w14:textId="116C4A87" w:rsidR="00A824BD" w:rsidRPr="00A45F31" w:rsidRDefault="00000000" w:rsidP="00DA387B">
      <w:pPr>
        <w:pStyle w:val="BodyText"/>
        <w:spacing w:line="480" w:lineRule="auto"/>
        <w:jc w:val="both"/>
        <w:rPr>
          <w:rFonts w:ascii="Times New Roman" w:hAnsi="Times New Roman" w:cs="Times New Roman"/>
        </w:rPr>
      </w:pPr>
      <w:r w:rsidRPr="00A45F31">
        <w:rPr>
          <w:rFonts w:ascii="Times New Roman" w:hAnsi="Times New Roman" w:cs="Times New Roman"/>
        </w:rPr>
        <w:t xml:space="preserve">Follow-up work in our group will hold out entire reference DOIs from training, link predictions to explicit </w:t>
      </w:r>
      <w:r w:rsidRPr="00A45F31">
        <w:rPr>
          <w:rFonts w:ascii="Times New Roman" w:hAnsi="Times New Roman" w:cs="Times New Roman"/>
          <w:i/>
          <w:iCs/>
        </w:rPr>
        <w:t>n</w:t>
      </w:r>
      <w:r w:rsidRPr="00A45F31">
        <w:rPr>
          <w:rFonts w:ascii="Times New Roman" w:hAnsi="Times New Roman" w:cs="Times New Roman"/>
        </w:rPr>
        <w:t>-phase indicators where XRD or optical data exist, and feed back in-house devices fabricated under constant HTL/ETL conditions to see whether EQE becomes learnable once the hidden variables are controlled.</w:t>
      </w:r>
    </w:p>
    <w:p w14:paraId="6BB901DE" w14:textId="77777777" w:rsidR="005330C6" w:rsidRPr="00A45F31" w:rsidRDefault="00000000" w:rsidP="00A45F31">
      <w:pPr>
        <w:pStyle w:val="Heading2"/>
        <w:spacing w:line="480" w:lineRule="auto"/>
        <w:jc w:val="both"/>
        <w:rPr>
          <w:rFonts w:ascii="Times New Roman" w:hAnsi="Times New Roman" w:cs="Times New Roman"/>
          <w:sz w:val="24"/>
          <w:szCs w:val="24"/>
        </w:rPr>
      </w:pPr>
      <w:bookmarkStart w:id="9" w:name="data-availability"/>
      <w:bookmarkEnd w:id="8"/>
      <w:r w:rsidRPr="00A45F31">
        <w:rPr>
          <w:rFonts w:ascii="Times New Roman" w:hAnsi="Times New Roman" w:cs="Times New Roman"/>
          <w:sz w:val="24"/>
          <w:szCs w:val="24"/>
        </w:rPr>
        <w:lastRenderedPageBreak/>
        <w:t>Data Availability</w:t>
      </w:r>
    </w:p>
    <w:p w14:paraId="33898FF2" w14:textId="6DAC98D8" w:rsidR="005330C6" w:rsidRPr="00A45F31"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Analysis code and configuration files are available at</w:t>
      </w:r>
      <w:r w:rsidR="000138BB">
        <w:rPr>
          <w:rFonts w:ascii="Times New Roman" w:hAnsi="Times New Roman" w:cs="Times New Roman"/>
        </w:rPr>
        <w:t xml:space="preserve"> </w:t>
      </w:r>
      <w:r w:rsidR="000138BB" w:rsidRPr="000138BB">
        <w:rPr>
          <w:rFonts w:ascii="Times New Roman" w:hAnsi="Times New Roman" w:cs="Times New Roman"/>
        </w:rPr>
        <w:t>https://github.com/ranadeeprajsumukam/ML_Quasi_2D_Emission_EQE</w:t>
      </w:r>
      <w:r w:rsidRPr="00A45F31">
        <w:rPr>
          <w:rFonts w:ascii="Times New Roman" w:hAnsi="Times New Roman" w:cs="Times New Roman"/>
        </w:rPr>
        <w:t>. The curated workbook is available from the corresponding author on reasonable request.</w:t>
      </w:r>
    </w:p>
    <w:p w14:paraId="7DEEC510" w14:textId="1A797942" w:rsidR="00D44FE5" w:rsidRPr="00811024" w:rsidRDefault="00000000" w:rsidP="00811024">
      <w:pPr>
        <w:pStyle w:val="Heading2"/>
        <w:spacing w:line="480" w:lineRule="auto"/>
        <w:jc w:val="both"/>
        <w:rPr>
          <w:rFonts w:ascii="Times New Roman" w:hAnsi="Times New Roman" w:cs="Times New Roman"/>
          <w:sz w:val="24"/>
          <w:szCs w:val="24"/>
        </w:rPr>
      </w:pPr>
      <w:bookmarkStart w:id="10" w:name="references"/>
      <w:bookmarkEnd w:id="9"/>
      <w:r w:rsidRPr="00A45F31">
        <w:rPr>
          <w:rFonts w:ascii="Times New Roman" w:hAnsi="Times New Roman" w:cs="Times New Roman"/>
          <w:sz w:val="24"/>
          <w:szCs w:val="24"/>
        </w:rPr>
        <w:t>References</w:t>
      </w:r>
    </w:p>
    <w:p w14:paraId="076E6EF6" w14:textId="77777777" w:rsidR="007C3887" w:rsidRPr="007C3887" w:rsidRDefault="00D44FE5" w:rsidP="007C3887">
      <w:pPr>
        <w:pStyle w:val="EndNoteBibliography"/>
        <w:spacing w:after="0"/>
        <w:ind w:left="720" w:hanging="72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7C3887" w:rsidRPr="007C3887">
        <w:t>1.</w:t>
      </w:r>
      <w:r w:rsidR="007C3887" w:rsidRPr="007C3887">
        <w:tab/>
        <w:t xml:space="preserve">Hazra, V., A. Mandal, and S. Bhattacharyya, </w:t>
      </w:r>
      <w:r w:rsidR="007C3887" w:rsidRPr="007C3887">
        <w:rPr>
          <w:i/>
        </w:rPr>
        <w:t>Optoelectronic insights of lead-free layered halide perovskites.</w:t>
      </w:r>
      <w:r w:rsidR="007C3887" w:rsidRPr="007C3887">
        <w:t xml:space="preserve"> Chemical Science, 2024. </w:t>
      </w:r>
      <w:r w:rsidR="007C3887" w:rsidRPr="007C3887">
        <w:rPr>
          <w:b/>
        </w:rPr>
        <w:t>15</w:t>
      </w:r>
      <w:r w:rsidR="007C3887" w:rsidRPr="007C3887">
        <w:t>(20): p. 7374-7393.</w:t>
      </w:r>
    </w:p>
    <w:p w14:paraId="3232089A" w14:textId="77777777" w:rsidR="007C3887" w:rsidRPr="007C3887" w:rsidRDefault="007C3887" w:rsidP="007C3887">
      <w:pPr>
        <w:pStyle w:val="EndNoteBibliography"/>
        <w:spacing w:after="0"/>
        <w:ind w:left="720" w:hanging="720"/>
      </w:pPr>
      <w:r w:rsidRPr="007C3887">
        <w:t>2.</w:t>
      </w:r>
      <w:r w:rsidRPr="007C3887">
        <w:tab/>
        <w:t xml:space="preserve">Sumukam, R.R., et al., </w:t>
      </w:r>
      <w:r w:rsidRPr="007C3887">
        <w:rPr>
          <w:i/>
        </w:rPr>
        <w:t>Halide Ions Distribution and Charge Dynamics in Mixed-Halide Perovskites.</w:t>
      </w:r>
      <w:r w:rsidRPr="007C3887">
        <w:t xml:space="preserve"> 2022. </w:t>
      </w:r>
      <w:r w:rsidRPr="007C3887">
        <w:rPr>
          <w:b/>
        </w:rPr>
        <w:t>16</w:t>
      </w:r>
      <w:r w:rsidRPr="007C3887">
        <w:t>(5): p. 2100576.</w:t>
      </w:r>
    </w:p>
    <w:p w14:paraId="19ED3BDB" w14:textId="77777777" w:rsidR="007C3887" w:rsidRPr="007C3887" w:rsidRDefault="007C3887" w:rsidP="007C3887">
      <w:pPr>
        <w:pStyle w:val="EndNoteBibliography"/>
        <w:spacing w:after="0"/>
        <w:ind w:left="720" w:hanging="720"/>
      </w:pPr>
      <w:r w:rsidRPr="007C3887">
        <w:t>3.</w:t>
      </w:r>
      <w:r w:rsidRPr="007C3887">
        <w:tab/>
        <w:t xml:space="preserve">Kumar, G.S., et al., </w:t>
      </w:r>
      <w:r w:rsidRPr="007C3887">
        <w:rPr>
          <w:i/>
        </w:rPr>
        <w:t>Perovskite Nanowires for Next-Generation Optoelectronic Devices: Lab to Fab.</w:t>
      </w:r>
      <w:r w:rsidRPr="007C3887">
        <w:t xml:space="preserve"> ACS Applied Energy Materials, 2022. </w:t>
      </w:r>
      <w:r w:rsidRPr="007C3887">
        <w:rPr>
          <w:b/>
        </w:rPr>
        <w:t>5</w:t>
      </w:r>
      <w:r w:rsidRPr="007C3887">
        <w:t>(2): p. 1342-1377.</w:t>
      </w:r>
    </w:p>
    <w:p w14:paraId="68547480" w14:textId="77777777" w:rsidR="007C3887" w:rsidRPr="007C3887" w:rsidRDefault="007C3887" w:rsidP="007C3887">
      <w:pPr>
        <w:pStyle w:val="EndNoteBibliography"/>
        <w:spacing w:after="0"/>
        <w:ind w:left="720" w:hanging="720"/>
      </w:pPr>
      <w:r w:rsidRPr="007C3887">
        <w:t>4.</w:t>
      </w:r>
      <w:r w:rsidRPr="007C3887">
        <w:tab/>
        <w:t xml:space="preserve">Li, G., et al., </w:t>
      </w:r>
      <w:r w:rsidRPr="007C3887">
        <w:rPr>
          <w:i/>
        </w:rPr>
        <w:t>Stabilizing high-efficiency perovskite solar cells via strategic interfacial contact engineering.</w:t>
      </w:r>
      <w:r w:rsidRPr="007C3887">
        <w:t xml:space="preserve"> Nature Photonics, 2026. </w:t>
      </w:r>
      <w:r w:rsidRPr="007C3887">
        <w:rPr>
          <w:b/>
        </w:rPr>
        <w:t>20</w:t>
      </w:r>
      <w:r w:rsidRPr="007C3887">
        <w:t>(1): p. 55-62.</w:t>
      </w:r>
    </w:p>
    <w:p w14:paraId="0B1B8686" w14:textId="77777777" w:rsidR="007C3887" w:rsidRPr="007C3887" w:rsidRDefault="007C3887" w:rsidP="007C3887">
      <w:pPr>
        <w:pStyle w:val="EndNoteBibliography"/>
        <w:spacing w:after="0"/>
        <w:ind w:left="720" w:hanging="720"/>
      </w:pPr>
      <w:r w:rsidRPr="007C3887">
        <w:t>5.</w:t>
      </w:r>
      <w:r w:rsidRPr="007C3887">
        <w:tab/>
        <w:t xml:space="preserve">Karlsson, M., et al., </w:t>
      </w:r>
      <w:r w:rsidRPr="007C3887">
        <w:rPr>
          <w:i/>
        </w:rPr>
        <w:t>Mixed halide perovskites for spectrally stable and high-efficiency blue light-emitting diodes.</w:t>
      </w:r>
      <w:r w:rsidRPr="007C3887">
        <w:t xml:space="preserve"> Nature Communications, 2021. </w:t>
      </w:r>
      <w:r w:rsidRPr="007C3887">
        <w:rPr>
          <w:b/>
        </w:rPr>
        <w:t>12</w:t>
      </w:r>
      <w:r w:rsidRPr="007C3887">
        <w:t>(1): p. 361.</w:t>
      </w:r>
    </w:p>
    <w:p w14:paraId="3D72ACD6" w14:textId="77777777" w:rsidR="007C3887" w:rsidRPr="007C3887" w:rsidRDefault="007C3887" w:rsidP="007C3887">
      <w:pPr>
        <w:pStyle w:val="EndNoteBibliography"/>
        <w:spacing w:after="0"/>
        <w:ind w:left="720" w:hanging="720"/>
      </w:pPr>
      <w:r w:rsidRPr="007C3887">
        <w:t>6.</w:t>
      </w:r>
      <w:r w:rsidRPr="007C3887">
        <w:tab/>
        <w:t xml:space="preserve">Kumar, G.S., R.R. Sumukam, and B. Murali, </w:t>
      </w:r>
      <w:r w:rsidRPr="007C3887">
        <w:rPr>
          <w:i/>
        </w:rPr>
        <w:t>Quasi-2D perovskite emitters: a boon for efficient blue light-emitting diodes.</w:t>
      </w:r>
      <w:r w:rsidRPr="007C3887">
        <w:t xml:space="preserve"> Journal of Materials Chemistry C, 2020. </w:t>
      </w:r>
      <w:r w:rsidRPr="007C3887">
        <w:rPr>
          <w:b/>
        </w:rPr>
        <w:t>8</w:t>
      </w:r>
      <w:r w:rsidRPr="007C3887">
        <w:t>(41): p. 14334-14347.</w:t>
      </w:r>
    </w:p>
    <w:p w14:paraId="4DB651B4" w14:textId="77777777" w:rsidR="007C3887" w:rsidRPr="007C3887" w:rsidRDefault="007C3887" w:rsidP="007C3887">
      <w:pPr>
        <w:pStyle w:val="EndNoteBibliography"/>
        <w:spacing w:after="0"/>
        <w:ind w:left="720" w:hanging="720"/>
      </w:pPr>
      <w:r w:rsidRPr="007C3887">
        <w:t>7.</w:t>
      </w:r>
      <w:r w:rsidRPr="007C3887">
        <w:tab/>
        <w:t xml:space="preserve">Zhang, J., et al., </w:t>
      </w:r>
      <w:r w:rsidRPr="007C3887">
        <w:rPr>
          <w:i/>
        </w:rPr>
        <w:t>Modulations of Quasi-Two-Dimensional Metal Halide Perovskites toward High-Performance Blue Light-Emitting Diodes.</w:t>
      </w:r>
      <w:r w:rsidRPr="007C3887">
        <w:t xml:space="preserve"> Advanced Functional Materials, 2026. </w:t>
      </w:r>
      <w:r w:rsidRPr="007C3887">
        <w:rPr>
          <w:b/>
        </w:rPr>
        <w:t>36</w:t>
      </w:r>
      <w:r w:rsidRPr="007C3887">
        <w:t>(22): p. 2509226.</w:t>
      </w:r>
    </w:p>
    <w:p w14:paraId="0420C33F" w14:textId="77777777" w:rsidR="007C3887" w:rsidRPr="007C3887" w:rsidRDefault="007C3887" w:rsidP="007C3887">
      <w:pPr>
        <w:pStyle w:val="EndNoteBibliography"/>
        <w:spacing w:after="0"/>
        <w:ind w:left="720" w:hanging="720"/>
      </w:pPr>
      <w:r w:rsidRPr="007C3887">
        <w:t>8.</w:t>
      </w:r>
      <w:r w:rsidRPr="007C3887">
        <w:tab/>
        <w:t xml:space="preserve">Liu, Y., et al., </w:t>
      </w:r>
      <w:r w:rsidRPr="007C3887">
        <w:rPr>
          <w:i/>
        </w:rPr>
        <w:t>High-Efficiency and Stable Pure Bromine Blue Light-Emitting Diodes Enabled by Hybrid Quasi-2D Perovskite.</w:t>
      </w:r>
      <w:r w:rsidRPr="007C3887">
        <w:t xml:space="preserve"> Advanced Functional Materials, 2026. </w:t>
      </w:r>
      <w:r w:rsidRPr="007C3887">
        <w:rPr>
          <w:b/>
        </w:rPr>
        <w:t>36</w:t>
      </w:r>
      <w:r w:rsidRPr="007C3887">
        <w:t>(11): p. e15841.</w:t>
      </w:r>
    </w:p>
    <w:p w14:paraId="0AB95A3B" w14:textId="77777777" w:rsidR="007C3887" w:rsidRPr="007C3887" w:rsidRDefault="007C3887" w:rsidP="007C3887">
      <w:pPr>
        <w:pStyle w:val="EndNoteBibliography"/>
        <w:spacing w:after="0"/>
        <w:ind w:left="720" w:hanging="720"/>
      </w:pPr>
      <w:r w:rsidRPr="007C3887">
        <w:t>9.</w:t>
      </w:r>
      <w:r w:rsidRPr="007C3887">
        <w:tab/>
        <w:t xml:space="preserve">Zhang, G., et al., </w:t>
      </w:r>
      <w:r w:rsidRPr="007C3887">
        <w:rPr>
          <w:i/>
        </w:rPr>
        <w:t>Synergistic Passivation via Amino Acid Derivative for Highly Efficient Quasi-2D Perovskite Green Light-Emitting Diode.</w:t>
      </w:r>
      <w:r w:rsidRPr="007C3887">
        <w:t xml:space="preserve"> ACS Applied Materials &amp; Interfaces, 2025. </w:t>
      </w:r>
      <w:r w:rsidRPr="007C3887">
        <w:rPr>
          <w:b/>
        </w:rPr>
        <w:t>17</w:t>
      </w:r>
      <w:r w:rsidRPr="007C3887">
        <w:t>(20): p. 29864-29872.</w:t>
      </w:r>
    </w:p>
    <w:p w14:paraId="0B4241CC" w14:textId="77777777" w:rsidR="007C3887" w:rsidRPr="007C3887" w:rsidRDefault="007C3887" w:rsidP="007C3887">
      <w:pPr>
        <w:pStyle w:val="EndNoteBibliography"/>
        <w:spacing w:after="0"/>
        <w:ind w:left="720" w:hanging="720"/>
      </w:pPr>
      <w:r w:rsidRPr="007C3887">
        <w:t>10.</w:t>
      </w:r>
      <w:r w:rsidRPr="007C3887">
        <w:tab/>
        <w:t xml:space="preserve">Yu, A., et al., </w:t>
      </w:r>
      <w:r w:rsidRPr="007C3887">
        <w:rPr>
          <w:i/>
        </w:rPr>
        <w:t>Promoting Phase Transition in Quasi-2D Perovskites For High-Performance Pure-Red LEDs.</w:t>
      </w:r>
      <w:r w:rsidRPr="007C3887">
        <w:t xml:space="preserve"> Advanced Materials, 2025. </w:t>
      </w:r>
      <w:r w:rsidRPr="007C3887">
        <w:rPr>
          <w:b/>
        </w:rPr>
        <w:t>37</w:t>
      </w:r>
      <w:r w:rsidRPr="007C3887">
        <w:t>(28): p. 2503704.</w:t>
      </w:r>
    </w:p>
    <w:p w14:paraId="2F590C3B" w14:textId="77777777" w:rsidR="007C3887" w:rsidRPr="007C3887" w:rsidRDefault="007C3887" w:rsidP="007C3887">
      <w:pPr>
        <w:pStyle w:val="EndNoteBibliography"/>
        <w:spacing w:after="0"/>
        <w:ind w:left="720" w:hanging="720"/>
      </w:pPr>
      <w:r w:rsidRPr="007C3887">
        <w:t>11.</w:t>
      </w:r>
      <w:r w:rsidRPr="007C3887">
        <w:tab/>
        <w:t xml:space="preserve">Tsai, H., et al., </w:t>
      </w:r>
      <w:r w:rsidRPr="007C3887">
        <w:rPr>
          <w:i/>
        </w:rPr>
        <w:t>High-efficiency two-dimensional Ruddlesden-Popper perovskite solar cells.</w:t>
      </w:r>
      <w:r w:rsidRPr="007C3887">
        <w:t xml:space="preserve"> Nature, 2016. </w:t>
      </w:r>
      <w:r w:rsidRPr="007C3887">
        <w:rPr>
          <w:b/>
        </w:rPr>
        <w:t>536</w:t>
      </w:r>
      <w:r w:rsidRPr="007C3887">
        <w:t>(7616): p. 312-6.</w:t>
      </w:r>
    </w:p>
    <w:p w14:paraId="05DA6C93" w14:textId="77777777" w:rsidR="007C3887" w:rsidRPr="007C3887" w:rsidRDefault="007C3887" w:rsidP="007C3887">
      <w:pPr>
        <w:pStyle w:val="EndNoteBibliography"/>
        <w:spacing w:after="0"/>
        <w:ind w:left="720" w:hanging="720"/>
      </w:pPr>
      <w:r w:rsidRPr="007C3887">
        <w:t>12.</w:t>
      </w:r>
      <w:r w:rsidRPr="007C3887">
        <w:tab/>
        <w:t xml:space="preserve">Lu, F., et al., </w:t>
      </w:r>
      <w:r w:rsidRPr="007C3887">
        <w:rPr>
          <w:i/>
        </w:rPr>
        <w:t>Machine learning for perovskite optoelectronics: a review.</w:t>
      </w:r>
      <w:r w:rsidRPr="007C3887">
        <w:t xml:space="preserve"> 2024. </w:t>
      </w:r>
      <w:r w:rsidRPr="007C3887">
        <w:rPr>
          <w:b/>
        </w:rPr>
        <w:t>6 %J Advanced Photonics</w:t>
      </w:r>
      <w:r w:rsidRPr="007C3887">
        <w:t>(5): p. 054001.</w:t>
      </w:r>
    </w:p>
    <w:p w14:paraId="683010CA" w14:textId="77777777" w:rsidR="007C3887" w:rsidRPr="007C3887" w:rsidRDefault="007C3887" w:rsidP="007C3887">
      <w:pPr>
        <w:pStyle w:val="EndNoteBibliography"/>
        <w:spacing w:after="0"/>
        <w:ind w:left="720" w:hanging="720"/>
      </w:pPr>
      <w:r w:rsidRPr="007C3887">
        <w:t>13.</w:t>
      </w:r>
      <w:r w:rsidRPr="007C3887">
        <w:tab/>
        <w:t xml:space="preserve">de la Asunción-Nadal, V., et al., </w:t>
      </w:r>
      <w:r w:rsidRPr="007C3887">
        <w:rPr>
          <w:i/>
        </w:rPr>
        <w:t>Machine learning for perovskite solar cells: a comprehensive review on opportunities and challenges for materials scientists.</w:t>
      </w:r>
      <w:r w:rsidRPr="007C3887">
        <w:t xml:space="preserve"> EES Solar, 2025. </w:t>
      </w:r>
      <w:r w:rsidRPr="007C3887">
        <w:rPr>
          <w:b/>
        </w:rPr>
        <w:t>1</w:t>
      </w:r>
      <w:r w:rsidRPr="007C3887">
        <w:t>(6): p. 927-957.</w:t>
      </w:r>
    </w:p>
    <w:p w14:paraId="034861D6" w14:textId="77777777" w:rsidR="007C3887" w:rsidRPr="007C3887" w:rsidRDefault="007C3887" w:rsidP="007C3887">
      <w:pPr>
        <w:pStyle w:val="EndNoteBibliography"/>
        <w:spacing w:after="0"/>
        <w:ind w:left="720" w:hanging="720"/>
      </w:pPr>
      <w:r w:rsidRPr="007C3887">
        <w:lastRenderedPageBreak/>
        <w:t>14.</w:t>
      </w:r>
      <w:r w:rsidRPr="007C3887">
        <w:tab/>
        <w:t xml:space="preserve">Zhang, R., et al., </w:t>
      </w:r>
      <w:r w:rsidRPr="007C3887">
        <w:rPr>
          <w:i/>
        </w:rPr>
        <w:t>Machine Learning Prediction of Organic–Inorganic Halide Perovskite Solar Cell Performance from Optical Properties.</w:t>
      </w:r>
      <w:r w:rsidRPr="007C3887">
        <w:t xml:space="preserve"> ACS Energy Letters, 2025. </w:t>
      </w:r>
      <w:r w:rsidRPr="007C3887">
        <w:rPr>
          <w:b/>
        </w:rPr>
        <w:t>10</w:t>
      </w:r>
      <w:r w:rsidRPr="007C3887">
        <w:t>(4): p. 1714-1724.</w:t>
      </w:r>
    </w:p>
    <w:p w14:paraId="67D139CF" w14:textId="77777777" w:rsidR="007C3887" w:rsidRPr="007C3887" w:rsidRDefault="007C3887" w:rsidP="007C3887">
      <w:pPr>
        <w:pStyle w:val="EndNoteBibliography"/>
        <w:spacing w:after="0"/>
        <w:ind w:left="720" w:hanging="720"/>
      </w:pPr>
      <w:r w:rsidRPr="007C3887">
        <w:t>15.</w:t>
      </w:r>
      <w:r w:rsidRPr="007C3887">
        <w:tab/>
        <w:t xml:space="preserve">Toprak, A., </w:t>
      </w:r>
      <w:r w:rsidRPr="007C3887">
        <w:rPr>
          <w:i/>
        </w:rPr>
        <w:t>Predicting photovoltaic output parameters of perovskite solar cells using explainable machine learning with physics-informed and simulation-derived descriptors.</w:t>
      </w:r>
      <w:r w:rsidRPr="007C3887">
        <w:t xml:space="preserve"> Materials Today Communications, 2026. </w:t>
      </w:r>
      <w:r w:rsidRPr="007C3887">
        <w:rPr>
          <w:b/>
        </w:rPr>
        <w:t>52</w:t>
      </w:r>
      <w:r w:rsidRPr="007C3887">
        <w:t>: p. 114968.</w:t>
      </w:r>
    </w:p>
    <w:p w14:paraId="7F3D7736" w14:textId="77777777" w:rsidR="007C3887" w:rsidRPr="007C3887" w:rsidRDefault="007C3887" w:rsidP="007C3887">
      <w:pPr>
        <w:pStyle w:val="EndNoteBibliography"/>
        <w:spacing w:after="0"/>
        <w:ind w:left="720" w:hanging="720"/>
      </w:pPr>
      <w:r w:rsidRPr="007C3887">
        <w:t>16.</w:t>
      </w:r>
      <w:r w:rsidRPr="007C3887">
        <w:tab/>
        <w:t xml:space="preserve">Wang, Z., et al., </w:t>
      </w:r>
      <w:r w:rsidRPr="007C3887">
        <w:rPr>
          <w:i/>
        </w:rPr>
        <w:t>Data-Driven Design of Halide Perovskites for Efficient Green Light-Emitting Diodes via Machine Learning and DFT.</w:t>
      </w:r>
      <w:r w:rsidRPr="007C3887">
        <w:t xml:space="preserve"> The Journal of Physical Chemistry C, 2025. </w:t>
      </w:r>
      <w:r w:rsidRPr="007C3887">
        <w:rPr>
          <w:b/>
        </w:rPr>
        <w:t>129</w:t>
      </w:r>
      <w:r w:rsidRPr="007C3887">
        <w:t>(30): p. 13542-13557.</w:t>
      </w:r>
    </w:p>
    <w:p w14:paraId="0417FDAE" w14:textId="77777777" w:rsidR="007C3887" w:rsidRPr="007C3887" w:rsidRDefault="007C3887" w:rsidP="007C3887">
      <w:pPr>
        <w:pStyle w:val="EndNoteBibliography"/>
        <w:spacing w:after="0"/>
        <w:ind w:left="720" w:hanging="720"/>
      </w:pPr>
      <w:r w:rsidRPr="007C3887">
        <w:t>17.</w:t>
      </w:r>
      <w:r w:rsidRPr="007C3887">
        <w:tab/>
        <w:t xml:space="preserve">Wang, S., et al., </w:t>
      </w:r>
      <w:r w:rsidRPr="007C3887">
        <w:rPr>
          <w:i/>
        </w:rPr>
        <w:t>From Formability to Bandgap: Machine Learning Accelerates the Discovery and Application of Perovskite Materials.</w:t>
      </w:r>
      <w:r w:rsidRPr="007C3887">
        <w:t xml:space="preserve"> ACS Nano, 2025. </w:t>
      </w:r>
      <w:r w:rsidRPr="007C3887">
        <w:rPr>
          <w:b/>
        </w:rPr>
        <w:t>19</w:t>
      </w:r>
      <w:r w:rsidRPr="007C3887">
        <w:t>(32): p. 29049-29072.</w:t>
      </w:r>
    </w:p>
    <w:p w14:paraId="46ABC0B3" w14:textId="77777777" w:rsidR="007C3887" w:rsidRPr="007C3887" w:rsidRDefault="007C3887" w:rsidP="007C3887">
      <w:pPr>
        <w:pStyle w:val="EndNoteBibliography"/>
        <w:spacing w:after="0"/>
        <w:ind w:left="720" w:hanging="720"/>
      </w:pPr>
      <w:r w:rsidRPr="007C3887">
        <w:t>18.</w:t>
      </w:r>
      <w:r w:rsidRPr="007C3887">
        <w:tab/>
        <w:t xml:space="preserve">Wang, Y., et al., </w:t>
      </w:r>
      <w:r w:rsidRPr="007C3887">
        <w:rPr>
          <w:i/>
        </w:rPr>
        <w:t>Recent advances in lead-free halide perovskites: from synthesis to applications.</w:t>
      </w:r>
      <w:r w:rsidRPr="007C3887">
        <w:t xml:space="preserve"> Journal of Materials Chemistry C, 2024. </w:t>
      </w:r>
      <w:r w:rsidRPr="007C3887">
        <w:rPr>
          <w:b/>
        </w:rPr>
        <w:t>12</w:t>
      </w:r>
      <w:r w:rsidRPr="007C3887">
        <w:t>(28): p. 10267-10329.</w:t>
      </w:r>
    </w:p>
    <w:p w14:paraId="654C173C" w14:textId="77777777" w:rsidR="007C3887" w:rsidRPr="007C3887" w:rsidRDefault="007C3887" w:rsidP="007C3887">
      <w:pPr>
        <w:pStyle w:val="EndNoteBibliography"/>
        <w:spacing w:after="0"/>
        <w:ind w:left="720" w:hanging="720"/>
      </w:pPr>
      <w:r w:rsidRPr="007C3887">
        <w:t>19.</w:t>
      </w:r>
      <w:r w:rsidRPr="007C3887">
        <w:tab/>
        <w:t xml:space="preserve">Zhang, L., et al., </w:t>
      </w:r>
      <w:r w:rsidRPr="007C3887">
        <w:rPr>
          <w:i/>
        </w:rPr>
        <w:t>Prediction of Operational Lifetime of Perovskite Light Emitting Diodes by Machine Learning.</w:t>
      </w:r>
      <w:r w:rsidRPr="007C3887">
        <w:t xml:space="preserve"> 2024. </w:t>
      </w:r>
      <w:r w:rsidRPr="007C3887">
        <w:rPr>
          <w:b/>
        </w:rPr>
        <w:t>6</w:t>
      </w:r>
      <w:r w:rsidRPr="007C3887">
        <w:t>(6): p. 2300772.</w:t>
      </w:r>
    </w:p>
    <w:p w14:paraId="2F2689EB" w14:textId="77777777" w:rsidR="007C3887" w:rsidRPr="007C3887" w:rsidRDefault="007C3887" w:rsidP="007C3887">
      <w:pPr>
        <w:pStyle w:val="EndNoteBibliography"/>
        <w:spacing w:after="0"/>
        <w:ind w:left="720" w:hanging="720"/>
      </w:pPr>
      <w:r w:rsidRPr="007C3887">
        <w:t>20.</w:t>
      </w:r>
      <w:r w:rsidRPr="007C3887">
        <w:tab/>
        <w:t xml:space="preserve">Ghodeswar, U.S., et al., </w:t>
      </w:r>
      <w:r w:rsidRPr="007C3887">
        <w:rPr>
          <w:i/>
        </w:rPr>
        <w:t>The optimization of design and performance in hybrid organic/inorganic LEDs toward next-generation high-efficiency LEDs: application of multi-model hybrid machine learning approach.</w:t>
      </w:r>
      <w:r w:rsidRPr="007C3887">
        <w:t xml:space="preserve"> Journal of Computational Electronics, 2025. </w:t>
      </w:r>
      <w:r w:rsidRPr="007C3887">
        <w:rPr>
          <w:b/>
        </w:rPr>
        <w:t>24</w:t>
      </w:r>
      <w:r w:rsidRPr="007C3887">
        <w:t>(3): p. 92.</w:t>
      </w:r>
    </w:p>
    <w:p w14:paraId="4739F29D" w14:textId="77777777" w:rsidR="007C3887" w:rsidRPr="007C3887" w:rsidRDefault="007C3887" w:rsidP="007C3887">
      <w:pPr>
        <w:pStyle w:val="EndNoteBibliography"/>
        <w:spacing w:after="0"/>
        <w:ind w:left="720" w:hanging="720"/>
      </w:pPr>
      <w:r w:rsidRPr="007C3887">
        <w:t>21.</w:t>
      </w:r>
      <w:r w:rsidRPr="007C3887">
        <w:tab/>
        <w:t xml:space="preserve">Wang, W., et al., </w:t>
      </w:r>
      <w:r w:rsidRPr="007C3887">
        <w:rPr>
          <w:i/>
        </w:rPr>
        <w:t>Predicting the photon energy of quasi-2D lead halide perovskites from the precursor composition through machine learning.</w:t>
      </w:r>
      <w:r w:rsidRPr="007C3887">
        <w:t xml:space="preserve"> Nanoscale Advances, 2022. </w:t>
      </w:r>
      <w:r w:rsidRPr="007C3887">
        <w:rPr>
          <w:b/>
        </w:rPr>
        <w:t>4</w:t>
      </w:r>
      <w:r w:rsidRPr="007C3887">
        <w:t>(6): p. 1632-1638.</w:t>
      </w:r>
    </w:p>
    <w:p w14:paraId="20835CE7" w14:textId="77777777" w:rsidR="007C3887" w:rsidRPr="007C3887" w:rsidRDefault="007C3887" w:rsidP="007C3887">
      <w:pPr>
        <w:pStyle w:val="EndNoteBibliography"/>
        <w:ind w:left="720" w:hanging="720"/>
      </w:pPr>
      <w:r w:rsidRPr="007C3887">
        <w:t>22.</w:t>
      </w:r>
      <w:r w:rsidRPr="007C3887">
        <w:tab/>
        <w:t xml:space="preserve">Zhang, L., et al., </w:t>
      </w:r>
      <w:r w:rsidRPr="007C3887">
        <w:rPr>
          <w:i/>
        </w:rPr>
        <w:t>Deep Learning for Additive Screening in Perovskite Light-Emitting Diodes.</w:t>
      </w:r>
      <w:r w:rsidRPr="007C3887">
        <w:t xml:space="preserve"> 2022. </w:t>
      </w:r>
      <w:r w:rsidRPr="007C3887">
        <w:rPr>
          <w:b/>
        </w:rPr>
        <w:t>61</w:t>
      </w:r>
      <w:r w:rsidRPr="007C3887">
        <w:t>(37): p. e202209337.</w:t>
      </w:r>
    </w:p>
    <w:p w14:paraId="53D699F2" w14:textId="33C4C74D"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0"/>
      <w:bookmarkEnd w:id="10"/>
    </w:p>
    <w:sectPr w:rsidR="005330C6" w:rsidRPr="00A45F31">
      <w:footerReference w:type="default" r:id="rId13"/>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0FB84" w14:textId="77777777" w:rsidR="000B595A" w:rsidRDefault="000B595A" w:rsidP="00D319AD">
      <w:pPr>
        <w:spacing w:after="0"/>
      </w:pPr>
      <w:r>
        <w:separator/>
      </w:r>
    </w:p>
  </w:endnote>
  <w:endnote w:type="continuationSeparator" w:id="0">
    <w:p w14:paraId="15F90EC5" w14:textId="77777777" w:rsidR="000B595A" w:rsidRDefault="000B595A"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3F0ED" w14:textId="77777777" w:rsidR="000B595A" w:rsidRDefault="000B595A" w:rsidP="00D319AD">
      <w:pPr>
        <w:spacing w:after="0"/>
      </w:pPr>
      <w:r>
        <w:separator/>
      </w:r>
    </w:p>
  </w:footnote>
  <w:footnote w:type="continuationSeparator" w:id="0">
    <w:p w14:paraId="3B681891" w14:textId="77777777" w:rsidR="000B595A" w:rsidRDefault="000B595A"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2ECD"/>
    <w:rsid w:val="00004474"/>
    <w:rsid w:val="000138BB"/>
    <w:rsid w:val="00017363"/>
    <w:rsid w:val="0005119C"/>
    <w:rsid w:val="00077350"/>
    <w:rsid w:val="00080DBC"/>
    <w:rsid w:val="000A065D"/>
    <w:rsid w:val="000B0BA1"/>
    <w:rsid w:val="000B595A"/>
    <w:rsid w:val="000C4DA4"/>
    <w:rsid w:val="000C7077"/>
    <w:rsid w:val="001142BD"/>
    <w:rsid w:val="001312A6"/>
    <w:rsid w:val="00137FC2"/>
    <w:rsid w:val="00143E63"/>
    <w:rsid w:val="001447F9"/>
    <w:rsid w:val="001451C5"/>
    <w:rsid w:val="001538C9"/>
    <w:rsid w:val="00153F32"/>
    <w:rsid w:val="0017257D"/>
    <w:rsid w:val="001C36A5"/>
    <w:rsid w:val="001E3CBA"/>
    <w:rsid w:val="002136F3"/>
    <w:rsid w:val="002273F8"/>
    <w:rsid w:val="00286179"/>
    <w:rsid w:val="002A41B3"/>
    <w:rsid w:val="002E0592"/>
    <w:rsid w:val="002E4764"/>
    <w:rsid w:val="0031013F"/>
    <w:rsid w:val="0031120D"/>
    <w:rsid w:val="00312205"/>
    <w:rsid w:val="00313D78"/>
    <w:rsid w:val="003238DA"/>
    <w:rsid w:val="00334593"/>
    <w:rsid w:val="00344CBF"/>
    <w:rsid w:val="0038277A"/>
    <w:rsid w:val="003917CF"/>
    <w:rsid w:val="00396E23"/>
    <w:rsid w:val="003A6966"/>
    <w:rsid w:val="00444185"/>
    <w:rsid w:val="004508A1"/>
    <w:rsid w:val="004875A6"/>
    <w:rsid w:val="004B17B9"/>
    <w:rsid w:val="004C227C"/>
    <w:rsid w:val="004D54F2"/>
    <w:rsid w:val="005059EC"/>
    <w:rsid w:val="005330C6"/>
    <w:rsid w:val="0055477D"/>
    <w:rsid w:val="00567278"/>
    <w:rsid w:val="00571079"/>
    <w:rsid w:val="00583615"/>
    <w:rsid w:val="00585AA8"/>
    <w:rsid w:val="005925AC"/>
    <w:rsid w:val="005A66C8"/>
    <w:rsid w:val="005D2F32"/>
    <w:rsid w:val="005D615B"/>
    <w:rsid w:val="00600DBC"/>
    <w:rsid w:val="00601A97"/>
    <w:rsid w:val="006278D5"/>
    <w:rsid w:val="00661A84"/>
    <w:rsid w:val="00664B74"/>
    <w:rsid w:val="00665599"/>
    <w:rsid w:val="006A7EE0"/>
    <w:rsid w:val="006E1E0A"/>
    <w:rsid w:val="00701185"/>
    <w:rsid w:val="00704FFF"/>
    <w:rsid w:val="00705F9A"/>
    <w:rsid w:val="00710F10"/>
    <w:rsid w:val="00781730"/>
    <w:rsid w:val="007A3CF9"/>
    <w:rsid w:val="007C3887"/>
    <w:rsid w:val="007D4DB8"/>
    <w:rsid w:val="007F0A43"/>
    <w:rsid w:val="007F6E1A"/>
    <w:rsid w:val="00811024"/>
    <w:rsid w:val="0082638D"/>
    <w:rsid w:val="00836E3A"/>
    <w:rsid w:val="00843C8B"/>
    <w:rsid w:val="00891507"/>
    <w:rsid w:val="008926E8"/>
    <w:rsid w:val="008B6E89"/>
    <w:rsid w:val="008C275C"/>
    <w:rsid w:val="00906D6A"/>
    <w:rsid w:val="00951CAA"/>
    <w:rsid w:val="009565DF"/>
    <w:rsid w:val="009607F6"/>
    <w:rsid w:val="009A1646"/>
    <w:rsid w:val="009D094B"/>
    <w:rsid w:val="009E4679"/>
    <w:rsid w:val="009F7B01"/>
    <w:rsid w:val="00A11AF9"/>
    <w:rsid w:val="00A12039"/>
    <w:rsid w:val="00A313F0"/>
    <w:rsid w:val="00A35EDA"/>
    <w:rsid w:val="00A3767F"/>
    <w:rsid w:val="00A45F31"/>
    <w:rsid w:val="00A6259E"/>
    <w:rsid w:val="00A824BD"/>
    <w:rsid w:val="00A82DD3"/>
    <w:rsid w:val="00A9714D"/>
    <w:rsid w:val="00AC74A6"/>
    <w:rsid w:val="00AD2F59"/>
    <w:rsid w:val="00AF105A"/>
    <w:rsid w:val="00B152C0"/>
    <w:rsid w:val="00B31523"/>
    <w:rsid w:val="00B36E6E"/>
    <w:rsid w:val="00B54063"/>
    <w:rsid w:val="00B93445"/>
    <w:rsid w:val="00BB3DBA"/>
    <w:rsid w:val="00BF53D0"/>
    <w:rsid w:val="00C042AC"/>
    <w:rsid w:val="00C07BD7"/>
    <w:rsid w:val="00C07C2F"/>
    <w:rsid w:val="00C45168"/>
    <w:rsid w:val="00C51584"/>
    <w:rsid w:val="00C53E5F"/>
    <w:rsid w:val="00C73836"/>
    <w:rsid w:val="00C8195B"/>
    <w:rsid w:val="00D05BFF"/>
    <w:rsid w:val="00D2330A"/>
    <w:rsid w:val="00D247BC"/>
    <w:rsid w:val="00D26CD8"/>
    <w:rsid w:val="00D319AD"/>
    <w:rsid w:val="00D37FA9"/>
    <w:rsid w:val="00D44FE5"/>
    <w:rsid w:val="00D53CDD"/>
    <w:rsid w:val="00D540ED"/>
    <w:rsid w:val="00D60442"/>
    <w:rsid w:val="00D67BB2"/>
    <w:rsid w:val="00D74827"/>
    <w:rsid w:val="00DA0EDB"/>
    <w:rsid w:val="00DA387B"/>
    <w:rsid w:val="00DB1118"/>
    <w:rsid w:val="00DB156D"/>
    <w:rsid w:val="00DC64C2"/>
    <w:rsid w:val="00DE366F"/>
    <w:rsid w:val="00E32368"/>
    <w:rsid w:val="00E36485"/>
    <w:rsid w:val="00E4216F"/>
    <w:rsid w:val="00E500E0"/>
    <w:rsid w:val="00E7708A"/>
    <w:rsid w:val="00E9374E"/>
    <w:rsid w:val="00EA3A3F"/>
    <w:rsid w:val="00EB09BB"/>
    <w:rsid w:val="00EB0B13"/>
    <w:rsid w:val="00F135C0"/>
    <w:rsid w:val="00F15929"/>
    <w:rsid w:val="00F32F71"/>
    <w:rsid w:val="00F416C0"/>
    <w:rsid w:val="00F53626"/>
    <w:rsid w:val="00F6029A"/>
    <w:rsid w:val="00F829A4"/>
    <w:rsid w:val="00F910A5"/>
    <w:rsid w:val="00FC72AC"/>
    <w:rsid w:val="00FE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tiff"/><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14953</TotalTime>
  <Pages>20</Pages>
  <Words>5180</Words>
  <Characters>29529</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18chph20@uohyd.ac.in</cp:lastModifiedBy>
  <cp:revision>22</cp:revision>
  <dcterms:created xsi:type="dcterms:W3CDTF">2026-05-24T07:04:00Z</dcterms:created>
  <dcterms:modified xsi:type="dcterms:W3CDTF">2026-06-05T18:58:00Z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