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9F02" w14:textId="59C08D95" w:rsidR="005D2502" w:rsidRPr="00281B4F" w:rsidRDefault="005D2502" w:rsidP="00E55802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1B4F">
        <w:rPr>
          <w:rFonts w:ascii="Times New Roman" w:hAnsi="Times New Roman" w:cs="Times New Roman"/>
          <w:b/>
          <w:bCs/>
          <w:sz w:val="28"/>
          <w:szCs w:val="28"/>
        </w:rPr>
        <w:t>Strategic Compositional Engineering in Quasi-2D Ruddlesden-Popper Perovskites to Decipher Deep Blue Emission</w:t>
      </w:r>
    </w:p>
    <w:p w14:paraId="3504C358" w14:textId="4AD759AA" w:rsidR="00FC2CCF" w:rsidRPr="00E55802" w:rsidRDefault="00FC2CCF" w:rsidP="00E55802">
      <w:pPr>
        <w:spacing w:after="0" w:line="48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55802">
        <w:rPr>
          <w:rFonts w:ascii="Times New Roman" w:hAnsi="Times New Roman" w:cs="Times New Roman"/>
          <w:iCs/>
          <w:sz w:val="24"/>
          <w:szCs w:val="24"/>
        </w:rPr>
        <w:t>Ranadeep Raj Sumukam</w:t>
      </w:r>
      <w:r w:rsidRPr="00E55802">
        <w:rPr>
          <w:rFonts w:ascii="Times New Roman" w:hAnsi="Times New Roman" w:cs="Times New Roman"/>
          <w:iCs/>
          <w:sz w:val="24"/>
          <w:szCs w:val="24"/>
          <w:vertAlign w:val="superscript"/>
        </w:rPr>
        <w:t>1</w:t>
      </w:r>
      <w:r w:rsidRPr="00E55802">
        <w:rPr>
          <w:rFonts w:ascii="Times New Roman" w:hAnsi="Times New Roman" w:cs="Times New Roman"/>
          <w:iCs/>
          <w:sz w:val="24"/>
          <w:szCs w:val="24"/>
        </w:rPr>
        <w:t>, Gundam Sandeep Kumar</w:t>
      </w:r>
      <w:r w:rsidRPr="00E55802">
        <w:rPr>
          <w:rFonts w:ascii="Times New Roman" w:hAnsi="Times New Roman" w:cs="Times New Roman"/>
          <w:iCs/>
          <w:sz w:val="24"/>
          <w:szCs w:val="24"/>
          <w:vertAlign w:val="superscript"/>
        </w:rPr>
        <w:t>1</w:t>
      </w:r>
      <w:r w:rsidRPr="00E55802">
        <w:rPr>
          <w:rFonts w:ascii="Times New Roman" w:hAnsi="Times New Roman" w:cs="Times New Roman"/>
          <w:iCs/>
          <w:sz w:val="24"/>
          <w:szCs w:val="24"/>
        </w:rPr>
        <w:t xml:space="preserve">, Ramu Naidu Savu, and </w:t>
      </w:r>
      <w:proofErr w:type="spellStart"/>
      <w:r w:rsidRPr="00E55802">
        <w:rPr>
          <w:rFonts w:ascii="Times New Roman" w:hAnsi="Times New Roman" w:cs="Times New Roman"/>
          <w:iCs/>
          <w:sz w:val="24"/>
          <w:szCs w:val="24"/>
        </w:rPr>
        <w:t>Banavoth</w:t>
      </w:r>
      <w:proofErr w:type="spellEnd"/>
      <w:r w:rsidRPr="00E55802">
        <w:rPr>
          <w:rFonts w:ascii="Times New Roman" w:hAnsi="Times New Roman" w:cs="Times New Roman"/>
          <w:iCs/>
          <w:sz w:val="24"/>
          <w:szCs w:val="24"/>
        </w:rPr>
        <w:t xml:space="preserve"> Murali*</w:t>
      </w:r>
    </w:p>
    <w:p w14:paraId="12C6D173" w14:textId="77777777" w:rsidR="00FC2CCF" w:rsidRPr="00E55802" w:rsidRDefault="00FC2CCF" w:rsidP="00E5580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802">
        <w:rPr>
          <w:rFonts w:ascii="Times New Roman" w:hAnsi="Times New Roman" w:cs="Times New Roman"/>
          <w:sz w:val="24"/>
          <w:szCs w:val="24"/>
        </w:rPr>
        <w:t>Solar Cells and Photonics Research Laboratory, School of Chemistry, University of Hyderabad, Prof. C R Rao Road, Hyderabad -500046, Telangana State, India.</w:t>
      </w:r>
    </w:p>
    <w:p w14:paraId="705DF161" w14:textId="77777777" w:rsidR="00FC2CCF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5802">
        <w:rPr>
          <w:rFonts w:ascii="Times New Roman" w:hAnsi="Times New Roman" w:cs="Times New Roman"/>
          <w:sz w:val="24"/>
          <w:szCs w:val="24"/>
        </w:rPr>
        <w:t>*Email: </w:t>
      </w:r>
      <w:hyperlink r:id="rId6" w:tgtFrame="_blank" w:history="1">
        <w:r w:rsidRPr="00E55802">
          <w:rPr>
            <w:rStyle w:val="Hyperlink"/>
            <w:rFonts w:ascii="Times New Roman" w:hAnsi="Times New Roman" w:cs="Times New Roman"/>
            <w:sz w:val="24"/>
            <w:szCs w:val="24"/>
          </w:rPr>
          <w:t>murali.banavoth@uohyd.ac.in</w:t>
        </w:r>
      </w:hyperlink>
    </w:p>
    <w:p w14:paraId="5F0216D0" w14:textId="77777777" w:rsidR="00FC2CCF" w:rsidRPr="00E55802" w:rsidRDefault="00FC2CCF" w:rsidP="00E55802">
      <w:pPr>
        <w:spacing w:after="0" w:line="48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E5580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EXPERIMENTAL SECTION </w:t>
      </w:r>
    </w:p>
    <w:p w14:paraId="3B8DCFBA" w14:textId="48C3F419" w:rsidR="00C47FC9" w:rsidRPr="00E55802" w:rsidRDefault="00C47FC9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802">
        <w:rPr>
          <w:rFonts w:ascii="Times New Roman" w:hAnsi="Times New Roman" w:cs="Times New Roman"/>
          <w:b/>
          <w:bCs/>
          <w:sz w:val="24"/>
          <w:szCs w:val="24"/>
        </w:rPr>
        <w:t>Materials and Methods:</w:t>
      </w:r>
      <w:r w:rsidRPr="00E55802">
        <w:rPr>
          <w:rFonts w:ascii="Times New Roman" w:hAnsi="Times New Roman" w:cs="Times New Roman"/>
          <w:sz w:val="24"/>
          <w:szCs w:val="24"/>
        </w:rPr>
        <w:t xml:space="preserve"> Lead Bromide </w:t>
      </w:r>
      <w:r w:rsidR="00A97421" w:rsidRPr="00E55802">
        <w:rPr>
          <w:rFonts w:ascii="Times New Roman" w:hAnsi="Times New Roman" w:cs="Times New Roman"/>
          <w:sz w:val="24"/>
          <w:szCs w:val="24"/>
        </w:rPr>
        <w:t>(&gt;98%)</w:t>
      </w:r>
      <w:r w:rsidRPr="00E55802">
        <w:rPr>
          <w:rFonts w:ascii="Times New Roman" w:hAnsi="Times New Roman" w:cs="Times New Roman"/>
          <w:sz w:val="24"/>
          <w:szCs w:val="24"/>
        </w:rPr>
        <w:t xml:space="preserve"> and Lead Chloride </w:t>
      </w:r>
      <w:r w:rsidR="00A97421" w:rsidRPr="00E55802">
        <w:rPr>
          <w:rFonts w:ascii="Times New Roman" w:hAnsi="Times New Roman" w:cs="Times New Roman"/>
          <w:sz w:val="24"/>
          <w:szCs w:val="24"/>
        </w:rPr>
        <w:t>(&gt;98%)</w:t>
      </w:r>
      <w:r w:rsidRPr="00E55802">
        <w:rPr>
          <w:rFonts w:ascii="Times New Roman" w:hAnsi="Times New Roman" w:cs="Times New Roman"/>
          <w:sz w:val="24"/>
          <w:szCs w:val="24"/>
        </w:rPr>
        <w:t xml:space="preserve"> were procured from TCI,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Cesium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Bromide (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CsBr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&gt; 99.9%), Phenethylamine, Hydrochloric acid solution 37%, and Yttrium Chloride (anhydrous) were purchased from Sigma Aldrich,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Dimethylsulfoxide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(anhydrous 99.8%) purchased from Alfa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Aesar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. All these materials were used as received. </w:t>
      </w:r>
    </w:p>
    <w:p w14:paraId="13B8AA0E" w14:textId="77777777" w:rsidR="00FC2CCF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5802">
        <w:rPr>
          <w:rFonts w:ascii="Times New Roman" w:hAnsi="Times New Roman" w:cs="Times New Roman"/>
          <w:b/>
          <w:bCs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b/>
          <w:bCs/>
          <w:sz w:val="24"/>
          <w:szCs w:val="24"/>
        </w:rPr>
        <w:t xml:space="preserve"> synthesis:</w:t>
      </w:r>
      <w:r w:rsidRPr="00E55802">
        <w:rPr>
          <w:rFonts w:ascii="Times New Roman" w:hAnsi="Times New Roman" w:cs="Times New Roman"/>
          <w:sz w:val="24"/>
          <w:szCs w:val="24"/>
        </w:rPr>
        <w:t xml:space="preserve"> For the synthesis of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salt, equimolar phenethylamine and hydrochloric acid solution were reacted for 2 hours at 0º C under nitrogen conditions while stirring. After the completion of the reaction,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(White powder) was recovered by rotary evaporation at 80 °C, followed by recrystallization using diethyl ether. Finally, the obtained recrystallized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powder was dried in a vacuum oven for one day at room temperature.</w:t>
      </w:r>
    </w:p>
    <w:p w14:paraId="2E6084F9" w14:textId="77777777" w:rsidR="00FC2CCF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802">
        <w:rPr>
          <w:rFonts w:ascii="Times New Roman" w:hAnsi="Times New Roman" w:cs="Times New Roman"/>
          <w:b/>
          <w:bCs/>
          <w:sz w:val="24"/>
          <w:szCs w:val="24"/>
        </w:rPr>
        <w:t>Precursor solution of (PEA)</w:t>
      </w:r>
      <w:r w:rsidRPr="00E5580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 w:rsidRPr="00E55802">
        <w:rPr>
          <w:rFonts w:ascii="Times New Roman" w:hAnsi="Times New Roman" w:cs="Times New Roman"/>
          <w:b/>
          <w:bCs/>
          <w:sz w:val="24"/>
          <w:szCs w:val="24"/>
        </w:rPr>
        <w:t>(Cs)</w:t>
      </w:r>
      <w:r w:rsidRPr="00E5580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n-1</w:t>
      </w:r>
      <w:proofErr w:type="gramStart"/>
      <w:r w:rsidRPr="00E55802">
        <w:rPr>
          <w:rFonts w:ascii="Times New Roman" w:hAnsi="Times New Roman" w:cs="Times New Roman"/>
          <w:b/>
          <w:bCs/>
          <w:sz w:val="24"/>
          <w:szCs w:val="24"/>
        </w:rPr>
        <w:t>Pb</w:t>
      </w:r>
      <w:r w:rsidRPr="00E5580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n</w:t>
      </w:r>
      <w:r w:rsidRPr="00E5580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E55802">
        <w:rPr>
          <w:rFonts w:ascii="Times New Roman" w:hAnsi="Times New Roman" w:cs="Times New Roman"/>
          <w:b/>
          <w:bCs/>
          <w:sz w:val="24"/>
          <w:szCs w:val="24"/>
        </w:rPr>
        <w:t>Br</w:t>
      </w:r>
      <w:r w:rsidRPr="00E5580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x</w:t>
      </w:r>
      <w:r w:rsidRPr="00E55802">
        <w:rPr>
          <w:rFonts w:ascii="Times New Roman" w:hAnsi="Times New Roman" w:cs="Times New Roman"/>
          <w:b/>
          <w:bCs/>
          <w:sz w:val="24"/>
          <w:szCs w:val="24"/>
        </w:rPr>
        <w:t>Cl</w:t>
      </w:r>
      <w:r w:rsidRPr="00E5580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1-x</w:t>
      </w:r>
      <w:r w:rsidRPr="00E5580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5580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3n+1</w:t>
      </w:r>
      <w:r w:rsidRPr="00E5580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55802">
        <w:rPr>
          <w:rFonts w:ascii="Times New Roman" w:hAnsi="Times New Roman" w:cs="Times New Roman"/>
          <w:sz w:val="24"/>
          <w:szCs w:val="24"/>
        </w:rPr>
        <w:t xml:space="preserve"> Initially, individual solutions of CsPbBr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55802">
        <w:rPr>
          <w:rFonts w:ascii="Times New Roman" w:hAnsi="Times New Roman" w:cs="Times New Roman"/>
          <w:sz w:val="24"/>
          <w:szCs w:val="24"/>
        </w:rPr>
        <w:t>, PbCl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E55802">
        <w:rPr>
          <w:rFonts w:ascii="Times New Roman" w:hAnsi="Times New Roman" w:cs="Times New Roman"/>
          <w:sz w:val="24"/>
          <w:szCs w:val="24"/>
        </w:rPr>
        <w:t>(0.15 M), YCl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E55802">
        <w:rPr>
          <w:rFonts w:ascii="Times New Roman" w:hAnsi="Times New Roman" w:cs="Times New Roman"/>
          <w:sz w:val="24"/>
          <w:szCs w:val="24"/>
        </w:rPr>
        <w:t xml:space="preserve">(0.25 M), and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(1.00 M) were prepared in DMSO. Whereas precursor CsPbBr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55802">
        <w:rPr>
          <w:rFonts w:ascii="Times New Roman" w:hAnsi="Times New Roman" w:cs="Times New Roman"/>
          <w:sz w:val="24"/>
          <w:szCs w:val="24"/>
        </w:rPr>
        <w:t xml:space="preserve"> was prepared by dissolving 1:1.5 molar ratios of PbBr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55802">
        <w:rPr>
          <w:rFonts w:ascii="Times New Roman" w:hAnsi="Times New Roman" w:cs="Times New Roman"/>
          <w:sz w:val="24"/>
          <w:szCs w:val="24"/>
        </w:rPr>
        <w:t xml:space="preserve"> (293.6 mg) and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CsBr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(424.0 mg) in 6.4 ml DMSO, PbCl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55802">
        <w:rPr>
          <w:rFonts w:ascii="Times New Roman" w:hAnsi="Times New Roman" w:cs="Times New Roman"/>
          <w:sz w:val="24"/>
          <w:szCs w:val="24"/>
        </w:rPr>
        <w:t xml:space="preserve"> solution was prepared by dissolving 333.8 mg PbCl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E55802">
        <w:rPr>
          <w:rFonts w:ascii="Times New Roman" w:hAnsi="Times New Roman" w:cs="Times New Roman"/>
          <w:sz w:val="24"/>
          <w:szCs w:val="24"/>
        </w:rPr>
        <w:t>in 1.6 ml DMSO, YCl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55802">
        <w:rPr>
          <w:rFonts w:ascii="Times New Roman" w:hAnsi="Times New Roman" w:cs="Times New Roman"/>
          <w:sz w:val="24"/>
          <w:szCs w:val="24"/>
        </w:rPr>
        <w:t xml:space="preserve"> solution was prepared by dissolving 49.0 mg YCl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55802">
        <w:rPr>
          <w:rFonts w:ascii="Times New Roman" w:hAnsi="Times New Roman" w:cs="Times New Roman"/>
          <w:sz w:val="24"/>
          <w:szCs w:val="24"/>
        </w:rPr>
        <w:t xml:space="preserve"> in 1.0 ml DMSO, and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solution was prepared by dissolving 316.0 mg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in 2 ml DMSO. All the solutions were kept for stirring overnight at 70º C in the glove box. Finally, after 12 hours </w:t>
      </w:r>
      <w:r w:rsidRPr="00E55802">
        <w:rPr>
          <w:rFonts w:ascii="Times New Roman" w:hAnsi="Times New Roman" w:cs="Times New Roman"/>
          <w:sz w:val="24"/>
          <w:szCs w:val="24"/>
        </w:rPr>
        <w:lastRenderedPageBreak/>
        <w:t>the temperature of the solutions was brought down to room temperature, and (PEA)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55802">
        <w:rPr>
          <w:rFonts w:ascii="Times New Roman" w:hAnsi="Times New Roman" w:cs="Times New Roman"/>
          <w:sz w:val="24"/>
          <w:szCs w:val="24"/>
        </w:rPr>
        <w:t>(Cs)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n-1</w:t>
      </w:r>
      <w:r w:rsidRPr="00E55802">
        <w:rPr>
          <w:rFonts w:ascii="Times New Roman" w:hAnsi="Times New Roman" w:cs="Times New Roman"/>
          <w:sz w:val="24"/>
          <w:szCs w:val="24"/>
        </w:rPr>
        <w:t>Pb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E55802">
        <w:rPr>
          <w:rFonts w:ascii="Times New Roman" w:hAnsi="Times New Roman" w:cs="Times New Roman"/>
          <w:sz w:val="24"/>
          <w:szCs w:val="24"/>
        </w:rPr>
        <w:t>(Br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E55802">
        <w:rPr>
          <w:rFonts w:ascii="Times New Roman" w:hAnsi="Times New Roman" w:cs="Times New Roman"/>
          <w:sz w:val="24"/>
          <w:szCs w:val="24"/>
        </w:rPr>
        <w:t>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1-x</w:t>
      </w:r>
      <w:r w:rsidRPr="00E55802">
        <w:rPr>
          <w:rFonts w:ascii="Times New Roman" w:hAnsi="Times New Roman" w:cs="Times New Roman"/>
          <w:sz w:val="24"/>
          <w:szCs w:val="24"/>
        </w:rPr>
        <w:t>)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3n+1 </w:t>
      </w:r>
      <w:r w:rsidRPr="00E55802">
        <w:rPr>
          <w:rFonts w:ascii="Times New Roman" w:hAnsi="Times New Roman" w:cs="Times New Roman"/>
          <w:sz w:val="24"/>
          <w:szCs w:val="24"/>
        </w:rPr>
        <w:t>precursor was prepared by sequential mixing of CsPbBr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E55802">
        <w:rPr>
          <w:rFonts w:ascii="Times New Roman" w:hAnsi="Times New Roman" w:cs="Times New Roman"/>
          <w:sz w:val="24"/>
          <w:szCs w:val="24"/>
        </w:rPr>
        <w:t>(0.8 ml)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E55802">
        <w:rPr>
          <w:rFonts w:ascii="Times New Roman" w:hAnsi="Times New Roman" w:cs="Times New Roman"/>
          <w:sz w:val="24"/>
          <w:szCs w:val="24"/>
        </w:rPr>
        <w:t>and PbCl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E55802">
        <w:rPr>
          <w:rFonts w:ascii="Times New Roman" w:hAnsi="Times New Roman" w:cs="Times New Roman"/>
          <w:sz w:val="24"/>
          <w:szCs w:val="24"/>
        </w:rPr>
        <w:t xml:space="preserve">(0.2 ml) in such a way that molar ratios of the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CsBr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>: PbBr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55802">
        <w:rPr>
          <w:rFonts w:ascii="Times New Roman" w:hAnsi="Times New Roman" w:cs="Times New Roman"/>
          <w:sz w:val="24"/>
          <w:szCs w:val="24"/>
        </w:rPr>
        <w:t>: PbCl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55802">
        <w:rPr>
          <w:rFonts w:ascii="Times New Roman" w:hAnsi="Times New Roman" w:cs="Times New Roman"/>
          <w:sz w:val="24"/>
          <w:szCs w:val="24"/>
        </w:rPr>
        <w:t xml:space="preserve"> equal to 2.5: 1.0: 1.5, then 20 µl of YCl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55802">
        <w:rPr>
          <w:rFonts w:ascii="Times New Roman" w:hAnsi="Times New Roman" w:cs="Times New Roman"/>
          <w:sz w:val="24"/>
          <w:szCs w:val="24"/>
        </w:rPr>
        <w:t xml:space="preserve"> (2% of Cs), and a variable amount of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with respect to  Cs concentration (0.25 M) ( 0% (0.0 ml), 30% (0.075 ml), 60% (0.150 ml), 80% (0.200 m), 100% (0.250 ml), 120% (0.300 ml), and 140% (0.350 ml) ) was added for fixed composition of CsPbBr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55802">
        <w:rPr>
          <w:rFonts w:ascii="Times New Roman" w:hAnsi="Times New Roman" w:cs="Times New Roman"/>
          <w:sz w:val="24"/>
          <w:szCs w:val="24"/>
        </w:rPr>
        <w:t>, PbCl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55802">
        <w:rPr>
          <w:rFonts w:ascii="Times New Roman" w:hAnsi="Times New Roman" w:cs="Times New Roman"/>
          <w:sz w:val="24"/>
          <w:szCs w:val="24"/>
        </w:rPr>
        <w:t>, and YCl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55802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7DA0C8A" w14:textId="77777777" w:rsidR="00FC2CCF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802">
        <w:rPr>
          <w:rFonts w:ascii="Times New Roman" w:hAnsi="Times New Roman" w:cs="Times New Roman"/>
          <w:b/>
          <w:bCs/>
          <w:sz w:val="24"/>
          <w:szCs w:val="24"/>
        </w:rPr>
        <w:t>Q2DPe thin films fabrication:</w:t>
      </w:r>
      <w:r w:rsidRPr="00E55802">
        <w:rPr>
          <w:rFonts w:ascii="Times New Roman" w:hAnsi="Times New Roman" w:cs="Times New Roman"/>
          <w:sz w:val="24"/>
          <w:szCs w:val="24"/>
        </w:rPr>
        <w:t xml:space="preserve"> Glass substrates were used for the preparation of Q2DPe thin films. Firstly, the substrates were cleaned in the standard cleaning procedure. Then cleaned glass substrates were UV-ozone treated for 20 minutes before coating the perovskite. Thereafter, the substrates were transferred into the glove box for the spin coating. The final (PEA)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55802">
        <w:rPr>
          <w:rFonts w:ascii="Times New Roman" w:hAnsi="Times New Roman" w:cs="Times New Roman"/>
          <w:sz w:val="24"/>
          <w:szCs w:val="24"/>
        </w:rPr>
        <w:t>(Cs)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n-1</w:t>
      </w:r>
      <w:proofErr w:type="gramStart"/>
      <w:r w:rsidRPr="00E55802">
        <w:rPr>
          <w:rFonts w:ascii="Times New Roman" w:hAnsi="Times New Roman" w:cs="Times New Roman"/>
          <w:sz w:val="24"/>
          <w:szCs w:val="24"/>
        </w:rPr>
        <w:t>Pb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E558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5802">
        <w:rPr>
          <w:rFonts w:ascii="Times New Roman" w:hAnsi="Times New Roman" w:cs="Times New Roman"/>
          <w:sz w:val="24"/>
          <w:szCs w:val="24"/>
        </w:rPr>
        <w:t>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E55802">
        <w:rPr>
          <w:rFonts w:ascii="Times New Roman" w:hAnsi="Times New Roman" w:cs="Times New Roman"/>
          <w:sz w:val="24"/>
          <w:szCs w:val="24"/>
        </w:rPr>
        <w:t>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1-x</w:t>
      </w:r>
      <w:r w:rsidRPr="00E55802">
        <w:rPr>
          <w:rFonts w:ascii="Times New Roman" w:hAnsi="Times New Roman" w:cs="Times New Roman"/>
          <w:sz w:val="24"/>
          <w:szCs w:val="24"/>
        </w:rPr>
        <w:t>)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3n+1 </w:t>
      </w:r>
      <w:r w:rsidRPr="00E55802">
        <w:rPr>
          <w:rFonts w:ascii="Times New Roman" w:hAnsi="Times New Roman" w:cs="Times New Roman"/>
          <w:sz w:val="24"/>
          <w:szCs w:val="24"/>
        </w:rPr>
        <w:t xml:space="preserve">precursor solution (200 µl) was spin-coated on the substrate statically at 3000 rpm for 1 min, where antisolvent toluene (300 µl) was poured dynamically on perovskite film at the 20 second time point of that one minute, followed by annealing the thin film at 80º C for 10 minutes.                                                                   </w:t>
      </w:r>
    </w:p>
    <w:p w14:paraId="131FD9EF" w14:textId="21611B4A" w:rsidR="00FC2CCF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802">
        <w:rPr>
          <w:rFonts w:ascii="Times New Roman" w:hAnsi="Times New Roman" w:cs="Times New Roman"/>
          <w:b/>
          <w:bCs/>
          <w:sz w:val="24"/>
          <w:szCs w:val="24"/>
        </w:rPr>
        <w:t>Q2DPe thin films characterization:</w:t>
      </w:r>
      <w:r w:rsidRPr="00E55802">
        <w:rPr>
          <w:rFonts w:ascii="Times New Roman" w:hAnsi="Times New Roman" w:cs="Times New Roman"/>
          <w:sz w:val="24"/>
          <w:szCs w:val="24"/>
        </w:rPr>
        <w:t xml:space="preserve"> UV-Vis Absorption spectra were recorded with JASCO V-750 Spectrophotometer equipped with an integrating sphere. Photoluminescence spectra (PLQY using an integrating sphere) were measured with JASCO FP-8500 Spectrofluorometer. Fluorescence intensity decay measurements were done using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PicoQuant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MicroTime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200 time-resolved confocal fluorescence microscope system </w:t>
      </w:r>
      <w:r w:rsidR="005D2502" w:rsidRPr="00E55802">
        <w:rPr>
          <w:rFonts w:ascii="Times New Roman" w:hAnsi="Times New Roman" w:cs="Times New Roman"/>
          <w:sz w:val="24"/>
          <w:szCs w:val="24"/>
        </w:rPr>
        <w:t xml:space="preserve">(IRF=144 ps) </w:t>
      </w:r>
      <w:r w:rsidRPr="00E55802">
        <w:rPr>
          <w:rFonts w:ascii="Times New Roman" w:hAnsi="Times New Roman" w:cs="Times New Roman"/>
          <w:sz w:val="24"/>
          <w:szCs w:val="24"/>
        </w:rPr>
        <w:t>where samples were excited by a pulsed picosecond diode laser (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λ</w:t>
      </w:r>
      <w:r w:rsidRPr="00E55802">
        <w:rPr>
          <w:rFonts w:ascii="Times New Roman" w:hAnsi="Times New Roman" w:cs="Times New Roman"/>
          <w:i/>
          <w:sz w:val="24"/>
          <w:szCs w:val="24"/>
          <w:vertAlign w:val="subscript"/>
        </w:rPr>
        <w:t>ex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 xml:space="preserve"> = 405 nm) to obtain the average lifetime of the charge carriers. The structural and crystalline characterizations were determined by Powder XRD patterns and TEM obtained from Bruker D8 Advance X-ray diffractometer using Cu Kα radiation (of wavelength λ = 0.15406 nm) and JEM-F200 multi-purpose microscope (JOEL) with an accelerating voltage of 200 kV, respectively. The microstructural investigation was </w:t>
      </w:r>
      <w:r w:rsidRPr="00E55802">
        <w:rPr>
          <w:rFonts w:ascii="Times New Roman" w:hAnsi="Times New Roman" w:cs="Times New Roman"/>
          <w:sz w:val="24"/>
          <w:szCs w:val="24"/>
        </w:rPr>
        <w:lastRenderedPageBreak/>
        <w:t>done by Atomic Force Microscopy (AC tapping mode) and Field-Emission Scanning Electron Microscope (electron beam accelerated to 3 kV was used) using MFP-3D Origin Asylum Instrument and Merlin compact model of Carl Zeiss, respectively.</w:t>
      </w:r>
    </w:p>
    <w:p w14:paraId="6338376E" w14:textId="77777777" w:rsidR="00E55802" w:rsidRDefault="00E55802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802">
        <w:rPr>
          <w:rFonts w:ascii="Times New Roman" w:hAnsi="Times New Roman" w:cs="Times New Roman"/>
          <w:sz w:val="24"/>
          <w:szCs w:val="24"/>
        </w:rPr>
        <w:object w:dxaOrig="6488" w:dyaOrig="4950" w14:anchorId="2F88F6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1.1pt;height:295.1pt" o:ole="">
            <v:imagedata r:id="rId7" o:title=""/>
          </v:shape>
          <o:OLEObject Type="Embed" ProgID="Origin95.Graph" ShapeID="_x0000_i1025" DrawAspect="Content" ObjectID="_1843853664" r:id="rId8"/>
        </w:object>
      </w:r>
    </w:p>
    <w:p w14:paraId="4ADCFE08" w14:textId="13208FC5" w:rsidR="009D68CF" w:rsidRPr="00E55802" w:rsidRDefault="009D68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8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Figure 1: </w:t>
      </w:r>
      <w:bookmarkStart w:id="0" w:name="_Hlk109946723"/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 spectra of 100% </w:t>
      </w:r>
      <w:proofErr w:type="spellStart"/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composition thin film at 372 nm and 393 nm excitation wavelength.</w:t>
      </w:r>
    </w:p>
    <w:bookmarkEnd w:id="0"/>
    <w:p w14:paraId="47F86A75" w14:textId="5782E1AC" w:rsidR="00FC2CCF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5F9D1F" w14:textId="77777777" w:rsidR="00FC2CCF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80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9FE47E" wp14:editId="3C0C54D1">
            <wp:extent cx="5170311" cy="3505163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152" cy="3518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1BAA92" w14:textId="7EB36002" w:rsidR="00FC2CCF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8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Figure </w:t>
      </w:r>
      <w:r w:rsidR="009D68CF" w:rsidRPr="00E558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00E558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E558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SEM micrograms showing the morphological changes in the thin films with the incorporation of </w:t>
      </w:r>
      <w:proofErr w:type="spellStart"/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into the 3D </w:t>
      </w:r>
      <w:r w:rsidRPr="00E55802">
        <w:rPr>
          <w:rFonts w:ascii="Times New Roman" w:hAnsi="Times New Roman" w:cs="Times New Roman"/>
          <w:sz w:val="24"/>
          <w:szCs w:val="24"/>
        </w:rPr>
        <w:t>CsPbBr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>1.8</w:t>
      </w:r>
      <w:r w:rsidRPr="00E55802">
        <w:rPr>
          <w:rFonts w:ascii="Times New Roman" w:hAnsi="Times New Roman" w:cs="Times New Roman"/>
          <w:sz w:val="24"/>
          <w:szCs w:val="24"/>
        </w:rPr>
        <w:t>Cl</w:t>
      </w:r>
      <w:r w:rsidRPr="00E55802">
        <w:rPr>
          <w:rFonts w:ascii="Times New Roman" w:hAnsi="Times New Roman" w:cs="Times New Roman"/>
          <w:sz w:val="24"/>
          <w:szCs w:val="24"/>
          <w:vertAlign w:val="subscript"/>
        </w:rPr>
        <w:t xml:space="preserve">1.2 </w:t>
      </w:r>
      <w:r w:rsidRPr="00E55802">
        <w:rPr>
          <w:rFonts w:ascii="Times New Roman" w:hAnsi="Times New Roman" w:cs="Times New Roman"/>
          <w:sz w:val="24"/>
          <w:szCs w:val="24"/>
        </w:rPr>
        <w:t xml:space="preserve">system 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>for a) 0%</w:t>
      </w:r>
      <w:r w:rsidRPr="00E558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>. b) 3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>0%</w:t>
      </w:r>
      <w:r w:rsidRPr="00E558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>. c) 6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>0%</w:t>
      </w:r>
      <w:r w:rsidRPr="00E558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>. d)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80%</w:t>
      </w:r>
      <w:r w:rsidRPr="00E558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>. e)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100%</w:t>
      </w:r>
      <w:r w:rsidRPr="00E558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>. f)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120%</w:t>
      </w:r>
      <w:r w:rsidRPr="00E558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>. g)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140%</w:t>
      </w:r>
      <w:r w:rsidRPr="00E558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802">
        <w:rPr>
          <w:rFonts w:ascii="Times New Roman" w:hAnsi="Times New Roman" w:cs="Times New Roman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sz w:val="24"/>
          <w:szCs w:val="24"/>
        </w:rPr>
        <w:t>.</w:t>
      </w:r>
    </w:p>
    <w:p w14:paraId="036B63B5" w14:textId="77777777" w:rsidR="00FC2CCF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420D95" w14:textId="59C2901B" w:rsidR="0003260D" w:rsidRPr="00E55802" w:rsidRDefault="00FC2CCF" w:rsidP="00E55802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580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768A34" wp14:editId="31A0CF6C">
            <wp:extent cx="5788025" cy="3903634"/>
            <wp:effectExtent l="0" t="0" r="317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07526" cy="391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558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Figure </w:t>
      </w:r>
      <w:r w:rsidR="009D68CF" w:rsidRPr="00E558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Pr="00E558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 images of the 100% </w:t>
      </w:r>
      <w:proofErr w:type="spellStart"/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>PEACl</w:t>
      </w:r>
      <w:proofErr w:type="spellEnd"/>
      <w:r w:rsidRPr="00E558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sample in sequence (a-f) showing the formation of multiple domains in the thin films upon continuous irradiation of electrons. </w:t>
      </w:r>
    </w:p>
    <w:p w14:paraId="6D74BF3D" w14:textId="36143479" w:rsidR="00D95D63" w:rsidRPr="00E55802" w:rsidRDefault="00D95D63" w:rsidP="00E55802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95D63" w:rsidRPr="00E55802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D5063" w14:textId="77777777" w:rsidR="00167306" w:rsidRDefault="00167306" w:rsidP="00DF1658">
      <w:pPr>
        <w:spacing w:after="0" w:line="240" w:lineRule="auto"/>
      </w:pPr>
      <w:r>
        <w:separator/>
      </w:r>
    </w:p>
  </w:endnote>
  <w:endnote w:type="continuationSeparator" w:id="0">
    <w:p w14:paraId="1F12F141" w14:textId="77777777" w:rsidR="00167306" w:rsidRDefault="00167306" w:rsidP="00DF1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EC64A" w14:textId="6CCA0A1A" w:rsidR="00DF1658" w:rsidRDefault="00DF1658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t>S</w:t>
    </w: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2B499B9B" w14:textId="77777777" w:rsidR="00DF1658" w:rsidRDefault="00DF16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DB9A7" w14:textId="77777777" w:rsidR="00167306" w:rsidRDefault="00167306" w:rsidP="00DF1658">
      <w:pPr>
        <w:spacing w:after="0" w:line="240" w:lineRule="auto"/>
      </w:pPr>
      <w:r>
        <w:separator/>
      </w:r>
    </w:p>
  </w:footnote>
  <w:footnote w:type="continuationSeparator" w:id="0">
    <w:p w14:paraId="5424BB47" w14:textId="77777777" w:rsidR="00167306" w:rsidRDefault="00167306" w:rsidP="00DF16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Y0NjMxNLYwMzIxNzJX0lEKTi0uzszPAymwqAUAGiS+vCwAAAA="/>
  </w:docVars>
  <w:rsids>
    <w:rsidRoot w:val="00D95D63"/>
    <w:rsid w:val="0003260D"/>
    <w:rsid w:val="00167306"/>
    <w:rsid w:val="00281B4F"/>
    <w:rsid w:val="002A0CA9"/>
    <w:rsid w:val="003267DA"/>
    <w:rsid w:val="00472509"/>
    <w:rsid w:val="005838E3"/>
    <w:rsid w:val="005C7233"/>
    <w:rsid w:val="005D2502"/>
    <w:rsid w:val="009D68CF"/>
    <w:rsid w:val="00A97421"/>
    <w:rsid w:val="00B40575"/>
    <w:rsid w:val="00C20336"/>
    <w:rsid w:val="00C47FC9"/>
    <w:rsid w:val="00D95D63"/>
    <w:rsid w:val="00DE4F8B"/>
    <w:rsid w:val="00DF1658"/>
    <w:rsid w:val="00E55802"/>
    <w:rsid w:val="00E70992"/>
    <w:rsid w:val="00E96084"/>
    <w:rsid w:val="00FC2CCF"/>
    <w:rsid w:val="00FD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0F43E"/>
  <w14:discardImageEditingData/>
  <w14:defaultImageDpi w14:val="32767"/>
  <w15:chartTrackingRefBased/>
  <w15:docId w15:val="{B425FB54-C7D0-40C8-B0D3-E6260D27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C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2CC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1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658"/>
  </w:style>
  <w:style w:type="paragraph" w:styleId="Footer">
    <w:name w:val="footer"/>
    <w:basedOn w:val="Normal"/>
    <w:link w:val="FooterChar"/>
    <w:uiPriority w:val="99"/>
    <w:unhideWhenUsed/>
    <w:rsid w:val="00DF1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urali.banavoth@uohyd.ac.in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Ranadeep raj sumukam</dc:creator>
  <cp:keywords/>
  <dc:description/>
  <cp:lastModifiedBy>18chph20@uohyd.ac.in</cp:lastModifiedBy>
  <cp:revision>37</cp:revision>
  <cp:lastPrinted>2022-08-04T06:16:00Z</cp:lastPrinted>
  <dcterms:created xsi:type="dcterms:W3CDTF">2022-08-02T17:57:00Z</dcterms:created>
  <dcterms:modified xsi:type="dcterms:W3CDTF">2026-06-24T19:17:00Z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0a4e2cc3ed9b7d3ec2240511f9b8c311cbe86122a0b9e684d33f84ec02486f5e</vt:lpwstr>
  </property>
</Properties>
</file>