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725C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b/>
          <w:bCs/>
          <w:kern w:val="0"/>
          <w:sz w:val="22"/>
          <w:szCs w:val="22"/>
          <w:lang w:val="en-GB" w:eastAsia="en-GB"/>
        </w:rPr>
      </w:pPr>
    </w:p>
    <w:p w14:paraId="2A6FF9AA" w14:textId="77777777" w:rsidR="002E580A" w:rsidRPr="002E580A" w:rsidRDefault="002E580A" w:rsidP="002E580A">
      <w:pPr>
        <w:widowControl w:val="0"/>
        <w:kinsoku w:val="0"/>
        <w:overflowPunct w:val="0"/>
        <w:autoSpaceDE w:val="0"/>
        <w:autoSpaceDN w:val="0"/>
        <w:adjustRightInd w:val="0"/>
        <w:spacing w:before="108" w:after="0" w:line="240" w:lineRule="auto"/>
        <w:rPr>
          <w:rFonts w:ascii="Times New Roman" w:eastAsia="Times New Roman" w:hAnsi="Times New Roman" w:cs="Times New Roman"/>
          <w:b/>
          <w:bCs/>
          <w:kern w:val="0"/>
          <w:sz w:val="22"/>
          <w:szCs w:val="22"/>
          <w:lang w:val="en-GB" w:eastAsia="en-GB"/>
        </w:rPr>
      </w:pPr>
    </w:p>
    <w:p w14:paraId="24C9AA1A" w14:textId="77777777" w:rsidR="002E580A" w:rsidRPr="002E580A" w:rsidRDefault="002E580A" w:rsidP="002E580A">
      <w:pPr>
        <w:widowControl w:val="0"/>
        <w:kinsoku w:val="0"/>
        <w:overflowPunct w:val="0"/>
        <w:autoSpaceDE w:val="0"/>
        <w:autoSpaceDN w:val="0"/>
        <w:adjustRightInd w:val="0"/>
        <w:spacing w:after="0" w:line="240" w:lineRule="auto"/>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kern w:val="0"/>
          <w:lang w:val="en-GB" w:eastAsia="en-GB"/>
        </w:rPr>
        <w:t>A</w:t>
      </w:r>
      <w:r w:rsidRPr="002E580A">
        <w:rPr>
          <w:rFonts w:ascii="Times New Roman" w:eastAsia="Times New Roman" w:hAnsi="Times New Roman" w:cs="Times New Roman"/>
          <w:spacing w:val="-3"/>
          <w:kern w:val="0"/>
          <w:lang w:val="en-GB" w:eastAsia="en-GB"/>
        </w:rPr>
        <w:t xml:space="preserve"> </w:t>
      </w:r>
      <w:r w:rsidRPr="002E580A">
        <w:rPr>
          <w:rFonts w:ascii="Times New Roman" w:eastAsia="Times New Roman" w:hAnsi="Times New Roman" w:cs="Times New Roman"/>
          <w:kern w:val="0"/>
          <w:lang w:val="en-GB" w:eastAsia="en-GB"/>
        </w:rPr>
        <w:t>Synopsis</w:t>
      </w:r>
      <w:r w:rsidRPr="002E580A">
        <w:rPr>
          <w:rFonts w:ascii="Times New Roman" w:eastAsia="Times New Roman" w:hAnsi="Times New Roman" w:cs="Times New Roman"/>
          <w:spacing w:val="-2"/>
          <w:kern w:val="0"/>
          <w:lang w:val="en-GB" w:eastAsia="en-GB"/>
        </w:rPr>
        <w:t xml:space="preserve"> </w:t>
      </w:r>
      <w:r w:rsidRPr="002E580A">
        <w:rPr>
          <w:rFonts w:ascii="Times New Roman" w:eastAsia="Times New Roman" w:hAnsi="Times New Roman" w:cs="Times New Roman"/>
          <w:kern w:val="0"/>
          <w:lang w:val="en-GB" w:eastAsia="en-GB"/>
        </w:rPr>
        <w:t>of</w:t>
      </w:r>
      <w:r w:rsidRPr="002E580A">
        <w:rPr>
          <w:rFonts w:ascii="Times New Roman" w:eastAsia="Times New Roman" w:hAnsi="Times New Roman" w:cs="Times New Roman"/>
          <w:spacing w:val="-3"/>
          <w:kern w:val="0"/>
          <w:lang w:val="en-GB" w:eastAsia="en-GB"/>
        </w:rPr>
        <w:t xml:space="preserve"> </w:t>
      </w:r>
      <w:r w:rsidRPr="002E580A">
        <w:rPr>
          <w:rFonts w:ascii="Times New Roman" w:eastAsia="Times New Roman" w:hAnsi="Times New Roman" w:cs="Times New Roman"/>
          <w:kern w:val="0"/>
          <w:lang w:val="en-GB" w:eastAsia="en-GB"/>
        </w:rPr>
        <w:t>the</w:t>
      </w:r>
      <w:r w:rsidRPr="002E580A">
        <w:rPr>
          <w:rFonts w:ascii="Times New Roman" w:eastAsia="Times New Roman" w:hAnsi="Times New Roman" w:cs="Times New Roman"/>
          <w:spacing w:val="-2"/>
          <w:kern w:val="0"/>
          <w:lang w:val="en-GB" w:eastAsia="en-GB"/>
        </w:rPr>
        <w:t xml:space="preserve"> </w:t>
      </w:r>
      <w:r w:rsidRPr="002E580A">
        <w:rPr>
          <w:rFonts w:ascii="Times New Roman" w:eastAsia="Times New Roman" w:hAnsi="Times New Roman" w:cs="Times New Roman"/>
          <w:kern w:val="0"/>
          <w:lang w:val="en-GB" w:eastAsia="en-GB"/>
        </w:rPr>
        <w:t>thesis</w:t>
      </w:r>
      <w:r w:rsidRPr="002E580A">
        <w:rPr>
          <w:rFonts w:ascii="Times New Roman" w:eastAsia="Times New Roman" w:hAnsi="Times New Roman" w:cs="Times New Roman"/>
          <w:spacing w:val="-1"/>
          <w:kern w:val="0"/>
          <w:lang w:val="en-GB" w:eastAsia="en-GB"/>
        </w:rPr>
        <w:t xml:space="preserve"> </w:t>
      </w:r>
      <w:r w:rsidRPr="002E580A">
        <w:rPr>
          <w:rFonts w:ascii="Times New Roman" w:eastAsia="Times New Roman" w:hAnsi="Times New Roman" w:cs="Times New Roman"/>
          <w:spacing w:val="-2"/>
          <w:kern w:val="0"/>
          <w:lang w:val="en-GB" w:eastAsia="en-GB"/>
        </w:rPr>
        <w:t>entitled</w:t>
      </w:r>
    </w:p>
    <w:p w14:paraId="678F7BE3"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0690A882" w14:textId="77777777" w:rsidR="002E580A" w:rsidRPr="002E580A" w:rsidRDefault="002E580A" w:rsidP="002E580A">
      <w:pPr>
        <w:widowControl w:val="0"/>
        <w:kinsoku w:val="0"/>
        <w:overflowPunct w:val="0"/>
        <w:autoSpaceDE w:val="0"/>
        <w:autoSpaceDN w:val="0"/>
        <w:adjustRightInd w:val="0"/>
        <w:spacing w:before="105" w:after="0" w:line="240" w:lineRule="auto"/>
        <w:rPr>
          <w:rFonts w:ascii="Times New Roman" w:eastAsia="Times New Roman" w:hAnsi="Times New Roman" w:cs="Times New Roman"/>
          <w:kern w:val="0"/>
          <w:sz w:val="22"/>
          <w:szCs w:val="22"/>
          <w:lang w:val="en-GB" w:eastAsia="en-GB"/>
        </w:rPr>
      </w:pPr>
    </w:p>
    <w:p w14:paraId="0478FB41" w14:textId="77777777" w:rsidR="00F449CB" w:rsidRDefault="00F449CB" w:rsidP="00F449CB">
      <w:pPr>
        <w:widowControl w:val="0"/>
        <w:tabs>
          <w:tab w:val="left" w:leader="dot" w:pos="6360"/>
        </w:tabs>
        <w:kinsoku w:val="0"/>
        <w:overflowPunct w:val="0"/>
        <w:autoSpaceDE w:val="0"/>
        <w:autoSpaceDN w:val="0"/>
        <w:adjustRightInd w:val="0"/>
        <w:spacing w:before="180" w:after="180" w:line="240" w:lineRule="auto"/>
        <w:jc w:val="center"/>
        <w:rPr>
          <w:rFonts w:ascii="Times New Roman" w:eastAsia="Times New Roman" w:hAnsi="Times New Roman" w:cs="Times New Roman"/>
          <w:b/>
          <w:bCs/>
          <w:kern w:val="0"/>
          <w:sz w:val="40"/>
          <w:szCs w:val="40"/>
          <w:lang w:val="en-GB" w:eastAsia="en-GB"/>
        </w:rPr>
      </w:pPr>
      <w:r w:rsidRPr="00F449CB">
        <w:rPr>
          <w:rFonts w:ascii="Times New Roman" w:eastAsia="Times New Roman" w:hAnsi="Times New Roman" w:cs="Times New Roman"/>
          <w:b/>
          <w:bCs/>
          <w:kern w:val="0"/>
          <w:sz w:val="40"/>
          <w:szCs w:val="40"/>
          <w:lang w:val="en-GB" w:eastAsia="en-GB"/>
        </w:rPr>
        <w:t>Optoelectronic Properties of Low-Dimensional Perovskites: An Experimental and Data-Driven Machine Learning Study</w:t>
      </w:r>
    </w:p>
    <w:p w14:paraId="31E4A7BB" w14:textId="2458F9EF" w:rsidR="002E580A" w:rsidRPr="002E580A" w:rsidRDefault="002E580A" w:rsidP="002E580A">
      <w:pPr>
        <w:widowControl w:val="0"/>
        <w:tabs>
          <w:tab w:val="left" w:leader="dot" w:pos="6360"/>
        </w:tabs>
        <w:kinsoku w:val="0"/>
        <w:overflowPunct w:val="0"/>
        <w:autoSpaceDE w:val="0"/>
        <w:autoSpaceDN w:val="0"/>
        <w:adjustRightInd w:val="0"/>
        <w:spacing w:after="0" w:line="240" w:lineRule="auto"/>
        <w:jc w:val="center"/>
        <w:rPr>
          <w:rFonts w:ascii="Times New Roman" w:eastAsia="Times New Roman" w:hAnsi="Times New Roman" w:cs="Times New Roman"/>
          <w:spacing w:val="-5"/>
          <w:kern w:val="0"/>
          <w:sz w:val="28"/>
          <w:szCs w:val="28"/>
          <w:lang w:val="en-GB" w:eastAsia="en-GB"/>
        </w:rPr>
      </w:pPr>
      <w:r w:rsidRPr="002E580A">
        <w:rPr>
          <w:rFonts w:ascii="Times New Roman" w:eastAsia="Times New Roman" w:hAnsi="Times New Roman" w:cs="Times New Roman"/>
          <w:kern w:val="0"/>
          <w:sz w:val="28"/>
          <w:szCs w:val="28"/>
          <w:lang w:val="en-GB" w:eastAsia="en-GB"/>
        </w:rPr>
        <w:t>A</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thesis</w:t>
      </w:r>
      <w:r w:rsidRPr="002E580A">
        <w:rPr>
          <w:rFonts w:ascii="Times New Roman" w:eastAsia="Times New Roman" w:hAnsi="Times New Roman" w:cs="Times New Roman"/>
          <w:spacing w:val="-3"/>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submitted</w:t>
      </w:r>
      <w:r w:rsidRPr="002E580A">
        <w:rPr>
          <w:rFonts w:ascii="Times New Roman" w:eastAsia="Times New Roman" w:hAnsi="Times New Roman" w:cs="Times New Roman"/>
          <w:spacing w:val="-3"/>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during</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spacing w:val="-2"/>
          <w:kern w:val="0"/>
          <w:sz w:val="28"/>
          <w:szCs w:val="28"/>
          <w:lang w:val="en-GB" w:eastAsia="en-GB"/>
        </w:rPr>
        <w:t>202</w:t>
      </w:r>
      <w:r>
        <w:rPr>
          <w:rFonts w:ascii="Times New Roman" w:eastAsia="Times New Roman" w:hAnsi="Times New Roman" w:cs="Times New Roman"/>
          <w:spacing w:val="-2"/>
          <w:kern w:val="0"/>
          <w:sz w:val="28"/>
          <w:szCs w:val="28"/>
          <w:lang w:val="en-GB" w:eastAsia="en-GB"/>
        </w:rPr>
        <w:t>6</w:t>
      </w:r>
      <w:r w:rsidRPr="002E580A">
        <w:rPr>
          <w:rFonts w:ascii="Times New Roman" w:eastAsia="Times New Roman" w:hAnsi="Times New Roman" w:cs="Times New Roman"/>
          <w:kern w:val="0"/>
          <w:sz w:val="28"/>
          <w:szCs w:val="28"/>
          <w:lang w:val="en-GB" w:eastAsia="en-GB"/>
        </w:rPr>
        <w:t xml:space="preserve"> to</w:t>
      </w:r>
      <w:r w:rsidRPr="002E580A">
        <w:rPr>
          <w:rFonts w:ascii="Times New Roman" w:eastAsia="Times New Roman" w:hAnsi="Times New Roman" w:cs="Times New Roman"/>
          <w:spacing w:val="-6"/>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University</w:t>
      </w:r>
      <w:r w:rsidRPr="002E580A">
        <w:rPr>
          <w:rFonts w:ascii="Times New Roman" w:eastAsia="Times New Roman" w:hAnsi="Times New Roman" w:cs="Times New Roman"/>
          <w:spacing w:val="-5"/>
          <w:kern w:val="0"/>
          <w:sz w:val="28"/>
          <w:szCs w:val="28"/>
          <w:lang w:val="en-GB" w:eastAsia="en-GB"/>
        </w:rPr>
        <w:t xml:space="preserve"> of </w:t>
      </w:r>
      <w:r w:rsidRPr="002E580A">
        <w:rPr>
          <w:rFonts w:ascii="Times New Roman" w:eastAsia="Times New Roman" w:hAnsi="Times New Roman" w:cs="Times New Roman"/>
          <w:spacing w:val="-2"/>
          <w:kern w:val="0"/>
          <w:sz w:val="28"/>
          <w:szCs w:val="28"/>
          <w:lang w:val="en-GB" w:eastAsia="en-GB"/>
        </w:rPr>
        <w:t>Hyderabad</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in</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partial</w:t>
      </w:r>
      <w:r w:rsidRPr="002E580A">
        <w:rPr>
          <w:rFonts w:ascii="Times New Roman" w:eastAsia="Times New Roman" w:hAnsi="Times New Roman" w:cs="Times New Roman"/>
          <w:spacing w:val="-1"/>
          <w:kern w:val="0"/>
          <w:sz w:val="28"/>
          <w:szCs w:val="28"/>
          <w:lang w:val="en-GB" w:eastAsia="en-GB"/>
        </w:rPr>
        <w:t xml:space="preserve"> </w:t>
      </w:r>
      <w:proofErr w:type="spellStart"/>
      <w:r w:rsidRPr="002E580A">
        <w:rPr>
          <w:rFonts w:ascii="Times New Roman" w:eastAsia="Times New Roman" w:hAnsi="Times New Roman" w:cs="Times New Roman"/>
          <w:kern w:val="0"/>
          <w:sz w:val="28"/>
          <w:szCs w:val="28"/>
          <w:lang w:val="en-GB" w:eastAsia="en-GB"/>
        </w:rPr>
        <w:t>fulfillment</w:t>
      </w:r>
      <w:proofErr w:type="spellEnd"/>
      <w:r w:rsidRPr="002E580A">
        <w:rPr>
          <w:rFonts w:ascii="Times New Roman" w:eastAsia="Times New Roman" w:hAnsi="Times New Roman" w:cs="Times New Roman"/>
          <w:spacing w:val="-1"/>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of</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the</w:t>
      </w:r>
      <w:r w:rsidRPr="002E580A">
        <w:rPr>
          <w:rFonts w:ascii="Times New Roman" w:eastAsia="Times New Roman" w:hAnsi="Times New Roman" w:cs="Times New Roman"/>
          <w:spacing w:val="-7"/>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award</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of</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a</w:t>
      </w:r>
      <w:r w:rsidRPr="002E580A">
        <w:rPr>
          <w:rFonts w:ascii="Times New Roman" w:eastAsia="Times New Roman" w:hAnsi="Times New Roman" w:cs="Times New Roman"/>
          <w:spacing w:val="-2"/>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Ph.D.</w:t>
      </w:r>
      <w:r w:rsidRPr="002E580A">
        <w:rPr>
          <w:rFonts w:ascii="Times New Roman" w:eastAsia="Times New Roman" w:hAnsi="Times New Roman" w:cs="Times New Roman"/>
          <w:spacing w:val="-1"/>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degree</w:t>
      </w:r>
      <w:r w:rsidRPr="002E580A">
        <w:rPr>
          <w:rFonts w:ascii="Times New Roman" w:eastAsia="Times New Roman" w:hAnsi="Times New Roman" w:cs="Times New Roman"/>
          <w:spacing w:val="-4"/>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in</w:t>
      </w:r>
      <w:r w:rsidRPr="002E580A">
        <w:rPr>
          <w:rFonts w:ascii="Times New Roman" w:eastAsia="Times New Roman" w:hAnsi="Times New Roman" w:cs="Times New Roman"/>
          <w:spacing w:val="-5"/>
          <w:kern w:val="0"/>
          <w:sz w:val="28"/>
          <w:szCs w:val="28"/>
          <w:lang w:val="en-GB" w:eastAsia="en-GB"/>
        </w:rPr>
        <w:t xml:space="preserve"> </w:t>
      </w:r>
      <w:r w:rsidRPr="002E580A">
        <w:rPr>
          <w:rFonts w:ascii="Times New Roman" w:eastAsia="Times New Roman" w:hAnsi="Times New Roman" w:cs="Times New Roman"/>
          <w:kern w:val="0"/>
          <w:sz w:val="28"/>
          <w:szCs w:val="28"/>
          <w:lang w:val="en-GB" w:eastAsia="en-GB"/>
        </w:rPr>
        <w:t>School of Chemistry</w:t>
      </w:r>
    </w:p>
    <w:p w14:paraId="2C037053"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lang w:val="en-GB" w:eastAsia="en-GB"/>
        </w:rPr>
      </w:pPr>
    </w:p>
    <w:p w14:paraId="1AF8ED42" w14:textId="77777777" w:rsidR="002E580A" w:rsidRPr="002E580A" w:rsidRDefault="002E580A" w:rsidP="002E580A">
      <w:pPr>
        <w:widowControl w:val="0"/>
        <w:kinsoku w:val="0"/>
        <w:overflowPunct w:val="0"/>
        <w:autoSpaceDE w:val="0"/>
        <w:autoSpaceDN w:val="0"/>
        <w:adjustRightInd w:val="0"/>
        <w:spacing w:before="33" w:after="0" w:line="240" w:lineRule="auto"/>
        <w:rPr>
          <w:rFonts w:ascii="Times New Roman" w:eastAsia="Times New Roman" w:hAnsi="Times New Roman" w:cs="Times New Roman"/>
          <w:kern w:val="0"/>
          <w:lang w:val="en-GB" w:eastAsia="en-GB"/>
        </w:rPr>
      </w:pPr>
    </w:p>
    <w:p w14:paraId="5AB2ACEE" w14:textId="77777777" w:rsidR="002E580A" w:rsidRPr="002E580A" w:rsidRDefault="002E580A" w:rsidP="002E580A">
      <w:pPr>
        <w:widowControl w:val="0"/>
        <w:kinsoku w:val="0"/>
        <w:overflowPunct w:val="0"/>
        <w:autoSpaceDE w:val="0"/>
        <w:autoSpaceDN w:val="0"/>
        <w:adjustRightInd w:val="0"/>
        <w:spacing w:after="0" w:line="240" w:lineRule="auto"/>
        <w:jc w:val="center"/>
        <w:rPr>
          <w:rFonts w:ascii="Times New Roman" w:eastAsia="Times New Roman" w:hAnsi="Times New Roman" w:cs="Times New Roman"/>
          <w:spacing w:val="-5"/>
          <w:kern w:val="0"/>
          <w:lang w:val="en-GB" w:eastAsia="en-GB"/>
        </w:rPr>
      </w:pPr>
      <w:r w:rsidRPr="002E580A">
        <w:rPr>
          <w:rFonts w:ascii="Times New Roman" w:eastAsia="Times New Roman" w:hAnsi="Times New Roman" w:cs="Times New Roman"/>
          <w:spacing w:val="-5"/>
          <w:kern w:val="0"/>
          <w:lang w:val="en-GB" w:eastAsia="en-GB"/>
        </w:rPr>
        <w:t>by</w:t>
      </w:r>
    </w:p>
    <w:p w14:paraId="13A109E5"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24054B18" w14:textId="77777777" w:rsidR="002E580A" w:rsidRPr="002E580A" w:rsidRDefault="002E580A" w:rsidP="002E580A">
      <w:pPr>
        <w:widowControl w:val="0"/>
        <w:kinsoku w:val="0"/>
        <w:overflowPunct w:val="0"/>
        <w:autoSpaceDE w:val="0"/>
        <w:autoSpaceDN w:val="0"/>
        <w:adjustRightInd w:val="0"/>
        <w:spacing w:before="108" w:after="0" w:line="240" w:lineRule="auto"/>
        <w:rPr>
          <w:rFonts w:ascii="Times New Roman" w:eastAsia="Times New Roman" w:hAnsi="Times New Roman" w:cs="Times New Roman"/>
          <w:kern w:val="0"/>
          <w:sz w:val="22"/>
          <w:szCs w:val="22"/>
          <w:lang w:val="en-GB" w:eastAsia="en-GB"/>
        </w:rPr>
      </w:pPr>
    </w:p>
    <w:p w14:paraId="7A1E9455" w14:textId="0B4E1025" w:rsidR="002E580A" w:rsidRPr="002E580A" w:rsidRDefault="002E580A" w:rsidP="002E580A">
      <w:pPr>
        <w:widowControl w:val="0"/>
        <w:kinsoku w:val="0"/>
        <w:overflowPunct w:val="0"/>
        <w:autoSpaceDE w:val="0"/>
        <w:autoSpaceDN w:val="0"/>
        <w:adjustRightInd w:val="0"/>
        <w:spacing w:after="0" w:line="240" w:lineRule="auto"/>
        <w:ind w:left="1"/>
        <w:jc w:val="center"/>
        <w:rPr>
          <w:rFonts w:ascii="Times New Roman" w:eastAsia="Times New Roman" w:hAnsi="Times New Roman" w:cs="Times New Roman"/>
          <w:spacing w:val="-2"/>
          <w:kern w:val="0"/>
          <w:sz w:val="28"/>
          <w:szCs w:val="28"/>
          <w:lang w:val="en-GB" w:eastAsia="en-GB"/>
        </w:rPr>
      </w:pPr>
      <w:proofErr w:type="spellStart"/>
      <w:r>
        <w:rPr>
          <w:rFonts w:ascii="Times New Roman" w:eastAsia="Times New Roman" w:hAnsi="Times New Roman" w:cs="Times New Roman"/>
          <w:kern w:val="0"/>
          <w:sz w:val="28"/>
          <w:szCs w:val="28"/>
          <w:lang w:val="en-GB" w:eastAsia="en-GB"/>
        </w:rPr>
        <w:t>Ranadeep</w:t>
      </w:r>
      <w:proofErr w:type="spellEnd"/>
      <w:r>
        <w:rPr>
          <w:rFonts w:ascii="Times New Roman" w:eastAsia="Times New Roman" w:hAnsi="Times New Roman" w:cs="Times New Roman"/>
          <w:kern w:val="0"/>
          <w:sz w:val="28"/>
          <w:szCs w:val="28"/>
          <w:lang w:val="en-GB" w:eastAsia="en-GB"/>
        </w:rPr>
        <w:t xml:space="preserve"> Raj S</w:t>
      </w:r>
    </w:p>
    <w:p w14:paraId="022D7F1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0"/>
          <w:szCs w:val="20"/>
          <w:lang w:val="en-GB" w:eastAsia="en-GB"/>
        </w:rPr>
      </w:pPr>
    </w:p>
    <w:p w14:paraId="267037CB" w14:textId="77777777" w:rsidR="002E580A" w:rsidRPr="002E580A" w:rsidRDefault="002E580A" w:rsidP="002E580A">
      <w:pPr>
        <w:widowControl w:val="0"/>
        <w:kinsoku w:val="0"/>
        <w:overflowPunct w:val="0"/>
        <w:autoSpaceDE w:val="0"/>
        <w:autoSpaceDN w:val="0"/>
        <w:adjustRightInd w:val="0"/>
        <w:spacing w:before="132" w:after="0" w:line="240" w:lineRule="auto"/>
        <w:rPr>
          <w:rFonts w:ascii="Times New Roman" w:eastAsia="Times New Roman" w:hAnsi="Times New Roman" w:cs="Times New Roman"/>
          <w:kern w:val="0"/>
          <w:sz w:val="20"/>
          <w:szCs w:val="20"/>
          <w:lang w:val="en-GB" w:eastAsia="en-GB"/>
        </w:rPr>
      </w:pPr>
      <w:r w:rsidRPr="002E580A">
        <w:rPr>
          <w:rFonts w:ascii="Times New Roman" w:eastAsia="Times New Roman" w:hAnsi="Times New Roman" w:cs="Times New Roman"/>
          <w:noProof/>
          <w:kern w:val="0"/>
          <w:sz w:val="22"/>
          <w:szCs w:val="22"/>
          <w:lang w:val="en-GB" w:eastAsia="en-GB"/>
        </w:rPr>
        <mc:AlternateContent>
          <mc:Choice Requires="wps">
            <w:drawing>
              <wp:anchor distT="0" distB="0" distL="0" distR="0" simplePos="0" relativeHeight="251659264" behindDoc="0" locked="0" layoutInCell="0" allowOverlap="1" wp14:anchorId="590651FA" wp14:editId="6283CEF7">
                <wp:simplePos x="0" y="0"/>
                <wp:positionH relativeFrom="page">
                  <wp:posOffset>3316605</wp:posOffset>
                </wp:positionH>
                <wp:positionV relativeFrom="paragraph">
                  <wp:posOffset>245745</wp:posOffset>
                </wp:positionV>
                <wp:extent cx="927100" cy="927100"/>
                <wp:effectExtent l="0" t="0" r="6350" b="6350"/>
                <wp:wrapTopAndBottom/>
                <wp:docPr id="166471014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C7057" w14:textId="77777777" w:rsidR="002E580A" w:rsidRDefault="002E580A" w:rsidP="002E580A">
                            <w:pPr>
                              <w:spacing w:line="1460" w:lineRule="atLeast"/>
                            </w:pPr>
                            <w:r>
                              <w:rPr>
                                <w:rFonts w:ascii="Calibri" w:hAnsi="Calibri"/>
                                <w:noProof/>
                                <w:sz w:val="20"/>
                                <w:szCs w:val="20"/>
                                <w:lang w:eastAsia="en-IN"/>
                                <w14:ligatures w14:val="none"/>
                              </w:rPr>
                              <w:drawing>
                                <wp:inline distT="0" distB="0" distL="0" distR="0" wp14:anchorId="5A505122" wp14:editId="56456316">
                                  <wp:extent cx="923925" cy="933450"/>
                                  <wp:effectExtent l="0" t="0" r="9525"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925" cy="933450"/>
                                          </a:xfrm>
                                          <a:prstGeom prst="rect">
                                            <a:avLst/>
                                          </a:prstGeom>
                                          <a:noFill/>
                                          <a:ln>
                                            <a:noFill/>
                                          </a:ln>
                                        </pic:spPr>
                                      </pic:pic>
                                    </a:graphicData>
                                  </a:graphic>
                                </wp:inline>
                              </w:drawing>
                            </w:r>
                          </w:p>
                          <w:p w14:paraId="6DAE7F23" w14:textId="77777777" w:rsidR="002E580A" w:rsidRDefault="002E580A" w:rsidP="002E580A"/>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651FA" id="Rectangle 2" o:spid="_x0000_s1026" style="position:absolute;margin-left:261.15pt;margin-top:19.35pt;width:73pt;height:73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" o:allowincell="f" filled="f" stroked="f">
                <v:path arrowok="t"/>
                <v:textbox inset="0,0,0,0">
                  <w:txbxContent>
                    <w:p w14:paraId="143C7057" w14:textId="77777777" w:rsidR="002E580A" w:rsidRDefault="002E580A" w:rsidP="002E580A">
                      <w:pPr>
                        <w:spacing w:line="1460" w:lineRule="atLeast"/>
                      </w:pPr>
                      <w:r>
                        <w:rPr>
                          <w:rFonts w:ascii="Calibri" w:hAnsi="Calibri"/>
                          <w:noProof/>
                          <w:sz w:val="20"/>
                          <w:szCs w:val="20"/>
                          <w:lang w:eastAsia="en-IN"/>
                          <w14:ligatures w14:val="none"/>
                        </w:rPr>
                        <w:drawing>
                          <wp:inline distT="0" distB="0" distL="0" distR="0" wp14:anchorId="5A505122" wp14:editId="56456316">
                            <wp:extent cx="923925" cy="933450"/>
                            <wp:effectExtent l="0" t="0" r="9525" b="0"/>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925" cy="933450"/>
                                    </a:xfrm>
                                    <a:prstGeom prst="rect">
                                      <a:avLst/>
                                    </a:prstGeom>
                                    <a:noFill/>
                                    <a:ln>
                                      <a:noFill/>
                                    </a:ln>
                                  </pic:spPr>
                                </pic:pic>
                              </a:graphicData>
                            </a:graphic>
                          </wp:inline>
                        </w:drawing>
                      </w:r>
                    </w:p>
                    <w:p w14:paraId="6DAE7F23" w14:textId="77777777" w:rsidR="002E580A" w:rsidRDefault="002E580A" w:rsidP="002E580A"/>
                  </w:txbxContent>
                </v:textbox>
                <w10:wrap type="topAndBottom" anchorx="page"/>
              </v:rect>
            </w:pict>
          </mc:Fallback>
        </mc:AlternateContent>
      </w:r>
    </w:p>
    <w:p w14:paraId="3A193C51"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52BCA89"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2C05E52E"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935CF7A" w14:textId="77777777" w:rsidR="002E580A" w:rsidRPr="002E580A" w:rsidRDefault="002E580A" w:rsidP="002E580A">
      <w:pPr>
        <w:widowControl w:val="0"/>
        <w:kinsoku w:val="0"/>
        <w:overflowPunct w:val="0"/>
        <w:autoSpaceDE w:val="0"/>
        <w:autoSpaceDN w:val="0"/>
        <w:adjustRightInd w:val="0"/>
        <w:spacing w:before="45" w:after="0" w:line="240" w:lineRule="auto"/>
        <w:rPr>
          <w:rFonts w:ascii="Times New Roman" w:eastAsia="Times New Roman" w:hAnsi="Times New Roman" w:cs="Times New Roman"/>
          <w:kern w:val="0"/>
          <w:sz w:val="22"/>
          <w:szCs w:val="22"/>
          <w:lang w:val="en-GB" w:eastAsia="en-GB"/>
        </w:rPr>
      </w:pPr>
    </w:p>
    <w:p w14:paraId="20657D40" w14:textId="77777777" w:rsidR="002E580A" w:rsidRPr="002E580A" w:rsidRDefault="002E580A" w:rsidP="002E580A">
      <w:pPr>
        <w:widowControl w:val="0"/>
        <w:kinsoku w:val="0"/>
        <w:overflowPunct w:val="0"/>
        <w:autoSpaceDE w:val="0"/>
        <w:autoSpaceDN w:val="0"/>
        <w:adjustRightInd w:val="0"/>
        <w:spacing w:after="0" w:line="240" w:lineRule="auto"/>
        <w:rPr>
          <w:rFonts w:ascii="Times New Roman" w:eastAsia="Times New Roman" w:hAnsi="Times New Roman" w:cs="Times New Roman"/>
          <w:kern w:val="0"/>
          <w:sz w:val="22"/>
          <w:szCs w:val="22"/>
          <w:lang w:val="en-GB" w:eastAsia="en-GB"/>
        </w:rPr>
      </w:pPr>
    </w:p>
    <w:p w14:paraId="7082B286"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10"/>
          <w:kern w:val="0"/>
          <w:lang w:val="en-GB" w:eastAsia="en-GB"/>
        </w:rPr>
      </w:pPr>
      <w:r w:rsidRPr="002E580A">
        <w:rPr>
          <w:rFonts w:ascii="Times New Roman" w:eastAsia="Times New Roman" w:hAnsi="Times New Roman" w:cs="Times New Roman"/>
          <w:kern w:val="0"/>
          <w:lang w:val="en-GB" w:eastAsia="en-GB"/>
        </w:rPr>
        <w:t>School of Chemistry</w:t>
      </w:r>
    </w:p>
    <w:p w14:paraId="6107BA4F"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kern w:val="0"/>
          <w:lang w:val="en-GB" w:eastAsia="en-GB"/>
        </w:rPr>
      </w:pPr>
      <w:r w:rsidRPr="002E580A">
        <w:rPr>
          <w:rFonts w:ascii="Times New Roman" w:eastAsia="Times New Roman" w:hAnsi="Times New Roman" w:cs="Times New Roman"/>
          <w:kern w:val="0"/>
          <w:lang w:val="en-GB" w:eastAsia="en-GB"/>
        </w:rPr>
        <w:t xml:space="preserve">University of Hyderabad </w:t>
      </w:r>
    </w:p>
    <w:p w14:paraId="00835DD1"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10"/>
          <w:kern w:val="0"/>
          <w:lang w:val="en-GB" w:eastAsia="en-GB"/>
        </w:rPr>
      </w:pPr>
      <w:r w:rsidRPr="002E580A">
        <w:rPr>
          <w:rFonts w:ascii="Times New Roman" w:eastAsia="Times New Roman" w:hAnsi="Times New Roman" w:cs="Times New Roman"/>
          <w:kern w:val="0"/>
          <w:lang w:val="en-GB" w:eastAsia="en-GB"/>
        </w:rPr>
        <w:t>(P.O.)</w:t>
      </w:r>
      <w:r w:rsidRPr="002E580A">
        <w:rPr>
          <w:rFonts w:ascii="Times New Roman" w:eastAsia="Times New Roman" w:hAnsi="Times New Roman" w:cs="Times New Roman"/>
          <w:spacing w:val="-14"/>
          <w:kern w:val="0"/>
          <w:lang w:val="en-GB" w:eastAsia="en-GB"/>
        </w:rPr>
        <w:t xml:space="preserve"> </w:t>
      </w:r>
      <w:r w:rsidRPr="002E580A">
        <w:rPr>
          <w:rFonts w:ascii="Times New Roman" w:eastAsia="Times New Roman" w:hAnsi="Times New Roman" w:cs="Times New Roman"/>
          <w:kern w:val="0"/>
          <w:lang w:val="en-GB" w:eastAsia="en-GB"/>
        </w:rPr>
        <w:t>Central</w:t>
      </w:r>
      <w:r w:rsidRPr="002E580A">
        <w:rPr>
          <w:rFonts w:ascii="Times New Roman" w:eastAsia="Times New Roman" w:hAnsi="Times New Roman" w:cs="Times New Roman"/>
          <w:spacing w:val="-14"/>
          <w:kern w:val="0"/>
          <w:lang w:val="en-GB" w:eastAsia="en-GB"/>
        </w:rPr>
        <w:t xml:space="preserve"> </w:t>
      </w:r>
      <w:r w:rsidRPr="002E580A">
        <w:rPr>
          <w:rFonts w:ascii="Times New Roman" w:eastAsia="Times New Roman" w:hAnsi="Times New Roman" w:cs="Times New Roman"/>
          <w:kern w:val="0"/>
          <w:lang w:val="en-GB" w:eastAsia="en-GB"/>
        </w:rPr>
        <w:t>University</w:t>
      </w:r>
    </w:p>
    <w:p w14:paraId="4AB2CABB"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kern w:val="0"/>
          <w:lang w:val="en-GB" w:eastAsia="en-GB"/>
        </w:rPr>
      </w:pPr>
      <w:r w:rsidRPr="002E580A">
        <w:rPr>
          <w:rFonts w:ascii="Times New Roman" w:eastAsia="Times New Roman" w:hAnsi="Times New Roman" w:cs="Times New Roman"/>
          <w:kern w:val="0"/>
          <w:lang w:val="en-GB" w:eastAsia="en-GB"/>
        </w:rPr>
        <w:t>Gachibowli,</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Hyderabad</w:t>
      </w:r>
      <w:r w:rsidRPr="002E580A">
        <w:rPr>
          <w:rFonts w:ascii="Times New Roman" w:eastAsia="Times New Roman" w:hAnsi="Times New Roman" w:cs="Times New Roman"/>
          <w:spacing w:val="-9"/>
          <w:kern w:val="0"/>
          <w:lang w:val="en-GB" w:eastAsia="en-GB"/>
        </w:rPr>
        <w:t xml:space="preserve"> </w:t>
      </w:r>
      <w:r w:rsidRPr="002E580A">
        <w:rPr>
          <w:rFonts w:ascii="Times New Roman" w:eastAsia="Times New Roman" w:hAnsi="Times New Roman" w:cs="Times New Roman"/>
          <w:kern w:val="0"/>
          <w:lang w:val="en-GB" w:eastAsia="en-GB"/>
        </w:rPr>
        <w:t>–</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500</w:t>
      </w:r>
      <w:r w:rsidRPr="002E580A">
        <w:rPr>
          <w:rFonts w:ascii="Times New Roman" w:eastAsia="Times New Roman" w:hAnsi="Times New Roman" w:cs="Times New Roman"/>
          <w:spacing w:val="-8"/>
          <w:kern w:val="0"/>
          <w:lang w:val="en-GB" w:eastAsia="en-GB"/>
        </w:rPr>
        <w:t xml:space="preserve"> </w:t>
      </w:r>
      <w:r w:rsidRPr="002E580A">
        <w:rPr>
          <w:rFonts w:ascii="Times New Roman" w:eastAsia="Times New Roman" w:hAnsi="Times New Roman" w:cs="Times New Roman"/>
          <w:kern w:val="0"/>
          <w:lang w:val="en-GB" w:eastAsia="en-GB"/>
        </w:rPr>
        <w:t>046</w:t>
      </w:r>
    </w:p>
    <w:p w14:paraId="48183D6E"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spacing w:val="-2"/>
          <w:kern w:val="0"/>
          <w:lang w:val="en-GB" w:eastAsia="en-GB"/>
        </w:rPr>
        <w:t>Telangana</w:t>
      </w:r>
    </w:p>
    <w:p w14:paraId="64F96D91" w14:textId="77777777" w:rsidR="002E580A" w:rsidRPr="002E580A" w:rsidRDefault="002E580A" w:rsidP="002E580A">
      <w:pPr>
        <w:widowControl w:val="0"/>
        <w:kinsoku w:val="0"/>
        <w:overflowPunct w:val="0"/>
        <w:autoSpaceDE w:val="0"/>
        <w:autoSpaceDN w:val="0"/>
        <w:adjustRightInd w:val="0"/>
        <w:spacing w:before="181" w:after="0" w:line="240" w:lineRule="auto"/>
        <w:ind w:right="199"/>
        <w:jc w:val="center"/>
        <w:rPr>
          <w:rFonts w:ascii="Times New Roman" w:eastAsia="Times New Roman" w:hAnsi="Times New Roman" w:cs="Times New Roman"/>
          <w:spacing w:val="-2"/>
          <w:kern w:val="0"/>
          <w:lang w:val="en-GB" w:eastAsia="en-GB"/>
        </w:rPr>
      </w:pPr>
      <w:r w:rsidRPr="002E580A">
        <w:rPr>
          <w:rFonts w:ascii="Times New Roman" w:eastAsia="Times New Roman" w:hAnsi="Times New Roman" w:cs="Times New Roman"/>
          <w:spacing w:val="-2"/>
          <w:kern w:val="0"/>
          <w:lang w:val="en-GB" w:eastAsia="en-GB"/>
        </w:rPr>
        <w:t>India</w:t>
      </w:r>
    </w:p>
    <w:p w14:paraId="4FED2DE4" w14:textId="77777777" w:rsidR="002E580A" w:rsidRPr="002E580A" w:rsidRDefault="002E580A" w:rsidP="002E580A">
      <w:pPr>
        <w:spacing w:after="0" w:line="240" w:lineRule="auto"/>
        <w:rPr>
          <w:rFonts w:ascii="Times New Roman" w:eastAsia="Times New Roman" w:hAnsi="Times New Roman" w:cs="Times New Roman"/>
          <w:spacing w:val="-2"/>
          <w:kern w:val="0"/>
          <w:lang w:val="en-GB" w:eastAsia="en-GB"/>
          <w14:ligatures w14:val="none"/>
        </w:rPr>
        <w:sectPr w:rsidR="002E580A" w:rsidRPr="002E580A" w:rsidSect="002E580A">
          <w:pgSz w:w="11910" w:h="16840"/>
          <w:pgMar w:top="900" w:right="1280" w:bottom="280" w:left="1280" w:header="720" w:footer="720" w:gutter="0"/>
          <w:cols w:space="720"/>
        </w:sectPr>
      </w:pPr>
    </w:p>
    <w:p w14:paraId="57380EE4"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lastRenderedPageBreak/>
        <w:t xml:space="preserve">The rapid growth of display, lighting, and optoelectronic technologies has created a constant demand for materials that can deliver efficient, stable, and </w:t>
      </w:r>
      <w:proofErr w:type="spellStart"/>
      <w:r w:rsidRPr="00D403ED">
        <w:rPr>
          <w:rFonts w:ascii="Times New Roman" w:eastAsia="Times New Roman" w:hAnsi="Times New Roman" w:cs="Times New Roman"/>
          <w:kern w:val="0"/>
          <w:szCs w:val="22"/>
          <w:lang w:val="en-US"/>
          <w14:ligatures w14:val="none"/>
        </w:rPr>
        <w:t>colour</w:t>
      </w:r>
      <w:proofErr w:type="spellEnd"/>
      <w:r w:rsidRPr="00D403ED">
        <w:rPr>
          <w:rFonts w:ascii="Times New Roman" w:eastAsia="Times New Roman" w:hAnsi="Times New Roman" w:cs="Times New Roman"/>
          <w:kern w:val="0"/>
          <w:szCs w:val="22"/>
          <w:lang w:val="en-US"/>
          <w14:ligatures w14:val="none"/>
        </w:rPr>
        <w:t xml:space="preserve">-pure emission. Conventional emitters such as OLEDs, </w:t>
      </w:r>
      <w:proofErr w:type="spellStart"/>
      <w:r w:rsidRPr="00D403ED">
        <w:rPr>
          <w:rFonts w:ascii="Times New Roman" w:eastAsia="Times New Roman" w:hAnsi="Times New Roman" w:cs="Times New Roman"/>
          <w:kern w:val="0"/>
          <w:szCs w:val="22"/>
          <w:lang w:val="en-US"/>
          <w14:ligatures w14:val="none"/>
        </w:rPr>
        <w:t>GaN</w:t>
      </w:r>
      <w:proofErr w:type="spellEnd"/>
      <w:r w:rsidRPr="00D403ED">
        <w:rPr>
          <w:rFonts w:ascii="Times New Roman" w:eastAsia="Times New Roman" w:hAnsi="Times New Roman" w:cs="Times New Roman"/>
          <w:kern w:val="0"/>
          <w:szCs w:val="22"/>
          <w:lang w:val="en-US"/>
          <w14:ligatures w14:val="none"/>
        </w:rPr>
        <w:t>-based LEDs, and colloidal quantum dots have made major progress, but each still faces limitations in efficiency, spectral purity, cost, or long-term stability. In this context, low-dimensional metal halide perovskites have emerged as a highly promising class of materials because they combine high exciton binding energy, tunable band gaps, defect tolerance, and solution processability.</w:t>
      </w:r>
    </w:p>
    <w:p w14:paraId="1CA0290E"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This thesis, titled “Optoelectronic Properties of Low-Dimensional Perovskites: An Experimental and Data-Driven Machine Learning Study,” explores two complementary directions: experimental control of emission in perovskite nanocrystals and quasi-two-dimensional perovskites, and machine-learning-based prediction of emission energy in quasi-2D systems. The thesis is organized in a way that first introduces the broader materials background, then presents an experimental study on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 followed by a detailed study of blue-emitting quasi-2D perovskites, and finally develops a data-driven machine learning framework for emission prediction and explainability.</w:t>
      </w:r>
    </w:p>
    <w:p w14:paraId="4753CAF6" w14:textId="77777777" w:rsidR="00D403ED" w:rsidRPr="00D403ED" w:rsidRDefault="00D403ED" w:rsidP="00D403ED">
      <w:pPr>
        <w:spacing w:after="12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1</w:t>
      </w:r>
    </w:p>
    <w:p w14:paraId="749E2724"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introductory chapter sets the foundation for the entire thesis by explaining why advanced emissive materials are needed for modern lighting and display technologies, especially for blue emission, where efficiency and stability still remain major challenges.  It begins with the evolution of solid-state lighting and the growing need for materials that can operate efficiently, especially in the blue region of the visible spectrum, where current emitters are still less mature. It then introduces metal halide perovskites as a family of optoelectronic materials and explains how their defect tolerance, tunable bandgap, and solution processability make them attractive for optoelectronic applications. </w:t>
      </w:r>
    </w:p>
    <w:p w14:paraId="72507FDE"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It then moves to perovskite nanocrystals, describing their synthesis routes and the importance of surface ligands and surface defects in determining photoluminescence and stability. After that, the chapter introduces quasi-2D layered perovskites and explains how quantum confinement, dielectric confinement, phase distribution, and spacer-cation chemistry influence their emission </w:t>
      </w:r>
      <w:proofErr w:type="spellStart"/>
      <w:r w:rsidRPr="00D403ED">
        <w:rPr>
          <w:rFonts w:ascii="Times New Roman" w:eastAsia="Times New Roman" w:hAnsi="Times New Roman" w:cs="Times New Roman"/>
          <w:kern w:val="0"/>
          <w:szCs w:val="22"/>
          <w:lang w:val="en-US"/>
          <w14:ligatures w14:val="none"/>
        </w:rPr>
        <w:t>behaviour</w:t>
      </w:r>
      <w:proofErr w:type="spellEnd"/>
      <w:r w:rsidRPr="00D403ED">
        <w:rPr>
          <w:rFonts w:ascii="Times New Roman" w:eastAsia="Times New Roman" w:hAnsi="Times New Roman" w:cs="Times New Roman"/>
          <w:kern w:val="0"/>
          <w:szCs w:val="22"/>
          <w:lang w:val="en-US"/>
          <w14:ligatures w14:val="none"/>
        </w:rPr>
        <w:t xml:space="preserve">. The main limitations of blue </w:t>
      </w:r>
      <w:proofErr w:type="spellStart"/>
      <w:r w:rsidRPr="00D403ED">
        <w:rPr>
          <w:rFonts w:ascii="Times New Roman" w:eastAsia="Times New Roman" w:hAnsi="Times New Roman" w:cs="Times New Roman"/>
          <w:kern w:val="0"/>
          <w:szCs w:val="22"/>
          <w:lang w:val="en-US"/>
          <w14:ligatures w14:val="none"/>
        </w:rPr>
        <w:t>PeLEDs</w:t>
      </w:r>
      <w:proofErr w:type="spellEnd"/>
      <w:r w:rsidRPr="00D403ED">
        <w:rPr>
          <w:rFonts w:ascii="Times New Roman" w:eastAsia="Times New Roman" w:hAnsi="Times New Roman" w:cs="Times New Roman"/>
          <w:kern w:val="0"/>
          <w:szCs w:val="22"/>
          <w:lang w:val="en-US"/>
          <w14:ligatures w14:val="none"/>
        </w:rPr>
        <w:t xml:space="preserve">, such as phase impurity, ion migration, charge-injection mismatch, interface loss, and device </w:t>
      </w:r>
      <w:r w:rsidRPr="00D403ED">
        <w:rPr>
          <w:rFonts w:ascii="Times New Roman" w:eastAsia="Times New Roman" w:hAnsi="Times New Roman" w:cs="Times New Roman"/>
          <w:kern w:val="0"/>
          <w:szCs w:val="22"/>
          <w:lang w:val="en-US"/>
          <w14:ligatures w14:val="none"/>
        </w:rPr>
        <w:lastRenderedPageBreak/>
        <w:t>degradation, are also discussed. Finally, the chapter lays the foundation for the machine-learning workflow used later in the thesis, including data collection, feature engineering, model training, cross-validation, and SHAP-based interpretation.</w:t>
      </w:r>
    </w:p>
    <w:p w14:paraId="15466827" w14:textId="77777777" w:rsidR="00D403ED" w:rsidRPr="00D403ED" w:rsidRDefault="00D403ED" w:rsidP="00D403ED">
      <w:pPr>
        <w:spacing w:after="12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2</w:t>
      </w:r>
    </w:p>
    <w:p w14:paraId="4916676D"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second chapter focuses on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 and addresses one of the most important practical issues in nanocrystal-based perovskite devices, namely surface traps and non-radiative recombination. The chapter investigates how post-synthesis surface treatment can improve optical performance without damaging the crystal core. A range of passivating agents were tested, including YCl</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GuSCN</w:t>
      </w:r>
      <w:proofErr w:type="spellEnd"/>
      <w:r w:rsidRPr="00D403ED">
        <w:rPr>
          <w:rFonts w:ascii="Times New Roman" w:eastAsia="Times New Roman" w:hAnsi="Times New Roman" w:cs="Times New Roman"/>
          <w:kern w:val="0"/>
          <w:szCs w:val="22"/>
          <w:lang w:val="en-US"/>
          <w14:ligatures w14:val="none"/>
        </w:rPr>
        <w:t>, KSCN, choline bromide, and NH</w:t>
      </w:r>
      <w:r w:rsidRPr="00D403ED">
        <w:rPr>
          <w:rFonts w:ascii="Times New Roman" w:eastAsia="Times New Roman" w:hAnsi="Times New Roman" w:cs="Times New Roman"/>
          <w:kern w:val="0"/>
          <w:szCs w:val="22"/>
          <w:vertAlign w:val="subscript"/>
          <w:lang w:val="en-US"/>
          <w14:ligatures w14:val="none"/>
        </w:rPr>
        <w:t>4</w:t>
      </w:r>
      <w:r w:rsidRPr="00D403ED">
        <w:rPr>
          <w:rFonts w:ascii="Times New Roman" w:eastAsia="Times New Roman" w:hAnsi="Times New Roman" w:cs="Times New Roman"/>
          <w:kern w:val="0"/>
          <w:szCs w:val="22"/>
          <w:lang w:val="en-US"/>
          <w14:ligatures w14:val="none"/>
        </w:rPr>
        <w:t>SCN, to understand how different cation-anion combinations influence the emission properties of the nanocrystals.</w:t>
      </w:r>
    </w:p>
    <w:p w14:paraId="7B8A9078" w14:textId="77777777" w:rsidR="00D403ED" w:rsidRPr="00D403ED" w:rsidRDefault="00D403ED" w:rsidP="00D403ED">
      <w:pPr>
        <w:spacing w:after="12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results show that not all treatments are beneficial, but a few of them significantly enhance photoluminescence, especially at optimized concentrations. In particular,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GuSCN</w:t>
      </w:r>
      <w:proofErr w:type="spellEnd"/>
      <w:r w:rsidRPr="00D403ED">
        <w:rPr>
          <w:rFonts w:ascii="Times New Roman" w:eastAsia="Times New Roman" w:hAnsi="Times New Roman" w:cs="Times New Roman"/>
          <w:kern w:val="0"/>
          <w:szCs w:val="22"/>
          <w:lang w:val="en-US"/>
          <w14:ligatures w14:val="none"/>
        </w:rPr>
        <w:t>, YCl</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and NH4SCN improved the emission intensity, while choline bromide and KSCN quenched it. The best-performing sample was PDABr</w:t>
      </w:r>
      <w:r w:rsidRPr="00D403ED">
        <w:rPr>
          <w:rFonts w:ascii="Times New Roman" w:eastAsia="Times New Roman" w:hAnsi="Times New Roman" w:cs="Times New Roman"/>
          <w:kern w:val="0"/>
          <w:szCs w:val="22"/>
          <w:vertAlign w:val="subscript"/>
          <w:lang w:val="en-US"/>
          <w14:ligatures w14:val="none"/>
        </w:rPr>
        <w:t>2</w:t>
      </w:r>
      <w:r w:rsidRPr="00D403ED">
        <w:rPr>
          <w:rFonts w:ascii="Times New Roman" w:eastAsia="Times New Roman" w:hAnsi="Times New Roman" w:cs="Times New Roman"/>
          <w:kern w:val="0"/>
          <w:szCs w:val="22"/>
          <w:lang w:val="en-US"/>
          <w14:ligatures w14:val="none"/>
        </w:rPr>
        <w:t>-treated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which showed a large increase in average lifetime and photoluminescence quantum yield, indicating strong suppression of non-radiative pathways.</w:t>
      </w:r>
    </w:p>
    <w:p w14:paraId="0DD53D90"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chapter further supports these optical observations through time-resolved photoluminescence, photoluminescence quantum yield analysis, transmission electron microscopy, and powder X-ray diffraction. These studies confirm that the treatment improved surface passivation without changing the overall nanocrystal morphology or core crystal structure. In short, Chapter 2 shows that a simple post-synthesis treatment strategy can significantly reduce surface defects and improve the optoelectronic quality of CsPbBr</w:t>
      </w:r>
      <w:r w:rsidRPr="00D403ED">
        <w:rPr>
          <w:rFonts w:ascii="Times New Roman" w:eastAsia="Times New Roman" w:hAnsi="Times New Roman" w:cs="Times New Roman"/>
          <w:kern w:val="0"/>
          <w:szCs w:val="22"/>
          <w:vertAlign w:val="subscript"/>
          <w:lang w:val="en-US"/>
          <w14:ligatures w14:val="none"/>
        </w:rPr>
        <w:t>3</w:t>
      </w:r>
      <w:r w:rsidRPr="00D403ED">
        <w:rPr>
          <w:rFonts w:ascii="Times New Roman" w:eastAsia="Times New Roman" w:hAnsi="Times New Roman" w:cs="Times New Roman"/>
          <w:kern w:val="0"/>
          <w:szCs w:val="22"/>
          <w:lang w:val="en-US"/>
          <w14:ligatures w14:val="none"/>
        </w:rPr>
        <w:t xml:space="preserve"> nanocrystals.</w:t>
      </w:r>
    </w:p>
    <w:p w14:paraId="48A77B6E" w14:textId="77777777" w:rsidR="00D403ED" w:rsidRPr="00D403ED" w:rsidRDefault="00D403ED" w:rsidP="00D403ED">
      <w:pPr>
        <w:spacing w:after="12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3</w:t>
      </w:r>
    </w:p>
    <w:p w14:paraId="5C36F4B0"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third chapter deals with strategic compositional engineering in quasi-2D Ruddlesden–Popper perovskites for deep-blue emission. In this chapter, initial efforts are made to prepare 3D </w:t>
      </w:r>
      <w:proofErr w:type="spellStart"/>
      <w:r w:rsidRPr="00D403ED">
        <w:rPr>
          <w:rFonts w:ascii="Times New Roman" w:eastAsia="Times New Roman" w:hAnsi="Times New Roman" w:cs="Times New Roman"/>
          <w:kern w:val="0"/>
          <w:szCs w:val="22"/>
          <w:lang w:val="en-US"/>
          <w14:ligatures w14:val="none"/>
        </w:rPr>
        <w:t>CsPbBr</w:t>
      </w:r>
      <w:proofErr w:type="spellEnd"/>
      <w:proofErr w:type="gramStart"/>
      <w:r w:rsidRPr="00D403ED">
        <w:rPr>
          <w:rFonts w:ascii="Times New Roman" w:eastAsia="Times New Roman" w:hAnsi="Times New Roman" w:cs="Times New Roman"/>
          <w:kern w:val="0"/>
          <w:szCs w:val="22"/>
          <w:lang w:val="en-US"/>
          <w14:ligatures w14:val="none"/>
        </w:rPr>
        <w:t>₁.₈</w:t>
      </w:r>
      <w:proofErr w:type="gramEnd"/>
      <w:r w:rsidRPr="00D403ED">
        <w:rPr>
          <w:rFonts w:ascii="Times New Roman" w:eastAsia="Times New Roman" w:hAnsi="Times New Roman" w:cs="Times New Roman"/>
          <w:kern w:val="0"/>
          <w:szCs w:val="22"/>
          <w:lang w:val="en-US"/>
          <w14:ligatures w14:val="none"/>
        </w:rPr>
        <w:t>Cl</w:t>
      </w:r>
      <w:proofErr w:type="gramStart"/>
      <w:r w:rsidRPr="00D403ED">
        <w:rPr>
          <w:rFonts w:ascii="Times New Roman" w:eastAsia="Times New Roman" w:hAnsi="Times New Roman" w:cs="Times New Roman"/>
          <w:kern w:val="0"/>
          <w:szCs w:val="22"/>
          <w:lang w:val="en-US"/>
          <w14:ligatures w14:val="none"/>
        </w:rPr>
        <w:t>₁.₂</w:t>
      </w:r>
      <w:proofErr w:type="gramEnd"/>
      <w:r w:rsidRPr="00D403ED">
        <w:rPr>
          <w:rFonts w:ascii="Times New Roman" w:eastAsia="Times New Roman" w:hAnsi="Times New Roman" w:cs="Times New Roman"/>
          <w:kern w:val="0"/>
          <w:szCs w:val="22"/>
          <w:lang w:val="en-US"/>
          <w14:ligatures w14:val="none"/>
        </w:rPr>
        <w:t xml:space="preserve"> thin films to incorporate the highest possible Chloride content, thereby shifting the parent perovskite system’s emission to the lowest possible wavelength. </w:t>
      </w:r>
      <w:r w:rsidRPr="00D403ED">
        <w:rPr>
          <w:rFonts w:ascii="Times New Roman" w:eastAsia="Times New Roman" w:hAnsi="Times New Roman" w:cs="Times New Roman"/>
          <w:kern w:val="0"/>
          <w:szCs w:val="22"/>
          <w:lang w:val="en-US"/>
          <w14:ligatures w14:val="none"/>
        </w:rPr>
        <w:lastRenderedPageBreak/>
        <w:t xml:space="preserve">Thereafter, quasi-2D Ruddlesden–Popper perovskites are derived from the </w:t>
      </w:r>
      <w:proofErr w:type="spellStart"/>
      <w:r w:rsidRPr="00D403ED">
        <w:rPr>
          <w:rFonts w:ascii="Times New Roman" w:eastAsia="Times New Roman" w:hAnsi="Times New Roman" w:cs="Times New Roman"/>
          <w:kern w:val="0"/>
          <w:szCs w:val="22"/>
          <w:lang w:val="en-US"/>
          <w14:ligatures w14:val="none"/>
        </w:rPr>
        <w:t>CsPbBr</w:t>
      </w:r>
      <w:proofErr w:type="spellEnd"/>
      <w:proofErr w:type="gramStart"/>
      <w:r w:rsidRPr="00D403ED">
        <w:rPr>
          <w:rFonts w:ascii="Times New Roman" w:eastAsia="Times New Roman" w:hAnsi="Times New Roman" w:cs="Times New Roman"/>
          <w:kern w:val="0"/>
          <w:szCs w:val="22"/>
          <w:lang w:val="en-US"/>
          <w14:ligatures w14:val="none"/>
        </w:rPr>
        <w:t>₁.₈</w:t>
      </w:r>
      <w:proofErr w:type="gramEnd"/>
      <w:r w:rsidRPr="00D403ED">
        <w:rPr>
          <w:rFonts w:ascii="Times New Roman" w:eastAsia="Times New Roman" w:hAnsi="Times New Roman" w:cs="Times New Roman"/>
          <w:kern w:val="0"/>
          <w:szCs w:val="22"/>
          <w:lang w:val="en-US"/>
          <w14:ligatures w14:val="none"/>
        </w:rPr>
        <w:t>Cl</w:t>
      </w:r>
      <w:proofErr w:type="gramStart"/>
      <w:r w:rsidRPr="00D403ED">
        <w:rPr>
          <w:rFonts w:ascii="Times New Roman" w:eastAsia="Times New Roman" w:hAnsi="Times New Roman" w:cs="Times New Roman"/>
          <w:kern w:val="0"/>
          <w:szCs w:val="22"/>
          <w:lang w:val="en-US"/>
          <w14:ligatures w14:val="none"/>
        </w:rPr>
        <w:t>₁.₂</w:t>
      </w:r>
      <w:proofErr w:type="gramEnd"/>
      <w:r w:rsidRPr="00D403ED">
        <w:rPr>
          <w:rFonts w:ascii="Times New Roman" w:eastAsia="Times New Roman" w:hAnsi="Times New Roman" w:cs="Times New Roman"/>
          <w:kern w:val="0"/>
          <w:szCs w:val="22"/>
          <w:lang w:val="en-US"/>
          <w14:ligatures w14:val="none"/>
        </w:rPr>
        <w:t xml:space="preserve"> parent 3D system, focusing on compositional engineering through the controlled addition of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The purpose of this chapter is to push the emission further into the deep-blue region while improving the film's optical quality. </w:t>
      </w:r>
    </w:p>
    <w:p w14:paraId="4355F9F3"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As the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content increases from 0% to 140%, the material gradually changes from a more 3D-like phase toward quasi-2D phases. This leads to a clear blue shift in the emission, from 477.5 nm at 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to 443.5 nm at 120%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with optimal performance observed at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At the same time, the PLQY increases from 0.075% to 16.3%, indicating that the transition to quasi-2D phases and the passivating effect of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both enhance radiative emission. Beyond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the PLQY decreases, attributed to reduced crystallinity and inhomogeneous halide concentration due to excess chloride. A notable point in this chapter is that all compositions show a single emission peak, suggesting efficient exciton </w:t>
      </w:r>
      <w:proofErr w:type="spellStart"/>
      <w:r w:rsidRPr="00D403ED">
        <w:rPr>
          <w:rFonts w:ascii="Times New Roman" w:eastAsia="Times New Roman" w:hAnsi="Times New Roman" w:cs="Times New Roman"/>
          <w:kern w:val="0"/>
          <w:szCs w:val="22"/>
          <w:lang w:val="en-US"/>
          <w14:ligatures w14:val="none"/>
        </w:rPr>
        <w:t>funnelling</w:t>
      </w:r>
      <w:proofErr w:type="spellEnd"/>
      <w:r w:rsidRPr="00D403ED">
        <w:rPr>
          <w:rFonts w:ascii="Times New Roman" w:eastAsia="Times New Roman" w:hAnsi="Times New Roman" w:cs="Times New Roman"/>
          <w:kern w:val="0"/>
          <w:szCs w:val="22"/>
          <w:lang w:val="en-US"/>
          <w14:ligatures w14:val="none"/>
        </w:rPr>
        <w:t xml:space="preserve"> from lower-n phases to higher-n phases. XRD, TRPL, AFM, SEM, TEM, and SAED collectively indicate that the 100%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 composition provides the best balance of emission wavelength, film quality, and stability, making it the best-performing sample in this study. This chapter, therefore, shows that compositional tuning can successfully shift quasi-2D perovskites into the deep-blue region while maintaining strong optical performance.</w:t>
      </w:r>
    </w:p>
    <w:p w14:paraId="5462BC56" w14:textId="77777777" w:rsidR="00D403ED" w:rsidRPr="00D403ED" w:rsidRDefault="00D403ED" w:rsidP="00D403ED">
      <w:pPr>
        <w:spacing w:after="12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Chapter 4</w:t>
      </w:r>
    </w:p>
    <w:p w14:paraId="6AE02002"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fourth chapter shifts from experiments to computation and presents a machine-learning framework for quasi-2D perovskites. This part of the thesis uses a curated literature dataset and cheminformatics descriptors to predict emission energy and examine the limits of EQE modelling. The motivation for this chapter is that quasi-2D perovskites have a large and complex parameter space, and the experimental trial-and-error method is not efficient enough to explore it fully.</w:t>
      </w:r>
    </w:p>
    <w:p w14:paraId="3338D4BA" w14:textId="77777777" w:rsidR="00D403ED" w:rsidRPr="00D403ED" w:rsidRDefault="00D403ED" w:rsidP="00D403ED">
      <w:pPr>
        <w:spacing w:after="12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The workflow begins by collecting and cleaning reported data, then converting chemical structures into numerical descriptors, and finally selecting and training regression models to predict emission energy. For emission-energy prediction, the thesis uses a set of regression models, including Random Forest, </w:t>
      </w:r>
      <w:proofErr w:type="spellStart"/>
      <w:r w:rsidRPr="00D403ED">
        <w:rPr>
          <w:rFonts w:ascii="Times New Roman" w:eastAsia="Times New Roman" w:hAnsi="Times New Roman" w:cs="Times New Roman"/>
          <w:kern w:val="0"/>
          <w:szCs w:val="22"/>
          <w:lang w:val="en-US"/>
          <w14:ligatures w14:val="none"/>
        </w:rPr>
        <w:t>XGBoost</w:t>
      </w:r>
      <w:proofErr w:type="spellEnd"/>
      <w:r w:rsidRPr="00D403ED">
        <w:rPr>
          <w:rFonts w:ascii="Times New Roman" w:eastAsia="Times New Roman" w:hAnsi="Times New Roman" w:cs="Times New Roman"/>
          <w:kern w:val="0"/>
          <w:szCs w:val="22"/>
          <w:lang w:val="en-US"/>
          <w14:ligatures w14:val="none"/>
        </w:rPr>
        <w:t xml:space="preserve">, </w:t>
      </w:r>
      <w:proofErr w:type="spellStart"/>
      <w:r w:rsidRPr="00D403ED">
        <w:rPr>
          <w:rFonts w:ascii="Times New Roman" w:eastAsia="Times New Roman" w:hAnsi="Times New Roman" w:cs="Times New Roman"/>
          <w:kern w:val="0"/>
          <w:szCs w:val="22"/>
          <w:lang w:val="en-US"/>
          <w14:ligatures w14:val="none"/>
        </w:rPr>
        <w:t>CatBoost</w:t>
      </w:r>
      <w:proofErr w:type="spellEnd"/>
      <w:r w:rsidRPr="00D403ED">
        <w:rPr>
          <w:rFonts w:ascii="Times New Roman" w:eastAsia="Times New Roman" w:hAnsi="Times New Roman" w:cs="Times New Roman"/>
          <w:kern w:val="0"/>
          <w:szCs w:val="22"/>
          <w:lang w:val="en-US"/>
          <w14:ligatures w14:val="none"/>
        </w:rPr>
        <w:t xml:space="preserve">, Gaussian Process Regression, and SVR, after feature reduction and model selection. The best model obtained </w:t>
      </w:r>
      <w:r w:rsidRPr="00D403ED">
        <w:rPr>
          <w:rFonts w:ascii="Times New Roman" w:eastAsia="Times New Roman" w:hAnsi="Times New Roman" w:cs="Times New Roman"/>
          <w:kern w:val="0"/>
          <w:szCs w:val="22"/>
          <w:lang w:val="en-US"/>
          <w14:ligatures w14:val="none"/>
        </w:rPr>
        <w:lastRenderedPageBreak/>
        <w:t xml:space="preserve">is </w:t>
      </w:r>
      <w:proofErr w:type="spellStart"/>
      <w:r w:rsidRPr="00D403ED">
        <w:rPr>
          <w:rFonts w:ascii="Times New Roman" w:eastAsia="Times New Roman" w:hAnsi="Times New Roman" w:cs="Times New Roman"/>
          <w:kern w:val="0"/>
          <w:szCs w:val="22"/>
          <w:lang w:val="en-US"/>
          <w14:ligatures w14:val="none"/>
        </w:rPr>
        <w:t>SelectFromModel</w:t>
      </w:r>
      <w:proofErr w:type="spellEnd"/>
      <w:r w:rsidRPr="00D403ED">
        <w:rPr>
          <w:rFonts w:ascii="Times New Roman" w:eastAsia="Times New Roman" w:hAnsi="Times New Roman" w:cs="Times New Roman"/>
          <w:kern w:val="0"/>
          <w:szCs w:val="22"/>
          <w:lang w:val="en-US"/>
          <w14:ligatures w14:val="none"/>
        </w:rPr>
        <w:t xml:space="preserve"> (a feature reduction technique) + SVR, which reaches an </w:t>
      </w:r>
      <m:oMath>
        <m:sSup>
          <m:sSupPr>
            <m:ctrlPr>
              <w:rPr>
                <w:rFonts w:ascii="Cambria Math" w:eastAsia="Times New Roman" w:hAnsi="Cambria Math" w:cs="Times New Roman"/>
                <w:iCs/>
                <w:kern w:val="0"/>
                <w:szCs w:val="22"/>
                <w:lang w:val="en-US"/>
                <w14:ligatures w14:val="none"/>
              </w:rPr>
            </m:ctrlPr>
          </m:sSupPr>
          <m:e>
            <m:r>
              <m:rPr>
                <m:sty m:val="p"/>
              </m:rPr>
              <w:rPr>
                <w:rFonts w:ascii="Cambria Math" w:eastAsia="Times New Roman" w:hAnsi="Cambria Math" w:cs="Times New Roman"/>
                <w:kern w:val="0"/>
                <w:szCs w:val="22"/>
                <w:lang w:val="en-US"/>
                <w14:ligatures w14:val="none"/>
              </w:rPr>
              <m:t>R</m:t>
            </m:r>
          </m:e>
          <m:sup>
            <m:r>
              <m:rPr>
                <m:sty m:val="p"/>
              </m:rPr>
              <w:rPr>
                <w:rFonts w:ascii="Cambria Math" w:eastAsia="Times New Roman" w:hAnsi="Cambria Math" w:cs="Times New Roman"/>
                <w:kern w:val="0"/>
                <w:szCs w:val="22"/>
                <w:lang w:val="en-US"/>
                <w14:ligatures w14:val="none"/>
              </w:rPr>
              <m:t>2</m:t>
            </m:r>
          </m:sup>
        </m:sSup>
      </m:oMath>
      <w:r w:rsidRPr="00D403ED">
        <w:rPr>
          <w:rFonts w:ascii="Times New Roman" w:eastAsia="Times New Roman" w:hAnsi="Times New Roman" w:cs="Times New Roman"/>
          <w:kern w:val="0"/>
          <w:szCs w:val="22"/>
          <w:lang w:val="en-US"/>
          <w14:ligatures w14:val="none"/>
        </w:rPr>
        <w:t>of 0.953 and RMSE of 0.074 eV using 13 features. The chapter also includes model evaluation and interpretability using SHAP, which allows the identification of the most influential features behind the predictions. In this way, the chapter not only provides predictive models but also offers chemical insight into why certain compositions and descriptors matter more than others.</w:t>
      </w:r>
    </w:p>
    <w:p w14:paraId="2645C1E8" w14:textId="77777777" w:rsidR="00D403ED" w:rsidRPr="00D403ED" w:rsidRDefault="00D403ED" w:rsidP="00D403ED">
      <w:pPr>
        <w:spacing w:after="12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On the other hand, device-level EQE are less predictable when modelled using similar literature inputs with additional device-level details, yielding a weak R</w:t>
      </w:r>
      <w:r w:rsidRPr="00D403ED">
        <w:rPr>
          <w:rFonts w:ascii="Times New Roman" w:eastAsia="Times New Roman" w:hAnsi="Times New Roman" w:cs="Times New Roman"/>
          <w:kern w:val="0"/>
          <w:szCs w:val="22"/>
          <w:vertAlign w:val="superscript"/>
          <w:lang w:val="en-US"/>
          <w14:ligatures w14:val="none"/>
        </w:rPr>
        <w:t>2</w:t>
      </w:r>
      <w:r w:rsidRPr="00D403ED">
        <w:rPr>
          <w:rFonts w:ascii="Times New Roman" w:eastAsia="Times New Roman" w:hAnsi="Times New Roman" w:cs="Times New Roman"/>
          <w:kern w:val="0"/>
          <w:szCs w:val="22"/>
          <w:lang w:val="en-US"/>
          <w14:ligatures w14:val="none"/>
        </w:rPr>
        <w:t xml:space="preserve"> of approximately 0.5–0.6 at best. Although the integration of transport-layer labels provides a modest performance benefit, physical film morphology and specific laboratory fabrication protocols and conditions determine overall efficiency, which may vary from one laboratory report to another with the same set of recipes and device architectures. These insights establish that chemically lean ML models are accurate for predicting intrinsic material properties, but device-based metrics such as EQE remain fundamentally unlearnable across heterogeneous literature sources without strictly </w:t>
      </w:r>
      <w:proofErr w:type="spellStart"/>
      <w:r w:rsidRPr="00D403ED">
        <w:rPr>
          <w:rFonts w:ascii="Times New Roman" w:eastAsia="Times New Roman" w:hAnsi="Times New Roman" w:cs="Times New Roman"/>
          <w:kern w:val="0"/>
          <w:szCs w:val="22"/>
          <w:lang w:val="en-US"/>
          <w14:ligatures w14:val="none"/>
        </w:rPr>
        <w:t>standardised</w:t>
      </w:r>
      <w:proofErr w:type="spellEnd"/>
      <w:r w:rsidRPr="00D403ED">
        <w:rPr>
          <w:rFonts w:ascii="Times New Roman" w:eastAsia="Times New Roman" w:hAnsi="Times New Roman" w:cs="Times New Roman"/>
          <w:kern w:val="0"/>
          <w:szCs w:val="22"/>
          <w:lang w:val="en-US"/>
          <w14:ligatures w14:val="none"/>
        </w:rPr>
        <w:t xml:space="preserve"> fabrication and testing conditions.</w:t>
      </w:r>
    </w:p>
    <w:p w14:paraId="16449AC2" w14:textId="72A7A4BF"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A key value of this chapter is that it connects materials chemistry with data science in a way that is directly useful for perovskite research. The study demonstrates that machine learning can help screen compositions, reduce trial-and-error experimentation, and guide future synthesis toward promising low-dimensional perovskite emitters. This chapter, therefore, complements the experimental chapters by showing how data-driven analysis can support rational materials design.</w:t>
      </w:r>
    </w:p>
    <w:p w14:paraId="60F1C2D1" w14:textId="77777777" w:rsidR="00D403ED" w:rsidRPr="00D403ED" w:rsidRDefault="00D403ED" w:rsidP="00D403ED">
      <w:pPr>
        <w:spacing w:after="120" w:line="360" w:lineRule="auto"/>
        <w:jc w:val="both"/>
        <w:rPr>
          <w:rFonts w:ascii="Times New Roman" w:eastAsia="Times New Roman" w:hAnsi="Times New Roman" w:cs="Times New Roman"/>
          <w:b/>
          <w:bCs/>
          <w:kern w:val="0"/>
          <w:szCs w:val="22"/>
          <w:lang w:val="en-US"/>
          <w14:ligatures w14:val="none"/>
        </w:rPr>
      </w:pPr>
      <w:r w:rsidRPr="00D403ED">
        <w:rPr>
          <w:rFonts w:ascii="Times New Roman" w:eastAsia="Times New Roman" w:hAnsi="Times New Roman" w:cs="Times New Roman"/>
          <w:b/>
          <w:bCs/>
          <w:kern w:val="0"/>
          <w:szCs w:val="22"/>
          <w:lang w:val="en-US"/>
          <w14:ligatures w14:val="none"/>
        </w:rPr>
        <w:t>Conclusion</w:t>
      </w:r>
    </w:p>
    <w:p w14:paraId="35CBAA90" w14:textId="77777777" w:rsidR="00D403ED" w:rsidRPr="00D403ED" w:rsidRDefault="00D403ED" w:rsidP="00D403ED">
      <w:pPr>
        <w:spacing w:after="120" w:line="360" w:lineRule="auto"/>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 xml:space="preserve">Taken together, the thesis shows that low-dimensional perovskites can be tuned effectively for optoelectronic applications through surface treatment, compositional engineering, and data-driven modelling. Chapter 1 builds the background and explains the scientific need for the work; Chapter 2 shows how post-synthesis treatment improves CsPbBr₃ nanocrystals; Chapter 3 demonstrates deep-blue tuning in quasi-2D perovskites through </w:t>
      </w:r>
      <w:proofErr w:type="spellStart"/>
      <w:r w:rsidRPr="00D403ED">
        <w:rPr>
          <w:rFonts w:ascii="Times New Roman" w:eastAsia="Times New Roman" w:hAnsi="Times New Roman" w:cs="Times New Roman"/>
          <w:kern w:val="0"/>
          <w:szCs w:val="22"/>
          <w:lang w:val="en-US"/>
          <w14:ligatures w14:val="none"/>
        </w:rPr>
        <w:t>PEACl</w:t>
      </w:r>
      <w:proofErr w:type="spellEnd"/>
      <w:r w:rsidRPr="00D403ED">
        <w:rPr>
          <w:rFonts w:ascii="Times New Roman" w:eastAsia="Times New Roman" w:hAnsi="Times New Roman" w:cs="Times New Roman"/>
          <w:kern w:val="0"/>
          <w:szCs w:val="22"/>
          <w:lang w:val="en-US"/>
          <w14:ligatures w14:val="none"/>
        </w:rPr>
        <w:t xml:space="preserve">-based engineering; and Chapter 4 shows how machine learning can be used to predict emission trends and interpret composition–property relationships. Overall, the </w:t>
      </w:r>
      <w:r w:rsidRPr="00D403ED">
        <w:rPr>
          <w:rFonts w:ascii="Times New Roman" w:eastAsia="Times New Roman" w:hAnsi="Times New Roman" w:cs="Times New Roman"/>
          <w:kern w:val="0"/>
          <w:szCs w:val="22"/>
          <w:lang w:val="en-US"/>
          <w14:ligatures w14:val="none"/>
        </w:rPr>
        <w:lastRenderedPageBreak/>
        <w:t xml:space="preserve">thesis contributes to the development of efficient, stable, and </w:t>
      </w:r>
      <w:proofErr w:type="spellStart"/>
      <w:r w:rsidRPr="00D403ED">
        <w:rPr>
          <w:rFonts w:ascii="Times New Roman" w:eastAsia="Times New Roman" w:hAnsi="Times New Roman" w:cs="Times New Roman"/>
          <w:kern w:val="0"/>
          <w:szCs w:val="22"/>
          <w:lang w:val="en-US"/>
          <w14:ligatures w14:val="none"/>
        </w:rPr>
        <w:t>colour</w:t>
      </w:r>
      <w:proofErr w:type="spellEnd"/>
      <w:r w:rsidRPr="00D403ED">
        <w:rPr>
          <w:rFonts w:ascii="Times New Roman" w:eastAsia="Times New Roman" w:hAnsi="Times New Roman" w:cs="Times New Roman"/>
          <w:kern w:val="0"/>
          <w:szCs w:val="22"/>
          <w:lang w:val="en-US"/>
          <w14:ligatures w14:val="none"/>
        </w:rPr>
        <w:t xml:space="preserve">-pure perovskite emitters and shows how experimental chemistry and machine learning can work together for materials discovery. </w:t>
      </w:r>
    </w:p>
    <w:p w14:paraId="615B1999" w14:textId="77777777" w:rsidR="00D403ED" w:rsidRPr="00D403ED" w:rsidRDefault="00D403ED" w:rsidP="00D403ED">
      <w:pPr>
        <w:spacing w:after="200" w:line="360" w:lineRule="auto"/>
        <w:ind w:firstLine="720"/>
        <w:jc w:val="both"/>
        <w:rPr>
          <w:rFonts w:ascii="Times New Roman" w:eastAsia="Times New Roman" w:hAnsi="Times New Roman" w:cs="Times New Roman"/>
          <w:kern w:val="0"/>
          <w:szCs w:val="22"/>
          <w:lang w:val="en-US"/>
          <w14:ligatures w14:val="none"/>
        </w:rPr>
      </w:pPr>
      <w:r w:rsidRPr="00D403ED">
        <w:rPr>
          <w:rFonts w:ascii="Times New Roman" w:eastAsia="Times New Roman" w:hAnsi="Times New Roman" w:cs="Times New Roman"/>
          <w:kern w:val="0"/>
          <w:szCs w:val="22"/>
          <w:lang w:val="en-US"/>
          <w14:ligatures w14:val="none"/>
        </w:rPr>
        <w:t>The thesis also aligns well with SDG 7: Affordable and Clean Energy and SDG 9: Industry, Innovation and Infrastructure, as it contributes to the development of efficient lighting materials and demonstrates a data-driven approach to faster materials discovery.</w:t>
      </w:r>
      <w:r w:rsidRPr="00D403ED">
        <w:rPr>
          <w:rFonts w:ascii="Times New Roman" w:eastAsia="Times New Roman" w:hAnsi="Times New Roman" w:cs="Times New Roman"/>
          <w:kern w:val="0"/>
          <w:szCs w:val="22"/>
          <w:lang w:val="en-US"/>
          <w14:ligatures w14:val="none"/>
        </w:rPr>
        <w:br/>
      </w:r>
    </w:p>
    <w:p w14:paraId="6EA91B8D" w14:textId="77777777" w:rsidR="002E580A" w:rsidRDefault="002E580A" w:rsidP="00D403ED">
      <w:pPr>
        <w:spacing w:line="360" w:lineRule="auto"/>
        <w:rPr>
          <w:rFonts w:ascii="Times New Roman" w:hAnsi="Times New Roman" w:cs="Times New Roman"/>
        </w:rPr>
      </w:pPr>
    </w:p>
    <w:p w14:paraId="4C44A989" w14:textId="77777777" w:rsidR="00D403ED" w:rsidRDefault="00D403ED" w:rsidP="00D403ED">
      <w:pPr>
        <w:spacing w:line="360" w:lineRule="auto"/>
        <w:rPr>
          <w:rFonts w:ascii="Times New Roman" w:hAnsi="Times New Roman" w:cs="Times New Roman"/>
        </w:rPr>
      </w:pPr>
    </w:p>
    <w:p w14:paraId="1427428C" w14:textId="77777777" w:rsidR="00D403ED" w:rsidRDefault="00D403ED" w:rsidP="00D403ED">
      <w:pPr>
        <w:spacing w:line="360" w:lineRule="auto"/>
        <w:rPr>
          <w:rFonts w:ascii="Times New Roman" w:hAnsi="Times New Roman" w:cs="Times New Roman"/>
        </w:rPr>
      </w:pPr>
    </w:p>
    <w:p w14:paraId="01A5B4B5" w14:textId="77777777" w:rsidR="00D403ED" w:rsidRDefault="00D403ED" w:rsidP="00D403ED">
      <w:pPr>
        <w:spacing w:line="360" w:lineRule="auto"/>
        <w:rPr>
          <w:rFonts w:ascii="Times New Roman" w:hAnsi="Times New Roman" w:cs="Times New Roman"/>
        </w:rPr>
      </w:pPr>
    </w:p>
    <w:p w14:paraId="4C6DE02B" w14:textId="77777777" w:rsidR="00D403ED" w:rsidRDefault="00D403ED" w:rsidP="00D403ED">
      <w:pPr>
        <w:spacing w:line="360" w:lineRule="auto"/>
        <w:rPr>
          <w:rFonts w:ascii="Times New Roman" w:hAnsi="Times New Roman" w:cs="Times New Roman"/>
        </w:rPr>
      </w:pPr>
    </w:p>
    <w:p w14:paraId="125737F8" w14:textId="77777777" w:rsidR="00D403ED" w:rsidRDefault="00D403ED" w:rsidP="00D403ED">
      <w:pPr>
        <w:spacing w:line="360" w:lineRule="auto"/>
        <w:rPr>
          <w:rFonts w:ascii="Times New Roman" w:hAnsi="Times New Roman" w:cs="Times New Roman"/>
        </w:rPr>
      </w:pPr>
    </w:p>
    <w:p w14:paraId="36CFA2F4" w14:textId="77777777" w:rsidR="00D403ED" w:rsidRDefault="00D403ED" w:rsidP="00D403ED">
      <w:pPr>
        <w:spacing w:line="360" w:lineRule="auto"/>
        <w:rPr>
          <w:rFonts w:ascii="Times New Roman" w:hAnsi="Times New Roman" w:cs="Times New Roman"/>
        </w:rPr>
      </w:pPr>
    </w:p>
    <w:p w14:paraId="00CE529F" w14:textId="77777777" w:rsidR="00D403ED" w:rsidRDefault="00D403ED" w:rsidP="00D403ED">
      <w:pPr>
        <w:spacing w:line="360" w:lineRule="auto"/>
        <w:rPr>
          <w:rFonts w:ascii="Times New Roman" w:hAnsi="Times New Roman" w:cs="Times New Roman"/>
        </w:rPr>
      </w:pPr>
    </w:p>
    <w:p w14:paraId="06A55A8F" w14:textId="77777777" w:rsidR="00D403ED" w:rsidRDefault="00D403ED" w:rsidP="00D403ED">
      <w:pPr>
        <w:spacing w:line="360" w:lineRule="auto"/>
        <w:rPr>
          <w:rFonts w:ascii="Times New Roman" w:hAnsi="Times New Roman" w:cs="Times New Roman"/>
        </w:rPr>
      </w:pPr>
    </w:p>
    <w:p w14:paraId="7B0E94EC" w14:textId="77777777" w:rsidR="00D403ED" w:rsidRDefault="00D403ED" w:rsidP="00D403ED">
      <w:pPr>
        <w:spacing w:line="360" w:lineRule="auto"/>
        <w:rPr>
          <w:rFonts w:ascii="Times New Roman" w:hAnsi="Times New Roman" w:cs="Times New Roman"/>
        </w:rPr>
      </w:pPr>
    </w:p>
    <w:p w14:paraId="76583097" w14:textId="77777777" w:rsidR="00D403ED" w:rsidRDefault="00D403ED" w:rsidP="00D403ED">
      <w:pPr>
        <w:spacing w:line="360" w:lineRule="auto"/>
        <w:rPr>
          <w:rFonts w:ascii="Times New Roman" w:hAnsi="Times New Roman" w:cs="Times New Roman"/>
        </w:rPr>
      </w:pPr>
    </w:p>
    <w:p w14:paraId="170A4468" w14:textId="77777777" w:rsidR="00D403ED" w:rsidRDefault="00D403ED" w:rsidP="00D403ED">
      <w:pPr>
        <w:spacing w:line="360" w:lineRule="auto"/>
        <w:rPr>
          <w:rFonts w:ascii="Times New Roman" w:hAnsi="Times New Roman" w:cs="Times New Roman"/>
        </w:rPr>
      </w:pPr>
    </w:p>
    <w:p w14:paraId="1056A90E" w14:textId="77777777" w:rsidR="00D403ED" w:rsidRDefault="00D403ED" w:rsidP="00D403ED">
      <w:pPr>
        <w:spacing w:line="360" w:lineRule="auto"/>
        <w:rPr>
          <w:rFonts w:ascii="Times New Roman" w:hAnsi="Times New Roman" w:cs="Times New Roman"/>
        </w:rPr>
      </w:pPr>
    </w:p>
    <w:p w14:paraId="07E4EFA0" w14:textId="77777777" w:rsidR="00D403ED" w:rsidRDefault="00D403ED" w:rsidP="00D403ED">
      <w:pPr>
        <w:spacing w:line="360" w:lineRule="auto"/>
        <w:rPr>
          <w:rFonts w:ascii="Times New Roman" w:hAnsi="Times New Roman" w:cs="Times New Roman"/>
        </w:rPr>
      </w:pPr>
    </w:p>
    <w:p w14:paraId="7276D8AF" w14:textId="77777777" w:rsidR="00D403ED" w:rsidRDefault="00D403ED" w:rsidP="00D403ED">
      <w:pPr>
        <w:spacing w:line="360" w:lineRule="auto"/>
        <w:rPr>
          <w:rFonts w:ascii="Times New Roman" w:hAnsi="Times New Roman" w:cs="Times New Roman"/>
        </w:rPr>
      </w:pPr>
    </w:p>
    <w:p w14:paraId="0B5822B4" w14:textId="77777777" w:rsidR="00D403ED" w:rsidRDefault="00D403ED" w:rsidP="00D403ED">
      <w:pPr>
        <w:spacing w:line="360" w:lineRule="auto"/>
        <w:rPr>
          <w:rFonts w:ascii="Times New Roman" w:hAnsi="Times New Roman" w:cs="Times New Roman"/>
        </w:rPr>
      </w:pPr>
    </w:p>
    <w:p w14:paraId="35D64884" w14:textId="77777777" w:rsidR="00D403ED" w:rsidRDefault="00D403ED" w:rsidP="00D403ED">
      <w:pPr>
        <w:spacing w:line="360" w:lineRule="auto"/>
        <w:rPr>
          <w:rFonts w:ascii="Times New Roman" w:hAnsi="Times New Roman" w:cs="Times New Roman"/>
        </w:rPr>
      </w:pPr>
    </w:p>
    <w:p w14:paraId="03AA1C5A" w14:textId="77777777" w:rsidR="00D403ED" w:rsidRPr="009F2C90" w:rsidRDefault="00D403ED" w:rsidP="00D43B86">
      <w:pPr>
        <w:spacing w:line="360" w:lineRule="auto"/>
        <w:jc w:val="center"/>
        <w:rPr>
          <w:rFonts w:ascii="Times New Roman" w:eastAsia="Times New Roman" w:hAnsi="Times New Roman" w:cs="Times New Roman"/>
          <w:b/>
          <w:bCs/>
          <w:kern w:val="0"/>
          <w:sz w:val="28"/>
          <w:szCs w:val="28"/>
          <w:lang w:eastAsia="en-IN"/>
          <w14:ligatures w14:val="none"/>
        </w:rPr>
      </w:pPr>
      <w:r w:rsidRPr="009F2C90">
        <w:rPr>
          <w:rFonts w:ascii="Times New Roman" w:eastAsia="Times New Roman" w:hAnsi="Times New Roman" w:cs="Times New Roman"/>
          <w:b/>
          <w:bCs/>
          <w:kern w:val="0"/>
          <w:sz w:val="28"/>
          <w:szCs w:val="28"/>
          <w:lang w:eastAsia="en-IN"/>
          <w14:ligatures w14:val="none"/>
        </w:rPr>
        <w:lastRenderedPageBreak/>
        <w:t>Publications</w:t>
      </w:r>
    </w:p>
    <w:p w14:paraId="300E695C"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w:t>
      </w:r>
      <w:r>
        <w:rPr>
          <w:rFonts w:ascii="Times New Roman" w:eastAsia="Times New Roman" w:hAnsi="Times New Roman" w:cs="Times New Roman"/>
          <w:b/>
          <w:bCs/>
          <w:kern w:val="0"/>
          <w:lang w:eastAsia="en-IN"/>
          <w14:ligatures w14:val="none"/>
        </w:rPr>
        <w:t xml:space="preserve">, </w:t>
      </w:r>
      <w:r w:rsidRPr="009F2C90">
        <w:rPr>
          <w:rFonts w:ascii="Times New Roman" w:eastAsia="Times New Roman" w:hAnsi="Times New Roman" w:cs="Times New Roman"/>
          <w:kern w:val="0"/>
          <w:lang w:eastAsia="en-IN"/>
          <w14:ligatures w14:val="none"/>
        </w:rPr>
        <w:t xml:space="preserve">R. </w:t>
      </w:r>
      <w:proofErr w:type="gramStart"/>
      <w:r w:rsidRPr="009F2C90">
        <w:rPr>
          <w:rFonts w:ascii="Times New Roman" w:eastAsia="Times New Roman" w:hAnsi="Times New Roman" w:cs="Times New Roman"/>
          <w:kern w:val="0"/>
          <w:lang w:eastAsia="en-IN"/>
          <w14:ligatures w14:val="none"/>
        </w:rPr>
        <w:t>Nie ,</w:t>
      </w:r>
      <w:proofErr w:type="gramEnd"/>
      <w:r w:rsidRPr="009F2C90">
        <w:rPr>
          <w:rFonts w:ascii="Times New Roman" w:eastAsia="Times New Roman" w:hAnsi="Times New Roman" w:cs="Times New Roman"/>
          <w:kern w:val="0"/>
          <w:lang w:eastAsia="en-IN"/>
          <w14:ligatures w14:val="none"/>
        </w:rPr>
        <w:t xml:space="preserve"> S. H. Reddy, M. </w:t>
      </w:r>
      <w:proofErr w:type="spellStart"/>
      <w:r w:rsidRPr="009F2C90">
        <w:rPr>
          <w:rFonts w:ascii="Times New Roman" w:eastAsia="Times New Roman" w:hAnsi="Times New Roman" w:cs="Times New Roman"/>
          <w:kern w:val="0"/>
          <w:lang w:eastAsia="en-IN"/>
          <w14:ligatures w14:val="none"/>
        </w:rPr>
        <w:t>Banavoth</w:t>
      </w:r>
      <w:proofErr w:type="spellEnd"/>
      <w:r w:rsidRPr="009F2C90">
        <w:rPr>
          <w:rFonts w:ascii="Times New Roman" w:eastAsia="Times New Roman" w:hAnsi="Times New Roman" w:cs="Times New Roman"/>
          <w:kern w:val="0"/>
          <w:lang w:eastAsia="en-IN"/>
          <w14:ligatures w14:val="none"/>
        </w:rPr>
        <w:t xml:space="preserve">, and S. I. Seok, “Lead-free perovskite solar cells enabled by hetero-valent substitutes,” </w:t>
      </w:r>
      <w:r w:rsidRPr="009F2C90">
        <w:rPr>
          <w:rFonts w:ascii="Times New Roman" w:eastAsia="Times New Roman" w:hAnsi="Times New Roman" w:cs="Times New Roman"/>
          <w:b/>
          <w:bCs/>
          <w:i/>
          <w:iCs/>
          <w:kern w:val="0"/>
          <w:lang w:eastAsia="en-IN"/>
          <w14:ligatures w14:val="none"/>
        </w:rPr>
        <w:t>Energy &amp; Environmental Science</w:t>
      </w:r>
      <w:r w:rsidRPr="009F2C90">
        <w:rPr>
          <w:rFonts w:ascii="Times New Roman" w:eastAsia="Times New Roman" w:hAnsi="Times New Roman" w:cs="Times New Roman"/>
          <w:kern w:val="0"/>
          <w:lang w:eastAsia="en-IN"/>
          <w14:ligatures w14:val="none"/>
        </w:rPr>
        <w:t>, 2020, 13(8), 2363–2385.</w:t>
      </w:r>
    </w:p>
    <w:p w14:paraId="33ECBEE5"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r w:rsidRPr="009F2C90">
        <w:rPr>
          <w:rFonts w:ascii="Times New Roman" w:eastAsia="Times New Roman" w:hAnsi="Times New Roman" w:cs="Times New Roman"/>
          <w:b/>
          <w:bCs/>
          <w:kern w:val="0"/>
          <w:lang w:eastAsia="en-IN"/>
          <w14:ligatures w14:val="none"/>
        </w:rPr>
        <w:t xml:space="preserve">Gundam Sandeep Kumar, </w:t>
      </w: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and B. Murali</w:t>
      </w:r>
      <w:r w:rsidRPr="009F2C90">
        <w:rPr>
          <w:rFonts w:ascii="Times New Roman" w:eastAsia="Times New Roman" w:hAnsi="Times New Roman" w:cs="Times New Roman"/>
          <w:kern w:val="0"/>
          <w:lang w:eastAsia="en-IN"/>
          <w14:ligatures w14:val="none"/>
        </w:rPr>
        <w:t xml:space="preserve">, “Quasi-2D perovskite emitters: a boon for efficient blue light-emitting diodes,” </w:t>
      </w:r>
      <w:r w:rsidRPr="009F2C90">
        <w:rPr>
          <w:rFonts w:ascii="Times New Roman" w:eastAsia="Times New Roman" w:hAnsi="Times New Roman" w:cs="Times New Roman"/>
          <w:b/>
          <w:bCs/>
          <w:i/>
          <w:iCs/>
          <w:kern w:val="0"/>
          <w:lang w:eastAsia="en-IN"/>
          <w14:ligatures w14:val="none"/>
        </w:rPr>
        <w:t>Journal of Materials Chemistry C</w:t>
      </w:r>
      <w:r w:rsidRPr="009F2C90">
        <w:rPr>
          <w:rFonts w:ascii="Times New Roman" w:eastAsia="Times New Roman" w:hAnsi="Times New Roman" w:cs="Times New Roman"/>
          <w:kern w:val="0"/>
          <w:lang w:eastAsia="en-IN"/>
          <w14:ligatures w14:val="none"/>
        </w:rPr>
        <w:t>, 2020, 8(41), 14334–14347.</w:t>
      </w:r>
    </w:p>
    <w:p w14:paraId="1C64342E"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Gundam Sandeep Kumar, R. K. </w:t>
      </w:r>
      <w:proofErr w:type="spellStart"/>
      <w:r w:rsidRPr="009F2C90">
        <w:rPr>
          <w:rFonts w:ascii="Times New Roman" w:eastAsia="Times New Roman" w:hAnsi="Times New Roman" w:cs="Times New Roman"/>
          <w:kern w:val="0"/>
          <w:lang w:eastAsia="en-IN"/>
          <w14:ligatures w14:val="none"/>
        </w:rPr>
        <w:t>Rajaboina</w:t>
      </w:r>
      <w:proofErr w:type="spellEnd"/>
      <w:r w:rsidRPr="009F2C90">
        <w:rPr>
          <w:rFonts w:ascii="Times New Roman" w:eastAsia="Times New Roman" w:hAnsi="Times New Roman" w:cs="Times New Roman"/>
          <w:kern w:val="0"/>
          <w:lang w:eastAsia="en-IN"/>
          <w14:ligatures w14:val="none"/>
        </w:rPr>
        <w:t xml:space="preserve">, R. N. Savu, M. Srinivas, et al., “Perovskite nanowires for next-generation optoelectronic devices: lab to fab,” </w:t>
      </w:r>
      <w:r w:rsidRPr="009F2C90">
        <w:rPr>
          <w:rFonts w:ascii="Times New Roman" w:eastAsia="Times New Roman" w:hAnsi="Times New Roman" w:cs="Times New Roman"/>
          <w:b/>
          <w:bCs/>
          <w:i/>
          <w:iCs/>
          <w:kern w:val="0"/>
          <w:lang w:eastAsia="en-IN"/>
          <w14:ligatures w14:val="none"/>
        </w:rPr>
        <w:t>ACS Applied Energy Materials</w:t>
      </w:r>
      <w:r w:rsidRPr="009F2C90">
        <w:rPr>
          <w:rFonts w:ascii="Times New Roman" w:eastAsia="Times New Roman" w:hAnsi="Times New Roman" w:cs="Times New Roman"/>
          <w:kern w:val="0"/>
          <w:lang w:eastAsia="en-IN"/>
          <w14:ligatures w14:val="none"/>
        </w:rPr>
        <w:t>, 2022, 5(2), 1342–1377.</w:t>
      </w:r>
    </w:p>
    <w:p w14:paraId="4B328C25"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S. H. Reddy, and B. Murali, “Can perovskite-inspired bismuth halide nanocrystals outperform their lead counterparts?”, </w:t>
      </w:r>
      <w:r w:rsidRPr="009F2C90">
        <w:rPr>
          <w:rFonts w:ascii="Times New Roman" w:eastAsia="Times New Roman" w:hAnsi="Times New Roman" w:cs="Times New Roman"/>
          <w:b/>
          <w:bCs/>
          <w:i/>
          <w:iCs/>
          <w:kern w:val="0"/>
          <w:lang w:eastAsia="en-IN"/>
          <w14:ligatures w14:val="none"/>
        </w:rPr>
        <w:t>Journal of Materials Chemistry A</w:t>
      </w:r>
      <w:r w:rsidRPr="009F2C90">
        <w:rPr>
          <w:rFonts w:ascii="Times New Roman" w:eastAsia="Times New Roman" w:hAnsi="Times New Roman" w:cs="Times New Roman"/>
          <w:kern w:val="0"/>
          <w:lang w:eastAsia="en-IN"/>
          <w14:ligatures w14:val="none"/>
        </w:rPr>
        <w:t>, 2020, 8(26), 12951–12963.</w:t>
      </w:r>
    </w:p>
    <w:p w14:paraId="6D37538F"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r w:rsidRPr="009F2C90">
        <w:rPr>
          <w:rFonts w:ascii="Times New Roman" w:eastAsia="Times New Roman" w:hAnsi="Times New Roman" w:cs="Times New Roman"/>
          <w:kern w:val="0"/>
          <w:lang w:eastAsia="en-IN"/>
          <w14:ligatures w14:val="none"/>
        </w:rPr>
        <w:t xml:space="preserve">R. </w:t>
      </w:r>
      <w:proofErr w:type="spellStart"/>
      <w:r w:rsidRPr="009F2C90">
        <w:rPr>
          <w:rFonts w:ascii="Times New Roman" w:eastAsia="Times New Roman" w:hAnsi="Times New Roman" w:cs="Times New Roman"/>
          <w:kern w:val="0"/>
          <w:lang w:eastAsia="en-IN"/>
          <w14:ligatures w14:val="none"/>
        </w:rPr>
        <w:t>Ketavath</w:t>
      </w:r>
      <w:proofErr w:type="spellEnd"/>
      <w:r w:rsidRPr="009F2C90">
        <w:rPr>
          <w:rFonts w:ascii="Times New Roman" w:eastAsia="Times New Roman" w:hAnsi="Times New Roman" w:cs="Times New Roman"/>
          <w:kern w:val="0"/>
          <w:lang w:eastAsia="en-IN"/>
          <w14:ligatures w14:val="none"/>
        </w:rPr>
        <w:t>, L. Mohan,</w:t>
      </w:r>
      <w:r w:rsidRPr="009F2C90">
        <w:rPr>
          <w:rFonts w:ascii="Times New Roman" w:eastAsia="Times New Roman" w:hAnsi="Times New Roman" w:cs="Times New Roman"/>
          <w:b/>
          <w:bCs/>
          <w:kern w:val="0"/>
          <w:lang w:eastAsia="en-IN"/>
          <w14:ligatures w14:val="none"/>
        </w:rPr>
        <w:t xml:space="preserve"> </w:t>
      </w: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Q. A. </w:t>
      </w:r>
      <w:proofErr w:type="spellStart"/>
      <w:r w:rsidRPr="009F2C90">
        <w:rPr>
          <w:rFonts w:ascii="Times New Roman" w:eastAsia="Times New Roman" w:hAnsi="Times New Roman" w:cs="Times New Roman"/>
          <w:kern w:val="0"/>
          <w:lang w:eastAsia="en-IN"/>
          <w14:ligatures w14:val="none"/>
        </w:rPr>
        <w:t>Alsulami</w:t>
      </w:r>
      <w:proofErr w:type="spellEnd"/>
      <w:r w:rsidRPr="009F2C90">
        <w:rPr>
          <w:rFonts w:ascii="Times New Roman" w:eastAsia="Times New Roman" w:hAnsi="Times New Roman" w:cs="Times New Roman"/>
          <w:kern w:val="0"/>
          <w:lang w:eastAsia="en-IN"/>
          <w14:ligatures w14:val="none"/>
        </w:rPr>
        <w:t xml:space="preserve">, A. Premalatha, and B. Murali, “Can perovskites be efficient photocatalysts in organic transformations?”, </w:t>
      </w:r>
      <w:r w:rsidRPr="009F2C90">
        <w:rPr>
          <w:rFonts w:ascii="Times New Roman" w:eastAsia="Times New Roman" w:hAnsi="Times New Roman" w:cs="Times New Roman"/>
          <w:b/>
          <w:bCs/>
          <w:i/>
          <w:iCs/>
          <w:kern w:val="0"/>
          <w:lang w:eastAsia="en-IN"/>
          <w14:ligatures w14:val="none"/>
        </w:rPr>
        <w:t>Journal of Materials Chemistry A</w:t>
      </w:r>
      <w:r w:rsidRPr="009F2C90">
        <w:rPr>
          <w:rFonts w:ascii="Times New Roman" w:eastAsia="Times New Roman" w:hAnsi="Times New Roman" w:cs="Times New Roman"/>
          <w:kern w:val="0"/>
          <w:lang w:eastAsia="en-IN"/>
          <w14:ligatures w14:val="none"/>
        </w:rPr>
        <w:t>, 2022, 10(23), 12317–12333.</w:t>
      </w:r>
    </w:p>
    <w:p w14:paraId="7E8D9945" w14:textId="77777777" w:rsidR="00D403ED" w:rsidRPr="009F2C90"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Gundam Sandeep Kumar, R. N. Savu, and B. Murali, “Strategic Compositional Engineering in Quasi-2D Ruddlesden–Popper Perovskites to Decipher Deep Blue Emission,” </w:t>
      </w:r>
      <w:r w:rsidRPr="009F2C90">
        <w:rPr>
          <w:rFonts w:ascii="Times New Roman" w:eastAsia="Times New Roman" w:hAnsi="Times New Roman" w:cs="Times New Roman"/>
          <w:b/>
          <w:bCs/>
          <w:i/>
          <w:iCs/>
          <w:kern w:val="0"/>
          <w:lang w:eastAsia="en-IN"/>
          <w14:ligatures w14:val="none"/>
        </w:rPr>
        <w:t>The Journal of Physical Chemistry Letters</w:t>
      </w:r>
      <w:r w:rsidRPr="009F2C90">
        <w:rPr>
          <w:rFonts w:ascii="Times New Roman" w:eastAsia="Times New Roman" w:hAnsi="Times New Roman" w:cs="Times New Roman"/>
          <w:kern w:val="0"/>
          <w:lang w:eastAsia="en-IN"/>
          <w14:ligatures w14:val="none"/>
        </w:rPr>
        <w:t>, 2023, 14(2), 395–402.</w:t>
      </w:r>
    </w:p>
    <w:p w14:paraId="193DE3E1" w14:textId="77777777" w:rsidR="00D403ED" w:rsidRDefault="00D403ED" w:rsidP="00D43B86">
      <w:pPr>
        <w:numPr>
          <w:ilvl w:val="0"/>
          <w:numId w:val="1"/>
        </w:numPr>
        <w:spacing w:line="360" w:lineRule="auto"/>
        <w:ind w:left="0"/>
        <w:rPr>
          <w:rFonts w:ascii="Times New Roman" w:eastAsia="Times New Roman" w:hAnsi="Times New Roman" w:cs="Times New Roman"/>
          <w:kern w:val="0"/>
          <w:lang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eastAsia="en-IN"/>
          <w14:ligatures w14:val="none"/>
        </w:rPr>
        <w:t xml:space="preserve">Puspanjali Sahu, R. N. Savu, S. J. Khanam, Q. A. </w:t>
      </w:r>
      <w:proofErr w:type="spellStart"/>
      <w:r w:rsidRPr="009F2C90">
        <w:rPr>
          <w:rFonts w:ascii="Times New Roman" w:eastAsia="Times New Roman" w:hAnsi="Times New Roman" w:cs="Times New Roman"/>
          <w:kern w:val="0"/>
          <w:lang w:eastAsia="en-IN"/>
          <w14:ligatures w14:val="none"/>
        </w:rPr>
        <w:t>Alsulami</w:t>
      </w:r>
      <w:proofErr w:type="spellEnd"/>
      <w:r w:rsidRPr="009F2C90">
        <w:rPr>
          <w:rFonts w:ascii="Times New Roman" w:eastAsia="Times New Roman" w:hAnsi="Times New Roman" w:cs="Times New Roman"/>
          <w:kern w:val="0"/>
          <w:lang w:eastAsia="en-IN"/>
          <w14:ligatures w14:val="none"/>
        </w:rPr>
        <w:t xml:space="preserve">, and M. </w:t>
      </w:r>
      <w:proofErr w:type="spellStart"/>
      <w:r w:rsidRPr="009F2C90">
        <w:rPr>
          <w:rFonts w:ascii="Times New Roman" w:eastAsia="Times New Roman" w:hAnsi="Times New Roman" w:cs="Times New Roman"/>
          <w:kern w:val="0"/>
          <w:lang w:eastAsia="en-IN"/>
          <w14:ligatures w14:val="none"/>
        </w:rPr>
        <w:t>Banavoth</w:t>
      </w:r>
      <w:proofErr w:type="spellEnd"/>
      <w:r w:rsidRPr="009F2C90">
        <w:rPr>
          <w:rFonts w:ascii="Times New Roman" w:eastAsia="Times New Roman" w:hAnsi="Times New Roman" w:cs="Times New Roman"/>
          <w:kern w:val="0"/>
          <w:lang w:eastAsia="en-IN"/>
          <w14:ligatures w14:val="none"/>
        </w:rPr>
        <w:t xml:space="preserve">, “Halide Ions Distribution and Charge Dynamics in Mixed-Halide Perovskites,” </w:t>
      </w:r>
      <w:proofErr w:type="spellStart"/>
      <w:r w:rsidRPr="009F2C90">
        <w:rPr>
          <w:rFonts w:ascii="Times New Roman" w:eastAsia="Times New Roman" w:hAnsi="Times New Roman" w:cs="Times New Roman"/>
          <w:b/>
          <w:bCs/>
          <w:i/>
          <w:iCs/>
          <w:kern w:val="0"/>
          <w:lang w:eastAsia="en-IN"/>
          <w14:ligatures w14:val="none"/>
        </w:rPr>
        <w:t>physica</w:t>
      </w:r>
      <w:proofErr w:type="spellEnd"/>
      <w:r w:rsidRPr="009F2C90">
        <w:rPr>
          <w:rFonts w:ascii="Times New Roman" w:eastAsia="Times New Roman" w:hAnsi="Times New Roman" w:cs="Times New Roman"/>
          <w:b/>
          <w:bCs/>
          <w:i/>
          <w:iCs/>
          <w:kern w:val="0"/>
          <w:lang w:eastAsia="en-IN"/>
          <w14:ligatures w14:val="none"/>
        </w:rPr>
        <w:t xml:space="preserve"> status solidi (RRL) – Rapid Research Letters</w:t>
      </w:r>
      <w:r w:rsidRPr="009F2C90">
        <w:rPr>
          <w:rFonts w:ascii="Times New Roman" w:eastAsia="Times New Roman" w:hAnsi="Times New Roman" w:cs="Times New Roman"/>
          <w:kern w:val="0"/>
          <w:lang w:eastAsia="en-IN"/>
          <w14:ligatures w14:val="none"/>
        </w:rPr>
        <w:t>, 2022, 16(5), 2100576.</w:t>
      </w:r>
    </w:p>
    <w:p w14:paraId="765BF34B" w14:textId="77777777" w:rsidR="00D403ED" w:rsidRPr="009F2C90" w:rsidRDefault="00D403ED" w:rsidP="00D43B86">
      <w:pPr>
        <w:numPr>
          <w:ilvl w:val="0"/>
          <w:numId w:val="1"/>
        </w:numPr>
        <w:tabs>
          <w:tab w:val="clear" w:pos="720"/>
        </w:tabs>
        <w:spacing w:line="360" w:lineRule="auto"/>
        <w:ind w:left="0"/>
        <w:rPr>
          <w:rFonts w:ascii="Times New Roman" w:eastAsia="Times New Roman" w:hAnsi="Times New Roman" w:cs="Times New Roman"/>
          <w:kern w:val="0"/>
          <w:lang w:val="en-GB" w:eastAsia="en-IN"/>
          <w14:ligatures w14:val="none"/>
        </w:rPr>
      </w:pPr>
      <w:proofErr w:type="spellStart"/>
      <w:r w:rsidRPr="009F2C90">
        <w:rPr>
          <w:rFonts w:ascii="Times New Roman" w:eastAsia="Times New Roman" w:hAnsi="Times New Roman" w:cs="Times New Roman"/>
          <w:b/>
          <w:bCs/>
          <w:kern w:val="0"/>
          <w:lang w:eastAsia="en-IN"/>
          <w14:ligatures w14:val="none"/>
        </w:rPr>
        <w:t>Ranadeep</w:t>
      </w:r>
      <w:proofErr w:type="spellEnd"/>
      <w:r w:rsidRPr="009F2C90">
        <w:rPr>
          <w:rFonts w:ascii="Times New Roman" w:eastAsia="Times New Roman" w:hAnsi="Times New Roman" w:cs="Times New Roman"/>
          <w:b/>
          <w:bCs/>
          <w:kern w:val="0"/>
          <w:lang w:eastAsia="en-IN"/>
          <w14:ligatures w14:val="none"/>
        </w:rPr>
        <w:t xml:space="preserve"> Raj Sumukam, </w:t>
      </w:r>
      <w:r w:rsidRPr="009F2C90">
        <w:rPr>
          <w:rFonts w:ascii="Times New Roman" w:eastAsia="Times New Roman" w:hAnsi="Times New Roman" w:cs="Times New Roman"/>
          <w:kern w:val="0"/>
          <w:lang w:val="en-GB" w:eastAsia="en-IN"/>
          <w14:ligatures w14:val="none"/>
        </w:rPr>
        <w:t xml:space="preserve">Ramu Naidu Savu, Santhosh </w:t>
      </w:r>
      <w:proofErr w:type="spellStart"/>
      <w:r w:rsidRPr="009F2C90">
        <w:rPr>
          <w:rFonts w:ascii="Times New Roman" w:eastAsia="Times New Roman" w:hAnsi="Times New Roman" w:cs="Times New Roman"/>
          <w:kern w:val="0"/>
          <w:lang w:val="en-GB" w:eastAsia="en-IN"/>
          <w14:ligatures w14:val="none"/>
        </w:rPr>
        <w:t>Rompivalasa</w:t>
      </w:r>
      <w:proofErr w:type="spellEnd"/>
      <w:r w:rsidRPr="009F2C90">
        <w:rPr>
          <w:rFonts w:ascii="Times New Roman" w:eastAsia="Times New Roman" w:hAnsi="Times New Roman" w:cs="Times New Roman"/>
          <w:kern w:val="0"/>
          <w:lang w:val="en-GB" w:eastAsia="en-IN"/>
          <w14:ligatures w14:val="none"/>
        </w:rPr>
        <w:t xml:space="preserve"> and </w:t>
      </w:r>
      <w:proofErr w:type="spellStart"/>
      <w:r w:rsidRPr="009F2C90">
        <w:rPr>
          <w:rFonts w:ascii="Times New Roman" w:eastAsia="Times New Roman" w:hAnsi="Times New Roman" w:cs="Times New Roman"/>
          <w:kern w:val="0"/>
          <w:lang w:val="en-GB" w:eastAsia="en-IN"/>
          <w14:ligatures w14:val="none"/>
        </w:rPr>
        <w:t>Banavoth</w:t>
      </w:r>
      <w:proofErr w:type="spellEnd"/>
      <w:r w:rsidRPr="009F2C90">
        <w:rPr>
          <w:rFonts w:ascii="Times New Roman" w:eastAsia="Times New Roman" w:hAnsi="Times New Roman" w:cs="Times New Roman"/>
          <w:kern w:val="0"/>
          <w:lang w:val="en-GB" w:eastAsia="en-IN"/>
          <w14:ligatures w14:val="none"/>
        </w:rPr>
        <w:t xml:space="preserve"> Murali, </w:t>
      </w:r>
      <w:r>
        <w:rPr>
          <w:rFonts w:ascii="Times New Roman" w:eastAsia="Times New Roman" w:hAnsi="Times New Roman" w:cs="Times New Roman"/>
          <w:kern w:val="0"/>
          <w:lang w:val="en-GB" w:eastAsia="en-IN"/>
          <w14:ligatures w14:val="none"/>
        </w:rPr>
        <w:t>“</w:t>
      </w:r>
      <w:r w:rsidRPr="009F2C90">
        <w:rPr>
          <w:rFonts w:ascii="Times New Roman" w:eastAsia="Times New Roman" w:hAnsi="Times New Roman" w:cs="Times New Roman"/>
          <w:kern w:val="0"/>
          <w:lang w:val="en-GB" w:eastAsia="en-IN"/>
          <w14:ligatures w14:val="none"/>
        </w:rPr>
        <w:t>Cheminformatics and Machine Learning for Quasi-2D Perovskites: Emission Energy Prediction and the Limits of EQE Modelling</w:t>
      </w:r>
      <w:r>
        <w:rPr>
          <w:rFonts w:ascii="Times New Roman" w:eastAsia="Times New Roman" w:hAnsi="Times New Roman" w:cs="Times New Roman"/>
          <w:kern w:val="0"/>
          <w:lang w:val="en-GB" w:eastAsia="en-IN"/>
          <w14:ligatures w14:val="none"/>
        </w:rPr>
        <w:t>”</w:t>
      </w:r>
      <w:r w:rsidRPr="009F2C90">
        <w:rPr>
          <w:rFonts w:ascii="Times New Roman" w:eastAsia="Times New Roman" w:hAnsi="Times New Roman" w:cs="Times New Roman"/>
          <w:kern w:val="0"/>
          <w:lang w:val="en-GB" w:eastAsia="en-IN"/>
          <w14:ligatures w14:val="none"/>
        </w:rPr>
        <w:t xml:space="preserve">, (2026), </w:t>
      </w:r>
      <w:r w:rsidRPr="009F2C90">
        <w:rPr>
          <w:rFonts w:ascii="Times New Roman" w:eastAsia="Times New Roman" w:hAnsi="Times New Roman" w:cs="Times New Roman"/>
          <w:i/>
          <w:kern w:val="0"/>
          <w:lang w:val="en-GB" w:eastAsia="en-IN"/>
          <w14:ligatures w14:val="none"/>
        </w:rPr>
        <w:t>Manuscript under review</w:t>
      </w:r>
      <w:r w:rsidRPr="009F2C90">
        <w:rPr>
          <w:rFonts w:ascii="Times New Roman" w:eastAsia="Times New Roman" w:hAnsi="Times New Roman" w:cs="Times New Roman"/>
          <w:kern w:val="0"/>
          <w:lang w:val="en-GB" w:eastAsia="en-IN"/>
          <w14:ligatures w14:val="none"/>
        </w:rPr>
        <w:t>.</w:t>
      </w:r>
    </w:p>
    <w:p w14:paraId="40918C2B" w14:textId="77777777" w:rsidR="00D403ED" w:rsidRDefault="00D403ED" w:rsidP="00D43B86">
      <w:pPr>
        <w:spacing w:line="360" w:lineRule="auto"/>
        <w:jc w:val="center"/>
        <w:rPr>
          <w:rFonts w:ascii="Times New Roman" w:eastAsia="Times New Roman" w:hAnsi="Times New Roman" w:cs="Times New Roman"/>
          <w:b/>
          <w:bCs/>
          <w:kern w:val="0"/>
          <w:sz w:val="28"/>
          <w:szCs w:val="28"/>
          <w:lang w:val="en-GB" w:eastAsia="en-IN"/>
          <w14:ligatures w14:val="none"/>
        </w:rPr>
      </w:pPr>
      <w:r w:rsidRPr="0096118E">
        <w:rPr>
          <w:rFonts w:ascii="Times New Roman" w:eastAsia="Times New Roman" w:hAnsi="Times New Roman" w:cs="Times New Roman"/>
          <w:b/>
          <w:bCs/>
          <w:kern w:val="0"/>
          <w:sz w:val="28"/>
          <w:szCs w:val="28"/>
          <w:lang w:eastAsia="en-IN"/>
          <w14:ligatures w14:val="none"/>
        </w:rPr>
        <w:lastRenderedPageBreak/>
        <w:t>Conferences attended</w:t>
      </w:r>
    </w:p>
    <w:p w14:paraId="2ABB1448" w14:textId="77777777" w:rsidR="00D403ED" w:rsidRPr="0096118E" w:rsidRDefault="00D403ED" w:rsidP="00D43B86">
      <w:pPr>
        <w:pStyle w:val="ListParagraph"/>
        <w:numPr>
          <w:ilvl w:val="0"/>
          <w:numId w:val="2"/>
        </w:numPr>
        <w:spacing w:line="360" w:lineRule="auto"/>
        <w:ind w:left="0"/>
        <w:rPr>
          <w:rFonts w:ascii="Times New Roman" w:eastAsia="Times New Roman" w:hAnsi="Times New Roman" w:cs="Times New Roman"/>
          <w:b/>
          <w:bCs/>
          <w:kern w:val="0"/>
          <w:sz w:val="28"/>
          <w:szCs w:val="28"/>
          <w:lang w:val="en-GB" w:eastAsia="en-IN"/>
          <w14:ligatures w14:val="none"/>
        </w:rPr>
      </w:pPr>
      <w:r w:rsidRPr="00013142">
        <w:rPr>
          <w:rFonts w:ascii="Times New Roman" w:eastAsia="Times New Roman" w:hAnsi="Times New Roman" w:cs="Times New Roman"/>
          <w:b/>
          <w:bCs/>
          <w:kern w:val="0"/>
          <w:lang w:eastAsia="en-IN"/>
          <w14:ligatures w14:val="none"/>
        </w:rPr>
        <w:t>Poster Presentation</w:t>
      </w:r>
      <w:r w:rsidRPr="0096118E">
        <w:rPr>
          <w:rFonts w:ascii="Times New Roman" w:eastAsia="Times New Roman" w:hAnsi="Times New Roman" w:cs="Times New Roman"/>
          <w:kern w:val="0"/>
          <w:lang w:eastAsia="en-IN"/>
          <w14:ligatures w14:val="none"/>
        </w:rPr>
        <w:t>, titled “</w:t>
      </w:r>
      <w:r w:rsidRPr="0096118E">
        <w:rPr>
          <w:rFonts w:ascii="Times New Roman" w:eastAsia="Times New Roman" w:hAnsi="Times New Roman" w:cs="Times New Roman"/>
          <w:kern w:val="0"/>
          <w:lang w:val="en-GB" w:eastAsia="en-IN"/>
          <w14:ligatures w14:val="none"/>
        </w:rPr>
        <w:t>Strategic Compositional Engineering in Quasi-2D Ruddlesden–Popper Perovskites to Decipher Deep Blue Emission</w:t>
      </w:r>
      <w:r w:rsidRPr="0096118E">
        <w:rPr>
          <w:rFonts w:ascii="Times New Roman" w:eastAsia="Times New Roman" w:hAnsi="Times New Roman" w:cs="Times New Roman"/>
          <w:kern w:val="0"/>
          <w:lang w:eastAsia="en-IN"/>
          <w14:ligatures w14:val="none"/>
        </w:rPr>
        <w:t>” in 3</w:t>
      </w:r>
      <w:r w:rsidRPr="0096118E">
        <w:rPr>
          <w:rFonts w:ascii="Times New Roman" w:eastAsia="Times New Roman" w:hAnsi="Times New Roman" w:cs="Times New Roman"/>
          <w:kern w:val="0"/>
          <w:vertAlign w:val="superscript"/>
          <w:lang w:eastAsia="en-IN"/>
          <w14:ligatures w14:val="none"/>
        </w:rPr>
        <w:t>rd</w:t>
      </w:r>
      <w:r w:rsidRPr="0096118E">
        <w:rPr>
          <w:rFonts w:ascii="Times New Roman" w:eastAsia="Times New Roman" w:hAnsi="Times New Roman" w:cs="Times New Roman"/>
          <w:kern w:val="0"/>
          <w:lang w:eastAsia="en-IN"/>
          <w14:ligatures w14:val="none"/>
        </w:rPr>
        <w:t xml:space="preserve"> </w:t>
      </w:r>
      <w:r w:rsidRPr="00013142">
        <w:rPr>
          <w:rFonts w:ascii="Times New Roman" w:eastAsia="Times New Roman" w:hAnsi="Times New Roman" w:cs="Times New Roman"/>
          <w:b/>
          <w:bCs/>
          <w:kern w:val="0"/>
          <w:lang w:eastAsia="en-IN"/>
          <w14:ligatures w14:val="none"/>
        </w:rPr>
        <w:t>International</w:t>
      </w:r>
      <w:r w:rsidRPr="0096118E">
        <w:rPr>
          <w:rFonts w:ascii="Times New Roman" w:eastAsia="Times New Roman" w:hAnsi="Times New Roman" w:cs="Times New Roman"/>
          <w:kern w:val="0"/>
          <w:lang w:eastAsia="en-IN"/>
          <w14:ligatures w14:val="none"/>
        </w:rPr>
        <w:t xml:space="preserve"> </w:t>
      </w:r>
      <w:r w:rsidRPr="00013142">
        <w:rPr>
          <w:rFonts w:ascii="Times New Roman" w:eastAsia="Times New Roman" w:hAnsi="Times New Roman" w:cs="Times New Roman"/>
          <w:b/>
          <w:bCs/>
          <w:kern w:val="0"/>
          <w:lang w:eastAsia="en-IN"/>
          <w14:ligatures w14:val="none"/>
        </w:rPr>
        <w:t>Conference</w:t>
      </w:r>
      <w:r w:rsidRPr="0096118E">
        <w:rPr>
          <w:rFonts w:ascii="Times New Roman" w:eastAsia="Times New Roman" w:hAnsi="Times New Roman" w:cs="Times New Roman"/>
          <w:kern w:val="0"/>
          <w:lang w:eastAsia="en-IN"/>
          <w14:ligatures w14:val="none"/>
        </w:rPr>
        <w:t xml:space="preserve"> on Nano Materials for Energy Conversion and Storage Applications – 2024 at PD</w:t>
      </w:r>
      <w:r>
        <w:rPr>
          <w:rFonts w:ascii="Times New Roman" w:eastAsia="Times New Roman" w:hAnsi="Times New Roman" w:cs="Times New Roman"/>
          <w:kern w:val="0"/>
          <w:lang w:eastAsia="en-IN"/>
          <w14:ligatures w14:val="none"/>
        </w:rPr>
        <w:t>E</w:t>
      </w:r>
      <w:r w:rsidRPr="0096118E">
        <w:rPr>
          <w:rFonts w:ascii="Times New Roman" w:eastAsia="Times New Roman" w:hAnsi="Times New Roman" w:cs="Times New Roman"/>
          <w:kern w:val="0"/>
          <w:lang w:eastAsia="en-IN"/>
          <w14:ligatures w14:val="none"/>
        </w:rPr>
        <w:t>U</w:t>
      </w:r>
      <w:r>
        <w:rPr>
          <w:rFonts w:ascii="Times New Roman" w:eastAsia="Times New Roman" w:hAnsi="Times New Roman" w:cs="Times New Roman"/>
          <w:kern w:val="0"/>
          <w:lang w:eastAsia="en-IN"/>
          <w14:ligatures w14:val="none"/>
        </w:rPr>
        <w:t xml:space="preserve"> </w:t>
      </w:r>
      <w:r w:rsidRPr="0096118E">
        <w:rPr>
          <w:rFonts w:ascii="Times New Roman" w:eastAsia="Times New Roman" w:hAnsi="Times New Roman" w:cs="Times New Roman"/>
          <w:kern w:val="0"/>
          <w:lang w:eastAsia="en-IN"/>
          <w14:ligatures w14:val="none"/>
        </w:rPr>
        <w:t>Gandhinagar</w:t>
      </w:r>
      <w:r>
        <w:rPr>
          <w:rFonts w:ascii="Times New Roman" w:eastAsia="Times New Roman" w:hAnsi="Times New Roman" w:cs="Times New Roman"/>
          <w:kern w:val="0"/>
          <w:lang w:eastAsia="en-IN"/>
          <w14:ligatures w14:val="none"/>
        </w:rPr>
        <w:t xml:space="preserve">, </w:t>
      </w:r>
      <w:r w:rsidRPr="0096118E">
        <w:rPr>
          <w:rFonts w:ascii="Times New Roman" w:eastAsia="Times New Roman" w:hAnsi="Times New Roman" w:cs="Times New Roman"/>
          <w:kern w:val="0"/>
          <w:lang w:eastAsia="en-IN"/>
          <w14:ligatures w14:val="none"/>
        </w:rPr>
        <w:t>Gujarat</w:t>
      </w:r>
      <w:r>
        <w:rPr>
          <w:rFonts w:ascii="Times New Roman" w:eastAsia="Times New Roman" w:hAnsi="Times New Roman" w:cs="Times New Roman"/>
          <w:kern w:val="0"/>
          <w:lang w:eastAsia="en-IN"/>
          <w14:ligatures w14:val="none"/>
        </w:rPr>
        <w:t>,</w:t>
      </w:r>
      <w:r w:rsidRPr="0096118E">
        <w:rPr>
          <w:rFonts w:ascii="Times New Roman" w:eastAsia="Times New Roman" w:hAnsi="Times New Roman" w:cs="Times New Roman"/>
          <w:kern w:val="0"/>
          <w:lang w:eastAsia="en-IN"/>
          <w14:ligatures w14:val="none"/>
        </w:rPr>
        <w:t xml:space="preserve"> India. (</w:t>
      </w:r>
      <w:r w:rsidRPr="0096118E">
        <w:rPr>
          <w:rFonts w:ascii="Times New Roman" w:eastAsia="Times New Roman" w:hAnsi="Times New Roman" w:cs="Times New Roman"/>
          <w:b/>
          <w:bCs/>
          <w:kern w:val="0"/>
          <w:lang w:eastAsia="en-IN"/>
          <w14:ligatures w14:val="none"/>
        </w:rPr>
        <w:t>Best Poster Presentation Award</w:t>
      </w:r>
      <w:r w:rsidRPr="0096118E">
        <w:rPr>
          <w:rFonts w:ascii="Times New Roman" w:eastAsia="Times New Roman" w:hAnsi="Times New Roman" w:cs="Times New Roman"/>
          <w:kern w:val="0"/>
          <w:lang w:eastAsia="en-IN"/>
          <w14:ligatures w14:val="none"/>
        </w:rPr>
        <w:t>)</w:t>
      </w:r>
    </w:p>
    <w:p w14:paraId="6605CCA5" w14:textId="77777777" w:rsidR="00D403ED" w:rsidRPr="002F6CC9" w:rsidRDefault="00D403ED" w:rsidP="00D43B86">
      <w:pPr>
        <w:numPr>
          <w:ilvl w:val="0"/>
          <w:numId w:val="2"/>
        </w:numPr>
        <w:spacing w:line="360" w:lineRule="auto"/>
        <w:ind w:left="0"/>
        <w:rPr>
          <w:rFonts w:ascii="Times New Roman" w:eastAsia="Times New Roman" w:hAnsi="Times New Roman" w:cs="Times New Roman"/>
          <w:kern w:val="0"/>
          <w:lang w:val="en-GB" w:eastAsia="en-IN"/>
          <w14:ligatures w14:val="none"/>
        </w:rPr>
      </w:pPr>
      <w:r w:rsidRPr="00013142">
        <w:rPr>
          <w:rFonts w:ascii="Times New Roman" w:eastAsia="Times New Roman" w:hAnsi="Times New Roman" w:cs="Times New Roman"/>
          <w:b/>
          <w:bCs/>
          <w:kern w:val="0"/>
          <w:lang w:eastAsia="en-IN"/>
          <w14:ligatures w14:val="none"/>
        </w:rPr>
        <w:t>Oral and Poster Presentation</w:t>
      </w:r>
      <w:r w:rsidRPr="0096118E">
        <w:rPr>
          <w:rFonts w:ascii="Times New Roman" w:eastAsia="Times New Roman" w:hAnsi="Times New Roman" w:cs="Times New Roman"/>
          <w:kern w:val="0"/>
          <w:lang w:eastAsia="en-IN"/>
          <w14:ligatures w14:val="none"/>
        </w:rPr>
        <w:t>, titled “</w:t>
      </w:r>
      <w:r w:rsidRPr="0096118E">
        <w:rPr>
          <w:rFonts w:ascii="Times New Roman" w:eastAsia="Times New Roman" w:hAnsi="Times New Roman" w:cs="Times New Roman"/>
          <w:kern w:val="0"/>
          <w:lang w:val="en-GB" w:eastAsia="en-IN"/>
          <w14:ligatures w14:val="none"/>
        </w:rPr>
        <w:t>Strategic Compositional Engineering in Quasi-2D Ruddlesden–Popper Perovskites to Decipher Deep Blue Emission</w:t>
      </w:r>
      <w:r w:rsidRPr="0096118E">
        <w:rPr>
          <w:rFonts w:ascii="Times New Roman" w:eastAsia="Times New Roman" w:hAnsi="Times New Roman" w:cs="Times New Roman"/>
          <w:kern w:val="0"/>
          <w:lang w:eastAsia="en-IN"/>
          <w14:ligatures w14:val="none"/>
        </w:rPr>
        <w:t>” in 20</w:t>
      </w:r>
      <w:r w:rsidRPr="0096118E">
        <w:rPr>
          <w:rFonts w:ascii="Times New Roman" w:eastAsia="Times New Roman" w:hAnsi="Times New Roman" w:cs="Times New Roman"/>
          <w:kern w:val="0"/>
          <w:vertAlign w:val="superscript"/>
          <w:lang w:eastAsia="en-IN"/>
          <w14:ligatures w14:val="none"/>
        </w:rPr>
        <w:t>th</w:t>
      </w:r>
      <w:r w:rsidRPr="0096118E">
        <w:rPr>
          <w:rFonts w:ascii="Times New Roman" w:eastAsia="Times New Roman" w:hAnsi="Times New Roman" w:cs="Times New Roman"/>
          <w:kern w:val="0"/>
          <w:lang w:eastAsia="en-IN"/>
          <w14:ligatures w14:val="none"/>
        </w:rPr>
        <w:t xml:space="preserve"> Annual In-House Symposium </w:t>
      </w:r>
      <w:r w:rsidRPr="00013142">
        <w:rPr>
          <w:rFonts w:ascii="Times New Roman" w:eastAsia="Times New Roman" w:hAnsi="Times New Roman" w:cs="Times New Roman"/>
          <w:b/>
          <w:bCs/>
          <w:kern w:val="0"/>
          <w:lang w:eastAsia="en-IN"/>
          <w14:ligatures w14:val="none"/>
        </w:rPr>
        <w:t>CHEMFEST</w:t>
      </w:r>
      <w:r w:rsidRPr="0096118E">
        <w:rPr>
          <w:rFonts w:ascii="Times New Roman" w:eastAsia="Times New Roman" w:hAnsi="Times New Roman" w:cs="Times New Roman"/>
          <w:kern w:val="0"/>
          <w:lang w:eastAsia="en-IN"/>
          <w14:ligatures w14:val="none"/>
        </w:rPr>
        <w:t xml:space="preserve">-2023 at </w:t>
      </w:r>
      <w:proofErr w:type="spellStart"/>
      <w:r w:rsidRPr="0096118E">
        <w:rPr>
          <w:rFonts w:ascii="Times New Roman" w:eastAsia="Times New Roman" w:hAnsi="Times New Roman" w:cs="Times New Roman"/>
          <w:kern w:val="0"/>
          <w:lang w:eastAsia="en-IN"/>
          <w14:ligatures w14:val="none"/>
        </w:rPr>
        <w:t>UoH</w:t>
      </w:r>
      <w:proofErr w:type="spellEnd"/>
      <w:r>
        <w:rPr>
          <w:rFonts w:ascii="Times New Roman" w:eastAsia="Times New Roman" w:hAnsi="Times New Roman" w:cs="Times New Roman"/>
          <w:kern w:val="0"/>
          <w:lang w:eastAsia="en-IN"/>
          <w14:ligatures w14:val="none"/>
        </w:rPr>
        <w:t xml:space="preserve"> Hyderabad, Telangana, India</w:t>
      </w:r>
      <w:r w:rsidRPr="0096118E">
        <w:rPr>
          <w:rFonts w:ascii="Times New Roman" w:eastAsia="Times New Roman" w:hAnsi="Times New Roman" w:cs="Times New Roman"/>
          <w:kern w:val="0"/>
          <w:lang w:eastAsia="en-IN"/>
          <w14:ligatures w14:val="none"/>
        </w:rPr>
        <w:t>. (</w:t>
      </w:r>
      <w:r w:rsidRPr="0096118E">
        <w:rPr>
          <w:rFonts w:ascii="Times New Roman" w:eastAsia="Times New Roman" w:hAnsi="Times New Roman" w:cs="Times New Roman"/>
          <w:b/>
          <w:bCs/>
          <w:kern w:val="0"/>
          <w:lang w:eastAsia="en-IN"/>
          <w14:ligatures w14:val="none"/>
        </w:rPr>
        <w:t>Best Oral Presentation Award</w:t>
      </w:r>
      <w:r w:rsidRPr="0096118E">
        <w:rPr>
          <w:rFonts w:ascii="Times New Roman" w:eastAsia="Times New Roman" w:hAnsi="Times New Roman" w:cs="Times New Roman"/>
          <w:kern w:val="0"/>
          <w:lang w:eastAsia="en-IN"/>
          <w14:ligatures w14:val="none"/>
        </w:rPr>
        <w:t>)</w:t>
      </w:r>
    </w:p>
    <w:p w14:paraId="0788C284" w14:textId="77777777" w:rsidR="00D403ED" w:rsidRPr="002F6CC9" w:rsidRDefault="00D403ED" w:rsidP="00D43B86">
      <w:pPr>
        <w:numPr>
          <w:ilvl w:val="0"/>
          <w:numId w:val="2"/>
        </w:numPr>
        <w:spacing w:line="360" w:lineRule="auto"/>
        <w:ind w:left="0"/>
        <w:rPr>
          <w:rFonts w:ascii="Times New Roman" w:eastAsia="Times New Roman" w:hAnsi="Times New Roman" w:cs="Times New Roman"/>
          <w:kern w:val="0"/>
          <w:lang w:val="en-GB" w:eastAsia="en-IN"/>
          <w14:ligatures w14:val="none"/>
        </w:rPr>
      </w:pPr>
      <w:r w:rsidRPr="002F6CC9">
        <w:rPr>
          <w:rFonts w:ascii="Times New Roman" w:eastAsia="Times New Roman" w:hAnsi="Times New Roman" w:cs="Times New Roman"/>
          <w:kern w:val="0"/>
          <w:lang w:val="en-GB" w:eastAsia="en-IN"/>
          <w14:ligatures w14:val="none"/>
        </w:rPr>
        <w:t xml:space="preserve">National Workshop on </w:t>
      </w:r>
      <w:r w:rsidRPr="002F6CC9">
        <w:rPr>
          <w:rFonts w:ascii="Times New Roman" w:eastAsia="Times New Roman" w:hAnsi="Times New Roman" w:cs="Times New Roman"/>
          <w:b/>
          <w:bCs/>
          <w:kern w:val="0"/>
          <w:lang w:val="en-GB" w:eastAsia="en-IN"/>
          <w14:ligatures w14:val="none"/>
        </w:rPr>
        <w:t>Advanced Material Characterization Techniques</w:t>
      </w:r>
      <w:r>
        <w:rPr>
          <w:rFonts w:ascii="Times New Roman" w:eastAsia="Times New Roman" w:hAnsi="Times New Roman" w:cs="Times New Roman"/>
          <w:b/>
          <w:bCs/>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 xml:space="preserve">(NWAMCT-2018), held on 31st August 2018, </w:t>
      </w:r>
      <w:r>
        <w:rPr>
          <w:rFonts w:ascii="Times New Roman" w:eastAsia="Times New Roman" w:hAnsi="Times New Roman" w:cs="Times New Roman"/>
          <w:kern w:val="0"/>
          <w:lang w:val="en-GB" w:eastAsia="en-IN"/>
          <w14:ligatures w14:val="none"/>
        </w:rPr>
        <w:t>c</w:t>
      </w:r>
      <w:r w:rsidRPr="002F6CC9">
        <w:rPr>
          <w:rFonts w:ascii="Times New Roman" w:eastAsia="Times New Roman" w:hAnsi="Times New Roman" w:cs="Times New Roman"/>
          <w:kern w:val="0"/>
          <w:lang w:val="en-GB" w:eastAsia="en-IN"/>
          <w14:ligatures w14:val="none"/>
        </w:rPr>
        <w:t xml:space="preserve">onducted by </w:t>
      </w:r>
      <w:r>
        <w:rPr>
          <w:rFonts w:ascii="Times New Roman" w:eastAsia="Times New Roman" w:hAnsi="Times New Roman" w:cs="Times New Roman"/>
          <w:kern w:val="0"/>
          <w:lang w:val="en-GB" w:eastAsia="en-IN"/>
          <w14:ligatures w14:val="none"/>
        </w:rPr>
        <w:t xml:space="preserve">the </w:t>
      </w:r>
      <w:r w:rsidRPr="002F6CC9">
        <w:rPr>
          <w:rFonts w:ascii="Times New Roman" w:eastAsia="Times New Roman" w:hAnsi="Times New Roman" w:cs="Times New Roman"/>
          <w:kern w:val="0"/>
          <w:lang w:val="en-GB" w:eastAsia="en-IN"/>
          <w14:ligatures w14:val="none"/>
        </w:rPr>
        <w:t>Department of</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Physics-2018, Osmania University (OU)-Hyderabad, Telangana</w:t>
      </w:r>
      <w:r>
        <w:rPr>
          <w:rFonts w:ascii="Times New Roman" w:eastAsia="Times New Roman" w:hAnsi="Times New Roman" w:cs="Times New Roman"/>
          <w:kern w:val="0"/>
          <w:lang w:val="en-GB" w:eastAsia="en-IN"/>
          <w14:ligatures w14:val="none"/>
        </w:rPr>
        <w:t>, India</w:t>
      </w:r>
      <w:r w:rsidRPr="002F6CC9">
        <w:rPr>
          <w:rFonts w:ascii="Times New Roman" w:eastAsia="Times New Roman" w:hAnsi="Times New Roman" w:cs="Times New Roman"/>
          <w:kern w:val="0"/>
          <w:lang w:val="en-GB" w:eastAsia="en-IN"/>
          <w14:ligatures w14:val="none"/>
        </w:rPr>
        <w:t>.</w:t>
      </w:r>
    </w:p>
    <w:p w14:paraId="249AFD00" w14:textId="77777777" w:rsidR="00D403ED" w:rsidRPr="002F6CC9" w:rsidRDefault="00D403ED" w:rsidP="00D43B86">
      <w:pPr>
        <w:numPr>
          <w:ilvl w:val="0"/>
          <w:numId w:val="2"/>
        </w:numPr>
        <w:spacing w:line="360" w:lineRule="auto"/>
        <w:ind w:left="0"/>
        <w:rPr>
          <w:rFonts w:ascii="Times New Roman" w:eastAsia="Times New Roman" w:hAnsi="Times New Roman" w:cs="Times New Roman"/>
          <w:kern w:val="0"/>
          <w:lang w:val="en-GB" w:eastAsia="en-IN"/>
          <w14:ligatures w14:val="none"/>
        </w:rPr>
      </w:pPr>
      <w:r w:rsidRPr="002F6CC9">
        <w:rPr>
          <w:rFonts w:ascii="Times New Roman" w:eastAsia="Times New Roman" w:hAnsi="Times New Roman" w:cs="Times New Roman"/>
          <w:b/>
          <w:bCs/>
          <w:kern w:val="0"/>
          <w:lang w:val="en-GB" w:eastAsia="en-IN"/>
          <w14:ligatures w14:val="none"/>
        </w:rPr>
        <w:t>Energy Materials and Innovative Challenges and its Applications</w:t>
      </w:r>
      <w:r w:rsidRPr="002F6CC9">
        <w:rPr>
          <w:rFonts w:ascii="Times New Roman" w:eastAsia="Times New Roman" w:hAnsi="Times New Roman" w:cs="Times New Roman"/>
          <w:kern w:val="0"/>
          <w:lang w:val="en-GB" w:eastAsia="en-IN"/>
          <w14:ligatures w14:val="none"/>
        </w:rPr>
        <w:t>, held on</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 xml:space="preserve">6th - 10th October 2018, </w:t>
      </w:r>
      <w:r>
        <w:rPr>
          <w:rFonts w:ascii="Times New Roman" w:eastAsia="Times New Roman" w:hAnsi="Times New Roman" w:cs="Times New Roman"/>
          <w:kern w:val="0"/>
          <w:lang w:val="en-GB" w:eastAsia="en-IN"/>
          <w14:ligatures w14:val="none"/>
        </w:rPr>
        <w:t>c</w:t>
      </w:r>
      <w:r w:rsidRPr="002F6CC9">
        <w:rPr>
          <w:rFonts w:ascii="Times New Roman" w:eastAsia="Times New Roman" w:hAnsi="Times New Roman" w:cs="Times New Roman"/>
          <w:kern w:val="0"/>
          <w:lang w:val="en-GB" w:eastAsia="en-IN"/>
          <w14:ligatures w14:val="none"/>
        </w:rPr>
        <w:t>onducted by JNTU-(GAIN-2018)-Hyderabad,</w:t>
      </w:r>
      <w:r>
        <w:rPr>
          <w:rFonts w:ascii="Times New Roman" w:eastAsia="Times New Roman" w:hAnsi="Times New Roman" w:cs="Times New Roman"/>
          <w:kern w:val="0"/>
          <w:lang w:val="en-GB" w:eastAsia="en-IN"/>
          <w14:ligatures w14:val="none"/>
        </w:rPr>
        <w:t xml:space="preserve"> </w:t>
      </w:r>
      <w:r w:rsidRPr="002F6CC9">
        <w:rPr>
          <w:rFonts w:ascii="Times New Roman" w:eastAsia="Times New Roman" w:hAnsi="Times New Roman" w:cs="Times New Roman"/>
          <w:kern w:val="0"/>
          <w:lang w:val="en-GB" w:eastAsia="en-IN"/>
          <w14:ligatures w14:val="none"/>
        </w:rPr>
        <w:t>Telangana</w:t>
      </w:r>
      <w:r>
        <w:rPr>
          <w:rFonts w:ascii="Times New Roman" w:eastAsia="Times New Roman" w:hAnsi="Times New Roman" w:cs="Times New Roman"/>
          <w:kern w:val="0"/>
          <w:lang w:val="en-GB" w:eastAsia="en-IN"/>
          <w14:ligatures w14:val="none"/>
        </w:rPr>
        <w:t>, India.</w:t>
      </w:r>
    </w:p>
    <w:p w14:paraId="68E8A192" w14:textId="77777777" w:rsidR="00D403ED" w:rsidRPr="00154C1C" w:rsidRDefault="00D403ED" w:rsidP="00D43B86">
      <w:pPr>
        <w:numPr>
          <w:ilvl w:val="0"/>
          <w:numId w:val="2"/>
        </w:numPr>
        <w:spacing w:line="360" w:lineRule="auto"/>
        <w:ind w:left="0"/>
        <w:rPr>
          <w:rFonts w:ascii="Times New Roman" w:eastAsia="Times New Roman" w:hAnsi="Times New Roman" w:cs="Times New Roman"/>
          <w:kern w:val="0"/>
          <w:lang w:eastAsia="en-IN"/>
          <w14:ligatures w14:val="none"/>
        </w:rPr>
      </w:pPr>
      <w:r w:rsidRPr="002F6CC9">
        <w:rPr>
          <w:rFonts w:ascii="Times New Roman" w:eastAsia="Times New Roman" w:hAnsi="Times New Roman" w:cs="Times New Roman"/>
          <w:b/>
          <w:bCs/>
          <w:kern w:val="0"/>
          <w:lang w:eastAsia="en-IN"/>
          <w14:ligatures w14:val="none"/>
        </w:rPr>
        <w:t>Short Course on Spectroscopic Ellipsometry</w:t>
      </w:r>
      <w:r w:rsidRPr="00154C1C">
        <w:rPr>
          <w:rFonts w:ascii="Times New Roman" w:eastAsia="Times New Roman" w:hAnsi="Times New Roman" w:cs="Times New Roman"/>
          <w:kern w:val="0"/>
          <w:lang w:eastAsia="en-IN"/>
          <w14:ligatures w14:val="none"/>
        </w:rPr>
        <w:t>, held on 4th - 5th November, 2019,</w:t>
      </w:r>
      <w:r>
        <w:rPr>
          <w:rFonts w:ascii="Times New Roman" w:eastAsia="Times New Roman" w:hAnsi="Times New Roman" w:cs="Times New Roman"/>
          <w:kern w:val="0"/>
          <w:lang w:eastAsia="en-IN"/>
          <w14:ligatures w14:val="none"/>
        </w:rPr>
        <w:t xml:space="preserve"> c</w:t>
      </w:r>
      <w:r w:rsidRPr="00154C1C">
        <w:rPr>
          <w:rFonts w:ascii="Times New Roman" w:eastAsia="Times New Roman" w:hAnsi="Times New Roman" w:cs="Times New Roman"/>
          <w:kern w:val="0"/>
          <w:lang w:eastAsia="en-IN"/>
          <w14:ligatures w14:val="none"/>
        </w:rPr>
        <w:t>onducted by JNCASR, Bangalore, Karnataka</w:t>
      </w:r>
      <w:r>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val="en-GB" w:eastAsia="en-IN"/>
          <w14:ligatures w14:val="none"/>
        </w:rPr>
        <w:t>India.</w:t>
      </w:r>
    </w:p>
    <w:p w14:paraId="7DB42987" w14:textId="77777777" w:rsidR="00D403ED" w:rsidRPr="00D403ED" w:rsidRDefault="00D403ED" w:rsidP="00D403ED">
      <w:pPr>
        <w:spacing w:line="360" w:lineRule="auto"/>
        <w:rPr>
          <w:rFonts w:ascii="Times New Roman" w:hAnsi="Times New Roman" w:cs="Times New Roman"/>
        </w:rPr>
      </w:pPr>
    </w:p>
    <w:sectPr w:rsidR="00D403ED" w:rsidRPr="00D403ED" w:rsidSect="00D403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707"/>
    <w:multiLevelType w:val="multilevel"/>
    <w:tmpl w:val="67F6D80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C310A"/>
    <w:multiLevelType w:val="hybridMultilevel"/>
    <w:tmpl w:val="4A9A514A"/>
    <w:lvl w:ilvl="0" w:tplc="096837BE">
      <w:start w:val="1"/>
      <w:numFmt w:val="decimal"/>
      <w:lvlText w:val="%1."/>
      <w:lvlJc w:val="left"/>
      <w:pPr>
        <w:ind w:left="720" w:hanging="360"/>
      </w:pPr>
      <w:rPr>
        <w:rFonts w:ascii="Times New Roman" w:eastAsia="Times New Roman" w:hAnsi="Times New Roman" w:cs="Times New Roman"/>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8440488">
    <w:abstractNumId w:val="0"/>
  </w:num>
  <w:num w:numId="2" w16cid:durableId="13337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0A"/>
    <w:rsid w:val="002E580A"/>
    <w:rsid w:val="00645533"/>
    <w:rsid w:val="00D403ED"/>
    <w:rsid w:val="00D43B86"/>
    <w:rsid w:val="00F44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6FAB"/>
  <w15:chartTrackingRefBased/>
  <w15:docId w15:val="{4AAAD730-EF85-4DD1-A1E2-01E25C0DE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8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8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8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8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8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8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8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8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8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8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80A"/>
    <w:rPr>
      <w:rFonts w:eastAsiaTheme="majorEastAsia" w:cstheme="majorBidi"/>
      <w:color w:val="272727" w:themeColor="text1" w:themeTint="D8"/>
    </w:rPr>
  </w:style>
  <w:style w:type="paragraph" w:styleId="Title">
    <w:name w:val="Title"/>
    <w:basedOn w:val="Normal"/>
    <w:next w:val="Normal"/>
    <w:link w:val="TitleChar"/>
    <w:uiPriority w:val="10"/>
    <w:qFormat/>
    <w:rsid w:val="002E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80A"/>
    <w:pPr>
      <w:spacing w:before="160"/>
      <w:jc w:val="center"/>
    </w:pPr>
    <w:rPr>
      <w:i/>
      <w:iCs/>
      <w:color w:val="404040" w:themeColor="text1" w:themeTint="BF"/>
    </w:rPr>
  </w:style>
  <w:style w:type="character" w:customStyle="1" w:styleId="QuoteChar">
    <w:name w:val="Quote Char"/>
    <w:basedOn w:val="DefaultParagraphFont"/>
    <w:link w:val="Quote"/>
    <w:uiPriority w:val="29"/>
    <w:rsid w:val="002E580A"/>
    <w:rPr>
      <w:i/>
      <w:iCs/>
      <w:color w:val="404040" w:themeColor="text1" w:themeTint="BF"/>
    </w:rPr>
  </w:style>
  <w:style w:type="paragraph" w:styleId="ListParagraph">
    <w:name w:val="List Paragraph"/>
    <w:basedOn w:val="Normal"/>
    <w:uiPriority w:val="34"/>
    <w:qFormat/>
    <w:rsid w:val="002E580A"/>
    <w:pPr>
      <w:ind w:left="720"/>
      <w:contextualSpacing/>
    </w:pPr>
  </w:style>
  <w:style w:type="character" w:styleId="IntenseEmphasis">
    <w:name w:val="Intense Emphasis"/>
    <w:basedOn w:val="DefaultParagraphFont"/>
    <w:uiPriority w:val="21"/>
    <w:qFormat/>
    <w:rsid w:val="002E580A"/>
    <w:rPr>
      <w:i/>
      <w:iCs/>
      <w:color w:val="2F5496" w:themeColor="accent1" w:themeShade="BF"/>
    </w:rPr>
  </w:style>
  <w:style w:type="paragraph" w:styleId="IntenseQuote">
    <w:name w:val="Intense Quote"/>
    <w:basedOn w:val="Normal"/>
    <w:next w:val="Normal"/>
    <w:link w:val="IntenseQuoteChar"/>
    <w:uiPriority w:val="30"/>
    <w:qFormat/>
    <w:rsid w:val="002E5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80A"/>
    <w:rPr>
      <w:i/>
      <w:iCs/>
      <w:color w:val="2F5496" w:themeColor="accent1" w:themeShade="BF"/>
    </w:rPr>
  </w:style>
  <w:style w:type="character" w:styleId="IntenseReference">
    <w:name w:val="Intense Reference"/>
    <w:basedOn w:val="DefaultParagraphFont"/>
    <w:uiPriority w:val="32"/>
    <w:qFormat/>
    <w:rsid w:val="002E58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19636-59EA-4D6F-896D-EF435021C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8</Pages>
  <Words>1978</Words>
  <Characters>11278</Characters>
  <Application>Microsoft Office Word</Application>
  <DocSecurity>0</DocSecurity>
  <Lines>93</Lines>
  <Paragraphs>26</Paragraphs>
  <ScaleCrop>false</ScaleCrop>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7</cp:revision>
  <dcterms:created xsi:type="dcterms:W3CDTF">2026-06-26T07:01:00Z</dcterms:created>
  <dcterms:modified xsi:type="dcterms:W3CDTF">2026-06-27T03:06:00Z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bac9ab7b-8ed1-4d69-92eb-3f7f59df2bed</vt:lpwstr>
  </property>
</Properties>
</file>