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8187" w14:textId="77777777" w:rsidR="000C29A8" w:rsidRPr="00B9265B" w:rsidRDefault="000C29A8" w:rsidP="00B9265B">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Study on </w:t>
      </w:r>
      <w:r w:rsidRPr="00B449EE">
        <w:rPr>
          <w:rFonts w:ascii="Times New Roman" w:hAnsi="Times New Roman" w:cs="Times New Roman"/>
          <w:b/>
          <w:bCs/>
          <w:sz w:val="28"/>
          <w:szCs w:val="28"/>
        </w:rPr>
        <w:t xml:space="preserve">Low-Dimensional Perovskites </w:t>
      </w:r>
      <w:r>
        <w:rPr>
          <w:rFonts w:ascii="Times New Roman" w:hAnsi="Times New Roman" w:cs="Times New Roman"/>
          <w:b/>
          <w:bCs/>
          <w:sz w:val="28"/>
          <w:szCs w:val="28"/>
        </w:rPr>
        <w:t>Optoelectronic</w:t>
      </w:r>
      <w:r w:rsidRPr="00B449EE">
        <w:rPr>
          <w:rFonts w:ascii="Times New Roman" w:hAnsi="Times New Roman" w:cs="Times New Roman"/>
          <w:b/>
          <w:bCs/>
          <w:sz w:val="28"/>
          <w:szCs w:val="28"/>
        </w:rPr>
        <w:t xml:space="preserve"> Properties </w:t>
      </w:r>
      <w:r>
        <w:rPr>
          <w:rFonts w:ascii="Times New Roman" w:hAnsi="Times New Roman" w:cs="Times New Roman"/>
          <w:b/>
          <w:bCs/>
          <w:sz w:val="28"/>
          <w:szCs w:val="28"/>
        </w:rPr>
        <w:t>Leveraging</w:t>
      </w:r>
      <w:r w:rsidRPr="00B449EE">
        <w:rPr>
          <w:rFonts w:ascii="Times New Roman" w:hAnsi="Times New Roman" w:cs="Times New Roman"/>
          <w:b/>
          <w:bCs/>
          <w:sz w:val="28"/>
          <w:szCs w:val="28"/>
        </w:rPr>
        <w:t xml:space="preserve"> Practical and </w:t>
      </w:r>
      <w:r>
        <w:rPr>
          <w:rFonts w:ascii="Times New Roman" w:hAnsi="Times New Roman" w:cs="Times New Roman"/>
          <w:b/>
          <w:bCs/>
          <w:sz w:val="28"/>
          <w:szCs w:val="28"/>
        </w:rPr>
        <w:t xml:space="preserve">Data-Driven </w:t>
      </w:r>
      <w:r w:rsidRPr="00B449EE">
        <w:rPr>
          <w:rFonts w:ascii="Times New Roman" w:hAnsi="Times New Roman" w:cs="Times New Roman"/>
          <w:b/>
          <w:bCs/>
          <w:sz w:val="28"/>
          <w:szCs w:val="28"/>
        </w:rPr>
        <w:t>Machine Learning Approaches</w:t>
      </w:r>
    </w:p>
    <w:p w14:paraId="1C27DE1A" w14:textId="77777777" w:rsidR="000C29A8" w:rsidRPr="00C502FF" w:rsidRDefault="000C29A8" w:rsidP="001C27AB">
      <w:pPr>
        <w:spacing w:after="0" w:line="480" w:lineRule="auto"/>
        <w:jc w:val="both"/>
        <w:rPr>
          <w:rFonts w:ascii="Times New Roman" w:hAnsi="Times New Roman" w:cs="Times New Roman"/>
          <w:b/>
          <w:bCs/>
        </w:rPr>
      </w:pPr>
      <w:r w:rsidRPr="00C502FF">
        <w:rPr>
          <w:rFonts w:ascii="Times New Roman" w:hAnsi="Times New Roman" w:cs="Times New Roman"/>
          <w:b/>
          <w:bCs/>
        </w:rPr>
        <w:t xml:space="preserve">1.1 </w:t>
      </w:r>
      <w:r>
        <w:rPr>
          <w:rFonts w:ascii="Times New Roman" w:hAnsi="Times New Roman" w:cs="Times New Roman"/>
          <w:b/>
          <w:bCs/>
        </w:rPr>
        <w:t>Need for Exploring</w:t>
      </w:r>
      <w:r w:rsidRPr="00C502FF">
        <w:rPr>
          <w:rFonts w:ascii="Times New Roman" w:hAnsi="Times New Roman" w:cs="Times New Roman"/>
          <w:b/>
          <w:bCs/>
        </w:rPr>
        <w:t xml:space="preserve"> Advanced Emissive Materials</w:t>
      </w:r>
    </w:p>
    <w:p w14:paraId="40805EEA" w14:textId="77777777" w:rsidR="000C29A8" w:rsidRDefault="000C29A8" w:rsidP="00B86D5A">
      <w:pPr>
        <w:spacing w:after="0" w:line="480" w:lineRule="auto"/>
        <w:jc w:val="both"/>
        <w:rPr>
          <w:rFonts w:ascii="Times New Roman" w:hAnsi="Times New Roman" w:cs="Times New Roman"/>
        </w:rPr>
      </w:pPr>
      <w:r w:rsidRPr="00B674B9">
        <w:rPr>
          <w:rFonts w:ascii="Times New Roman" w:hAnsi="Times New Roman" w:cs="Times New Roman"/>
        </w:rPr>
        <w:t xml:space="preserve">The historical trajectory of artificial illumination and display technologies is defined by a continuous </w:t>
      </w:r>
      <w:r>
        <w:rPr>
          <w:rFonts w:ascii="Times New Roman" w:hAnsi="Times New Roman" w:cs="Times New Roman"/>
        </w:rPr>
        <w:t xml:space="preserve">evolution over the years </w:t>
      </w:r>
      <w:r w:rsidRPr="00B674B9">
        <w:rPr>
          <w:rFonts w:ascii="Times New Roman" w:hAnsi="Times New Roman" w:cs="Times New Roman"/>
        </w:rPr>
        <w:t xml:space="preserve">from thermal incandescence to quantum-managed solid-state physics. For </w:t>
      </w:r>
      <w:r>
        <w:rPr>
          <w:rFonts w:ascii="Times New Roman" w:hAnsi="Times New Roman" w:cs="Times New Roman"/>
        </w:rPr>
        <w:t>more than a</w:t>
      </w:r>
      <w:r w:rsidRPr="00B674B9">
        <w:rPr>
          <w:rFonts w:ascii="Times New Roman" w:hAnsi="Times New Roman" w:cs="Times New Roman"/>
        </w:rPr>
        <w:t xml:space="preserve"> century, the </w:t>
      </w:r>
      <w:r>
        <w:rPr>
          <w:rFonts w:ascii="Times New Roman" w:hAnsi="Times New Roman" w:cs="Times New Roman"/>
        </w:rPr>
        <w:t xml:space="preserve">lighting industry relied on </w:t>
      </w:r>
      <w:r w:rsidRPr="00FC5644">
        <w:rPr>
          <w:rFonts w:ascii="Times New Roman" w:hAnsi="Times New Roman" w:cs="Times New Roman"/>
        </w:rPr>
        <w:t xml:space="preserve">the incandescent lamp, which converted resistive Joule heating into a broad thermal emission spectrum, and the fluorescent tube, which </w:t>
      </w:r>
      <w:r>
        <w:rPr>
          <w:rFonts w:ascii="Times New Roman" w:hAnsi="Times New Roman" w:cs="Times New Roman"/>
        </w:rPr>
        <w:t>leverages plasma-excited mercury vapour</w:t>
      </w:r>
      <w:r w:rsidRPr="00FC5644">
        <w:rPr>
          <w:rFonts w:ascii="Times New Roman" w:hAnsi="Times New Roman" w:cs="Times New Roman"/>
        </w:rPr>
        <w:t xml:space="preserve"> to pump phosphorescent coatings into green-biased white emission.</w:t>
      </w:r>
      <w:r w:rsidRPr="00AF57BC">
        <w:rPr>
          <w:rFonts w:ascii="Times New Roman" w:hAnsi="Times New Roman" w:cs="Times New Roman"/>
          <w:noProof/>
          <w:vertAlign w:val="superscript"/>
        </w:rPr>
        <w:t>1</w:t>
      </w:r>
      <w:r w:rsidRPr="00B674B9">
        <w:rPr>
          <w:rFonts w:ascii="Times New Roman" w:hAnsi="Times New Roman" w:cs="Times New Roman"/>
        </w:rPr>
        <w:t xml:space="preserve"> </w:t>
      </w:r>
      <w:r w:rsidRPr="00504D71">
        <w:rPr>
          <w:rFonts w:ascii="Times New Roman" w:hAnsi="Times New Roman" w:cs="Times New Roman"/>
        </w:rPr>
        <w:t xml:space="preserve">Both technologies were transformative in their </w:t>
      </w:r>
      <w:r>
        <w:rPr>
          <w:rFonts w:ascii="Times New Roman" w:hAnsi="Times New Roman" w:cs="Times New Roman"/>
        </w:rPr>
        <w:t>period, but</w:t>
      </w:r>
      <w:r w:rsidRPr="00504D71">
        <w:rPr>
          <w:rFonts w:ascii="Times New Roman" w:hAnsi="Times New Roman" w:cs="Times New Roman"/>
        </w:rPr>
        <w:t xml:space="preserve"> </w:t>
      </w:r>
      <w:r>
        <w:rPr>
          <w:rFonts w:ascii="Times New Roman" w:hAnsi="Times New Roman" w:cs="Times New Roman"/>
        </w:rPr>
        <w:t>n</w:t>
      </w:r>
      <w:r w:rsidRPr="00504D71">
        <w:rPr>
          <w:rFonts w:ascii="Times New Roman" w:hAnsi="Times New Roman" w:cs="Times New Roman"/>
        </w:rPr>
        <w:t>either was efficient.</w:t>
      </w:r>
      <w:r>
        <w:rPr>
          <w:rFonts w:ascii="Times New Roman" w:hAnsi="Times New Roman" w:cs="Times New Roman"/>
        </w:rPr>
        <w:t xml:space="preserve"> </w:t>
      </w:r>
      <w:r w:rsidRPr="00B674B9">
        <w:rPr>
          <w:rFonts w:ascii="Times New Roman" w:hAnsi="Times New Roman" w:cs="Times New Roman"/>
        </w:rPr>
        <w:t>The late</w:t>
      </w:r>
      <w:r>
        <w:rPr>
          <w:rFonts w:ascii="Times New Roman" w:hAnsi="Times New Roman" w:cs="Times New Roman"/>
        </w:rPr>
        <w:t xml:space="preserve"> 20th-century</w:t>
      </w:r>
      <w:r w:rsidRPr="00B674B9">
        <w:rPr>
          <w:rFonts w:ascii="Times New Roman" w:hAnsi="Times New Roman" w:cs="Times New Roman"/>
        </w:rPr>
        <w:t xml:space="preserve"> </w:t>
      </w:r>
      <w:r>
        <w:rPr>
          <w:rFonts w:ascii="Times New Roman" w:hAnsi="Times New Roman" w:cs="Times New Roman"/>
        </w:rPr>
        <w:t>commercialisation</w:t>
      </w:r>
      <w:r w:rsidRPr="00B674B9">
        <w:rPr>
          <w:rFonts w:ascii="Times New Roman" w:hAnsi="Times New Roman" w:cs="Times New Roman"/>
        </w:rPr>
        <w:t xml:space="preserve"> of the Light</w:t>
      </w:r>
      <w:r>
        <w:rPr>
          <w:rFonts w:ascii="Times New Roman" w:hAnsi="Times New Roman" w:cs="Times New Roman"/>
        </w:rPr>
        <w:t xml:space="preserve"> </w:t>
      </w:r>
      <w:r w:rsidRPr="00B674B9">
        <w:rPr>
          <w:rFonts w:ascii="Times New Roman" w:hAnsi="Times New Roman" w:cs="Times New Roman"/>
        </w:rPr>
        <w:t xml:space="preserve">Emitting Diode (LED) </w:t>
      </w:r>
      <w:r>
        <w:rPr>
          <w:rFonts w:ascii="Times New Roman" w:hAnsi="Times New Roman" w:cs="Times New Roman"/>
        </w:rPr>
        <w:t xml:space="preserve">has led to a </w:t>
      </w:r>
      <w:r w:rsidRPr="00B674B9">
        <w:rPr>
          <w:rFonts w:ascii="Times New Roman" w:hAnsi="Times New Roman" w:cs="Times New Roman"/>
        </w:rPr>
        <w:t xml:space="preserve">paradigm shift. By </w:t>
      </w:r>
      <w:r>
        <w:rPr>
          <w:rFonts w:ascii="Times New Roman" w:hAnsi="Times New Roman" w:cs="Times New Roman"/>
        </w:rPr>
        <w:t>exploiting electron-hole recombination in</w:t>
      </w:r>
      <w:r w:rsidRPr="00B674B9">
        <w:rPr>
          <w:rFonts w:ascii="Times New Roman" w:hAnsi="Times New Roman" w:cs="Times New Roman"/>
        </w:rPr>
        <w:t xml:space="preserve"> inorganic</w:t>
      </w:r>
      <w:r>
        <w:rPr>
          <w:rFonts w:ascii="Times New Roman" w:hAnsi="Times New Roman" w:cs="Times New Roman"/>
        </w:rPr>
        <w:t>/organic</w:t>
      </w:r>
      <w:r w:rsidRPr="00B674B9">
        <w:rPr>
          <w:rFonts w:ascii="Times New Roman" w:hAnsi="Times New Roman" w:cs="Times New Roman"/>
        </w:rPr>
        <w:t xml:space="preserve"> semiconductor materials, LEDs bypassed the thermodynamic bottlenecks of filaments</w:t>
      </w:r>
      <w:r>
        <w:rPr>
          <w:rFonts w:ascii="Times New Roman" w:hAnsi="Times New Roman" w:cs="Times New Roman"/>
        </w:rPr>
        <w:t xml:space="preserve"> and </w:t>
      </w:r>
      <w:r w:rsidRPr="00FC5644">
        <w:rPr>
          <w:rFonts w:ascii="Times New Roman" w:hAnsi="Times New Roman" w:cs="Times New Roman"/>
        </w:rPr>
        <w:t>fluorescent tube</w:t>
      </w:r>
      <w:r>
        <w:rPr>
          <w:rFonts w:ascii="Times New Roman" w:hAnsi="Times New Roman" w:cs="Times New Roman"/>
        </w:rPr>
        <w:t>s</w:t>
      </w:r>
      <w:r w:rsidRPr="00B674B9">
        <w:rPr>
          <w:rFonts w:ascii="Times New Roman" w:hAnsi="Times New Roman" w:cs="Times New Roman"/>
        </w:rPr>
        <w:t>.</w:t>
      </w:r>
      <w:r>
        <w:rPr>
          <w:rFonts w:ascii="Times New Roman" w:hAnsi="Times New Roman" w:cs="Times New Roman"/>
        </w:rPr>
        <w:t xml:space="preserve"> LED’s working mechanism and generic device architecture are shown in </w:t>
      </w:r>
      <w:r w:rsidRPr="00AF57BC">
        <w:rPr>
          <w:rFonts w:ascii="Times New Roman" w:hAnsi="Times New Roman" w:cs="Times New Roman"/>
          <w:b/>
          <w:bCs/>
        </w:rPr>
        <w:t>Figure 1.1a and Figure 1.1b</w:t>
      </w:r>
      <w:r>
        <w:rPr>
          <w:rFonts w:ascii="Times New Roman" w:hAnsi="Times New Roman" w:cs="Times New Roman"/>
          <w:b/>
          <w:bCs/>
        </w:rPr>
        <w:t>,</w:t>
      </w:r>
      <w:r>
        <w:rPr>
          <w:rFonts w:ascii="Times New Roman" w:hAnsi="Times New Roman" w:cs="Times New Roman"/>
        </w:rPr>
        <w:t xml:space="preserve"> respectively.</w:t>
      </w:r>
      <w:r w:rsidRPr="00B674B9">
        <w:rPr>
          <w:rFonts w:ascii="Times New Roman" w:hAnsi="Times New Roman" w:cs="Times New Roman"/>
        </w:rPr>
        <w:t xml:space="preserve"> This scalable semiconductor architecture </w:t>
      </w:r>
      <w:r>
        <w:rPr>
          <w:rFonts w:ascii="Times New Roman" w:hAnsi="Times New Roman" w:cs="Times New Roman"/>
        </w:rPr>
        <w:t>has paved the way from</w:t>
      </w:r>
      <w:r w:rsidRPr="00B674B9">
        <w:rPr>
          <w:rFonts w:ascii="Times New Roman" w:hAnsi="Times New Roman" w:cs="Times New Roman"/>
        </w:rPr>
        <w:t xml:space="preserve"> the spatial illumination </w:t>
      </w:r>
      <w:r>
        <w:rPr>
          <w:rFonts w:ascii="Times New Roman" w:hAnsi="Times New Roman" w:cs="Times New Roman"/>
        </w:rPr>
        <w:t>to</w:t>
      </w:r>
      <w:r w:rsidRPr="00B674B9">
        <w:rPr>
          <w:rFonts w:ascii="Times New Roman" w:hAnsi="Times New Roman" w:cs="Times New Roman"/>
        </w:rPr>
        <w:t xml:space="preserve"> digital displays</w:t>
      </w:r>
      <w:r>
        <w:rPr>
          <w:rFonts w:ascii="Times New Roman" w:hAnsi="Times New Roman" w:cs="Times New Roman"/>
        </w:rPr>
        <w:t xml:space="preserve">, </w:t>
      </w:r>
      <w:r w:rsidRPr="0085515F">
        <w:rPr>
          <w:rFonts w:ascii="Times New Roman" w:hAnsi="Times New Roman" w:cs="Times New Roman"/>
        </w:rPr>
        <w:t xml:space="preserve">optical communication, and biomedical imaging, thereby </w:t>
      </w:r>
      <w:r>
        <w:rPr>
          <w:rFonts w:ascii="Times New Roman" w:hAnsi="Times New Roman" w:cs="Times New Roman"/>
        </w:rPr>
        <w:t>fostering the industrialisation of modern optoelectronic technologies.</w:t>
      </w:r>
      <w:r w:rsidRPr="00AF57BC">
        <w:rPr>
          <w:rFonts w:ascii="Times New Roman" w:hAnsi="Times New Roman" w:cs="Times New Roman"/>
          <w:noProof/>
          <w:vertAlign w:val="superscript"/>
        </w:rPr>
        <w:t>2</w:t>
      </w:r>
      <w:r w:rsidRPr="00B674B9">
        <w:rPr>
          <w:rFonts w:ascii="Times New Roman" w:hAnsi="Times New Roman" w:cs="Times New Roman"/>
        </w:rPr>
        <w:t xml:space="preserve"> As fabrication techniques advance</w:t>
      </w:r>
      <w:r>
        <w:rPr>
          <w:rFonts w:ascii="Times New Roman" w:hAnsi="Times New Roman" w:cs="Times New Roman"/>
        </w:rPr>
        <w:t>d</w:t>
      </w:r>
      <w:r w:rsidRPr="00B674B9">
        <w:rPr>
          <w:rFonts w:ascii="Times New Roman" w:hAnsi="Times New Roman" w:cs="Times New Roman"/>
        </w:rPr>
        <w:t xml:space="preserve">, LEDs evolved from primitive dashboard indicator lights into the </w:t>
      </w:r>
      <w:r>
        <w:rPr>
          <w:rFonts w:ascii="Times New Roman" w:hAnsi="Times New Roman" w:cs="Times New Roman"/>
        </w:rPr>
        <w:t xml:space="preserve">back lighting </w:t>
      </w:r>
      <w:r w:rsidRPr="00B674B9">
        <w:rPr>
          <w:rFonts w:ascii="Times New Roman" w:hAnsi="Times New Roman" w:cs="Times New Roman"/>
        </w:rPr>
        <w:t xml:space="preserve">of modern liquid-crystal displays (LCDs), Organic LEDs (OLEDs), and high-density pixel backbones </w:t>
      </w:r>
      <w:r>
        <w:rPr>
          <w:rFonts w:ascii="Times New Roman" w:hAnsi="Times New Roman" w:cs="Times New Roman"/>
        </w:rPr>
        <w:t xml:space="preserve">for </w:t>
      </w:r>
      <w:r w:rsidRPr="00B674B9">
        <w:rPr>
          <w:rFonts w:ascii="Times New Roman" w:hAnsi="Times New Roman" w:cs="Times New Roman"/>
        </w:rPr>
        <w:t xml:space="preserve">emerging Micro-LED systems. Today, advanced solid-state photonics </w:t>
      </w:r>
      <w:r>
        <w:rPr>
          <w:rFonts w:ascii="Times New Roman" w:hAnsi="Times New Roman" w:cs="Times New Roman"/>
        </w:rPr>
        <w:t>caters to all global lighting and display applications and constitutes</w:t>
      </w:r>
      <w:r w:rsidRPr="00996D3F">
        <w:rPr>
          <w:rFonts w:ascii="Times New Roman" w:hAnsi="Times New Roman" w:cs="Times New Roman"/>
        </w:rPr>
        <w:t xml:space="preserve"> a multi</w:t>
      </w:r>
      <w:r w:rsidRPr="00996D3F">
        <w:rPr>
          <w:rFonts w:ascii="Times New Roman" w:hAnsi="Times New Roman" w:cs="Times New Roman"/>
        </w:rPr>
        <w:noBreakHyphen/>
        <w:t>billion</w:t>
      </w:r>
      <w:r w:rsidRPr="00996D3F">
        <w:rPr>
          <w:rFonts w:ascii="Times New Roman" w:hAnsi="Times New Roman" w:cs="Times New Roman"/>
        </w:rPr>
        <w:noBreakHyphen/>
        <w:t>dollar industry.</w:t>
      </w:r>
      <w:r>
        <w:rPr>
          <w:rFonts w:ascii="Times New Roman" w:hAnsi="Times New Roman" w:cs="Times New Roman"/>
        </w:rPr>
        <w:t xml:space="preserve"> </w:t>
      </w:r>
    </w:p>
    <w:p w14:paraId="17C61E30" w14:textId="77777777" w:rsidR="000C29A8" w:rsidRDefault="000C29A8" w:rsidP="001C27AB">
      <w:pPr>
        <w:spacing w:after="0" w:line="480" w:lineRule="auto"/>
        <w:ind w:firstLine="720"/>
        <w:jc w:val="both"/>
        <w:rPr>
          <w:rFonts w:ascii="Times New Roman" w:hAnsi="Times New Roman" w:cs="Times New Roman"/>
        </w:rPr>
      </w:pPr>
      <w:r w:rsidRPr="00C96C29">
        <w:rPr>
          <w:rFonts w:ascii="Times New Roman" w:hAnsi="Times New Roman" w:cs="Times New Roman"/>
        </w:rPr>
        <w:t>In 2024, the International Energy Agency</w:t>
      </w:r>
      <w:r>
        <w:rPr>
          <w:rFonts w:ascii="Times New Roman" w:hAnsi="Times New Roman" w:cs="Times New Roman"/>
        </w:rPr>
        <w:t xml:space="preserve"> (IEA)</w:t>
      </w:r>
      <w:r w:rsidRPr="00C96C29">
        <w:rPr>
          <w:rFonts w:ascii="Times New Roman" w:hAnsi="Times New Roman" w:cs="Times New Roman"/>
        </w:rPr>
        <w:t xml:space="preserve"> estimated that approximately 8% of global electricity demand</w:t>
      </w:r>
      <w:r>
        <w:rPr>
          <w:rFonts w:ascii="Times New Roman" w:hAnsi="Times New Roman" w:cs="Times New Roman"/>
        </w:rPr>
        <w:t>,</w:t>
      </w:r>
      <w:r w:rsidRPr="00C96C29">
        <w:rPr>
          <w:rFonts w:ascii="Times New Roman" w:hAnsi="Times New Roman" w:cs="Times New Roman"/>
        </w:rPr>
        <w:t xml:space="preserve"> </w:t>
      </w:r>
      <w:r>
        <w:rPr>
          <w:rFonts w:ascii="Times New Roman" w:hAnsi="Times New Roman" w:cs="Times New Roman"/>
        </w:rPr>
        <w:t xml:space="preserve">which is around </w:t>
      </w:r>
      <w:r w:rsidRPr="00C96C29">
        <w:rPr>
          <w:rFonts w:ascii="Times New Roman" w:hAnsi="Times New Roman" w:cs="Times New Roman"/>
        </w:rPr>
        <w:t>2,200 TWh</w:t>
      </w:r>
      <w:r>
        <w:rPr>
          <w:rFonts w:ascii="Times New Roman" w:hAnsi="Times New Roman" w:cs="Times New Roman"/>
        </w:rPr>
        <w:t>,</w:t>
      </w:r>
      <w:r w:rsidRPr="00C96C29">
        <w:rPr>
          <w:rFonts w:ascii="Times New Roman" w:hAnsi="Times New Roman" w:cs="Times New Roman"/>
        </w:rPr>
        <w:t xml:space="preserve"> was consumed by lighting in buildings and outdoor applications alone</w:t>
      </w:r>
      <w:r>
        <w:rPr>
          <w:rFonts w:ascii="Times New Roman" w:hAnsi="Times New Roman" w:cs="Times New Roman"/>
        </w:rPr>
        <w:t>.</w:t>
      </w:r>
      <w:r w:rsidRPr="00C96C29">
        <w:rPr>
          <w:rFonts w:ascii="Times New Roman" w:hAnsi="Times New Roman" w:cs="Times New Roman"/>
        </w:rPr>
        <w:t xml:space="preserve"> </w:t>
      </w:r>
      <w:r>
        <w:rPr>
          <w:rFonts w:ascii="Times New Roman" w:hAnsi="Times New Roman" w:cs="Times New Roman"/>
        </w:rPr>
        <w:t>When</w:t>
      </w:r>
      <w:r w:rsidRPr="00C96C29">
        <w:rPr>
          <w:rFonts w:ascii="Times New Roman" w:hAnsi="Times New Roman" w:cs="Times New Roman"/>
        </w:rPr>
        <w:t xml:space="preserve"> industrial and agricultural lighting is included, broader estimates </w:t>
      </w:r>
      <w:r>
        <w:rPr>
          <w:rFonts w:ascii="Times New Roman" w:hAnsi="Times New Roman" w:cs="Times New Roman"/>
        </w:rPr>
        <w:t>range from 2,500 to</w:t>
      </w:r>
      <w:r w:rsidRPr="00C96C29">
        <w:rPr>
          <w:rFonts w:ascii="Times New Roman" w:hAnsi="Times New Roman" w:cs="Times New Roman"/>
        </w:rPr>
        <w:t xml:space="preserve"> 3,500 TWh annually. </w:t>
      </w:r>
      <w:r w:rsidRPr="0060513D">
        <w:rPr>
          <w:rFonts w:ascii="Times New Roman" w:hAnsi="Times New Roman" w:cs="Times New Roman"/>
        </w:rPr>
        <w:t xml:space="preserve">Over the past two decades, </w:t>
      </w:r>
      <w:r>
        <w:rPr>
          <w:rFonts w:ascii="Times New Roman" w:hAnsi="Times New Roman" w:cs="Times New Roman"/>
        </w:rPr>
        <w:t xml:space="preserve">the </w:t>
      </w:r>
      <w:r w:rsidRPr="00C96C29">
        <w:rPr>
          <w:rFonts w:ascii="Times New Roman" w:hAnsi="Times New Roman" w:cs="Times New Roman"/>
        </w:rPr>
        <w:t xml:space="preserve">LED </w:t>
      </w:r>
      <w:r w:rsidRPr="00C96C29">
        <w:rPr>
          <w:rFonts w:ascii="Times New Roman" w:hAnsi="Times New Roman" w:cs="Times New Roman"/>
        </w:rPr>
        <w:lastRenderedPageBreak/>
        <w:t xml:space="preserve">revolution has already produced measurable </w:t>
      </w:r>
      <w:r w:rsidRPr="0060513D">
        <w:rPr>
          <w:rFonts w:ascii="Times New Roman" w:hAnsi="Times New Roman" w:cs="Times New Roman"/>
        </w:rPr>
        <w:t xml:space="preserve">efficiency </w:t>
      </w:r>
      <w:r>
        <w:rPr>
          <w:rFonts w:ascii="Times New Roman" w:hAnsi="Times New Roman" w:cs="Times New Roman"/>
        </w:rPr>
        <w:t>gains, driven by global LED market penetration in building lighting rising</w:t>
      </w:r>
      <w:r w:rsidRPr="0060513D">
        <w:rPr>
          <w:rFonts w:ascii="Times New Roman" w:hAnsi="Times New Roman" w:cs="Times New Roman"/>
        </w:rPr>
        <w:t xml:space="preserve"> from 17.6% in 2016 to 50.5% in 2022</w:t>
      </w:r>
      <w:r>
        <w:rPr>
          <w:rFonts w:ascii="Times New Roman" w:hAnsi="Times New Roman" w:cs="Times New Roman"/>
        </w:rPr>
        <w:t>.</w:t>
      </w:r>
      <w:r w:rsidRPr="00AF57BC">
        <w:rPr>
          <w:rFonts w:ascii="Times New Roman" w:hAnsi="Times New Roman" w:cs="Times New Roman"/>
          <w:noProof/>
          <w:vertAlign w:val="superscript"/>
        </w:rPr>
        <w:t>3</w:t>
      </w:r>
      <w:r>
        <w:rPr>
          <w:rFonts w:ascii="Times New Roman" w:hAnsi="Times New Roman" w:cs="Times New Roman"/>
        </w:rPr>
        <w:t xml:space="preserve"> The chart in </w:t>
      </w:r>
      <w:r w:rsidRPr="00AF57BC">
        <w:rPr>
          <w:rFonts w:ascii="Times New Roman" w:hAnsi="Times New Roman" w:cs="Times New Roman"/>
          <w:b/>
          <w:bCs/>
        </w:rPr>
        <w:t>Figure 1.1c</w:t>
      </w:r>
      <w:r>
        <w:rPr>
          <w:rFonts w:ascii="Times New Roman" w:hAnsi="Times New Roman" w:cs="Times New Roman"/>
        </w:rPr>
        <w:t xml:space="preserve">  from the IEA comparing energy consumption in the year 2014 and 2024 clearly shows that the adoption of LEDs has kept energy consumption in control over the decade. </w:t>
      </w:r>
      <w:r w:rsidRPr="00747EA7">
        <w:rPr>
          <w:rFonts w:ascii="Times New Roman" w:hAnsi="Times New Roman" w:cs="Times New Roman"/>
        </w:rPr>
        <w:t>If lighting technology efficacies and market shares had remained constant worldwide over the past decade, annual residential lighting electricity consumption would be more than 500 TWh higher today</w:t>
      </w:r>
      <w:r>
        <w:rPr>
          <w:rFonts w:ascii="Times New Roman" w:hAnsi="Times New Roman" w:cs="Times New Roman"/>
        </w:rPr>
        <w:t xml:space="preserve">. However, the </w:t>
      </w:r>
      <w:r w:rsidRPr="00F33EFF">
        <w:rPr>
          <w:rFonts w:ascii="Times New Roman" w:hAnsi="Times New Roman" w:cs="Times New Roman"/>
        </w:rPr>
        <w:t xml:space="preserve">ceiling of what solid-state emitter technology </w:t>
      </w:r>
      <w:r>
        <w:rPr>
          <w:rFonts w:ascii="Times New Roman" w:hAnsi="Times New Roman" w:cs="Times New Roman"/>
        </w:rPr>
        <w:t>should</w:t>
      </w:r>
      <w:r w:rsidRPr="00F33EFF">
        <w:rPr>
          <w:rFonts w:ascii="Times New Roman" w:hAnsi="Times New Roman" w:cs="Times New Roman"/>
        </w:rPr>
        <w:t xml:space="preserve"> deliver remains far above current performance.</w:t>
      </w:r>
      <w:r>
        <w:rPr>
          <w:rFonts w:ascii="Times New Roman" w:hAnsi="Times New Roman" w:cs="Times New Roman"/>
        </w:rPr>
        <w:t xml:space="preserve"> </w:t>
      </w:r>
      <w:r w:rsidRPr="00C502FF">
        <w:rPr>
          <w:rFonts w:ascii="Times New Roman" w:hAnsi="Times New Roman" w:cs="Times New Roman"/>
        </w:rPr>
        <w:t>Modern display and lighting technologies are built around one central requirement</w:t>
      </w:r>
      <w:r>
        <w:rPr>
          <w:rFonts w:ascii="Times New Roman" w:hAnsi="Times New Roman" w:cs="Times New Roman"/>
        </w:rPr>
        <w:t xml:space="preserve"> that is to generate light of a specific colour at high brightness with minimal energy loss</w:t>
      </w:r>
      <w:r w:rsidRPr="00C502FF">
        <w:rPr>
          <w:rFonts w:ascii="Times New Roman" w:hAnsi="Times New Roman" w:cs="Times New Roman"/>
        </w:rPr>
        <w:t xml:space="preserve">. For several decades, three main families of </w:t>
      </w:r>
      <w:r>
        <w:rPr>
          <w:rFonts w:ascii="Times New Roman" w:hAnsi="Times New Roman" w:cs="Times New Roman"/>
        </w:rPr>
        <w:t>light-emitting</w:t>
      </w:r>
      <w:r w:rsidRPr="00C502FF">
        <w:rPr>
          <w:rFonts w:ascii="Times New Roman" w:hAnsi="Times New Roman" w:cs="Times New Roman"/>
        </w:rPr>
        <w:t xml:space="preserve"> materials have </w:t>
      </w:r>
      <w:r>
        <w:rPr>
          <w:rFonts w:ascii="Times New Roman" w:hAnsi="Times New Roman" w:cs="Times New Roman"/>
        </w:rPr>
        <w:t>tried to fulfil those requirements:</w:t>
      </w:r>
      <w:r w:rsidRPr="00C502FF">
        <w:rPr>
          <w:rFonts w:ascii="Times New Roman" w:hAnsi="Times New Roman" w:cs="Times New Roman"/>
        </w:rPr>
        <w:t xml:space="preserve"> organic light-emitting diodes (OLEDs),</w:t>
      </w:r>
      <w:r w:rsidRPr="00AF57BC">
        <w:rPr>
          <w:rFonts w:ascii="Times New Roman" w:hAnsi="Times New Roman" w:cs="Times New Roman"/>
          <w:noProof/>
          <w:vertAlign w:val="superscript"/>
        </w:rPr>
        <w:t>4, 5</w:t>
      </w:r>
      <w:r w:rsidRPr="00C502FF">
        <w:rPr>
          <w:rFonts w:ascii="Times New Roman" w:hAnsi="Times New Roman" w:cs="Times New Roman"/>
        </w:rPr>
        <w:t xml:space="preserve"> conventional III-V inorganic LEDs based on gallium nitride (GaN)</w:t>
      </w:r>
      <w:r>
        <w:rPr>
          <w:rFonts w:ascii="Times New Roman" w:hAnsi="Times New Roman" w:cs="Times New Roman"/>
        </w:rPr>
        <w:t xml:space="preserve"> </w:t>
      </w:r>
      <w:r w:rsidRPr="00C502FF">
        <w:rPr>
          <w:rFonts w:ascii="Times New Roman" w:hAnsi="Times New Roman" w:cs="Times New Roman"/>
        </w:rPr>
        <w:t>related compounds,</w:t>
      </w:r>
      <w:r w:rsidRPr="00AF57BC">
        <w:rPr>
          <w:rFonts w:ascii="Times New Roman" w:hAnsi="Times New Roman" w:cs="Times New Roman"/>
          <w:noProof/>
          <w:vertAlign w:val="superscript"/>
        </w:rPr>
        <w:t>6, 7</w:t>
      </w:r>
      <w:r w:rsidRPr="00C502FF">
        <w:rPr>
          <w:rFonts w:ascii="Times New Roman" w:hAnsi="Times New Roman" w:cs="Times New Roman"/>
        </w:rPr>
        <w:t xml:space="preserve"> and colloidal quantum dot LEDs (QLEDs) based on cadmium selenide (CdSe) or indium phosphide (InP) nanocrystals.</w:t>
      </w:r>
      <w:r w:rsidRPr="00AF57BC">
        <w:rPr>
          <w:rFonts w:ascii="Times New Roman" w:hAnsi="Times New Roman" w:cs="Times New Roman"/>
          <w:noProof/>
          <w:vertAlign w:val="superscript"/>
        </w:rPr>
        <w:t>8, 9</w:t>
      </w:r>
      <w:r w:rsidRPr="00C502FF">
        <w:rPr>
          <w:rFonts w:ascii="Times New Roman" w:hAnsi="Times New Roman" w:cs="Times New Roman"/>
        </w:rPr>
        <w:t xml:space="preserve"> Each of these material systems has delivered real progress in certain areas while falling short in others. </w:t>
      </w:r>
      <w:r>
        <w:rPr>
          <w:rFonts w:ascii="Times New Roman" w:hAnsi="Times New Roman" w:cs="Times New Roman"/>
        </w:rPr>
        <w:t xml:space="preserve">None has fully satisfied the next-generation display standards for the Rec. 2020 colour standard (formally, ITU-R BT.2020) as shown in </w:t>
      </w:r>
      <w:r w:rsidRPr="00AF57BC">
        <w:rPr>
          <w:rFonts w:ascii="Times New Roman" w:hAnsi="Times New Roman" w:cs="Times New Roman"/>
          <w:b/>
          <w:bCs/>
        </w:rPr>
        <w:t>Figure 1.1d</w:t>
      </w:r>
      <w:r>
        <w:rPr>
          <w:rFonts w:ascii="Times New Roman" w:hAnsi="Times New Roman" w:cs="Times New Roman"/>
        </w:rPr>
        <w:t xml:space="preserve"> and the general illumination market, which require better-performing, efficient, and economical technology. Moreover, in conventional</w:t>
      </w:r>
      <w:r w:rsidRPr="00BD0324">
        <w:rPr>
          <w:rFonts w:ascii="Times New Roman" w:hAnsi="Times New Roman" w:cs="Times New Roman"/>
        </w:rPr>
        <w:t xml:space="preserve"> semiconductor systems</w:t>
      </w:r>
      <w:r>
        <w:rPr>
          <w:rFonts w:ascii="Times New Roman" w:hAnsi="Times New Roman" w:cs="Times New Roman"/>
        </w:rPr>
        <w:t xml:space="preserve"> like</w:t>
      </w:r>
      <w:r w:rsidRPr="00BD0324">
        <w:rPr>
          <w:rFonts w:ascii="Times New Roman" w:hAnsi="Times New Roman" w:cs="Times New Roman"/>
        </w:rPr>
        <w:t xml:space="preserve"> InP </w:t>
      </w:r>
      <w:r>
        <w:rPr>
          <w:rFonts w:ascii="Times New Roman" w:hAnsi="Times New Roman" w:cs="Times New Roman"/>
        </w:rPr>
        <w:t xml:space="preserve">, </w:t>
      </w:r>
      <w:r w:rsidRPr="00BD0324">
        <w:rPr>
          <w:rFonts w:ascii="Times New Roman" w:hAnsi="Times New Roman" w:cs="Times New Roman"/>
        </w:rPr>
        <w:t xml:space="preserve">GaAs, CdTe, </w:t>
      </w:r>
      <w:r>
        <w:rPr>
          <w:rFonts w:ascii="Times New Roman" w:hAnsi="Times New Roman" w:cs="Times New Roman"/>
        </w:rPr>
        <w:t xml:space="preserve">and </w:t>
      </w:r>
      <w:r w:rsidRPr="00BD0324">
        <w:rPr>
          <w:rFonts w:ascii="Times New Roman" w:hAnsi="Times New Roman" w:cs="Times New Roman"/>
        </w:rPr>
        <w:t>CdSe</w:t>
      </w:r>
      <w:r>
        <w:rPr>
          <w:rFonts w:ascii="Times New Roman" w:hAnsi="Times New Roman" w:cs="Times New Roman"/>
        </w:rPr>
        <w:t>, even a small population of defects is extremely detrimental to their intrinsic photoluminescence quantum yield (PLQY), carrier mobility, and stability</w:t>
      </w:r>
      <w:r w:rsidRPr="00BD0324">
        <w:rPr>
          <w:rFonts w:ascii="Times New Roman" w:hAnsi="Times New Roman" w:cs="Times New Roman"/>
        </w:rPr>
        <w:t>.</w:t>
      </w:r>
      <w:r w:rsidRPr="00AF57BC">
        <w:rPr>
          <w:rFonts w:ascii="Times New Roman" w:hAnsi="Times New Roman" w:cs="Times New Roman"/>
          <w:noProof/>
          <w:vertAlign w:val="superscript"/>
        </w:rPr>
        <w:t>10</w:t>
      </w:r>
      <w:r w:rsidRPr="00BD0324">
        <w:rPr>
          <w:rFonts w:ascii="Times New Roman" w:hAnsi="Times New Roman" w:cs="Times New Roman"/>
        </w:rPr>
        <w:t xml:space="preserve"> </w:t>
      </w:r>
      <w:r>
        <w:rPr>
          <w:rFonts w:ascii="Times New Roman" w:hAnsi="Times New Roman" w:cs="Times New Roman"/>
        </w:rPr>
        <w:t xml:space="preserve">Given technological gaps and affordability constraints, there is room to further explore emissive materials, such as metal-halide perovskites, which are among the most promising alternatives. This thesis explores low-dimensional perovskite materials, such as zero-dimensional nanocrystals and quasi-two-dimensional layered perovskites (Q2DPes), for optoelectronic </w:t>
      </w:r>
      <w:r>
        <w:rPr>
          <w:rFonts w:ascii="Times New Roman" w:hAnsi="Times New Roman" w:cs="Times New Roman"/>
        </w:rPr>
        <w:lastRenderedPageBreak/>
        <w:t xml:space="preserve">applications. In addition, because the parameter space is wider for </w:t>
      </w:r>
      <w:r w:rsidRPr="000349ED">
        <w:rPr>
          <w:rFonts w:ascii="Times New Roman" w:hAnsi="Times New Roman" w:cs="Times New Roman"/>
        </w:rPr>
        <w:t>Q2DPe</w:t>
      </w:r>
      <w:r>
        <w:rPr>
          <w:rFonts w:ascii="Times New Roman" w:hAnsi="Times New Roman" w:cs="Times New Roman"/>
        </w:rPr>
        <w:t xml:space="preserve">, machine learning models were built to predict their emission energies.  </w:t>
      </w:r>
    </w:p>
    <w:p w14:paraId="2680CF7C" w14:textId="77777777" w:rsidR="000C29A8" w:rsidRDefault="000C29A8" w:rsidP="001C27AB">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2FEFFEB1" wp14:editId="6B424D36">
            <wp:extent cx="5324475" cy="4076700"/>
            <wp:effectExtent l="0" t="0" r="9525" b="0"/>
            <wp:docPr id="1556128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28911" name="Picture 1556128911"/>
                    <pic:cNvPicPr/>
                  </pic:nvPicPr>
                  <pic:blipFill rotWithShape="1">
                    <a:blip r:embed="rId5">
                      <a:extLst>
                        <a:ext uri="{28A0092B-C50C-407E-A947-70E740481C1C}">
                          <a14:useLocalDpi xmlns:a14="http://schemas.microsoft.com/office/drawing/2010/main" val="0"/>
                        </a:ext>
                      </a:extLst>
                    </a:blip>
                    <a:srcRect l="3656" t="13506" r="3446" b="6203"/>
                    <a:stretch>
                      <a:fillRect/>
                    </a:stretch>
                  </pic:blipFill>
                  <pic:spPr bwMode="auto">
                    <a:xfrm>
                      <a:off x="0" y="0"/>
                      <a:ext cx="5324475" cy="4076700"/>
                    </a:xfrm>
                    <a:prstGeom prst="rect">
                      <a:avLst/>
                    </a:prstGeom>
                    <a:ln>
                      <a:noFill/>
                    </a:ln>
                    <a:extLst>
                      <a:ext uri="{53640926-AAD7-44D8-BBD7-CCE9431645EC}">
                        <a14:shadowObscured xmlns:a14="http://schemas.microsoft.com/office/drawing/2010/main"/>
                      </a:ext>
                    </a:extLst>
                  </pic:spPr>
                </pic:pic>
              </a:graphicData>
            </a:graphic>
          </wp:inline>
        </w:drawing>
      </w:r>
    </w:p>
    <w:p w14:paraId="36A49CCB" w14:textId="77777777" w:rsidR="000C29A8" w:rsidRDefault="000C29A8" w:rsidP="00B9713C">
      <w:pPr>
        <w:spacing w:line="480" w:lineRule="auto"/>
        <w:jc w:val="both"/>
        <w:rPr>
          <w:rFonts w:ascii="Times New Roman" w:hAnsi="Times New Roman" w:cs="Times New Roman"/>
        </w:rPr>
      </w:pPr>
      <w:r w:rsidRPr="008966D9">
        <w:rPr>
          <w:rFonts w:ascii="Times New Roman" w:hAnsi="Times New Roman" w:cs="Times New Roman"/>
          <w:b/>
          <w:bCs/>
        </w:rPr>
        <w:t>Figure 1.1</w:t>
      </w:r>
      <w:r>
        <w:rPr>
          <w:rFonts w:ascii="Times New Roman" w:hAnsi="Times New Roman" w:cs="Times New Roman"/>
          <w:b/>
          <w:bCs/>
        </w:rPr>
        <w:t>:</w:t>
      </w:r>
      <w:r>
        <w:rPr>
          <w:rFonts w:ascii="Times New Roman" w:hAnsi="Times New Roman" w:cs="Times New Roman"/>
        </w:rPr>
        <w:t xml:space="preserve"> (a)</w:t>
      </w:r>
      <w:r w:rsidRPr="008F7D84">
        <w:t xml:space="preserve"> </w:t>
      </w:r>
      <w:r w:rsidRPr="008F7D84">
        <w:rPr>
          <w:rFonts w:ascii="Times New Roman" w:hAnsi="Times New Roman" w:cs="Times New Roman"/>
        </w:rPr>
        <w:t xml:space="preserve">Schematics of </w:t>
      </w:r>
      <w:r>
        <w:rPr>
          <w:rFonts w:ascii="Times New Roman" w:hAnsi="Times New Roman" w:cs="Times New Roman"/>
        </w:rPr>
        <w:t xml:space="preserve">the </w:t>
      </w:r>
      <w:r w:rsidRPr="008F7D84">
        <w:rPr>
          <w:rFonts w:ascii="Times New Roman" w:hAnsi="Times New Roman" w:cs="Times New Roman"/>
        </w:rPr>
        <w:t>light emission mechanism inside an LED chip.</w:t>
      </w:r>
      <w:r w:rsidRPr="00AF57BC">
        <w:rPr>
          <w:rFonts w:ascii="Times New Roman" w:hAnsi="Times New Roman" w:cs="Times New Roman"/>
          <w:noProof/>
          <w:vertAlign w:val="superscript"/>
        </w:rPr>
        <w:t>11</w:t>
      </w:r>
      <w:r>
        <w:rPr>
          <w:rFonts w:ascii="Times New Roman" w:hAnsi="Times New Roman" w:cs="Times New Roman"/>
        </w:rPr>
        <w:t xml:space="preserve">  (b) </w:t>
      </w:r>
      <w:r w:rsidRPr="008F7D84">
        <w:rPr>
          <w:rFonts w:ascii="Times New Roman" w:hAnsi="Times New Roman" w:cs="Times New Roman"/>
        </w:rPr>
        <w:t xml:space="preserve">Schematic representation of the </w:t>
      </w:r>
      <w:r>
        <w:rPr>
          <w:rFonts w:ascii="Times New Roman" w:hAnsi="Times New Roman" w:cs="Times New Roman"/>
        </w:rPr>
        <w:t xml:space="preserve">generic </w:t>
      </w:r>
      <w:r w:rsidRPr="008F7D84">
        <w:rPr>
          <w:rFonts w:ascii="Times New Roman" w:hAnsi="Times New Roman" w:cs="Times New Roman"/>
        </w:rPr>
        <w:t>multilayer structure of the</w:t>
      </w:r>
      <w:r>
        <w:rPr>
          <w:rFonts w:ascii="Times New Roman" w:hAnsi="Times New Roman" w:cs="Times New Roman"/>
        </w:rPr>
        <w:t xml:space="preserve"> LED</w:t>
      </w:r>
      <w:r w:rsidRPr="008F7D84">
        <w:rPr>
          <w:rFonts w:ascii="Times New Roman" w:hAnsi="Times New Roman" w:cs="Times New Roman"/>
        </w:rPr>
        <w:t xml:space="preserve"> device</w:t>
      </w:r>
      <w:r>
        <w:rPr>
          <w:rFonts w:ascii="Times New Roman" w:hAnsi="Times New Roman" w:cs="Times New Roman"/>
        </w:rPr>
        <w:t>.</w:t>
      </w:r>
      <w:r w:rsidRPr="00AF57BC">
        <w:rPr>
          <w:rFonts w:ascii="Times New Roman" w:hAnsi="Times New Roman" w:cs="Times New Roman"/>
          <w:noProof/>
          <w:vertAlign w:val="superscript"/>
        </w:rPr>
        <w:t>12</w:t>
      </w:r>
      <w:r>
        <w:rPr>
          <w:rFonts w:ascii="Times New Roman" w:hAnsi="Times New Roman" w:cs="Times New Roman"/>
        </w:rPr>
        <w:t xml:space="preserve"> (c) Bar graph: s</w:t>
      </w:r>
      <w:r w:rsidRPr="00C466EC">
        <w:rPr>
          <w:rFonts w:ascii="Times New Roman" w:hAnsi="Times New Roman" w:cs="Times New Roman"/>
        </w:rPr>
        <w:t>hare of indoor lighting in buildings in electricity demand, 2014 and 2024</w:t>
      </w:r>
      <w:r>
        <w:rPr>
          <w:rFonts w:ascii="Times New Roman" w:hAnsi="Times New Roman" w:cs="Times New Roman"/>
        </w:rPr>
        <w:t>.</w:t>
      </w:r>
      <w:r w:rsidRPr="00AF57BC">
        <w:rPr>
          <w:rFonts w:ascii="Times New Roman" w:hAnsi="Times New Roman" w:cs="Times New Roman"/>
          <w:noProof/>
          <w:vertAlign w:val="superscript"/>
        </w:rPr>
        <w:t>3</w:t>
      </w:r>
      <w:r>
        <w:rPr>
          <w:rFonts w:ascii="Times New Roman" w:hAnsi="Times New Roman" w:cs="Times New Roman"/>
        </w:rPr>
        <w:t xml:space="preserve"> (d) </w:t>
      </w:r>
      <w:r w:rsidRPr="00C466EC">
        <w:rPr>
          <w:rFonts w:ascii="Times New Roman" w:hAnsi="Times New Roman" w:cs="Times New Roman"/>
        </w:rPr>
        <w:t xml:space="preserve">CIE 1931 chromaticity diagram showing the Rec. 2020 (UHDTV) </w:t>
      </w:r>
      <w:r>
        <w:rPr>
          <w:rFonts w:ascii="Times New Roman" w:hAnsi="Times New Roman" w:cs="Times New Roman"/>
        </w:rPr>
        <w:t>colour</w:t>
      </w:r>
      <w:r w:rsidRPr="00C466EC">
        <w:rPr>
          <w:rFonts w:ascii="Times New Roman" w:hAnsi="Times New Roman" w:cs="Times New Roman"/>
        </w:rPr>
        <w:t xml:space="preserve"> space in the triangle and the location of the primary </w:t>
      </w:r>
      <w:r>
        <w:rPr>
          <w:rFonts w:ascii="Times New Roman" w:hAnsi="Times New Roman" w:cs="Times New Roman"/>
        </w:rPr>
        <w:t>colours.</w:t>
      </w:r>
      <w:r w:rsidRPr="00AF57BC">
        <w:rPr>
          <w:rFonts w:ascii="Times New Roman" w:hAnsi="Times New Roman" w:cs="Times New Roman"/>
          <w:noProof/>
          <w:vertAlign w:val="superscript"/>
        </w:rPr>
        <w:t>13</w:t>
      </w:r>
    </w:p>
    <w:p w14:paraId="641FDBEE" w14:textId="77777777" w:rsidR="000C29A8" w:rsidRPr="00C502FF" w:rsidRDefault="000C29A8" w:rsidP="001C27AB">
      <w:pPr>
        <w:spacing w:after="0" w:line="480" w:lineRule="auto"/>
        <w:jc w:val="both"/>
        <w:rPr>
          <w:rFonts w:ascii="Times New Roman" w:hAnsi="Times New Roman" w:cs="Times New Roman"/>
          <w:b/>
          <w:bCs/>
        </w:rPr>
      </w:pPr>
      <w:r w:rsidRPr="00C502FF">
        <w:rPr>
          <w:rFonts w:ascii="Times New Roman" w:hAnsi="Times New Roman" w:cs="Times New Roman"/>
          <w:b/>
          <w:bCs/>
        </w:rPr>
        <w:t>1.</w:t>
      </w:r>
      <w:r>
        <w:rPr>
          <w:rFonts w:ascii="Times New Roman" w:hAnsi="Times New Roman" w:cs="Times New Roman"/>
          <w:b/>
          <w:bCs/>
        </w:rPr>
        <w:t>2</w:t>
      </w:r>
      <w:r w:rsidRPr="00C502FF">
        <w:rPr>
          <w:rFonts w:ascii="Times New Roman" w:hAnsi="Times New Roman" w:cs="Times New Roman"/>
          <w:b/>
          <w:bCs/>
        </w:rPr>
        <w:t xml:space="preserve"> </w:t>
      </w:r>
      <w:r>
        <w:rPr>
          <w:rFonts w:ascii="Times New Roman" w:hAnsi="Times New Roman" w:cs="Times New Roman"/>
          <w:b/>
          <w:bCs/>
        </w:rPr>
        <w:t>Introduction to Metal Halide Perovskites</w:t>
      </w:r>
    </w:p>
    <w:p w14:paraId="35451E8A" w14:textId="77777777" w:rsidR="000C29A8" w:rsidRDefault="000C29A8" w:rsidP="00B86D5A">
      <w:pPr>
        <w:pStyle w:val="RSCB02ArticleText"/>
        <w:spacing w:line="480" w:lineRule="auto"/>
        <w:rPr>
          <w:rFonts w:ascii="Times New Roman" w:hAnsi="Times New Roman"/>
          <w:sz w:val="24"/>
          <w:szCs w:val="24"/>
        </w:rPr>
      </w:pPr>
      <w:r w:rsidRPr="003C3907">
        <w:rPr>
          <w:rFonts w:ascii="Times New Roman" w:hAnsi="Times New Roman"/>
          <w:sz w:val="24"/>
          <w:szCs w:val="24"/>
        </w:rPr>
        <w:t>At first, the name “Perovskite” referred to CaTiO</w:t>
      </w:r>
      <w:r w:rsidRPr="003C3907">
        <w:rPr>
          <w:rFonts w:ascii="Times New Roman" w:hAnsi="Times New Roman"/>
          <w:sz w:val="24"/>
          <w:szCs w:val="24"/>
          <w:vertAlign w:val="subscript"/>
        </w:rPr>
        <w:t>3,</w:t>
      </w:r>
      <w:r w:rsidRPr="003C3907">
        <w:rPr>
          <w:rFonts w:ascii="Times New Roman" w:hAnsi="Times New Roman"/>
          <w:sz w:val="24"/>
          <w:szCs w:val="24"/>
        </w:rPr>
        <w:t xml:space="preserve"> a mineral species which was discovered in 1839 by the German mineralogist Gustav Rose in the Russian Ural Mountains. It is named as “Perovskite” in honour of Russian mineralogist L. A. Perovski. Since CaTiO</w:t>
      </w:r>
      <w:r w:rsidRPr="003C3907">
        <w:rPr>
          <w:rFonts w:ascii="Times New Roman" w:hAnsi="Times New Roman"/>
          <w:sz w:val="24"/>
          <w:szCs w:val="24"/>
          <w:vertAlign w:val="subscript"/>
        </w:rPr>
        <w:t xml:space="preserve">3 </w:t>
      </w:r>
      <w:r w:rsidRPr="003C3907">
        <w:rPr>
          <w:rFonts w:ascii="Times New Roman" w:hAnsi="Times New Roman"/>
          <w:sz w:val="24"/>
          <w:szCs w:val="24"/>
        </w:rPr>
        <w:t>has the generic ABX</w:t>
      </w:r>
      <w:r w:rsidRPr="003C3907">
        <w:rPr>
          <w:rFonts w:ascii="Times New Roman" w:hAnsi="Times New Roman"/>
          <w:sz w:val="24"/>
          <w:szCs w:val="24"/>
          <w:vertAlign w:val="subscript"/>
        </w:rPr>
        <w:t>3</w:t>
      </w:r>
      <w:r w:rsidRPr="003C3907">
        <w:rPr>
          <w:rFonts w:ascii="Times New Roman" w:hAnsi="Times New Roman"/>
          <w:sz w:val="24"/>
          <w:szCs w:val="24"/>
        </w:rPr>
        <w:t xml:space="preserve"> crystal structure, all minerals with a similar crystal structure are referred as perovskites. Therefore, they are a broad family </w:t>
      </w:r>
      <w:r w:rsidRPr="003C3907">
        <w:rPr>
          <w:rFonts w:ascii="Times New Roman" w:hAnsi="Times New Roman"/>
          <w:sz w:val="24"/>
          <w:szCs w:val="24"/>
        </w:rPr>
        <w:lastRenderedPageBreak/>
        <w:t>of materials defined by a crystal structure rather than a single chemical composition.</w:t>
      </w:r>
      <w:r w:rsidRPr="00AF57BC">
        <w:rPr>
          <w:rFonts w:ascii="Times New Roman" w:hAnsi="Times New Roman"/>
          <w:noProof/>
          <w:sz w:val="24"/>
          <w:szCs w:val="24"/>
          <w:vertAlign w:val="superscript"/>
        </w:rPr>
        <w:t>14</w:t>
      </w:r>
      <w:r w:rsidRPr="003C3907">
        <w:rPr>
          <w:rFonts w:ascii="Times New Roman" w:hAnsi="Times New Roman"/>
          <w:sz w:val="24"/>
          <w:szCs w:val="24"/>
        </w:rPr>
        <w:t xml:space="preserve"> Among all types of perovskite counterparts, the solution-processed hybrid organic-inorganic lead halide perovskites (LHP), where A is a monovalent cation (MA</w:t>
      </w:r>
      <w:r w:rsidRPr="003C3907">
        <w:rPr>
          <w:rFonts w:ascii="Times New Roman" w:hAnsi="Times New Roman"/>
          <w:b/>
          <w:bCs/>
          <w:sz w:val="24"/>
          <w:szCs w:val="24"/>
          <w:vertAlign w:val="superscript"/>
        </w:rPr>
        <w:sym w:font="Symbol" w:char="F02B"/>
      </w:r>
      <w:r w:rsidRPr="003C3907">
        <w:rPr>
          <w:rFonts w:ascii="Times New Roman" w:hAnsi="Times New Roman"/>
          <w:sz w:val="24"/>
          <w:szCs w:val="24"/>
        </w:rPr>
        <w:t>, Cs</w:t>
      </w:r>
      <w:r w:rsidRPr="003C3907">
        <w:rPr>
          <w:rFonts w:ascii="Times New Roman" w:hAnsi="Times New Roman"/>
          <w:b/>
          <w:bCs/>
          <w:sz w:val="24"/>
          <w:szCs w:val="24"/>
          <w:vertAlign w:val="superscript"/>
        </w:rPr>
        <w:sym w:font="Symbol" w:char="F02B"/>
      </w:r>
      <w:r w:rsidRPr="003C3907">
        <w:rPr>
          <w:rFonts w:ascii="Times New Roman" w:hAnsi="Times New Roman"/>
          <w:sz w:val="24"/>
          <w:szCs w:val="24"/>
        </w:rPr>
        <w:t>, FA</w:t>
      </w:r>
      <w:r w:rsidRPr="003C3907">
        <w:rPr>
          <w:rFonts w:ascii="Times New Roman" w:hAnsi="Times New Roman"/>
          <w:b/>
          <w:bCs/>
          <w:sz w:val="24"/>
          <w:szCs w:val="24"/>
          <w:vertAlign w:val="superscript"/>
        </w:rPr>
        <w:sym w:font="Symbol" w:char="F02B"/>
      </w:r>
      <w:r w:rsidRPr="003C3907">
        <w:rPr>
          <w:rFonts w:ascii="Times New Roman" w:hAnsi="Times New Roman"/>
          <w:sz w:val="24"/>
          <w:szCs w:val="24"/>
        </w:rPr>
        <w:t>, Rb</w:t>
      </w:r>
      <w:r w:rsidRPr="003C3907">
        <w:rPr>
          <w:rFonts w:ascii="Times New Roman" w:hAnsi="Times New Roman"/>
          <w:b/>
          <w:bCs/>
          <w:sz w:val="24"/>
          <w:szCs w:val="24"/>
          <w:vertAlign w:val="superscript"/>
        </w:rPr>
        <w:sym w:font="Symbol" w:char="F02B"/>
      </w:r>
      <w:r w:rsidRPr="003C3907">
        <w:rPr>
          <w:rFonts w:ascii="Times New Roman" w:hAnsi="Times New Roman"/>
          <w:sz w:val="24"/>
          <w:szCs w:val="24"/>
        </w:rPr>
        <w:t>), B is divalent metal cation (Pb</w:t>
      </w:r>
      <w:r w:rsidRPr="003C3907">
        <w:rPr>
          <w:rFonts w:ascii="Times New Roman" w:hAnsi="Times New Roman"/>
          <w:sz w:val="24"/>
          <w:szCs w:val="24"/>
          <w:vertAlign w:val="superscript"/>
        </w:rPr>
        <w:t>2</w:t>
      </w:r>
      <w:r w:rsidRPr="003C3907">
        <w:rPr>
          <w:rFonts w:ascii="Times New Roman" w:hAnsi="Times New Roman"/>
          <w:b/>
          <w:bCs/>
          <w:sz w:val="24"/>
          <w:szCs w:val="24"/>
          <w:vertAlign w:val="superscript"/>
        </w:rPr>
        <w:sym w:font="Symbol" w:char="F02B"/>
      </w:r>
      <w:r w:rsidRPr="003C3907">
        <w:rPr>
          <w:rFonts w:ascii="Times New Roman" w:hAnsi="Times New Roman"/>
          <w:sz w:val="24"/>
          <w:szCs w:val="24"/>
        </w:rPr>
        <w:t>), X is a halide (Cl</w:t>
      </w:r>
      <w:r w:rsidRPr="003C3907">
        <w:rPr>
          <w:rFonts w:ascii="Times New Roman" w:hAnsi="Times New Roman"/>
          <w:sz w:val="24"/>
          <w:szCs w:val="24"/>
          <w:vertAlign w:val="superscript"/>
        </w:rPr>
        <w:sym w:font="Symbol" w:char="F02D"/>
      </w:r>
      <w:r w:rsidRPr="003C3907">
        <w:rPr>
          <w:rFonts w:ascii="Times New Roman" w:hAnsi="Times New Roman"/>
          <w:sz w:val="24"/>
          <w:szCs w:val="24"/>
        </w:rPr>
        <w:t>, Br</w:t>
      </w:r>
      <w:r w:rsidRPr="003C3907">
        <w:rPr>
          <w:rFonts w:ascii="Times New Roman" w:hAnsi="Times New Roman"/>
          <w:sz w:val="24"/>
          <w:szCs w:val="24"/>
          <w:vertAlign w:val="superscript"/>
        </w:rPr>
        <w:sym w:font="Symbol" w:char="F02D"/>
      </w:r>
      <w:r w:rsidRPr="003C3907">
        <w:rPr>
          <w:rFonts w:ascii="Times New Roman" w:hAnsi="Times New Roman"/>
          <w:sz w:val="24"/>
          <w:szCs w:val="24"/>
        </w:rPr>
        <w:t>, I</w:t>
      </w:r>
      <w:r w:rsidRPr="003C3907">
        <w:rPr>
          <w:rFonts w:ascii="Times New Roman" w:hAnsi="Times New Roman"/>
          <w:sz w:val="24"/>
          <w:szCs w:val="24"/>
          <w:vertAlign w:val="superscript"/>
        </w:rPr>
        <w:sym w:font="Symbol" w:char="F02D"/>
      </w:r>
      <w:r w:rsidRPr="003C3907">
        <w:rPr>
          <w:rFonts w:ascii="Times New Roman" w:hAnsi="Times New Roman"/>
          <w:sz w:val="24"/>
          <w:szCs w:val="24"/>
        </w:rPr>
        <w:t>) in the ABX</w:t>
      </w:r>
      <w:r w:rsidRPr="003C3907">
        <w:rPr>
          <w:rFonts w:ascii="Times New Roman" w:hAnsi="Times New Roman"/>
          <w:sz w:val="24"/>
          <w:szCs w:val="24"/>
          <w:vertAlign w:val="subscript"/>
        </w:rPr>
        <w:t>3</w:t>
      </w:r>
      <w:r w:rsidRPr="003C3907">
        <w:rPr>
          <w:rFonts w:ascii="Times New Roman" w:hAnsi="Times New Roman"/>
          <w:sz w:val="24"/>
          <w:szCs w:val="24"/>
        </w:rPr>
        <w:t xml:space="preserve"> crystal structure</w:t>
      </w:r>
      <w:r>
        <w:rPr>
          <w:rFonts w:ascii="Times New Roman" w:hAnsi="Times New Roman"/>
          <w:sz w:val="24"/>
          <w:szCs w:val="24"/>
        </w:rPr>
        <w:t xml:space="preserve"> </w:t>
      </w:r>
      <w:r w:rsidRPr="003C3907">
        <w:rPr>
          <w:rFonts w:ascii="Times New Roman" w:hAnsi="Times New Roman"/>
          <w:sz w:val="24"/>
          <w:szCs w:val="24"/>
        </w:rPr>
        <w:t xml:space="preserve">as shown </w:t>
      </w:r>
      <w:r w:rsidRPr="00F74EAF">
        <w:rPr>
          <w:rFonts w:ascii="Times New Roman" w:hAnsi="Times New Roman"/>
          <w:sz w:val="24"/>
          <w:szCs w:val="24"/>
        </w:rPr>
        <w:t xml:space="preserve">in </w:t>
      </w:r>
      <w:r w:rsidRPr="00AF57BC">
        <w:rPr>
          <w:rFonts w:ascii="Times New Roman" w:hAnsi="Times New Roman"/>
          <w:b/>
          <w:bCs/>
          <w:sz w:val="24"/>
          <w:szCs w:val="24"/>
        </w:rPr>
        <w:t>Figure 1.2(a)</w:t>
      </w:r>
      <w:r w:rsidRPr="00F74EAF">
        <w:rPr>
          <w:rFonts w:ascii="Times New Roman" w:hAnsi="Times New Roman"/>
          <w:sz w:val="24"/>
          <w:szCs w:val="24"/>
        </w:rPr>
        <w:t>,</w:t>
      </w:r>
      <w:r w:rsidRPr="003C3907">
        <w:rPr>
          <w:rFonts w:ascii="Times New Roman" w:hAnsi="Times New Roman"/>
          <w:sz w:val="24"/>
          <w:szCs w:val="24"/>
        </w:rPr>
        <w:t xml:space="preserve"> have engrossed optoelectronics research owing to their exceptional photoelectric features. Their appeal in optoelectronics stems from the way relatively simple chemistry can produce remarkable properties such as strong light absorption, tunable band gaps, facile control of quantum and dielectric confinements, long carrier diffusion lengths, defect tolerance, and high photoluminescence efficiency.</w:t>
      </w:r>
      <w:r w:rsidRPr="00AF57BC">
        <w:rPr>
          <w:rFonts w:ascii="Times New Roman" w:hAnsi="Times New Roman"/>
          <w:noProof/>
          <w:sz w:val="24"/>
          <w:szCs w:val="24"/>
          <w:vertAlign w:val="superscript"/>
        </w:rPr>
        <w:t>10, 15</w:t>
      </w:r>
      <w:r w:rsidRPr="003C3907">
        <w:rPr>
          <w:rFonts w:ascii="Times New Roman" w:hAnsi="Times New Roman"/>
          <w:sz w:val="24"/>
          <w:szCs w:val="24"/>
        </w:rPr>
        <w:t xml:space="preserve"> In LHPs, </w:t>
      </w:r>
      <w:r w:rsidRPr="003C3907">
        <w:rPr>
          <w:rFonts w:ascii="Times New Roman" w:hAnsi="Times New Roman"/>
          <w:sz w:val="24"/>
          <w:szCs w:val="24"/>
          <w:lang w:val="en-IN"/>
        </w:rPr>
        <w:t>the band edges are shaped by the metal and halide orbitals in a way that often suppresses deep electronic trap</w:t>
      </w:r>
      <w:r>
        <w:rPr>
          <w:rFonts w:ascii="Times New Roman" w:hAnsi="Times New Roman"/>
          <w:sz w:val="24"/>
          <w:szCs w:val="24"/>
          <w:lang w:val="en-IN"/>
        </w:rPr>
        <w:t xml:space="preserve"> states</w:t>
      </w:r>
      <w:r w:rsidRPr="003C3907">
        <w:rPr>
          <w:rFonts w:ascii="Times New Roman" w:hAnsi="Times New Roman"/>
          <w:sz w:val="24"/>
          <w:szCs w:val="24"/>
          <w:lang w:val="en-IN"/>
        </w:rPr>
        <w:t>, which makes them defect-tolerant an</w:t>
      </w:r>
      <w:r>
        <w:rPr>
          <w:rFonts w:ascii="Times New Roman" w:hAnsi="Times New Roman"/>
          <w:sz w:val="24"/>
          <w:szCs w:val="24"/>
          <w:lang w:val="en-IN"/>
        </w:rPr>
        <w:t>d perform</w:t>
      </w:r>
      <w:r w:rsidRPr="003C3907">
        <w:rPr>
          <w:rFonts w:ascii="Times New Roman" w:hAnsi="Times New Roman"/>
          <w:sz w:val="24"/>
          <w:szCs w:val="24"/>
          <w:lang w:val="en-IN"/>
        </w:rPr>
        <w:t xml:space="preserve"> well even from </w:t>
      </w:r>
      <w:r>
        <w:rPr>
          <w:rFonts w:ascii="Times New Roman" w:hAnsi="Times New Roman"/>
          <w:sz w:val="24"/>
          <w:szCs w:val="24"/>
          <w:lang w:val="en-IN"/>
        </w:rPr>
        <w:t>solution-based synthesis</w:t>
      </w:r>
      <w:r w:rsidRPr="003C3907">
        <w:rPr>
          <w:rFonts w:ascii="Times New Roman" w:hAnsi="Times New Roman"/>
          <w:sz w:val="24"/>
          <w:szCs w:val="24"/>
          <w:lang w:val="en-IN"/>
        </w:rPr>
        <w:t xml:space="preserve"> and not grown as perfect single crystal</w:t>
      </w:r>
      <w:r w:rsidRPr="003C3907">
        <w:rPr>
          <w:rFonts w:ascii="Times New Roman" w:hAnsi="Times New Roman"/>
          <w:sz w:val="24"/>
          <w:szCs w:val="24"/>
        </w:rPr>
        <w:t xml:space="preserve">s, unlike </w:t>
      </w:r>
      <w:r w:rsidRPr="00C672B2">
        <w:rPr>
          <w:rFonts w:ascii="Times New Roman" w:hAnsi="Times New Roman"/>
          <w:sz w:val="24"/>
          <w:szCs w:val="24"/>
          <w:lang w:val="en-IN"/>
        </w:rPr>
        <w:t xml:space="preserve">defect-intolerant </w:t>
      </w:r>
      <w:r w:rsidRPr="003C3907">
        <w:rPr>
          <w:rFonts w:ascii="Times New Roman" w:hAnsi="Times New Roman"/>
          <w:sz w:val="24"/>
          <w:szCs w:val="24"/>
        </w:rPr>
        <w:t>conventional semiconductor materials</w:t>
      </w:r>
      <w:r>
        <w:rPr>
          <w:rFonts w:ascii="Times New Roman" w:hAnsi="Times New Roman"/>
          <w:sz w:val="24"/>
          <w:szCs w:val="24"/>
        </w:rPr>
        <w:t xml:space="preserve"> </w:t>
      </w:r>
      <w:r w:rsidRPr="00DB2C3A">
        <w:rPr>
          <w:rFonts w:ascii="Times New Roman" w:hAnsi="Times New Roman"/>
          <w:sz w:val="24"/>
          <w:szCs w:val="24"/>
        </w:rPr>
        <w:t>(</w:t>
      </w:r>
      <w:r w:rsidRPr="00AF57BC">
        <w:rPr>
          <w:rFonts w:ascii="Times New Roman" w:hAnsi="Times New Roman"/>
          <w:b/>
          <w:bCs/>
          <w:sz w:val="24"/>
          <w:szCs w:val="24"/>
        </w:rPr>
        <w:t>Figure 1.2b</w:t>
      </w:r>
      <w:r w:rsidRPr="00DB2C3A">
        <w:rPr>
          <w:rFonts w:ascii="Times New Roman" w:hAnsi="Times New Roman"/>
          <w:sz w:val="24"/>
          <w:szCs w:val="24"/>
        </w:rPr>
        <w:t>)</w:t>
      </w:r>
      <w:r w:rsidRPr="003C3907">
        <w:rPr>
          <w:rFonts w:ascii="Times New Roman" w:hAnsi="Times New Roman"/>
          <w:sz w:val="24"/>
          <w:szCs w:val="24"/>
        </w:rPr>
        <w:t>.</w:t>
      </w:r>
      <w:r w:rsidRPr="00AF57BC">
        <w:rPr>
          <w:rFonts w:ascii="Times New Roman" w:hAnsi="Times New Roman"/>
          <w:noProof/>
          <w:sz w:val="24"/>
          <w:szCs w:val="24"/>
          <w:vertAlign w:val="superscript"/>
        </w:rPr>
        <w:t>10, 16, 17</w:t>
      </w:r>
      <w:r w:rsidRPr="003C3907">
        <w:rPr>
          <w:rFonts w:ascii="Times New Roman" w:hAnsi="Times New Roman"/>
          <w:sz w:val="24"/>
          <w:szCs w:val="24"/>
        </w:rPr>
        <w:t xml:space="preserve"> As a result, perovskites have attracted research interest at the forefront of next-generation photovoltaic</w:t>
      </w:r>
      <w:r w:rsidRPr="00AF57BC">
        <w:rPr>
          <w:rFonts w:ascii="Times New Roman" w:hAnsi="Times New Roman"/>
          <w:noProof/>
          <w:sz w:val="24"/>
          <w:szCs w:val="24"/>
          <w:vertAlign w:val="superscript"/>
        </w:rPr>
        <w:t>18-20</w:t>
      </w:r>
      <w:r w:rsidRPr="003C3907">
        <w:rPr>
          <w:rFonts w:ascii="Times New Roman" w:hAnsi="Times New Roman"/>
          <w:sz w:val="24"/>
          <w:szCs w:val="24"/>
        </w:rPr>
        <w:t xml:space="preserve"> and LED</w:t>
      </w:r>
      <w:r w:rsidRPr="00AF57BC">
        <w:rPr>
          <w:rFonts w:ascii="Times New Roman" w:hAnsi="Times New Roman"/>
          <w:noProof/>
          <w:sz w:val="24"/>
          <w:szCs w:val="24"/>
          <w:vertAlign w:val="superscript"/>
        </w:rPr>
        <w:t>21-24</w:t>
      </w:r>
      <w:r w:rsidRPr="003C3907">
        <w:rPr>
          <w:rFonts w:ascii="Times New Roman" w:hAnsi="Times New Roman"/>
          <w:sz w:val="24"/>
          <w:szCs w:val="24"/>
        </w:rPr>
        <w:t xml:space="preserve"> applications. LHPs have emerged as promising active emitters, with near-infrared, red, and green-emitting perovskite LEDs (PeLEDs) advancing rapidly and achieving external quantum efficiencies (EQEs) exceeding 20%.</w:t>
      </w:r>
      <w:r w:rsidRPr="00AF57BC">
        <w:rPr>
          <w:rFonts w:ascii="Times New Roman" w:hAnsi="Times New Roman"/>
          <w:noProof/>
          <w:sz w:val="24"/>
          <w:szCs w:val="24"/>
          <w:vertAlign w:val="superscript"/>
        </w:rPr>
        <w:t>22-24</w:t>
      </w:r>
      <w:r w:rsidRPr="003C3907">
        <w:rPr>
          <w:rFonts w:ascii="Times New Roman" w:hAnsi="Times New Roman"/>
          <w:sz w:val="24"/>
          <w:szCs w:val="24"/>
        </w:rPr>
        <w:t xml:space="preserve"> It is </w:t>
      </w:r>
      <w:r w:rsidRPr="002E751C">
        <w:rPr>
          <w:rFonts w:ascii="Times New Roman" w:hAnsi="Times New Roman"/>
          <w:sz w:val="24"/>
          <w:szCs w:val="24"/>
          <w:lang w:val="en-IN"/>
        </w:rPr>
        <w:t xml:space="preserve">noteworthy </w:t>
      </w:r>
      <w:r w:rsidRPr="003C3907">
        <w:rPr>
          <w:rFonts w:ascii="Times New Roman" w:hAnsi="Times New Roman"/>
          <w:sz w:val="24"/>
          <w:szCs w:val="24"/>
        </w:rPr>
        <w:t>that their low temperature and easy solution-processability facilitate the utilisation of low-cost solution-based techniques such as roll-to-roll processing, screen or inkjet printing, to fabricate the cost-effective large-area flexible display devices.</w:t>
      </w:r>
      <w:r w:rsidRPr="00AF57BC">
        <w:rPr>
          <w:rFonts w:ascii="Times New Roman" w:hAnsi="Times New Roman"/>
          <w:noProof/>
          <w:sz w:val="24"/>
          <w:szCs w:val="24"/>
          <w:vertAlign w:val="superscript"/>
        </w:rPr>
        <w:t>25-27</w:t>
      </w:r>
    </w:p>
    <w:p w14:paraId="37B16F3F" w14:textId="77777777" w:rsidR="000C29A8" w:rsidRDefault="000C29A8" w:rsidP="00C672B2">
      <w:pPr>
        <w:pStyle w:val="RSCB02ArticleText"/>
        <w:spacing w:line="480" w:lineRule="auto"/>
        <w:rPr>
          <w:rFonts w:ascii="Times New Roman" w:hAnsi="Times New Roman"/>
          <w:sz w:val="24"/>
          <w:szCs w:val="24"/>
          <w:lang w:val="en-IN"/>
        </w:rPr>
      </w:pPr>
      <w:r>
        <w:rPr>
          <w:noProof/>
        </w:rPr>
        <w:lastRenderedPageBreak/>
        <w:drawing>
          <wp:inline distT="0" distB="0" distL="0" distR="0" wp14:anchorId="20AF8F55" wp14:editId="3E76DC87">
            <wp:extent cx="5731510" cy="3425190"/>
            <wp:effectExtent l="0" t="0" r="2540" b="3810"/>
            <wp:docPr id="119959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BEBA8EAE-BF5A-486C-A8C5-ECC9F3942E4B}">
                          <a14:imgProps xmlns:a14="http://schemas.microsoft.com/office/drawing/2010/main">
                            <a14:imgLayer r:embed="rId7">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731510" cy="3425190"/>
                    </a:xfrm>
                    <a:prstGeom prst="rect">
                      <a:avLst/>
                    </a:prstGeom>
                    <a:noFill/>
                    <a:ln>
                      <a:noFill/>
                    </a:ln>
                  </pic:spPr>
                </pic:pic>
              </a:graphicData>
            </a:graphic>
          </wp:inline>
        </w:drawing>
      </w:r>
    </w:p>
    <w:p w14:paraId="2D0598EF" w14:textId="77777777" w:rsidR="000C29A8" w:rsidRDefault="000C29A8" w:rsidP="00E40B51">
      <w:pPr>
        <w:pStyle w:val="RSCB02ArticleText"/>
        <w:spacing w:after="160" w:line="480" w:lineRule="auto"/>
        <w:rPr>
          <w:rFonts w:ascii="Times New Roman" w:hAnsi="Times New Roman"/>
          <w:sz w:val="24"/>
          <w:szCs w:val="24"/>
          <w:lang w:val="en-IN"/>
        </w:rPr>
      </w:pPr>
      <w:r w:rsidRPr="008966D9">
        <w:rPr>
          <w:rFonts w:ascii="Times New Roman" w:hAnsi="Times New Roman"/>
          <w:b/>
          <w:bCs/>
          <w:sz w:val="24"/>
          <w:szCs w:val="24"/>
          <w:lang w:val="en-IN"/>
        </w:rPr>
        <w:t>Figure 1.2</w:t>
      </w:r>
      <w:r>
        <w:rPr>
          <w:rFonts w:ascii="Times New Roman" w:hAnsi="Times New Roman"/>
          <w:b/>
          <w:bCs/>
          <w:sz w:val="24"/>
          <w:szCs w:val="24"/>
          <w:lang w:val="en-IN"/>
        </w:rPr>
        <w:t>:</w:t>
      </w:r>
      <w:r>
        <w:rPr>
          <w:rFonts w:ascii="Times New Roman" w:hAnsi="Times New Roman"/>
          <w:sz w:val="24"/>
          <w:szCs w:val="24"/>
          <w:lang w:val="en-IN"/>
        </w:rPr>
        <w:t xml:space="preserve"> </w:t>
      </w:r>
      <w:r w:rsidRPr="00C672B2">
        <w:rPr>
          <w:rFonts w:ascii="Times New Roman" w:hAnsi="Times New Roman"/>
          <w:sz w:val="24"/>
          <w:szCs w:val="24"/>
          <w:lang w:val="en-IN"/>
        </w:rPr>
        <w:t>(a) Lead halide perovskite crystal structure</w:t>
      </w:r>
      <w:r w:rsidRPr="00AF57BC">
        <w:rPr>
          <w:rFonts w:ascii="Times New Roman" w:hAnsi="Times New Roman"/>
          <w:noProof/>
          <w:sz w:val="24"/>
          <w:szCs w:val="24"/>
          <w:vertAlign w:val="superscript"/>
          <w:lang w:val="en-IN"/>
        </w:rPr>
        <w:t>28</w:t>
      </w:r>
      <w:r w:rsidRPr="00C672B2">
        <w:rPr>
          <w:rFonts w:ascii="Times New Roman" w:hAnsi="Times New Roman"/>
          <w:sz w:val="24"/>
          <w:szCs w:val="24"/>
          <w:lang w:val="en-IN"/>
        </w:rPr>
        <w:t xml:space="preserve"> and (b) comparison </w:t>
      </w:r>
      <w:r>
        <w:rPr>
          <w:rFonts w:ascii="Times New Roman" w:hAnsi="Times New Roman"/>
          <w:sz w:val="24"/>
          <w:szCs w:val="24"/>
          <w:lang w:val="en-IN"/>
        </w:rPr>
        <w:t>of</w:t>
      </w:r>
      <w:r w:rsidRPr="00C672B2">
        <w:rPr>
          <w:rFonts w:ascii="Times New Roman" w:hAnsi="Times New Roman"/>
          <w:sz w:val="24"/>
          <w:szCs w:val="24"/>
          <w:lang w:val="en-IN"/>
        </w:rPr>
        <w:t xml:space="preserve"> defect-tolerant electronic band structure with defect-intolerant semiconductors.</w:t>
      </w:r>
      <w:r w:rsidRPr="00AF57BC">
        <w:rPr>
          <w:rFonts w:ascii="Times New Roman" w:hAnsi="Times New Roman"/>
          <w:noProof/>
          <w:sz w:val="24"/>
          <w:szCs w:val="24"/>
          <w:vertAlign w:val="superscript"/>
          <w:lang w:val="en-IN"/>
        </w:rPr>
        <w:t>29</w:t>
      </w:r>
    </w:p>
    <w:p w14:paraId="4AC8C285" w14:textId="77777777" w:rsidR="000C29A8" w:rsidRDefault="000C29A8" w:rsidP="003C3907">
      <w:pPr>
        <w:pStyle w:val="RSCB02ArticleText"/>
        <w:spacing w:line="480" w:lineRule="auto"/>
        <w:ind w:firstLine="284"/>
        <w:rPr>
          <w:rFonts w:ascii="Georgia" w:hAnsi="Georgia" w:cstheme="minorBidi"/>
          <w:color w:val="27251E"/>
          <w:w w:val="100"/>
          <w:kern w:val="2"/>
          <w:sz w:val="24"/>
          <w:szCs w:val="24"/>
          <w:lang w:val="en-IN"/>
          <w14:ligatures w14:val="standardContextual"/>
        </w:rPr>
      </w:pPr>
      <w:r w:rsidRPr="009434BB">
        <w:rPr>
          <w:rFonts w:ascii="Times New Roman" w:hAnsi="Times New Roman"/>
          <w:sz w:val="24"/>
          <w:szCs w:val="24"/>
        </w:rPr>
        <w:t xml:space="preserve">Despite the immense promise of bulk 3D perovskite thin films, their low exciton binding energies </w:t>
      </w:r>
      <w:r>
        <w:rPr>
          <w:rFonts w:ascii="Times New Roman" w:hAnsi="Times New Roman"/>
          <w:sz w:val="24"/>
          <w:szCs w:val="24"/>
        </w:rPr>
        <w:t>are a bottleneck for their practical usage as an efficient LED material.</w:t>
      </w:r>
      <w:r w:rsidRPr="009434BB">
        <w:rPr>
          <w:rFonts w:ascii="Times New Roman" w:hAnsi="Times New Roman"/>
          <w:sz w:val="24"/>
          <w:szCs w:val="24"/>
        </w:rPr>
        <w:t xml:space="preserve"> </w:t>
      </w:r>
      <w:r>
        <w:rPr>
          <w:rFonts w:ascii="Times New Roman" w:hAnsi="Times New Roman"/>
          <w:sz w:val="24"/>
          <w:szCs w:val="24"/>
        </w:rPr>
        <w:t>Due to their low exciton binding energy (in meV),</w:t>
      </w:r>
      <w:r w:rsidRPr="009434BB">
        <w:rPr>
          <w:rFonts w:ascii="Times New Roman" w:hAnsi="Times New Roman"/>
          <w:sz w:val="24"/>
          <w:szCs w:val="24"/>
        </w:rPr>
        <w:t xml:space="preserve"> </w:t>
      </w:r>
      <w:r>
        <w:rPr>
          <w:rFonts w:ascii="Times New Roman" w:hAnsi="Times New Roman"/>
          <w:sz w:val="24"/>
          <w:szCs w:val="24"/>
        </w:rPr>
        <w:t xml:space="preserve">injected charge carriers rapidly dissociate </w:t>
      </w:r>
      <w:r w:rsidRPr="009434BB">
        <w:rPr>
          <w:rFonts w:ascii="Times New Roman" w:hAnsi="Times New Roman"/>
          <w:sz w:val="24"/>
          <w:szCs w:val="24"/>
        </w:rPr>
        <w:t xml:space="preserve">into free </w:t>
      </w:r>
      <w:r>
        <w:rPr>
          <w:rFonts w:ascii="Times New Roman" w:hAnsi="Times New Roman"/>
          <w:sz w:val="24"/>
          <w:szCs w:val="24"/>
        </w:rPr>
        <w:t>charge carriers</w:t>
      </w:r>
      <w:r w:rsidRPr="009434BB">
        <w:rPr>
          <w:rFonts w:ascii="Times New Roman" w:hAnsi="Times New Roman"/>
          <w:sz w:val="24"/>
          <w:szCs w:val="24"/>
        </w:rPr>
        <w:t xml:space="preserve"> </w:t>
      </w:r>
      <w:r>
        <w:rPr>
          <w:rFonts w:ascii="Times New Roman" w:hAnsi="Times New Roman"/>
          <w:sz w:val="24"/>
          <w:szCs w:val="24"/>
        </w:rPr>
        <w:t>and</w:t>
      </w:r>
      <w:r w:rsidRPr="009434BB">
        <w:rPr>
          <w:rFonts w:ascii="Times New Roman" w:hAnsi="Times New Roman"/>
          <w:sz w:val="24"/>
          <w:szCs w:val="24"/>
        </w:rPr>
        <w:t xml:space="preserve"> undergo non-radiative recombination at ambient temperatures. To circumvent these spatial recombination losses, researchers have pivoted toward</w:t>
      </w:r>
      <w:r>
        <w:rPr>
          <w:rFonts w:ascii="Times New Roman" w:hAnsi="Times New Roman"/>
          <w:sz w:val="24"/>
          <w:szCs w:val="24"/>
        </w:rPr>
        <w:t>s</w:t>
      </w:r>
      <w:r w:rsidRPr="009434BB">
        <w:rPr>
          <w:rFonts w:ascii="Times New Roman" w:hAnsi="Times New Roman"/>
          <w:sz w:val="24"/>
          <w:szCs w:val="24"/>
        </w:rPr>
        <w:t xml:space="preserve"> dimensional downscaling</w:t>
      </w:r>
      <w:r>
        <w:rPr>
          <w:rFonts w:ascii="Times New Roman" w:hAnsi="Times New Roman"/>
          <w:sz w:val="24"/>
          <w:szCs w:val="24"/>
        </w:rPr>
        <w:t xml:space="preserve">, which </w:t>
      </w:r>
      <w:r>
        <w:rPr>
          <w:rFonts w:ascii="Times New Roman" w:hAnsi="Times New Roman"/>
          <w:sz w:val="24"/>
          <w:szCs w:val="24"/>
          <w:lang w:val="en-IN"/>
        </w:rPr>
        <w:t>enables manipulation of</w:t>
      </w:r>
      <w:r w:rsidRPr="00C2162C">
        <w:rPr>
          <w:rFonts w:ascii="Times New Roman" w:hAnsi="Times New Roman"/>
          <w:sz w:val="24"/>
          <w:szCs w:val="24"/>
          <w:lang w:val="en-IN"/>
        </w:rPr>
        <w:t xml:space="preserve"> confinement, exciton </w:t>
      </w:r>
      <w:r>
        <w:rPr>
          <w:rFonts w:ascii="Times New Roman" w:hAnsi="Times New Roman"/>
          <w:sz w:val="24"/>
          <w:szCs w:val="24"/>
          <w:lang w:val="en-IN"/>
        </w:rPr>
        <w:t>behaviour</w:t>
      </w:r>
      <w:r w:rsidRPr="00C2162C">
        <w:rPr>
          <w:rFonts w:ascii="Times New Roman" w:hAnsi="Times New Roman"/>
          <w:sz w:val="24"/>
          <w:szCs w:val="24"/>
          <w:lang w:val="en-IN"/>
        </w:rPr>
        <w:t>, and environmental stability</w:t>
      </w:r>
      <w:r>
        <w:rPr>
          <w:rFonts w:ascii="Times New Roman" w:hAnsi="Times New Roman"/>
          <w:sz w:val="24"/>
          <w:szCs w:val="24"/>
          <w:lang w:val="en-IN"/>
        </w:rPr>
        <w:t xml:space="preserve">. </w:t>
      </w:r>
      <w:r w:rsidRPr="00C2162C">
        <w:rPr>
          <w:rFonts w:ascii="Times New Roman" w:hAnsi="Times New Roman"/>
          <w:sz w:val="24"/>
          <w:szCs w:val="24"/>
          <w:lang w:val="en-IN"/>
        </w:rPr>
        <w:t>By restricting the inorganic framework</w:t>
      </w:r>
      <w:r>
        <w:rPr>
          <w:rFonts w:ascii="Times New Roman" w:hAnsi="Times New Roman"/>
          <w:sz w:val="24"/>
          <w:szCs w:val="24"/>
          <w:lang w:val="en-IN"/>
        </w:rPr>
        <w:t xml:space="preserve"> and </w:t>
      </w:r>
      <w:r w:rsidRPr="00C2162C">
        <w:rPr>
          <w:rFonts w:ascii="Times New Roman" w:hAnsi="Times New Roman"/>
          <w:sz w:val="24"/>
          <w:szCs w:val="24"/>
          <w:lang w:val="en-IN"/>
        </w:rPr>
        <w:t>inserting bulky organic cations</w:t>
      </w:r>
      <w:r>
        <w:rPr>
          <w:rFonts w:ascii="Times New Roman" w:hAnsi="Times New Roman"/>
          <w:sz w:val="24"/>
          <w:szCs w:val="24"/>
          <w:lang w:val="en-IN"/>
        </w:rPr>
        <w:t xml:space="preserve">, it is very facile to </w:t>
      </w:r>
      <w:r w:rsidRPr="00C2162C">
        <w:rPr>
          <w:rFonts w:ascii="Times New Roman" w:hAnsi="Times New Roman"/>
          <w:sz w:val="24"/>
          <w:szCs w:val="24"/>
          <w:lang w:val="en-IN"/>
        </w:rPr>
        <w:t>form nanocrystals</w:t>
      </w:r>
      <w:r>
        <w:rPr>
          <w:rFonts w:ascii="Times New Roman" w:hAnsi="Times New Roman"/>
          <w:sz w:val="24"/>
          <w:szCs w:val="24"/>
          <w:lang w:val="en-IN"/>
        </w:rPr>
        <w:t xml:space="preserve"> (NCs)</w:t>
      </w:r>
      <w:r w:rsidRPr="00C2162C">
        <w:rPr>
          <w:rFonts w:ascii="Times New Roman" w:hAnsi="Times New Roman"/>
          <w:sz w:val="24"/>
          <w:szCs w:val="24"/>
          <w:lang w:val="en-IN"/>
        </w:rPr>
        <w:t xml:space="preserve">, </w:t>
      </w:r>
      <w:r w:rsidRPr="00C74F5F">
        <w:rPr>
          <w:rFonts w:ascii="Times New Roman" w:hAnsi="Times New Roman"/>
          <w:sz w:val="24"/>
          <w:szCs w:val="24"/>
          <w:lang w:val="en-IN"/>
        </w:rPr>
        <w:t>quantum wires</w:t>
      </w:r>
      <w:r>
        <w:rPr>
          <w:rFonts w:ascii="Times New Roman" w:hAnsi="Times New Roman"/>
          <w:sz w:val="24"/>
          <w:szCs w:val="24"/>
          <w:lang w:val="en-IN"/>
        </w:rPr>
        <w:t xml:space="preserve">, </w:t>
      </w:r>
      <w:r w:rsidRPr="00C2162C">
        <w:rPr>
          <w:rFonts w:ascii="Times New Roman" w:hAnsi="Times New Roman"/>
          <w:sz w:val="24"/>
          <w:szCs w:val="24"/>
          <w:lang w:val="en-IN"/>
        </w:rPr>
        <w:t>quasi-</w:t>
      </w:r>
      <w:r>
        <w:rPr>
          <w:rFonts w:ascii="Times New Roman" w:hAnsi="Times New Roman"/>
          <w:sz w:val="24"/>
          <w:szCs w:val="24"/>
          <w:lang w:val="en-IN"/>
        </w:rPr>
        <w:t>two-dimensional (quasi-2D)</w:t>
      </w:r>
      <w:r w:rsidRPr="00C2162C">
        <w:rPr>
          <w:rFonts w:ascii="Times New Roman" w:hAnsi="Times New Roman"/>
          <w:sz w:val="24"/>
          <w:szCs w:val="24"/>
          <w:lang w:val="en-IN"/>
        </w:rPr>
        <w:t xml:space="preserve"> layers, and related low-dimensional structures that confine </w:t>
      </w:r>
      <w:r>
        <w:rPr>
          <w:rFonts w:ascii="Times New Roman" w:hAnsi="Times New Roman"/>
          <w:sz w:val="24"/>
          <w:szCs w:val="24"/>
          <w:lang w:val="en-IN"/>
        </w:rPr>
        <w:t xml:space="preserve">charge </w:t>
      </w:r>
      <w:r w:rsidRPr="00C2162C">
        <w:rPr>
          <w:rFonts w:ascii="Times New Roman" w:hAnsi="Times New Roman"/>
          <w:sz w:val="24"/>
          <w:szCs w:val="24"/>
          <w:lang w:val="en-IN"/>
        </w:rPr>
        <w:t>carriers more strongly than bulk</w:t>
      </w:r>
      <w:r>
        <w:rPr>
          <w:rFonts w:ascii="Times New Roman" w:hAnsi="Times New Roman"/>
          <w:sz w:val="24"/>
          <w:szCs w:val="24"/>
          <w:lang w:val="en-IN"/>
        </w:rPr>
        <w:t xml:space="preserve"> 3D LHPs</w:t>
      </w:r>
      <w:r w:rsidRPr="00C2162C">
        <w:rPr>
          <w:rFonts w:ascii="Times New Roman" w:hAnsi="Times New Roman"/>
          <w:sz w:val="24"/>
          <w:szCs w:val="24"/>
          <w:lang w:val="en-IN"/>
        </w:rPr>
        <w:t xml:space="preserve">. This </w:t>
      </w:r>
      <w:r>
        <w:rPr>
          <w:rFonts w:ascii="Times New Roman" w:hAnsi="Times New Roman"/>
          <w:sz w:val="24"/>
          <w:szCs w:val="24"/>
          <w:lang w:val="en-IN"/>
        </w:rPr>
        <w:t xml:space="preserve">physical </w:t>
      </w:r>
      <w:r w:rsidRPr="00C2162C">
        <w:rPr>
          <w:rFonts w:ascii="Times New Roman" w:hAnsi="Times New Roman"/>
          <w:sz w:val="24"/>
          <w:szCs w:val="24"/>
          <w:lang w:val="en-IN"/>
        </w:rPr>
        <w:t>confinement usually increases exciton binding energy, sharpens emission, and can help control phase stability and color purity.</w:t>
      </w:r>
      <w:r w:rsidRPr="00AF57BC">
        <w:rPr>
          <w:rFonts w:ascii="Times New Roman" w:hAnsi="Times New Roman"/>
          <w:noProof/>
          <w:sz w:val="24"/>
          <w:szCs w:val="24"/>
          <w:vertAlign w:val="superscript"/>
          <w:lang w:val="en-IN"/>
        </w:rPr>
        <w:t>30-32</w:t>
      </w:r>
      <w:r w:rsidRPr="00C74F5F">
        <w:rPr>
          <w:rFonts w:ascii="Georgia" w:hAnsi="Georgia" w:cstheme="minorBidi"/>
          <w:color w:val="27251E"/>
          <w:w w:val="100"/>
          <w:kern w:val="2"/>
          <w:sz w:val="24"/>
          <w:szCs w:val="24"/>
          <w:lang w:val="en-IN"/>
          <w14:ligatures w14:val="standardContextual"/>
        </w:rPr>
        <w:t xml:space="preserve"> </w:t>
      </w:r>
    </w:p>
    <w:p w14:paraId="12DB3CEA" w14:textId="77777777" w:rsidR="000C29A8" w:rsidRDefault="000C29A8" w:rsidP="004F1CFE">
      <w:pPr>
        <w:pStyle w:val="RSCB02ArticleText"/>
        <w:spacing w:line="480" w:lineRule="auto"/>
        <w:rPr>
          <w:rFonts w:ascii="Georgia" w:hAnsi="Georgia" w:cstheme="minorBidi"/>
          <w:color w:val="27251E"/>
          <w:w w:val="100"/>
          <w:kern w:val="2"/>
          <w:sz w:val="24"/>
          <w:szCs w:val="24"/>
          <w:lang w:val="en-IN"/>
          <w14:ligatures w14:val="standardContextual"/>
        </w:rPr>
      </w:pPr>
    </w:p>
    <w:p w14:paraId="7FBC9341" w14:textId="77777777" w:rsidR="000C29A8" w:rsidRDefault="000C29A8" w:rsidP="001C27AB">
      <w:pPr>
        <w:spacing w:after="0" w:line="480" w:lineRule="auto"/>
        <w:jc w:val="both"/>
        <w:rPr>
          <w:rFonts w:ascii="Times New Roman" w:hAnsi="Times New Roman" w:cs="Times New Roman"/>
          <w:b/>
          <w:bCs/>
        </w:rPr>
      </w:pPr>
      <w:r w:rsidRPr="00C502FF">
        <w:rPr>
          <w:rFonts w:ascii="Times New Roman" w:hAnsi="Times New Roman" w:cs="Times New Roman"/>
          <w:b/>
          <w:bCs/>
        </w:rPr>
        <w:lastRenderedPageBreak/>
        <w:t>1.</w:t>
      </w:r>
      <w:r>
        <w:rPr>
          <w:rFonts w:ascii="Times New Roman" w:hAnsi="Times New Roman" w:cs="Times New Roman"/>
          <w:b/>
          <w:bCs/>
        </w:rPr>
        <w:t>3</w:t>
      </w:r>
      <w:r w:rsidRPr="00C502FF">
        <w:rPr>
          <w:rFonts w:ascii="Times New Roman" w:hAnsi="Times New Roman" w:cs="Times New Roman"/>
          <w:b/>
          <w:bCs/>
        </w:rPr>
        <w:t xml:space="preserve"> </w:t>
      </w:r>
      <w:r>
        <w:rPr>
          <w:rFonts w:ascii="Times New Roman" w:hAnsi="Times New Roman" w:cs="Times New Roman"/>
          <w:b/>
          <w:bCs/>
        </w:rPr>
        <w:t>Perovskite</w:t>
      </w:r>
      <w:r w:rsidRPr="004F1CFE">
        <w:rPr>
          <w:rFonts w:ascii="Times New Roman" w:hAnsi="Times New Roman" w:cs="Times New Roman"/>
          <w:b/>
          <w:bCs/>
        </w:rPr>
        <w:t xml:space="preserve"> </w:t>
      </w:r>
      <w:r>
        <w:rPr>
          <w:rFonts w:ascii="Times New Roman" w:hAnsi="Times New Roman" w:cs="Times New Roman"/>
          <w:b/>
          <w:bCs/>
        </w:rPr>
        <w:t>Nanocrystals</w:t>
      </w:r>
    </w:p>
    <w:p w14:paraId="006A11F0" w14:textId="77777777" w:rsidR="000C29A8" w:rsidRDefault="000C29A8" w:rsidP="004F1CFE">
      <w:pPr>
        <w:spacing w:line="480" w:lineRule="auto"/>
        <w:jc w:val="both"/>
        <w:rPr>
          <w:rFonts w:ascii="Times New Roman" w:hAnsi="Times New Roman" w:cs="Times New Roman"/>
        </w:rPr>
      </w:pPr>
      <w:r w:rsidRPr="00052D65">
        <w:rPr>
          <w:rFonts w:ascii="Times New Roman" w:hAnsi="Times New Roman" w:cs="Times New Roman"/>
        </w:rPr>
        <w:t>Perovskite</w:t>
      </w:r>
      <w:r>
        <w:rPr>
          <w:rFonts w:ascii="Times New Roman" w:hAnsi="Times New Roman" w:cs="Times New Roman"/>
        </w:rPr>
        <w:t xml:space="preserve"> NCs</w:t>
      </w:r>
      <w:r w:rsidRPr="00052D65">
        <w:rPr>
          <w:rFonts w:ascii="Times New Roman" w:hAnsi="Times New Roman" w:cs="Times New Roman"/>
        </w:rPr>
        <w:t xml:space="preserve"> are a</w:t>
      </w:r>
      <w:r>
        <w:rPr>
          <w:rFonts w:ascii="Times New Roman" w:hAnsi="Times New Roman" w:cs="Times New Roman"/>
        </w:rPr>
        <w:t>n</w:t>
      </w:r>
      <w:r w:rsidRPr="00052D65">
        <w:rPr>
          <w:rFonts w:ascii="Times New Roman" w:hAnsi="Times New Roman" w:cs="Times New Roman"/>
        </w:rPr>
        <w:t xml:space="preserve"> important low-dimensional </w:t>
      </w:r>
      <w:r>
        <w:rPr>
          <w:rFonts w:ascii="Times New Roman" w:hAnsi="Times New Roman" w:cs="Times New Roman"/>
        </w:rPr>
        <w:t>material</w:t>
      </w:r>
      <w:r w:rsidRPr="00052D65">
        <w:rPr>
          <w:rFonts w:ascii="Times New Roman" w:hAnsi="Times New Roman" w:cs="Times New Roman"/>
        </w:rPr>
        <w:t xml:space="preserve"> of the perovskite family because they combine the intrinsic advantages of </w:t>
      </w:r>
      <w:r>
        <w:rPr>
          <w:rFonts w:ascii="Times New Roman" w:hAnsi="Times New Roman" w:cs="Times New Roman"/>
        </w:rPr>
        <w:t>LHPs</w:t>
      </w:r>
      <w:r w:rsidRPr="00052D65">
        <w:rPr>
          <w:rFonts w:ascii="Times New Roman" w:hAnsi="Times New Roman" w:cs="Times New Roman"/>
        </w:rPr>
        <w:t xml:space="preserve"> with quantum confinement. In the nanoscale, the optical properties of </w:t>
      </w:r>
      <w:r>
        <w:rPr>
          <w:rFonts w:ascii="Times New Roman" w:hAnsi="Times New Roman" w:cs="Times New Roman"/>
        </w:rPr>
        <w:t>LHP</w:t>
      </w:r>
      <w:r w:rsidRPr="00052D65">
        <w:rPr>
          <w:rFonts w:ascii="Times New Roman" w:hAnsi="Times New Roman" w:cs="Times New Roman"/>
        </w:rPr>
        <w:t xml:space="preserve"> NCs are not only dependent on halide composition but also </w:t>
      </w:r>
      <w:r>
        <w:rPr>
          <w:rFonts w:ascii="Times New Roman" w:hAnsi="Times New Roman" w:cs="Times New Roman"/>
        </w:rPr>
        <w:t xml:space="preserve">on </w:t>
      </w:r>
      <w:r w:rsidRPr="00052D65">
        <w:rPr>
          <w:rFonts w:ascii="Times New Roman" w:hAnsi="Times New Roman" w:cs="Times New Roman"/>
        </w:rPr>
        <w:t>thei</w:t>
      </w:r>
      <w:r>
        <w:rPr>
          <w:rFonts w:ascii="Times New Roman" w:hAnsi="Times New Roman" w:cs="Times New Roman"/>
        </w:rPr>
        <w:t xml:space="preserve">r </w:t>
      </w:r>
      <w:r w:rsidRPr="00052D65">
        <w:rPr>
          <w:rFonts w:ascii="Times New Roman" w:hAnsi="Times New Roman" w:cs="Times New Roman"/>
        </w:rPr>
        <w:t xml:space="preserve">size due to the quantum confinement effect. </w:t>
      </w:r>
      <w:r w:rsidRPr="00C56832">
        <w:rPr>
          <w:rFonts w:ascii="Times New Roman" w:hAnsi="Times New Roman" w:cs="Times New Roman"/>
        </w:rPr>
        <w:t>A simple way to express the quantum-confinement idea is that when a crystal becomes comparable in size to the exciton Bohr radius</w:t>
      </w:r>
      <w:r>
        <w:rPr>
          <w:rFonts w:ascii="Times New Roman" w:hAnsi="Times New Roman" w:cs="Times New Roman"/>
        </w:rPr>
        <w:t xml:space="preserve"> in any</w:t>
      </w:r>
      <w:r w:rsidRPr="00052D65">
        <w:rPr>
          <w:rFonts w:ascii="Times New Roman" w:hAnsi="Times New Roman" w:cs="Times New Roman"/>
        </w:rPr>
        <w:t xml:space="preserve"> dimension</w:t>
      </w:r>
      <w:r w:rsidRPr="00C56832">
        <w:rPr>
          <w:rFonts w:ascii="Times New Roman" w:hAnsi="Times New Roman" w:cs="Times New Roman"/>
        </w:rPr>
        <w:t xml:space="preserve">, </w:t>
      </w:r>
      <w:r w:rsidRPr="00052D65">
        <w:rPr>
          <w:rFonts w:ascii="Times New Roman" w:hAnsi="Times New Roman" w:cs="Times New Roman"/>
        </w:rPr>
        <w:t xml:space="preserve">excitons </w:t>
      </w:r>
      <w:r>
        <w:rPr>
          <w:rFonts w:ascii="Times New Roman" w:hAnsi="Times New Roman" w:cs="Times New Roman"/>
        </w:rPr>
        <w:t>are spatially confined,</w:t>
      </w:r>
      <w:r w:rsidRPr="00052D65">
        <w:rPr>
          <w:rFonts w:ascii="Times New Roman" w:hAnsi="Times New Roman" w:cs="Times New Roman"/>
        </w:rPr>
        <w:t xml:space="preserve"> </w:t>
      </w:r>
      <w:r>
        <w:rPr>
          <w:rFonts w:ascii="Times New Roman" w:hAnsi="Times New Roman" w:cs="Times New Roman"/>
        </w:rPr>
        <w:t>and</w:t>
      </w:r>
      <w:r w:rsidRPr="00052D65">
        <w:rPr>
          <w:rFonts w:ascii="Times New Roman" w:hAnsi="Times New Roman" w:cs="Times New Roman"/>
        </w:rPr>
        <w:t xml:space="preserve"> their continuous energy levels </w:t>
      </w:r>
      <w:r>
        <w:rPr>
          <w:rFonts w:ascii="Times New Roman" w:hAnsi="Times New Roman" w:cs="Times New Roman"/>
        </w:rPr>
        <w:t>become more discrete; therefore, the optical gap becomes size-dependent</w:t>
      </w:r>
      <w:r w:rsidRPr="00C56832">
        <w:rPr>
          <w:rFonts w:ascii="Times New Roman" w:hAnsi="Times New Roman" w:cs="Times New Roman"/>
        </w:rPr>
        <w:t>. Th</w:t>
      </w:r>
      <w:r>
        <w:rPr>
          <w:rFonts w:ascii="Times New Roman" w:hAnsi="Times New Roman" w:cs="Times New Roman"/>
        </w:rPr>
        <w:t>is allows LHP NCs to</w:t>
      </w:r>
      <w:r w:rsidRPr="00C56832">
        <w:rPr>
          <w:rFonts w:ascii="Times New Roman" w:hAnsi="Times New Roman" w:cs="Times New Roman"/>
        </w:rPr>
        <w:t xml:space="preserve"> emit at different wavelengths even when made from the same underlying </w:t>
      </w:r>
      <w:r>
        <w:rPr>
          <w:rFonts w:ascii="Times New Roman" w:hAnsi="Times New Roman" w:cs="Times New Roman"/>
        </w:rPr>
        <w:t>material</w:t>
      </w:r>
      <w:r w:rsidRPr="00C56832">
        <w:rPr>
          <w:rFonts w:ascii="Times New Roman" w:hAnsi="Times New Roman" w:cs="Times New Roman"/>
        </w:rPr>
        <w:t xml:space="preserve">. For device fabrication, this </w:t>
      </w:r>
      <w:r>
        <w:rPr>
          <w:rFonts w:ascii="Times New Roman" w:hAnsi="Times New Roman" w:cs="Times New Roman"/>
        </w:rPr>
        <w:t>size-dependent tunability is significant, but it also makes reproducibility and stability more challenging, as surface states and ligand chemistry play crucial roles in performance</w:t>
      </w:r>
      <w:r w:rsidRPr="00C56832">
        <w:rPr>
          <w:rFonts w:ascii="Times New Roman" w:hAnsi="Times New Roman" w:cs="Times New Roman"/>
        </w:rPr>
        <w:t>.</w:t>
      </w:r>
    </w:p>
    <w:p w14:paraId="003ED844" w14:textId="77777777" w:rsidR="000C29A8" w:rsidRDefault="000C29A8" w:rsidP="001C27AB">
      <w:pPr>
        <w:spacing w:after="0" w:line="480" w:lineRule="auto"/>
        <w:jc w:val="both"/>
        <w:rPr>
          <w:rFonts w:ascii="Times New Roman" w:hAnsi="Times New Roman" w:cs="Times New Roman"/>
          <w:b/>
          <w:bCs/>
        </w:rPr>
      </w:pPr>
      <w:r>
        <w:rPr>
          <w:rFonts w:ascii="Times New Roman" w:hAnsi="Times New Roman" w:cs="Times New Roman"/>
          <w:b/>
          <w:bCs/>
        </w:rPr>
        <w:t xml:space="preserve">1.3.1 </w:t>
      </w:r>
      <w:r w:rsidRPr="002C7B49">
        <w:rPr>
          <w:rFonts w:ascii="Times New Roman" w:hAnsi="Times New Roman" w:cs="Times New Roman"/>
          <w:b/>
          <w:bCs/>
        </w:rPr>
        <w:t>Synthetic strategies</w:t>
      </w:r>
      <w:r>
        <w:rPr>
          <w:rFonts w:ascii="Times New Roman" w:hAnsi="Times New Roman" w:cs="Times New Roman"/>
          <w:b/>
          <w:bCs/>
        </w:rPr>
        <w:t xml:space="preserve"> of Perovskite</w:t>
      </w:r>
      <w:r w:rsidRPr="004F1CFE">
        <w:rPr>
          <w:rFonts w:ascii="Times New Roman" w:hAnsi="Times New Roman" w:cs="Times New Roman"/>
          <w:b/>
          <w:bCs/>
        </w:rPr>
        <w:t xml:space="preserve"> </w:t>
      </w:r>
      <w:r>
        <w:rPr>
          <w:rFonts w:ascii="Times New Roman" w:hAnsi="Times New Roman" w:cs="Times New Roman"/>
          <w:b/>
          <w:bCs/>
        </w:rPr>
        <w:t>Nanocrystals</w:t>
      </w:r>
    </w:p>
    <w:p w14:paraId="05FB6566" w14:textId="77777777" w:rsidR="000C29A8" w:rsidRDefault="000C29A8" w:rsidP="00AD2C4F">
      <w:pPr>
        <w:spacing w:line="480" w:lineRule="auto"/>
        <w:jc w:val="both"/>
        <w:rPr>
          <w:rFonts w:ascii="Times New Roman" w:hAnsi="Times New Roman" w:cs="Times New Roman"/>
        </w:rPr>
      </w:pPr>
      <w:r w:rsidRPr="008642E3">
        <w:rPr>
          <w:rFonts w:ascii="Times New Roman" w:hAnsi="Times New Roman" w:cs="Times New Roman"/>
        </w:rPr>
        <w:t xml:space="preserve">The bottom-up synthesis of </w:t>
      </w:r>
      <w:r>
        <w:rPr>
          <w:rFonts w:ascii="Times New Roman" w:hAnsi="Times New Roman" w:cs="Times New Roman"/>
        </w:rPr>
        <w:t xml:space="preserve">LHP </w:t>
      </w:r>
      <w:r w:rsidRPr="008642E3">
        <w:rPr>
          <w:rFonts w:ascii="Times New Roman" w:hAnsi="Times New Roman" w:cs="Times New Roman"/>
        </w:rPr>
        <w:t xml:space="preserve">NCs fundamentally relies on controlling the balance between nucleation and growth kinetics </w:t>
      </w:r>
      <w:r>
        <w:rPr>
          <w:rFonts w:ascii="Times New Roman" w:hAnsi="Times New Roman" w:cs="Times New Roman"/>
        </w:rPr>
        <w:t>in the</w:t>
      </w:r>
      <w:r w:rsidRPr="008642E3">
        <w:rPr>
          <w:rFonts w:ascii="Times New Roman" w:hAnsi="Times New Roman" w:cs="Times New Roman"/>
        </w:rPr>
        <w:t xml:space="preserve"> colloidal environment.</w:t>
      </w:r>
      <w:r>
        <w:rPr>
          <w:rFonts w:ascii="Times New Roman" w:hAnsi="Times New Roman" w:cs="Times New Roman"/>
        </w:rPr>
        <w:t xml:space="preserve"> </w:t>
      </w:r>
      <w:r w:rsidRPr="008053FF">
        <w:rPr>
          <w:rFonts w:ascii="Times New Roman" w:hAnsi="Times New Roman" w:cs="Times New Roman"/>
        </w:rPr>
        <w:t xml:space="preserve">To restrict this spontaneous crystallization </w:t>
      </w:r>
      <w:r>
        <w:rPr>
          <w:rFonts w:ascii="Times New Roman" w:hAnsi="Times New Roman" w:cs="Times New Roman"/>
        </w:rPr>
        <w:t xml:space="preserve">of LHPs </w:t>
      </w:r>
      <w:r w:rsidRPr="008053FF">
        <w:rPr>
          <w:rFonts w:ascii="Times New Roman" w:hAnsi="Times New Roman" w:cs="Times New Roman"/>
        </w:rPr>
        <w:t xml:space="preserve">to the nanometer scale and prevent macroscopic precipitation into bulk phases, surface-capping organic ligands must be </w:t>
      </w:r>
      <w:r>
        <w:rPr>
          <w:rFonts w:ascii="Times New Roman" w:hAnsi="Times New Roman" w:cs="Times New Roman"/>
        </w:rPr>
        <w:t xml:space="preserve">leveraged </w:t>
      </w:r>
      <w:r w:rsidRPr="008053FF">
        <w:rPr>
          <w:rFonts w:ascii="Times New Roman" w:hAnsi="Times New Roman" w:cs="Times New Roman"/>
        </w:rPr>
        <w:t>strategically. These capping molecules</w:t>
      </w:r>
      <w:r>
        <w:rPr>
          <w:rFonts w:ascii="Times New Roman" w:hAnsi="Times New Roman" w:cs="Times New Roman"/>
        </w:rPr>
        <w:t xml:space="preserve"> are </w:t>
      </w:r>
      <w:r w:rsidRPr="008053FF">
        <w:rPr>
          <w:rFonts w:ascii="Times New Roman" w:hAnsi="Times New Roman" w:cs="Times New Roman"/>
        </w:rPr>
        <w:t>typically long-chain alkyl carboxylic acids and alkylamines</w:t>
      </w:r>
      <w:r>
        <w:rPr>
          <w:rFonts w:ascii="Times New Roman" w:hAnsi="Times New Roman" w:cs="Times New Roman"/>
        </w:rPr>
        <w:t xml:space="preserve">. They </w:t>
      </w:r>
      <w:r w:rsidRPr="008053FF">
        <w:rPr>
          <w:rFonts w:ascii="Times New Roman" w:hAnsi="Times New Roman" w:cs="Times New Roman"/>
        </w:rPr>
        <w:t xml:space="preserve">operate </w:t>
      </w:r>
      <w:r>
        <w:rPr>
          <w:rFonts w:ascii="Times New Roman" w:hAnsi="Times New Roman" w:cs="Times New Roman"/>
        </w:rPr>
        <w:t>by</w:t>
      </w:r>
      <w:r w:rsidRPr="008053FF">
        <w:rPr>
          <w:rFonts w:ascii="Times New Roman" w:hAnsi="Times New Roman" w:cs="Times New Roman"/>
        </w:rPr>
        <w:t xml:space="preserve"> reversible coordination mechanisms at the nanocrystal </w:t>
      </w:r>
      <w:r>
        <w:rPr>
          <w:rFonts w:ascii="Times New Roman" w:hAnsi="Times New Roman" w:cs="Times New Roman"/>
        </w:rPr>
        <w:t>surface</w:t>
      </w:r>
      <w:r w:rsidRPr="008053FF">
        <w:rPr>
          <w:rFonts w:ascii="Times New Roman" w:hAnsi="Times New Roman" w:cs="Times New Roman"/>
        </w:rPr>
        <w:t>.</w:t>
      </w:r>
      <w:r>
        <w:rPr>
          <w:rFonts w:ascii="Times New Roman" w:hAnsi="Times New Roman" w:cs="Times New Roman"/>
        </w:rPr>
        <w:t xml:space="preserve"> In general, </w:t>
      </w:r>
      <w:r w:rsidRPr="008053FF">
        <w:rPr>
          <w:rFonts w:ascii="Times New Roman" w:hAnsi="Times New Roman" w:cs="Times New Roman"/>
        </w:rPr>
        <w:t>Oleic acid (OA) and oleylamine (OAm)</w:t>
      </w:r>
      <w:r>
        <w:rPr>
          <w:rFonts w:ascii="Times New Roman" w:hAnsi="Times New Roman" w:cs="Times New Roman"/>
        </w:rPr>
        <w:t xml:space="preserve"> are prominently used</w:t>
      </w:r>
      <w:r w:rsidRPr="008053FF">
        <w:rPr>
          <w:rFonts w:ascii="Times New Roman" w:hAnsi="Times New Roman" w:cs="Times New Roman"/>
        </w:rPr>
        <w:t xml:space="preserve"> </w:t>
      </w:r>
      <w:r>
        <w:rPr>
          <w:rFonts w:ascii="Times New Roman" w:hAnsi="Times New Roman" w:cs="Times New Roman"/>
        </w:rPr>
        <w:t xml:space="preserve">in combination to </w:t>
      </w:r>
      <w:r w:rsidRPr="008053FF">
        <w:rPr>
          <w:rFonts w:ascii="Times New Roman" w:hAnsi="Times New Roman" w:cs="Times New Roman"/>
        </w:rPr>
        <w:t>establish a dynamic acid-base equilibrium in solution, generating oleate anions (R-COO</w:t>
      </w:r>
      <w:r>
        <w:rPr>
          <w:rFonts w:ascii="Times New Roman" w:hAnsi="Times New Roman" w:cs="Times New Roman"/>
        </w:rPr>
        <w:t>⁻</w:t>
      </w:r>
      <w:r w:rsidRPr="008053FF">
        <w:rPr>
          <w:rFonts w:ascii="Times New Roman" w:hAnsi="Times New Roman" w:cs="Times New Roman"/>
        </w:rPr>
        <w:t>) and alkylammonium cations (R-NH</w:t>
      </w:r>
      <w:r w:rsidRPr="00E73BFB">
        <w:rPr>
          <w:rFonts w:ascii="Times New Roman" w:hAnsi="Times New Roman" w:cs="Times New Roman"/>
          <w:vertAlign w:val="subscript"/>
        </w:rPr>
        <w:t>3</w:t>
      </w:r>
      <w:r>
        <w:rPr>
          <w:rFonts w:ascii="Times New Roman" w:hAnsi="Times New Roman" w:cs="Times New Roman"/>
        </w:rPr>
        <w:t>⁺</w:t>
      </w:r>
      <w:r w:rsidRPr="008053FF">
        <w:rPr>
          <w:rFonts w:ascii="Times New Roman" w:hAnsi="Times New Roman" w:cs="Times New Roman"/>
        </w:rPr>
        <w:t xml:space="preserve">) that serve as coordinating species. </w:t>
      </w:r>
      <w:r w:rsidRPr="00EF29B3">
        <w:rPr>
          <w:rFonts w:ascii="Times New Roman" w:hAnsi="Times New Roman" w:cs="Times New Roman"/>
        </w:rPr>
        <w:t xml:space="preserve">There are several methods to </w:t>
      </w:r>
      <w:r>
        <w:rPr>
          <w:rFonts w:ascii="Times New Roman" w:hAnsi="Times New Roman" w:cs="Times New Roman"/>
        </w:rPr>
        <w:t>synthesise</w:t>
      </w:r>
      <w:r w:rsidRPr="00EF29B3">
        <w:rPr>
          <w:rFonts w:ascii="Times New Roman" w:hAnsi="Times New Roman" w:cs="Times New Roman"/>
        </w:rPr>
        <w:t xml:space="preserve"> </w:t>
      </w:r>
      <w:r>
        <w:rPr>
          <w:rFonts w:ascii="Times New Roman" w:hAnsi="Times New Roman" w:cs="Times New Roman"/>
        </w:rPr>
        <w:t xml:space="preserve">LHP </w:t>
      </w:r>
      <w:r w:rsidRPr="00EF29B3">
        <w:rPr>
          <w:rFonts w:ascii="Times New Roman" w:hAnsi="Times New Roman" w:cs="Times New Roman"/>
        </w:rPr>
        <w:t>NCs</w:t>
      </w:r>
      <w:r>
        <w:rPr>
          <w:rFonts w:ascii="Times New Roman" w:hAnsi="Times New Roman" w:cs="Times New Roman"/>
        </w:rPr>
        <w:t>. T</w:t>
      </w:r>
      <w:r w:rsidRPr="00EF29B3">
        <w:rPr>
          <w:rFonts w:ascii="Times New Roman" w:hAnsi="Times New Roman" w:cs="Times New Roman"/>
        </w:rPr>
        <w:t xml:space="preserve">he most </w:t>
      </w:r>
      <w:r>
        <w:rPr>
          <w:rFonts w:ascii="Times New Roman" w:hAnsi="Times New Roman" w:cs="Times New Roman"/>
        </w:rPr>
        <w:t>widely used methods are hot-injection, ligand-assisted reprecipitation (LARP), and post-synthetic methods</w:t>
      </w:r>
      <w:r w:rsidRPr="00EF29B3">
        <w:rPr>
          <w:rFonts w:ascii="Times New Roman" w:hAnsi="Times New Roman" w:cs="Times New Roman"/>
        </w:rPr>
        <w:t xml:space="preserve">. </w:t>
      </w:r>
    </w:p>
    <w:p w14:paraId="186DBDFA" w14:textId="77777777" w:rsidR="000C29A8" w:rsidRDefault="000C29A8" w:rsidP="001C27AB">
      <w:pPr>
        <w:spacing w:after="0" w:line="480" w:lineRule="auto"/>
        <w:ind w:firstLine="720"/>
        <w:jc w:val="both"/>
      </w:pPr>
      <w:r>
        <w:rPr>
          <w:rFonts w:ascii="Times New Roman" w:hAnsi="Times New Roman" w:cs="Times New Roman"/>
        </w:rPr>
        <w:lastRenderedPageBreak/>
        <w:t>If the requirement is to synthesise high-quality and narrow-size distributed NCs with decent reproducibility, then the hot injection method is considered the best. The hot-injection method is a traditional synthesis method for metal fluoride or chalcogenide</w:t>
      </w:r>
      <w:r w:rsidRPr="003C39B3">
        <w:rPr>
          <w:rFonts w:ascii="Times New Roman" w:hAnsi="Times New Roman" w:cs="Times New Roman"/>
        </w:rPr>
        <w:t xml:space="preserve"> NCs.</w:t>
      </w:r>
      <w:r w:rsidRPr="00AF57BC">
        <w:rPr>
          <w:rFonts w:ascii="Times New Roman" w:hAnsi="Times New Roman" w:cs="Times New Roman"/>
          <w:noProof/>
          <w:vertAlign w:val="superscript"/>
        </w:rPr>
        <w:t>33</w:t>
      </w:r>
      <w:r w:rsidRPr="00EF29B3">
        <w:rPr>
          <w:rFonts w:ascii="Times New Roman" w:hAnsi="Times New Roman" w:cs="Times New Roman"/>
        </w:rPr>
        <w:t xml:space="preserve"> </w:t>
      </w:r>
      <w:r w:rsidRPr="001C52D9">
        <w:rPr>
          <w:rFonts w:ascii="Times New Roman" w:hAnsi="Times New Roman" w:cs="Times New Roman"/>
        </w:rPr>
        <w:t>Kovalenko and coworkers</w:t>
      </w:r>
      <w:r>
        <w:rPr>
          <w:rFonts w:ascii="Times New Roman" w:hAnsi="Times New Roman" w:cs="Times New Roman"/>
        </w:rPr>
        <w:t xml:space="preserve"> </w:t>
      </w:r>
      <w:r w:rsidRPr="001C52D9">
        <w:rPr>
          <w:rFonts w:ascii="Times New Roman" w:hAnsi="Times New Roman" w:cs="Times New Roman"/>
        </w:rPr>
        <w:t xml:space="preserve">used this </w:t>
      </w:r>
      <w:r>
        <w:rPr>
          <w:rFonts w:ascii="Times New Roman" w:hAnsi="Times New Roman" w:cs="Times New Roman"/>
        </w:rPr>
        <w:t>technique</w:t>
      </w:r>
      <w:r w:rsidRPr="001C52D9">
        <w:rPr>
          <w:rFonts w:ascii="Times New Roman" w:hAnsi="Times New Roman" w:cs="Times New Roman"/>
        </w:rPr>
        <w:t xml:space="preserve"> to </w:t>
      </w:r>
      <w:r>
        <w:rPr>
          <w:rFonts w:ascii="Times New Roman" w:hAnsi="Times New Roman" w:cs="Times New Roman"/>
        </w:rPr>
        <w:t>synthesise</w:t>
      </w:r>
      <w:r w:rsidRPr="001C52D9">
        <w:rPr>
          <w:rFonts w:ascii="Times New Roman" w:hAnsi="Times New Roman" w:cs="Times New Roman"/>
        </w:rPr>
        <w:t xml:space="preserve"> </w:t>
      </w:r>
      <w:r>
        <w:rPr>
          <w:rFonts w:ascii="Times New Roman" w:hAnsi="Times New Roman" w:cs="Times New Roman"/>
        </w:rPr>
        <w:t xml:space="preserve">LHP </w:t>
      </w:r>
      <w:r w:rsidRPr="001C52D9">
        <w:rPr>
          <w:rFonts w:ascii="Times New Roman" w:hAnsi="Times New Roman" w:cs="Times New Roman"/>
        </w:rPr>
        <w:t>NCs, CsPbX</w:t>
      </w:r>
      <w:r w:rsidRPr="001C52D9">
        <w:rPr>
          <w:rFonts w:ascii="Times New Roman" w:hAnsi="Times New Roman" w:cs="Times New Roman"/>
          <w:vertAlign w:val="subscript"/>
        </w:rPr>
        <w:t>3</w:t>
      </w:r>
      <w:r w:rsidRPr="001C52D9">
        <w:rPr>
          <w:rFonts w:ascii="Times New Roman" w:hAnsi="Times New Roman" w:cs="Times New Roman"/>
        </w:rPr>
        <w:t> (X = Cl, Br, I, or halide mixture)</w:t>
      </w:r>
      <w:r>
        <w:rPr>
          <w:rFonts w:ascii="Times New Roman" w:hAnsi="Times New Roman" w:cs="Times New Roman"/>
        </w:rPr>
        <w:t xml:space="preserve"> for the first time in 2015.</w:t>
      </w:r>
      <w:r w:rsidRPr="00AF57BC">
        <w:rPr>
          <w:rFonts w:ascii="Times New Roman" w:hAnsi="Times New Roman" w:cs="Times New Roman"/>
          <w:noProof/>
          <w:vertAlign w:val="superscript"/>
        </w:rPr>
        <w:t>34</w:t>
      </w:r>
      <w:r>
        <w:rPr>
          <w:rFonts w:ascii="Times New Roman" w:hAnsi="Times New Roman" w:cs="Times New Roman"/>
        </w:rPr>
        <w:t xml:space="preserve"> In this synthesis technique, an A cation solution (</w:t>
      </w:r>
      <w:r w:rsidRPr="00EF29B3">
        <w:rPr>
          <w:rFonts w:ascii="Times New Roman" w:hAnsi="Times New Roman" w:cs="Times New Roman"/>
        </w:rPr>
        <w:t>Cs-oleate or methylamine)</w:t>
      </w:r>
      <w:r>
        <w:rPr>
          <w:rFonts w:ascii="Times New Roman" w:hAnsi="Times New Roman" w:cs="Times New Roman"/>
        </w:rPr>
        <w:t xml:space="preserve"> is prepared separately and injected into the hot solution containing metal salts and surfactants, which was dried under vacuum and heated up to</w:t>
      </w:r>
      <w:r w:rsidRPr="00EF29B3">
        <w:rPr>
          <w:rFonts w:ascii="Times New Roman" w:hAnsi="Times New Roman" w:cs="Times New Roman"/>
        </w:rPr>
        <w:t xml:space="preserve"> 200 °C</w:t>
      </w:r>
      <w:r w:rsidRPr="00025721">
        <w:rPr>
          <w:rFonts w:ascii="Times New Roman" w:hAnsi="Times New Roman" w:cs="Times New Roman"/>
        </w:rPr>
        <w:t xml:space="preserve"> under nitrogen </w:t>
      </w:r>
      <w:r>
        <w:rPr>
          <w:rFonts w:ascii="Times New Roman" w:hAnsi="Times New Roman" w:cs="Times New Roman"/>
        </w:rPr>
        <w:t>prior to</w:t>
      </w:r>
      <w:r w:rsidRPr="00025721">
        <w:rPr>
          <w:rFonts w:ascii="Times New Roman" w:hAnsi="Times New Roman" w:cs="Times New Roman"/>
        </w:rPr>
        <w:t xml:space="preserve"> injection.</w:t>
      </w:r>
      <w:r w:rsidRPr="00EF29B3">
        <w:rPr>
          <w:rFonts w:ascii="Times New Roman" w:hAnsi="Times New Roman" w:cs="Times New Roman"/>
        </w:rPr>
        <w:t xml:space="preserve"> As the solution is injected, a rapid salt metathesis reaction occurs, forming metal halide </w:t>
      </w:r>
      <w:r>
        <w:rPr>
          <w:rFonts w:ascii="Times New Roman" w:hAnsi="Times New Roman" w:cs="Times New Roman"/>
        </w:rPr>
        <w:t>perovskite</w:t>
      </w:r>
      <w:r w:rsidRPr="00EF29B3">
        <w:rPr>
          <w:rFonts w:ascii="Times New Roman" w:hAnsi="Times New Roman" w:cs="Times New Roman"/>
        </w:rPr>
        <w:t xml:space="preserve"> NCs.</w:t>
      </w:r>
      <w:r>
        <w:rPr>
          <w:rFonts w:ascii="Times New Roman" w:hAnsi="Times New Roman" w:cs="Times New Roman"/>
        </w:rPr>
        <w:t xml:space="preserve"> Then, the reaction should be quenched immediately by placing the flask in</w:t>
      </w:r>
      <w:r w:rsidRPr="001C52D9">
        <w:rPr>
          <w:rFonts w:ascii="Times New Roman" w:hAnsi="Times New Roman" w:cs="Times New Roman"/>
        </w:rPr>
        <w:t xml:space="preserve"> an ice-water bath</w:t>
      </w:r>
      <w:r>
        <w:rPr>
          <w:rFonts w:ascii="Times New Roman" w:hAnsi="Times New Roman" w:cs="Times New Roman"/>
        </w:rPr>
        <w:t xml:space="preserve"> to prevent further growth of LHP NCs</w:t>
      </w:r>
      <w:r w:rsidRPr="001C52D9">
        <w:rPr>
          <w:rFonts w:ascii="Times New Roman" w:hAnsi="Times New Roman" w:cs="Times New Roman"/>
        </w:rPr>
        <w:t>.</w:t>
      </w:r>
      <w:r>
        <w:rPr>
          <w:rFonts w:ascii="Times New Roman" w:hAnsi="Times New Roman" w:cs="Times New Roman"/>
        </w:rPr>
        <w:t xml:space="preserve"> In this technique, we can tailor the LH</w:t>
      </w:r>
      <w:r w:rsidRPr="001C52D9">
        <w:rPr>
          <w:rFonts w:ascii="Times New Roman" w:hAnsi="Times New Roman" w:cs="Times New Roman"/>
        </w:rPr>
        <w:t>P</w:t>
      </w:r>
      <w:r>
        <w:rPr>
          <w:rFonts w:ascii="Times New Roman" w:hAnsi="Times New Roman" w:cs="Times New Roman"/>
        </w:rPr>
        <w:t xml:space="preserve"> </w:t>
      </w:r>
      <w:r w:rsidRPr="001C52D9">
        <w:rPr>
          <w:rFonts w:ascii="Times New Roman" w:hAnsi="Times New Roman" w:cs="Times New Roman"/>
        </w:rPr>
        <w:t>NC</w:t>
      </w:r>
      <w:r>
        <w:rPr>
          <w:rFonts w:ascii="Times New Roman" w:hAnsi="Times New Roman" w:cs="Times New Roman"/>
        </w:rPr>
        <w:t>’</w:t>
      </w:r>
      <w:r w:rsidRPr="001C52D9">
        <w:rPr>
          <w:rFonts w:ascii="Times New Roman" w:hAnsi="Times New Roman" w:cs="Times New Roman"/>
        </w:rPr>
        <w:t>s sizes and shapes</w:t>
      </w:r>
      <w:r>
        <w:rPr>
          <w:rFonts w:ascii="Times New Roman" w:hAnsi="Times New Roman" w:cs="Times New Roman"/>
        </w:rPr>
        <w:t xml:space="preserve"> b</w:t>
      </w:r>
      <w:r w:rsidRPr="001C52D9">
        <w:rPr>
          <w:rFonts w:ascii="Times New Roman" w:hAnsi="Times New Roman" w:cs="Times New Roman"/>
        </w:rPr>
        <w:t xml:space="preserve">y </w:t>
      </w:r>
      <w:r>
        <w:rPr>
          <w:rFonts w:ascii="Times New Roman" w:hAnsi="Times New Roman" w:cs="Times New Roman"/>
        </w:rPr>
        <w:t>varying the reaction temperature and time</w:t>
      </w:r>
      <w:r w:rsidRPr="001C52D9">
        <w:rPr>
          <w:rFonts w:ascii="Times New Roman" w:hAnsi="Times New Roman" w:cs="Times New Roman"/>
        </w:rPr>
        <w:t>.</w:t>
      </w:r>
    </w:p>
    <w:p w14:paraId="451DEB91" w14:textId="77777777" w:rsidR="000C29A8" w:rsidRDefault="000C29A8" w:rsidP="001C27AB">
      <w:pPr>
        <w:spacing w:after="0" w:line="480" w:lineRule="auto"/>
        <w:ind w:firstLine="720"/>
        <w:jc w:val="both"/>
        <w:rPr>
          <w:rFonts w:ascii="Times New Roman" w:hAnsi="Times New Roman" w:cs="Times New Roman"/>
        </w:rPr>
      </w:pPr>
      <w:r w:rsidRPr="00AD2C4F">
        <w:rPr>
          <w:rFonts w:ascii="Times New Roman" w:hAnsi="Times New Roman" w:cs="Times New Roman"/>
        </w:rPr>
        <w:t xml:space="preserve">While the hot-injection technique delivers outstanding </w:t>
      </w:r>
      <w:r>
        <w:rPr>
          <w:rFonts w:ascii="Times New Roman" w:hAnsi="Times New Roman" w:cs="Times New Roman"/>
        </w:rPr>
        <w:t>morphologically</w:t>
      </w:r>
      <w:r w:rsidRPr="00AD2C4F">
        <w:rPr>
          <w:rFonts w:ascii="Times New Roman" w:hAnsi="Times New Roman" w:cs="Times New Roman"/>
        </w:rPr>
        <w:t xml:space="preserve"> </w:t>
      </w:r>
      <w:r>
        <w:rPr>
          <w:rFonts w:ascii="Times New Roman" w:hAnsi="Times New Roman" w:cs="Times New Roman"/>
        </w:rPr>
        <w:t>controlled LHPs</w:t>
      </w:r>
      <w:r w:rsidRPr="00AD2C4F">
        <w:rPr>
          <w:rFonts w:ascii="Times New Roman" w:hAnsi="Times New Roman" w:cs="Times New Roman"/>
        </w:rPr>
        <w:t>, its high energy consumption</w:t>
      </w:r>
      <w:r>
        <w:rPr>
          <w:rFonts w:ascii="Times New Roman" w:hAnsi="Times New Roman" w:cs="Times New Roman"/>
        </w:rPr>
        <w:t xml:space="preserve"> and </w:t>
      </w:r>
      <w:r w:rsidRPr="00AD2C4F">
        <w:rPr>
          <w:rFonts w:ascii="Times New Roman" w:hAnsi="Times New Roman" w:cs="Times New Roman"/>
        </w:rPr>
        <w:t>inert-gas requirements</w:t>
      </w:r>
      <w:r>
        <w:rPr>
          <w:rFonts w:ascii="Times New Roman" w:hAnsi="Times New Roman" w:cs="Times New Roman"/>
        </w:rPr>
        <w:t xml:space="preserve"> lead to </w:t>
      </w:r>
      <w:r w:rsidRPr="00AD2C4F">
        <w:rPr>
          <w:rFonts w:ascii="Times New Roman" w:hAnsi="Times New Roman" w:cs="Times New Roman"/>
        </w:rPr>
        <w:t>elevated processing costs</w:t>
      </w:r>
      <w:r>
        <w:rPr>
          <w:rFonts w:ascii="Times New Roman" w:hAnsi="Times New Roman" w:cs="Times New Roman"/>
        </w:rPr>
        <w:t>, thereby limiting</w:t>
      </w:r>
      <w:r w:rsidRPr="00AD2C4F">
        <w:rPr>
          <w:rFonts w:ascii="Times New Roman" w:hAnsi="Times New Roman" w:cs="Times New Roman"/>
        </w:rPr>
        <w:t xml:space="preserve"> its viability for scalable, industrial-scale manufacturing. To circumvent these limitations, the LARP technique has emerged as a powerful, room-temperature alternative that proceeds entirely under ambient atmospheric conditions</w:t>
      </w:r>
      <w:r>
        <w:rPr>
          <w:rFonts w:ascii="Times New Roman" w:hAnsi="Times New Roman" w:cs="Times New Roman"/>
        </w:rPr>
        <w:t>. T</w:t>
      </w:r>
      <w:r w:rsidRPr="003A7A67">
        <w:rPr>
          <w:rFonts w:ascii="Times New Roman" w:hAnsi="Times New Roman" w:cs="Times New Roman"/>
        </w:rPr>
        <w:t>he LARP technique is a low-cost</w:t>
      </w:r>
      <w:r>
        <w:rPr>
          <w:rFonts w:ascii="Times New Roman" w:hAnsi="Times New Roman" w:cs="Times New Roman"/>
        </w:rPr>
        <w:t>, scalable process</w:t>
      </w:r>
      <w:r w:rsidRPr="003A7A67">
        <w:rPr>
          <w:rFonts w:ascii="Times New Roman" w:hAnsi="Times New Roman" w:cs="Times New Roman"/>
        </w:rPr>
        <w:t xml:space="preserve"> suitable for fabricating both all-inorganic and hybrid organic-inorganic PNCs</w:t>
      </w:r>
      <w:r>
        <w:rPr>
          <w:rFonts w:ascii="Times New Roman" w:hAnsi="Times New Roman" w:cs="Times New Roman"/>
        </w:rPr>
        <w:t>.</w:t>
      </w:r>
      <w:r w:rsidRPr="00AF57BC">
        <w:rPr>
          <w:rFonts w:ascii="Times New Roman" w:hAnsi="Times New Roman" w:cs="Times New Roman"/>
          <w:noProof/>
          <w:vertAlign w:val="superscript"/>
        </w:rPr>
        <w:t>14</w:t>
      </w:r>
      <w:r w:rsidRPr="00EF29B3">
        <w:rPr>
          <w:rFonts w:ascii="Times New Roman" w:hAnsi="Times New Roman" w:cs="Times New Roman"/>
        </w:rPr>
        <w:t xml:space="preserve"> </w:t>
      </w:r>
      <w:r w:rsidRPr="0092387E">
        <w:rPr>
          <w:rFonts w:ascii="Times New Roman" w:hAnsi="Times New Roman" w:cs="Times New Roman"/>
        </w:rPr>
        <w:t xml:space="preserve">In a typical LARP </w:t>
      </w:r>
      <w:r>
        <w:rPr>
          <w:rFonts w:ascii="Times New Roman" w:hAnsi="Times New Roman" w:cs="Times New Roman"/>
        </w:rPr>
        <w:t>process</w:t>
      </w:r>
      <w:r w:rsidRPr="0092387E">
        <w:rPr>
          <w:rFonts w:ascii="Times New Roman" w:hAnsi="Times New Roman" w:cs="Times New Roman"/>
        </w:rPr>
        <w:t>, the perovskite ionic precursors</w:t>
      </w:r>
      <w:r>
        <w:rPr>
          <w:rFonts w:ascii="Times New Roman" w:hAnsi="Times New Roman" w:cs="Times New Roman"/>
        </w:rPr>
        <w:t xml:space="preserve">, </w:t>
      </w:r>
      <w:r w:rsidRPr="0092387E">
        <w:rPr>
          <w:rFonts w:ascii="Times New Roman" w:hAnsi="Times New Roman" w:cs="Times New Roman"/>
        </w:rPr>
        <w:t xml:space="preserve">such as </w:t>
      </w:r>
      <w:r>
        <w:rPr>
          <w:rFonts w:ascii="Times New Roman" w:hAnsi="Times New Roman" w:cs="Times New Roman"/>
        </w:rPr>
        <w:t>caesium halides (CsX) or organic ammonium salts CH3NH3X, along with lead halides PbX</w:t>
      </w:r>
      <w:r w:rsidRPr="0092387E">
        <w:rPr>
          <w:rFonts w:ascii="Times New Roman" w:hAnsi="Times New Roman" w:cs="Times New Roman"/>
          <w:vertAlign w:val="subscript"/>
        </w:rPr>
        <w:t>2</w:t>
      </w:r>
      <w:r>
        <w:rPr>
          <w:rFonts w:ascii="Times New Roman" w:hAnsi="Times New Roman" w:cs="Times New Roman"/>
        </w:rPr>
        <w:t xml:space="preserve"> are completely dissolved alongside an optimised</w:t>
      </w:r>
      <w:r w:rsidRPr="0092387E">
        <w:rPr>
          <w:rFonts w:ascii="Times New Roman" w:hAnsi="Times New Roman" w:cs="Times New Roman"/>
        </w:rPr>
        <w:t xml:space="preserve"> blend of organic capping ligands into a highly polar</w:t>
      </w:r>
      <w:r>
        <w:rPr>
          <w:rFonts w:ascii="Times New Roman" w:hAnsi="Times New Roman" w:cs="Times New Roman"/>
        </w:rPr>
        <w:t xml:space="preserve"> </w:t>
      </w:r>
      <w:r w:rsidRPr="0092387E">
        <w:rPr>
          <w:rFonts w:ascii="Times New Roman" w:hAnsi="Times New Roman" w:cs="Times New Roman"/>
        </w:rPr>
        <w:t>solvent. This primary carrier solvent is typically N,N-dimethylformamide (DMF) or dimethyl sulfoxide (DMSO), which possess exceptionally high dielectric constants capable of coordinating and solvating the ionic perovskite compounds into stable precursor monomers. This polar precursor mixture is then added dropwise or injected</w:t>
      </w:r>
      <w:r>
        <w:rPr>
          <w:rFonts w:ascii="Times New Roman" w:hAnsi="Times New Roman" w:cs="Times New Roman"/>
        </w:rPr>
        <w:t xml:space="preserve">, under vigorous stirring, into a much larger volume of a nonpolar </w:t>
      </w:r>
      <w:r w:rsidRPr="0092387E">
        <w:rPr>
          <w:rFonts w:ascii="Times New Roman" w:hAnsi="Times New Roman" w:cs="Times New Roman"/>
        </w:rPr>
        <w:t xml:space="preserve">antisolvent, such as toluene or hexane. </w:t>
      </w:r>
      <w:r>
        <w:rPr>
          <w:rFonts w:ascii="Times New Roman" w:hAnsi="Times New Roman" w:cs="Times New Roman"/>
        </w:rPr>
        <w:t>Since</w:t>
      </w:r>
      <w:r w:rsidRPr="0092387E">
        <w:rPr>
          <w:rFonts w:ascii="Times New Roman" w:hAnsi="Times New Roman" w:cs="Times New Roman"/>
        </w:rPr>
        <w:t xml:space="preserve"> DMF is completely miscible with </w:t>
      </w:r>
      <w:r w:rsidRPr="0092387E">
        <w:rPr>
          <w:rFonts w:ascii="Times New Roman" w:hAnsi="Times New Roman" w:cs="Times New Roman"/>
        </w:rPr>
        <w:lastRenderedPageBreak/>
        <w:t>toluene, the polar carrier solvent rapidly diffuses out into the non-polar matrix. This sudden solvent migration abruptly strips away the protective solvation shells surrounding the dissolved ions, driving t</w:t>
      </w:r>
      <w:r>
        <w:rPr>
          <w:rFonts w:ascii="Times New Roman" w:hAnsi="Times New Roman" w:cs="Times New Roman"/>
        </w:rPr>
        <w:t>he increase in</w:t>
      </w:r>
      <w:r w:rsidRPr="0092387E">
        <w:rPr>
          <w:rFonts w:ascii="Times New Roman" w:hAnsi="Times New Roman" w:cs="Times New Roman"/>
        </w:rPr>
        <w:t xml:space="preserve"> local monomer concentration </w:t>
      </w:r>
      <w:r>
        <w:rPr>
          <w:rFonts w:ascii="Times New Roman" w:hAnsi="Times New Roman" w:cs="Times New Roman"/>
        </w:rPr>
        <w:t xml:space="preserve">to </w:t>
      </w:r>
      <w:r w:rsidRPr="0092387E">
        <w:rPr>
          <w:rFonts w:ascii="Times New Roman" w:hAnsi="Times New Roman" w:cs="Times New Roman"/>
        </w:rPr>
        <w:t xml:space="preserve">critical supersaturation limit. This rapid drop in solubility triggers a massive, </w:t>
      </w:r>
      <w:r>
        <w:rPr>
          <w:rFonts w:ascii="Times New Roman" w:hAnsi="Times New Roman" w:cs="Times New Roman"/>
        </w:rPr>
        <w:t>spontaneous</w:t>
      </w:r>
      <w:r w:rsidRPr="0092387E">
        <w:rPr>
          <w:rFonts w:ascii="Times New Roman" w:hAnsi="Times New Roman" w:cs="Times New Roman"/>
        </w:rPr>
        <w:t xml:space="preserve"> nucleation burst of </w:t>
      </w:r>
      <w:r>
        <w:rPr>
          <w:rFonts w:ascii="Times New Roman" w:hAnsi="Times New Roman" w:cs="Times New Roman"/>
        </w:rPr>
        <w:t>LHP NCs</w:t>
      </w:r>
      <w:r w:rsidRPr="0092387E">
        <w:rPr>
          <w:rFonts w:ascii="Times New Roman" w:hAnsi="Times New Roman" w:cs="Times New Roman"/>
        </w:rPr>
        <w:t xml:space="preserve"> at room temperature.</w:t>
      </w:r>
      <w:r>
        <w:rPr>
          <w:rFonts w:ascii="Times New Roman" w:hAnsi="Times New Roman" w:cs="Times New Roman"/>
        </w:rPr>
        <w:t xml:space="preserve"> It is noteworthy that the</w:t>
      </w:r>
      <w:r w:rsidRPr="00A75CE7">
        <w:rPr>
          <w:rFonts w:ascii="Times New Roman" w:hAnsi="Times New Roman" w:cs="Times New Roman"/>
        </w:rPr>
        <w:t xml:space="preserve"> rapid nature of this diffusion-controlled precipitation typically results in broader particle size distributions and reduced batch-to-batch morphological reproducibility </w:t>
      </w:r>
      <w:r>
        <w:rPr>
          <w:rFonts w:ascii="Times New Roman" w:hAnsi="Times New Roman" w:cs="Times New Roman"/>
        </w:rPr>
        <w:t>in comparison</w:t>
      </w:r>
      <w:r w:rsidRPr="00A75CE7">
        <w:rPr>
          <w:rFonts w:ascii="Times New Roman" w:hAnsi="Times New Roman" w:cs="Times New Roman"/>
        </w:rPr>
        <w:t xml:space="preserve"> to hot-injection.</w:t>
      </w:r>
      <w:r>
        <w:rPr>
          <w:rFonts w:ascii="Times New Roman" w:hAnsi="Times New Roman" w:cs="Times New Roman"/>
        </w:rPr>
        <w:t xml:space="preserve"> </w:t>
      </w:r>
    </w:p>
    <w:p w14:paraId="27E30465" w14:textId="77777777" w:rsidR="000C29A8" w:rsidRDefault="000C29A8" w:rsidP="008966D9">
      <w:pPr>
        <w:spacing w:line="480" w:lineRule="auto"/>
        <w:ind w:firstLine="720"/>
        <w:jc w:val="both"/>
        <w:rPr>
          <w:rFonts w:ascii="Times New Roman" w:hAnsi="Times New Roman" w:cs="Times New Roman"/>
        </w:rPr>
      </w:pPr>
      <w:r w:rsidRPr="00EF29B3">
        <w:rPr>
          <w:rFonts w:ascii="Times New Roman" w:hAnsi="Times New Roman" w:cs="Times New Roman"/>
        </w:rPr>
        <w:t xml:space="preserve">Other </w:t>
      </w:r>
      <w:r>
        <w:rPr>
          <w:rFonts w:ascii="Times New Roman" w:hAnsi="Times New Roman" w:cs="Times New Roman"/>
        </w:rPr>
        <w:t>less-used techniques include the tip sonicator method</w:t>
      </w:r>
      <w:r w:rsidRPr="00AF57BC">
        <w:rPr>
          <w:rFonts w:ascii="Times New Roman" w:hAnsi="Times New Roman" w:cs="Times New Roman"/>
          <w:noProof/>
          <w:vertAlign w:val="superscript"/>
        </w:rPr>
        <w:t>35</w:t>
      </w:r>
      <w:r>
        <w:rPr>
          <w:rFonts w:ascii="Times New Roman" w:hAnsi="Times New Roman" w:cs="Times New Roman"/>
        </w:rPr>
        <w:t xml:space="preserve"> and the continuous flow methods</w:t>
      </w:r>
      <w:r w:rsidRPr="00AF57BC">
        <w:rPr>
          <w:rFonts w:ascii="Times New Roman" w:hAnsi="Times New Roman" w:cs="Times New Roman"/>
          <w:noProof/>
          <w:vertAlign w:val="superscript"/>
        </w:rPr>
        <w:t>36</w:t>
      </w:r>
      <w:r>
        <w:rPr>
          <w:rFonts w:ascii="Times New Roman" w:hAnsi="Times New Roman" w:cs="Times New Roman"/>
        </w:rPr>
        <w:t xml:space="preserve">, as shown in </w:t>
      </w:r>
      <w:r w:rsidRPr="00AF57BC">
        <w:rPr>
          <w:rFonts w:ascii="Times New Roman" w:hAnsi="Times New Roman" w:cs="Times New Roman"/>
          <w:b/>
          <w:bCs/>
        </w:rPr>
        <w:t>Figure 1.3</w:t>
      </w:r>
      <w:r>
        <w:rPr>
          <w:rFonts w:ascii="Times New Roman" w:hAnsi="Times New Roman" w:cs="Times New Roman"/>
        </w:rPr>
        <w:t>. Post-synthetic methods are primarily developed to tune the optical properties and improve the stability of NCs in both the solid and liquid states</w:t>
      </w:r>
      <w:r w:rsidRPr="00EF29B3">
        <w:rPr>
          <w:rFonts w:ascii="Times New Roman" w:hAnsi="Times New Roman" w:cs="Times New Roman"/>
        </w:rPr>
        <w:t xml:space="preserve">. Various post-synthetic methods </w:t>
      </w:r>
      <w:r>
        <w:rPr>
          <w:rFonts w:ascii="Times New Roman" w:hAnsi="Times New Roman" w:cs="Times New Roman"/>
        </w:rPr>
        <w:t>include surface passivation, cationic, and anionic exchange</w:t>
      </w:r>
      <w:r w:rsidRPr="00EF29B3">
        <w:rPr>
          <w:rFonts w:ascii="Times New Roman" w:hAnsi="Times New Roman" w:cs="Times New Roman"/>
        </w:rPr>
        <w:t xml:space="preserve">. The </w:t>
      </w:r>
      <w:r>
        <w:rPr>
          <w:rFonts w:ascii="Times New Roman" w:hAnsi="Times New Roman" w:cs="Times New Roman"/>
        </w:rPr>
        <w:t xml:space="preserve">anion-exchange strategy is a method for synthesising one type of halide perovskite NCs from another </w:t>
      </w:r>
      <w:r w:rsidRPr="00EF29B3">
        <w:rPr>
          <w:rFonts w:ascii="Times New Roman" w:hAnsi="Times New Roman" w:cs="Times New Roman"/>
        </w:rPr>
        <w:t xml:space="preserve">type of halide </w:t>
      </w:r>
      <w:r>
        <w:rPr>
          <w:rFonts w:ascii="Times New Roman" w:hAnsi="Times New Roman" w:cs="Times New Roman"/>
        </w:rPr>
        <w:t xml:space="preserve">perovskite </w:t>
      </w:r>
      <w:r w:rsidRPr="00EF29B3">
        <w:rPr>
          <w:rFonts w:ascii="Times New Roman" w:hAnsi="Times New Roman" w:cs="Times New Roman"/>
        </w:rPr>
        <w:t>NCs. Here</w:t>
      </w:r>
      <w:r>
        <w:rPr>
          <w:rFonts w:ascii="Times New Roman" w:hAnsi="Times New Roman" w:cs="Times New Roman"/>
        </w:rPr>
        <w:t xml:space="preserve">, the desired halide (X) source solution is prepared by adding OA–X to a polar solvent such as DMF, and the mixture is then added swiftly </w:t>
      </w:r>
      <w:r w:rsidRPr="00EF29B3">
        <w:rPr>
          <w:rFonts w:ascii="Times New Roman" w:hAnsi="Times New Roman" w:cs="Times New Roman"/>
        </w:rPr>
        <w:t>to the existing NCs.</w:t>
      </w:r>
      <w:r w:rsidRPr="00AF57BC">
        <w:rPr>
          <w:rFonts w:ascii="Times New Roman" w:hAnsi="Times New Roman" w:cs="Times New Roman"/>
          <w:noProof/>
          <w:vertAlign w:val="superscript"/>
        </w:rPr>
        <w:t>37</w:t>
      </w:r>
    </w:p>
    <w:p w14:paraId="4B2C5B7A" w14:textId="77777777" w:rsidR="000C29A8" w:rsidRPr="00E40B51" w:rsidRDefault="000C29A8" w:rsidP="00E40B51">
      <w:pPr>
        <w:spacing w:line="480" w:lineRule="auto"/>
        <w:jc w:val="both"/>
        <w:rPr>
          <w:rFonts w:ascii="Times New Roman" w:hAnsi="Times New Roman" w:cs="Times New Roman"/>
        </w:rPr>
      </w:pPr>
      <w:r w:rsidRPr="00EF29B3">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79D88C89" wp14:editId="0A5362F6">
            <wp:extent cx="5297424" cy="4890111"/>
            <wp:effectExtent l="0" t="0" r="0" b="6350"/>
            <wp:docPr id="13836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041" name="Picture 13836041"/>
                    <pic:cNvPicPr/>
                  </pic:nvPicPr>
                  <pic:blipFill>
                    <a:blip r:embed="rId8">
                      <a:extLst>
                        <a:ext uri="{28A0092B-C50C-407E-A947-70E740481C1C}">
                          <a14:useLocalDpi xmlns:a14="http://schemas.microsoft.com/office/drawing/2010/main" val="0"/>
                        </a:ext>
                      </a:extLst>
                    </a:blip>
                    <a:stretch>
                      <a:fillRect/>
                    </a:stretch>
                  </pic:blipFill>
                  <pic:spPr>
                    <a:xfrm>
                      <a:off x="0" y="0"/>
                      <a:ext cx="5308132" cy="4899995"/>
                    </a:xfrm>
                    <a:prstGeom prst="rect">
                      <a:avLst/>
                    </a:prstGeom>
                  </pic:spPr>
                </pic:pic>
              </a:graphicData>
            </a:graphic>
          </wp:inline>
        </w:drawing>
      </w:r>
      <w:r w:rsidRPr="008966D9">
        <w:rPr>
          <w:rFonts w:ascii="Times New Roman" w:eastAsia="Times New Roman" w:hAnsi="Times New Roman" w:cs="Times New Roman"/>
          <w:b/>
          <w:bCs/>
          <w:kern w:val="0"/>
          <w:lang w:eastAsia="en-IN"/>
          <w14:ligatures w14:val="none"/>
        </w:rPr>
        <w:t>Fig</w:t>
      </w:r>
      <w:r>
        <w:rPr>
          <w:rFonts w:ascii="Times New Roman" w:eastAsia="Times New Roman" w:hAnsi="Times New Roman" w:cs="Times New Roman"/>
          <w:b/>
          <w:bCs/>
          <w:kern w:val="0"/>
          <w:lang w:eastAsia="en-IN"/>
          <w14:ligatures w14:val="none"/>
        </w:rPr>
        <w:t>ure 1</w:t>
      </w:r>
      <w:r w:rsidRPr="008966D9">
        <w:rPr>
          <w:rFonts w:ascii="Times New Roman" w:eastAsia="Times New Roman" w:hAnsi="Times New Roman" w:cs="Times New Roman"/>
          <w:b/>
          <w:bCs/>
          <w:kern w:val="0"/>
          <w:lang w:eastAsia="en-IN"/>
          <w14:ligatures w14:val="none"/>
        </w:rPr>
        <w:t>.3</w:t>
      </w:r>
      <w:r>
        <w:rPr>
          <w:rFonts w:ascii="Times New Roman" w:eastAsia="Times New Roman" w:hAnsi="Times New Roman" w:cs="Times New Roman"/>
          <w:b/>
          <w:bCs/>
          <w:kern w:val="0"/>
          <w:lang w:eastAsia="en-IN"/>
          <w14:ligatures w14:val="none"/>
        </w:rPr>
        <w:t>:</w:t>
      </w:r>
      <w:r w:rsidRPr="008966D9">
        <w:rPr>
          <w:rFonts w:ascii="Times New Roman" w:eastAsia="Times New Roman" w:hAnsi="Times New Roman" w:cs="Times New Roman"/>
          <w:b/>
          <w:bCs/>
          <w:kern w:val="0"/>
          <w:lang w:eastAsia="en-IN"/>
          <w14:ligatures w14:val="none"/>
        </w:rPr>
        <w:t> </w:t>
      </w:r>
      <w:r w:rsidRPr="008966D9">
        <w:rPr>
          <w:rFonts w:ascii="Times New Roman" w:eastAsia="Times New Roman" w:hAnsi="Times New Roman" w:cs="Times New Roman"/>
          <w:kern w:val="0"/>
          <w:lang w:eastAsia="en-IN"/>
          <w14:ligatures w14:val="none"/>
        </w:rPr>
        <w:t>Schematic illustration of the various synthetic methods of colloidal NCs.</w:t>
      </w:r>
    </w:p>
    <w:p w14:paraId="7FBE276A" w14:textId="77777777" w:rsidR="000C29A8" w:rsidRDefault="000C29A8" w:rsidP="001C27AB">
      <w:pPr>
        <w:spacing w:after="0" w:line="480" w:lineRule="auto"/>
        <w:jc w:val="both"/>
        <w:rPr>
          <w:rFonts w:ascii="Times New Roman" w:hAnsi="Times New Roman" w:cs="Times New Roman"/>
          <w:b/>
          <w:bCs/>
        </w:rPr>
      </w:pPr>
      <w:r>
        <w:rPr>
          <w:rFonts w:ascii="Times New Roman" w:hAnsi="Times New Roman" w:cs="Times New Roman"/>
          <w:b/>
          <w:bCs/>
        </w:rPr>
        <w:t xml:space="preserve">1.3.2 </w:t>
      </w:r>
      <w:r w:rsidRPr="00181760">
        <w:rPr>
          <w:rFonts w:ascii="Times New Roman" w:hAnsi="Times New Roman" w:cs="Times New Roman"/>
          <w:b/>
          <w:bCs/>
        </w:rPr>
        <w:t>Surface Chemistry and Defects in Colloidal Perovskites</w:t>
      </w:r>
      <w:r>
        <w:rPr>
          <w:rFonts w:ascii="Times New Roman" w:hAnsi="Times New Roman" w:cs="Times New Roman"/>
          <w:b/>
          <w:bCs/>
        </w:rPr>
        <w:t>.</w:t>
      </w:r>
    </w:p>
    <w:p w14:paraId="3CFB1461" w14:textId="77777777" w:rsidR="000C29A8" w:rsidRDefault="000C29A8" w:rsidP="00B86D5A">
      <w:pPr>
        <w:pStyle w:val="RSCB02ArticleText"/>
        <w:spacing w:line="480" w:lineRule="auto"/>
        <w:rPr>
          <w:rFonts w:ascii="Times New Roman" w:hAnsi="Times New Roman"/>
          <w:sz w:val="24"/>
          <w:szCs w:val="24"/>
          <w:lang w:val="en-IN"/>
        </w:rPr>
      </w:pPr>
      <w:r>
        <w:rPr>
          <w:rFonts w:ascii="Times New Roman" w:hAnsi="Times New Roman"/>
          <w:sz w:val="24"/>
          <w:szCs w:val="24"/>
          <w:lang w:val="en-IN"/>
        </w:rPr>
        <w:t>In LHPs, s</w:t>
      </w:r>
      <w:r w:rsidRPr="00BB1514">
        <w:rPr>
          <w:rFonts w:ascii="Times New Roman" w:hAnsi="Times New Roman"/>
          <w:sz w:val="24"/>
          <w:szCs w:val="24"/>
          <w:lang w:val="en-IN"/>
        </w:rPr>
        <w:t xml:space="preserve">urface chemistry plays a critical role in </w:t>
      </w:r>
      <w:r>
        <w:rPr>
          <w:rFonts w:ascii="Times New Roman" w:hAnsi="Times New Roman"/>
          <w:sz w:val="24"/>
          <w:szCs w:val="24"/>
          <w:lang w:val="en-IN"/>
        </w:rPr>
        <w:t>determining the</w:t>
      </w:r>
      <w:r w:rsidRPr="00BB1514">
        <w:rPr>
          <w:rFonts w:ascii="Times New Roman" w:hAnsi="Times New Roman"/>
          <w:sz w:val="24"/>
          <w:szCs w:val="24"/>
          <w:lang w:val="en-IN"/>
        </w:rPr>
        <w:t xml:space="preserve"> stability</w:t>
      </w:r>
      <w:r>
        <w:rPr>
          <w:rFonts w:ascii="Times New Roman" w:hAnsi="Times New Roman"/>
          <w:sz w:val="24"/>
          <w:szCs w:val="24"/>
          <w:lang w:val="en-IN"/>
        </w:rPr>
        <w:t xml:space="preserve"> and</w:t>
      </w:r>
      <w:r w:rsidRPr="00BB1514">
        <w:rPr>
          <w:rFonts w:ascii="Times New Roman" w:hAnsi="Times New Roman"/>
          <w:sz w:val="24"/>
          <w:szCs w:val="24"/>
          <w:lang w:val="en-IN"/>
        </w:rPr>
        <w:t xml:space="preserve"> </w:t>
      </w:r>
      <w:r>
        <w:rPr>
          <w:rFonts w:ascii="Times New Roman" w:hAnsi="Times New Roman"/>
          <w:sz w:val="24"/>
          <w:szCs w:val="24"/>
          <w:lang w:val="en-IN"/>
        </w:rPr>
        <w:t>optoelectronic properties</w:t>
      </w:r>
      <w:r w:rsidRPr="00BB1514">
        <w:rPr>
          <w:rFonts w:ascii="Times New Roman" w:hAnsi="Times New Roman"/>
          <w:sz w:val="24"/>
          <w:szCs w:val="24"/>
          <w:lang w:val="en-IN"/>
        </w:rPr>
        <w:t>.</w:t>
      </w:r>
      <w:r>
        <w:rPr>
          <w:rFonts w:ascii="Times New Roman" w:hAnsi="Times New Roman"/>
          <w:sz w:val="24"/>
          <w:szCs w:val="24"/>
          <w:lang w:val="en-IN"/>
        </w:rPr>
        <w:t xml:space="preserve"> Especially for NCs, although their nanoscale size confers quantum-mechanical properties, they exhibit increased sensitivity to surface chemistry and interface defects because their surface-to-volume ratio is higher.</w:t>
      </w:r>
      <w:r w:rsidRPr="001135AB">
        <w:rPr>
          <w:rFonts w:ascii="Times New Roman" w:hAnsi="Times New Roman"/>
          <w:sz w:val="24"/>
          <w:szCs w:val="24"/>
        </w:rPr>
        <w:t xml:space="preserve"> As mentioned in the synthesis section, </w:t>
      </w:r>
      <w:r>
        <w:rPr>
          <w:rFonts w:ascii="Times New Roman" w:hAnsi="Times New Roman"/>
          <w:sz w:val="24"/>
          <w:szCs w:val="24"/>
        </w:rPr>
        <w:t>the</w:t>
      </w:r>
      <w:r w:rsidRPr="001135AB">
        <w:rPr>
          <w:rFonts w:ascii="Times New Roman" w:hAnsi="Times New Roman"/>
          <w:sz w:val="24"/>
          <w:szCs w:val="24"/>
        </w:rPr>
        <w:t xml:space="preserve"> combination of long-chain acids</w:t>
      </w:r>
      <w:r>
        <w:rPr>
          <w:rFonts w:ascii="Times New Roman" w:hAnsi="Times New Roman"/>
          <w:sz w:val="24"/>
          <w:szCs w:val="24"/>
        </w:rPr>
        <w:t xml:space="preserve"> </w:t>
      </w:r>
      <w:r w:rsidRPr="00D01AFD">
        <w:rPr>
          <w:rFonts w:ascii="Times New Roman" w:hAnsi="Times New Roman"/>
          <w:sz w:val="24"/>
          <w:szCs w:val="24"/>
        </w:rPr>
        <w:t>(OA)</w:t>
      </w:r>
      <w:r>
        <w:rPr>
          <w:rFonts w:ascii="Times New Roman" w:hAnsi="Times New Roman"/>
          <w:sz w:val="24"/>
          <w:szCs w:val="24"/>
        </w:rPr>
        <w:t xml:space="preserve"> </w:t>
      </w:r>
      <w:r w:rsidRPr="001135AB">
        <w:rPr>
          <w:rFonts w:ascii="Times New Roman" w:hAnsi="Times New Roman"/>
          <w:sz w:val="24"/>
          <w:szCs w:val="24"/>
        </w:rPr>
        <w:t>and long-chain amines</w:t>
      </w:r>
      <w:r>
        <w:rPr>
          <w:rFonts w:ascii="Times New Roman" w:hAnsi="Times New Roman"/>
          <w:sz w:val="24"/>
          <w:szCs w:val="24"/>
        </w:rPr>
        <w:t xml:space="preserve"> (OLA)</w:t>
      </w:r>
      <w:r w:rsidRPr="001135AB">
        <w:rPr>
          <w:rFonts w:ascii="Times New Roman" w:hAnsi="Times New Roman"/>
          <w:sz w:val="24"/>
          <w:szCs w:val="24"/>
        </w:rPr>
        <w:t xml:space="preserve"> is used as ligands in the synthesis of colloidal LHP NCs. </w:t>
      </w:r>
      <w:r w:rsidRPr="007F470F">
        <w:rPr>
          <w:rFonts w:ascii="Times New Roman" w:hAnsi="Times New Roman"/>
          <w:sz w:val="24"/>
          <w:szCs w:val="24"/>
          <w:lang w:val="en-IN"/>
        </w:rPr>
        <w:t> </w:t>
      </w:r>
      <w:r>
        <w:rPr>
          <w:rFonts w:ascii="Times New Roman" w:hAnsi="Times New Roman"/>
          <w:sz w:val="24"/>
          <w:szCs w:val="24"/>
          <w:lang w:val="en-IN"/>
        </w:rPr>
        <w:t>In that</w:t>
      </w:r>
      <w:r w:rsidRPr="007F470F">
        <w:rPr>
          <w:rFonts w:ascii="Times New Roman" w:hAnsi="Times New Roman"/>
          <w:sz w:val="24"/>
          <w:szCs w:val="24"/>
          <w:lang w:val="en-IN"/>
        </w:rPr>
        <w:t xml:space="preserve"> base-acid pair, </w:t>
      </w:r>
      <w:r w:rsidRPr="0095219B">
        <w:rPr>
          <w:rFonts w:ascii="Times New Roman" w:hAnsi="Times New Roman"/>
          <w:sz w:val="24"/>
          <w:szCs w:val="24"/>
          <w:lang w:val="en-IN"/>
        </w:rPr>
        <w:t>ammonium cation</w:t>
      </w:r>
      <w:r>
        <w:rPr>
          <w:rFonts w:ascii="Times New Roman" w:hAnsi="Times New Roman"/>
          <w:sz w:val="24"/>
          <w:szCs w:val="24"/>
          <w:lang w:val="en-IN"/>
        </w:rPr>
        <w:t>s</w:t>
      </w:r>
      <w:r w:rsidRPr="0095219B">
        <w:rPr>
          <w:rFonts w:ascii="Times New Roman" w:hAnsi="Times New Roman"/>
          <w:sz w:val="24"/>
          <w:szCs w:val="24"/>
          <w:lang w:val="en-IN"/>
        </w:rPr>
        <w:t xml:space="preserve"> (R-NH</w:t>
      </w:r>
      <w:r w:rsidRPr="0095219B">
        <w:rPr>
          <w:rFonts w:ascii="Times New Roman" w:hAnsi="Times New Roman"/>
          <w:sz w:val="24"/>
          <w:szCs w:val="24"/>
          <w:vertAlign w:val="subscript"/>
          <w:lang w:val="en-IN"/>
        </w:rPr>
        <w:t>3</w:t>
      </w:r>
      <w:r w:rsidRPr="0095219B">
        <w:rPr>
          <w:rFonts w:ascii="Times New Roman" w:hAnsi="Times New Roman"/>
          <w:sz w:val="24"/>
          <w:szCs w:val="24"/>
          <w:vertAlign w:val="superscript"/>
          <w:lang w:val="en-IN"/>
        </w:rPr>
        <w:t>+</w:t>
      </w:r>
      <w:r w:rsidRPr="0095219B">
        <w:rPr>
          <w:rFonts w:ascii="Times New Roman" w:hAnsi="Times New Roman"/>
          <w:sz w:val="24"/>
          <w:szCs w:val="24"/>
          <w:lang w:val="en-IN"/>
        </w:rPr>
        <w:t>)</w:t>
      </w:r>
      <w:r>
        <w:rPr>
          <w:rFonts w:ascii="Times New Roman" w:hAnsi="Times New Roman"/>
          <w:sz w:val="24"/>
          <w:szCs w:val="24"/>
          <w:lang w:val="en-IN"/>
        </w:rPr>
        <w:t xml:space="preserve"> and carboxylic anions (R-COO⁻) will be formed by </w:t>
      </w:r>
      <w:r w:rsidRPr="007F470F">
        <w:rPr>
          <w:rFonts w:ascii="Times New Roman" w:hAnsi="Times New Roman"/>
          <w:sz w:val="24"/>
          <w:szCs w:val="24"/>
          <w:lang w:val="en-IN"/>
        </w:rPr>
        <w:t>the proton exchang</w:t>
      </w:r>
      <w:r>
        <w:rPr>
          <w:rFonts w:ascii="Times New Roman" w:hAnsi="Times New Roman"/>
          <w:sz w:val="24"/>
          <w:szCs w:val="24"/>
          <w:lang w:val="en-IN"/>
        </w:rPr>
        <w:t>e</w:t>
      </w:r>
      <w:r w:rsidRPr="007F470F">
        <w:rPr>
          <w:rFonts w:ascii="Times New Roman" w:hAnsi="Times New Roman"/>
          <w:sz w:val="24"/>
          <w:szCs w:val="24"/>
          <w:lang w:val="en-IN"/>
        </w:rPr>
        <w:t xml:space="preserve"> from the acid</w:t>
      </w:r>
      <w:r>
        <w:rPr>
          <w:rFonts w:ascii="Times New Roman" w:hAnsi="Times New Roman"/>
          <w:sz w:val="24"/>
          <w:szCs w:val="24"/>
          <w:lang w:val="en-IN"/>
        </w:rPr>
        <w:t xml:space="preserve"> (R-COOH)</w:t>
      </w:r>
      <w:r w:rsidRPr="007F470F">
        <w:rPr>
          <w:rFonts w:ascii="Times New Roman" w:hAnsi="Times New Roman"/>
          <w:sz w:val="24"/>
          <w:szCs w:val="24"/>
          <w:lang w:val="en-IN"/>
        </w:rPr>
        <w:t xml:space="preserve"> to the amine</w:t>
      </w:r>
      <w:r>
        <w:rPr>
          <w:rFonts w:ascii="Times New Roman" w:hAnsi="Times New Roman"/>
          <w:sz w:val="24"/>
          <w:szCs w:val="24"/>
          <w:lang w:val="en-IN"/>
        </w:rPr>
        <w:t xml:space="preserve"> (</w:t>
      </w:r>
      <w:r w:rsidRPr="007F470F">
        <w:rPr>
          <w:rFonts w:ascii="Times New Roman" w:hAnsi="Times New Roman"/>
          <w:sz w:val="24"/>
          <w:szCs w:val="24"/>
          <w:lang w:val="en-IN"/>
        </w:rPr>
        <w:t>R-NH</w:t>
      </w:r>
      <w:r>
        <w:rPr>
          <w:rFonts w:ascii="Times New Roman" w:hAnsi="Times New Roman"/>
          <w:sz w:val="24"/>
          <w:szCs w:val="24"/>
          <w:vertAlign w:val="subscript"/>
          <w:lang w:val="en-IN"/>
        </w:rPr>
        <w:t>2</w:t>
      </w:r>
      <w:r>
        <w:rPr>
          <w:rFonts w:ascii="Times New Roman" w:hAnsi="Times New Roman"/>
          <w:sz w:val="24"/>
          <w:szCs w:val="24"/>
          <w:lang w:val="en-IN"/>
        </w:rPr>
        <w:t xml:space="preserve">). Thereafter, as shown in </w:t>
      </w:r>
      <w:r w:rsidRPr="00AF57BC">
        <w:rPr>
          <w:rFonts w:ascii="Times New Roman" w:hAnsi="Times New Roman"/>
          <w:b/>
          <w:bCs/>
          <w:sz w:val="24"/>
          <w:szCs w:val="24"/>
          <w:lang w:val="en-IN"/>
        </w:rPr>
        <w:t>Figure 1.4</w:t>
      </w:r>
      <w:r>
        <w:rPr>
          <w:rFonts w:ascii="Times New Roman" w:hAnsi="Times New Roman"/>
          <w:sz w:val="24"/>
          <w:szCs w:val="24"/>
          <w:lang w:val="en-IN"/>
        </w:rPr>
        <w:t xml:space="preserve">, </w:t>
      </w:r>
      <w:r w:rsidRPr="0095219B">
        <w:rPr>
          <w:rFonts w:ascii="Times New Roman" w:hAnsi="Times New Roman"/>
          <w:sz w:val="24"/>
          <w:szCs w:val="24"/>
          <w:lang w:val="en-IN"/>
        </w:rPr>
        <w:t>ammonium cation</w:t>
      </w:r>
      <w:r>
        <w:rPr>
          <w:rFonts w:ascii="Times New Roman" w:hAnsi="Times New Roman"/>
          <w:sz w:val="24"/>
          <w:szCs w:val="24"/>
          <w:lang w:val="en-IN"/>
        </w:rPr>
        <w:t>s</w:t>
      </w:r>
      <w:r w:rsidRPr="0095219B">
        <w:rPr>
          <w:rFonts w:ascii="Times New Roman" w:hAnsi="Times New Roman"/>
          <w:sz w:val="24"/>
          <w:szCs w:val="24"/>
          <w:lang w:val="en-IN"/>
        </w:rPr>
        <w:t xml:space="preserve"> </w:t>
      </w:r>
      <w:r>
        <w:rPr>
          <w:rFonts w:ascii="Times New Roman" w:hAnsi="Times New Roman"/>
          <w:sz w:val="24"/>
          <w:szCs w:val="24"/>
          <w:lang w:val="en-IN"/>
        </w:rPr>
        <w:t>tend to occupy</w:t>
      </w:r>
      <w:r w:rsidRPr="0095219B">
        <w:rPr>
          <w:rFonts w:ascii="Times New Roman" w:hAnsi="Times New Roman"/>
          <w:sz w:val="24"/>
          <w:szCs w:val="24"/>
          <w:lang w:val="en-IN"/>
        </w:rPr>
        <w:t xml:space="preserve"> the </w:t>
      </w:r>
      <w:r>
        <w:rPr>
          <w:rFonts w:ascii="Times New Roman" w:hAnsi="Times New Roman"/>
          <w:sz w:val="24"/>
          <w:szCs w:val="24"/>
          <w:lang w:val="en-IN"/>
        </w:rPr>
        <w:t>‘</w:t>
      </w:r>
      <w:r w:rsidRPr="0095219B">
        <w:rPr>
          <w:rFonts w:ascii="Times New Roman" w:hAnsi="Times New Roman"/>
          <w:sz w:val="24"/>
          <w:szCs w:val="24"/>
          <w:lang w:val="en-IN"/>
        </w:rPr>
        <w:t>A</w:t>
      </w:r>
      <w:r>
        <w:rPr>
          <w:rFonts w:ascii="Times New Roman" w:hAnsi="Times New Roman"/>
          <w:sz w:val="24"/>
          <w:szCs w:val="24"/>
          <w:lang w:val="en-IN"/>
        </w:rPr>
        <w:t>’</w:t>
      </w:r>
      <w:r w:rsidRPr="0095219B">
        <w:rPr>
          <w:rFonts w:ascii="Times New Roman" w:hAnsi="Times New Roman"/>
          <w:sz w:val="24"/>
          <w:szCs w:val="24"/>
          <w:lang w:val="en-IN"/>
        </w:rPr>
        <w:t xml:space="preserve"> site positions on the </w:t>
      </w:r>
      <w:r>
        <w:rPr>
          <w:rFonts w:ascii="Times New Roman" w:hAnsi="Times New Roman"/>
          <w:sz w:val="24"/>
          <w:szCs w:val="24"/>
          <w:lang w:val="en-IN"/>
        </w:rPr>
        <w:t xml:space="preserve">LHP </w:t>
      </w:r>
      <w:r w:rsidRPr="0095219B">
        <w:rPr>
          <w:rFonts w:ascii="Times New Roman" w:hAnsi="Times New Roman"/>
          <w:sz w:val="24"/>
          <w:szCs w:val="24"/>
          <w:lang w:val="en-IN"/>
        </w:rPr>
        <w:t xml:space="preserve">NC </w:t>
      </w:r>
      <w:r w:rsidRPr="0095219B">
        <w:rPr>
          <w:rFonts w:ascii="Times New Roman" w:hAnsi="Times New Roman"/>
          <w:sz w:val="24"/>
          <w:szCs w:val="24"/>
          <w:lang w:val="en-IN"/>
        </w:rPr>
        <w:lastRenderedPageBreak/>
        <w:t>surface</w:t>
      </w:r>
      <w:r>
        <w:rPr>
          <w:rFonts w:ascii="Times New Roman" w:hAnsi="Times New Roman"/>
          <w:sz w:val="24"/>
          <w:szCs w:val="24"/>
          <w:lang w:val="en-IN"/>
        </w:rPr>
        <w:t>. Based on practical and theoretical studies, ~50% of the ‘A’ cations on the surface are replaced by ammonium cation ligands, which help to establish the colloidal stability of LHP NCs.</w:t>
      </w:r>
      <w:r w:rsidRPr="00AF57BC">
        <w:rPr>
          <w:rFonts w:ascii="Times New Roman" w:hAnsi="Times New Roman"/>
          <w:noProof/>
          <w:sz w:val="24"/>
          <w:szCs w:val="24"/>
          <w:vertAlign w:val="superscript"/>
          <w:lang w:val="en-IN"/>
        </w:rPr>
        <w:t>38, 39</w:t>
      </w:r>
      <w:r>
        <w:rPr>
          <w:rFonts w:ascii="Times New Roman" w:hAnsi="Times New Roman"/>
          <w:sz w:val="24"/>
          <w:szCs w:val="24"/>
          <w:lang w:val="en-IN"/>
        </w:rPr>
        <w:t xml:space="preserve"> On the other hand, the role of carboxylate anions in the colloidal stability of LHP NCs is still under debate. There are different views regarding the role of carboxylate anions. Few reports say that </w:t>
      </w:r>
      <w:r w:rsidRPr="00B4338E">
        <w:rPr>
          <w:rFonts w:ascii="Times New Roman" w:hAnsi="Times New Roman"/>
          <w:sz w:val="24"/>
          <w:szCs w:val="24"/>
          <w:lang w:val="en-IN"/>
        </w:rPr>
        <w:t>R-COO</w:t>
      </w:r>
      <w:r w:rsidRPr="00B4338E">
        <w:rPr>
          <w:rFonts w:ascii="Times New Roman" w:hAnsi="Times New Roman"/>
          <w:sz w:val="24"/>
          <w:szCs w:val="24"/>
          <w:vertAlign w:val="superscript"/>
          <w:lang w:val="en-IN"/>
        </w:rPr>
        <w:t>−</w:t>
      </w:r>
      <w:r w:rsidRPr="00B4338E">
        <w:rPr>
          <w:rFonts w:ascii="Times New Roman" w:hAnsi="Times New Roman"/>
          <w:sz w:val="24"/>
          <w:szCs w:val="24"/>
          <w:lang w:val="en-IN"/>
        </w:rPr>
        <w:t> ions do not bind to the NC surface, but for</w:t>
      </w:r>
      <w:r>
        <w:rPr>
          <w:rFonts w:ascii="Times New Roman" w:hAnsi="Times New Roman"/>
          <w:sz w:val="24"/>
          <w:szCs w:val="24"/>
          <w:lang w:val="en-IN"/>
        </w:rPr>
        <w:t>m</w:t>
      </w:r>
      <w:r w:rsidRPr="00B4338E">
        <w:rPr>
          <w:rFonts w:ascii="Times New Roman" w:hAnsi="Times New Roman"/>
          <w:sz w:val="24"/>
          <w:szCs w:val="24"/>
          <w:lang w:val="en-IN"/>
        </w:rPr>
        <w:t xml:space="preserve"> an equilibrium with surface-bound R-NH</w:t>
      </w:r>
      <w:r w:rsidRPr="00B4338E">
        <w:rPr>
          <w:rFonts w:ascii="Times New Roman" w:hAnsi="Times New Roman"/>
          <w:sz w:val="24"/>
          <w:szCs w:val="24"/>
          <w:vertAlign w:val="subscript"/>
          <w:lang w:val="en-IN"/>
        </w:rPr>
        <w:t>3</w:t>
      </w:r>
      <w:r w:rsidRPr="00B4338E">
        <w:rPr>
          <w:rFonts w:ascii="Times New Roman" w:hAnsi="Times New Roman"/>
          <w:sz w:val="24"/>
          <w:szCs w:val="24"/>
          <w:vertAlign w:val="superscript"/>
          <w:lang w:val="en-IN"/>
        </w:rPr>
        <w:t>+</w:t>
      </w:r>
      <w:r w:rsidRPr="00B4338E">
        <w:rPr>
          <w:rFonts w:ascii="Times New Roman" w:hAnsi="Times New Roman"/>
          <w:sz w:val="24"/>
          <w:szCs w:val="24"/>
          <w:lang w:val="en-IN"/>
        </w:rPr>
        <w:t xml:space="preserve"> ions </w:t>
      </w:r>
      <w:r>
        <w:rPr>
          <w:rFonts w:ascii="Times New Roman" w:hAnsi="Times New Roman"/>
          <w:sz w:val="24"/>
          <w:szCs w:val="24"/>
          <w:lang w:val="en-IN"/>
        </w:rPr>
        <w:t xml:space="preserve">to </w:t>
      </w:r>
      <w:r w:rsidRPr="00B4338E">
        <w:rPr>
          <w:rFonts w:ascii="Times New Roman" w:hAnsi="Times New Roman"/>
          <w:sz w:val="24"/>
          <w:szCs w:val="24"/>
          <w:lang w:val="en-IN"/>
        </w:rPr>
        <w:t>maintain charge neutrality</w:t>
      </w:r>
      <w:r>
        <w:rPr>
          <w:rFonts w:ascii="Times New Roman" w:hAnsi="Times New Roman"/>
          <w:sz w:val="24"/>
          <w:szCs w:val="24"/>
          <w:lang w:val="en-IN"/>
        </w:rPr>
        <w:t xml:space="preserve"> that is essential for </w:t>
      </w:r>
      <w:r w:rsidRPr="00B4338E">
        <w:rPr>
          <w:rFonts w:ascii="Times New Roman" w:hAnsi="Times New Roman"/>
          <w:sz w:val="24"/>
          <w:szCs w:val="24"/>
          <w:lang w:val="en-IN"/>
        </w:rPr>
        <w:t xml:space="preserve">the colloidal stability of </w:t>
      </w:r>
      <w:r>
        <w:rPr>
          <w:rFonts w:ascii="Times New Roman" w:hAnsi="Times New Roman"/>
          <w:sz w:val="24"/>
          <w:szCs w:val="24"/>
          <w:lang w:val="en-IN"/>
        </w:rPr>
        <w:t>LHP</w:t>
      </w:r>
      <w:r w:rsidRPr="00B4338E">
        <w:rPr>
          <w:rFonts w:ascii="Times New Roman" w:hAnsi="Times New Roman"/>
          <w:sz w:val="24"/>
          <w:szCs w:val="24"/>
          <w:lang w:val="en-IN"/>
        </w:rPr>
        <w:t> NCs</w:t>
      </w:r>
      <w:r>
        <w:rPr>
          <w:rFonts w:ascii="Times New Roman" w:hAnsi="Times New Roman"/>
          <w:sz w:val="24"/>
          <w:szCs w:val="24"/>
          <w:lang w:val="en-IN"/>
        </w:rPr>
        <w:t>.</w:t>
      </w:r>
      <w:r w:rsidRPr="00AF57BC">
        <w:rPr>
          <w:rFonts w:ascii="Times New Roman" w:hAnsi="Times New Roman"/>
          <w:noProof/>
          <w:sz w:val="24"/>
          <w:szCs w:val="24"/>
          <w:vertAlign w:val="superscript"/>
          <w:lang w:val="en-IN"/>
        </w:rPr>
        <w:t>39</w:t>
      </w:r>
      <w:r>
        <w:rPr>
          <w:rFonts w:ascii="Times New Roman" w:hAnsi="Times New Roman"/>
          <w:sz w:val="24"/>
          <w:szCs w:val="24"/>
          <w:lang w:val="en-IN"/>
        </w:rPr>
        <w:t xml:space="preserve"> In contrast, few studies have shown that both </w:t>
      </w:r>
      <w:r w:rsidRPr="0071373C">
        <w:rPr>
          <w:rFonts w:ascii="Times New Roman" w:hAnsi="Times New Roman"/>
          <w:sz w:val="24"/>
          <w:szCs w:val="24"/>
          <w:lang w:val="en-IN"/>
        </w:rPr>
        <w:t xml:space="preserve">oleylamine and oleic acid ligands bind to the surface of </w:t>
      </w:r>
      <w:r>
        <w:rPr>
          <w:rFonts w:ascii="Times New Roman" w:hAnsi="Times New Roman"/>
          <w:sz w:val="24"/>
          <w:szCs w:val="24"/>
          <w:lang w:val="en-IN"/>
        </w:rPr>
        <w:t xml:space="preserve">LHP </w:t>
      </w:r>
      <w:r w:rsidRPr="0071373C">
        <w:rPr>
          <w:rFonts w:ascii="Times New Roman" w:hAnsi="Times New Roman"/>
          <w:sz w:val="24"/>
          <w:szCs w:val="24"/>
          <w:lang w:val="en-IN"/>
        </w:rPr>
        <w:t>NCs</w:t>
      </w:r>
      <w:r>
        <w:rPr>
          <w:rFonts w:ascii="Times New Roman" w:hAnsi="Times New Roman"/>
          <w:sz w:val="24"/>
          <w:szCs w:val="24"/>
          <w:lang w:val="en-IN"/>
        </w:rPr>
        <w:t xml:space="preserve">. The hypothesis is that </w:t>
      </w:r>
      <w:r w:rsidRPr="00121882">
        <w:rPr>
          <w:rFonts w:ascii="Times New Roman" w:hAnsi="Times New Roman"/>
          <w:sz w:val="24"/>
          <w:szCs w:val="24"/>
          <w:lang w:val="en-IN"/>
        </w:rPr>
        <w:t xml:space="preserve">long-chain </w:t>
      </w:r>
      <w:r w:rsidRPr="00B4338E">
        <w:rPr>
          <w:rFonts w:ascii="Times New Roman" w:hAnsi="Times New Roman"/>
          <w:sz w:val="24"/>
          <w:szCs w:val="24"/>
          <w:lang w:val="en-IN"/>
        </w:rPr>
        <w:t>R-COO</w:t>
      </w:r>
      <w:r w:rsidRPr="00B4338E">
        <w:rPr>
          <w:rFonts w:ascii="Times New Roman" w:hAnsi="Times New Roman"/>
          <w:sz w:val="24"/>
          <w:szCs w:val="24"/>
          <w:vertAlign w:val="superscript"/>
          <w:lang w:val="en-IN"/>
        </w:rPr>
        <w:t>−</w:t>
      </w:r>
      <w:r w:rsidRPr="00B4338E">
        <w:rPr>
          <w:rFonts w:ascii="Times New Roman" w:hAnsi="Times New Roman"/>
          <w:sz w:val="24"/>
          <w:szCs w:val="24"/>
          <w:lang w:val="en-IN"/>
        </w:rPr>
        <w:t> </w:t>
      </w:r>
      <w:r>
        <w:rPr>
          <w:rFonts w:ascii="Times New Roman" w:hAnsi="Times New Roman"/>
          <w:sz w:val="24"/>
          <w:szCs w:val="24"/>
          <w:lang w:val="en-IN"/>
        </w:rPr>
        <w:t>anions replace</w:t>
      </w:r>
      <w:r w:rsidRPr="00121882">
        <w:rPr>
          <w:rFonts w:ascii="Times New Roman" w:hAnsi="Times New Roman"/>
          <w:sz w:val="24"/>
          <w:szCs w:val="24"/>
          <w:lang w:val="en-IN"/>
        </w:rPr>
        <w:t xml:space="preserve"> some of the surface halides </w:t>
      </w:r>
      <w:r>
        <w:rPr>
          <w:rFonts w:ascii="Times New Roman" w:hAnsi="Times New Roman"/>
          <w:sz w:val="24"/>
          <w:szCs w:val="24"/>
          <w:lang w:val="en-IN"/>
        </w:rPr>
        <w:t>and fulfil</w:t>
      </w:r>
      <w:r w:rsidRPr="00121882">
        <w:rPr>
          <w:rFonts w:ascii="Times New Roman" w:hAnsi="Times New Roman"/>
          <w:sz w:val="24"/>
          <w:szCs w:val="24"/>
          <w:lang w:val="en-IN"/>
        </w:rPr>
        <w:t xml:space="preserve"> the octahedral coordination of lead</w:t>
      </w:r>
      <w:r>
        <w:rPr>
          <w:rFonts w:ascii="Times New Roman" w:hAnsi="Times New Roman"/>
          <w:sz w:val="24"/>
          <w:szCs w:val="24"/>
          <w:lang w:val="en-IN"/>
        </w:rPr>
        <w:t>, thereby passivating</w:t>
      </w:r>
      <w:r w:rsidRPr="00121882">
        <w:rPr>
          <w:rFonts w:ascii="Times New Roman" w:hAnsi="Times New Roman"/>
          <w:sz w:val="24"/>
          <w:szCs w:val="24"/>
          <w:lang w:val="en-IN"/>
        </w:rPr>
        <w:t xml:space="preserve"> the mid-gap defect states</w:t>
      </w:r>
      <w:r>
        <w:rPr>
          <w:rFonts w:ascii="Times New Roman" w:hAnsi="Times New Roman"/>
          <w:sz w:val="24"/>
          <w:szCs w:val="24"/>
          <w:lang w:val="en-IN"/>
        </w:rPr>
        <w:t xml:space="preserve"> </w:t>
      </w:r>
      <w:r w:rsidRPr="00DB2C3A">
        <w:rPr>
          <w:rFonts w:ascii="Times New Roman" w:hAnsi="Times New Roman"/>
          <w:sz w:val="24"/>
          <w:szCs w:val="24"/>
          <w:lang w:val="en-IN"/>
        </w:rPr>
        <w:t>(</w:t>
      </w:r>
      <w:r w:rsidRPr="00AF57BC">
        <w:rPr>
          <w:rFonts w:ascii="Times New Roman" w:hAnsi="Times New Roman"/>
          <w:b/>
          <w:bCs/>
          <w:sz w:val="24"/>
          <w:szCs w:val="24"/>
          <w:lang w:val="en-IN"/>
        </w:rPr>
        <w:t>Figure 1.4</w:t>
      </w:r>
      <w:r w:rsidRPr="00DB2C3A">
        <w:rPr>
          <w:rFonts w:ascii="Times New Roman" w:hAnsi="Times New Roman"/>
          <w:sz w:val="24"/>
          <w:szCs w:val="24"/>
          <w:lang w:val="en-IN"/>
        </w:rPr>
        <w:t>)</w:t>
      </w:r>
      <w:r>
        <w:rPr>
          <w:rFonts w:ascii="Times New Roman" w:hAnsi="Times New Roman"/>
          <w:sz w:val="24"/>
          <w:szCs w:val="24"/>
          <w:lang w:val="en-IN"/>
        </w:rPr>
        <w:t>.</w:t>
      </w:r>
      <w:r w:rsidRPr="00AF57BC">
        <w:rPr>
          <w:rFonts w:ascii="Times New Roman" w:hAnsi="Times New Roman"/>
          <w:noProof/>
          <w:sz w:val="24"/>
          <w:szCs w:val="24"/>
          <w:vertAlign w:val="superscript"/>
          <w:lang w:val="en-IN"/>
        </w:rPr>
        <w:t>40</w:t>
      </w:r>
      <w:r>
        <w:rPr>
          <w:rFonts w:ascii="Times New Roman" w:hAnsi="Times New Roman"/>
          <w:sz w:val="24"/>
          <w:szCs w:val="24"/>
          <w:lang w:val="en-IN"/>
        </w:rPr>
        <w:t xml:space="preserve"> In addition, a</w:t>
      </w:r>
      <w:r w:rsidRPr="00121882">
        <w:rPr>
          <w:rFonts w:ascii="Times New Roman" w:hAnsi="Times New Roman"/>
          <w:sz w:val="24"/>
          <w:szCs w:val="24"/>
          <w:lang w:val="en-IN"/>
        </w:rPr>
        <w:t xml:space="preserve">mine-free synthesis methods were </w:t>
      </w:r>
      <w:r>
        <w:rPr>
          <w:rFonts w:ascii="Times New Roman" w:hAnsi="Times New Roman"/>
          <w:sz w:val="24"/>
          <w:szCs w:val="24"/>
          <w:lang w:val="en-IN"/>
        </w:rPr>
        <w:t>reported in which the NCs were capped solely with oleic acid, yielding</w:t>
      </w:r>
      <w:r w:rsidRPr="00121882">
        <w:rPr>
          <w:rFonts w:ascii="Times New Roman" w:hAnsi="Times New Roman"/>
          <w:sz w:val="24"/>
          <w:szCs w:val="24"/>
          <w:lang w:val="en-IN"/>
        </w:rPr>
        <w:t xml:space="preserve"> oleate-terminated surfaces</w:t>
      </w:r>
      <w:r>
        <w:rPr>
          <w:rFonts w:ascii="Times New Roman" w:hAnsi="Times New Roman"/>
          <w:sz w:val="24"/>
          <w:szCs w:val="24"/>
          <w:lang w:val="en-IN"/>
        </w:rPr>
        <w:t>.</w:t>
      </w:r>
      <w:r w:rsidRPr="00AF57BC">
        <w:rPr>
          <w:rFonts w:ascii="Times New Roman" w:hAnsi="Times New Roman"/>
          <w:noProof/>
          <w:sz w:val="24"/>
          <w:szCs w:val="24"/>
          <w:vertAlign w:val="superscript"/>
          <w:lang w:val="en-IN"/>
        </w:rPr>
        <w:t>41</w:t>
      </w:r>
      <w:r>
        <w:rPr>
          <w:rFonts w:ascii="Times New Roman" w:hAnsi="Times New Roman"/>
          <w:sz w:val="24"/>
          <w:szCs w:val="24"/>
          <w:lang w:val="en-IN"/>
        </w:rPr>
        <w:t xml:space="preserve"> It is worth mentioning that </w:t>
      </w:r>
      <w:r w:rsidRPr="00856AE7">
        <w:rPr>
          <w:rFonts w:ascii="Times New Roman" w:hAnsi="Times New Roman"/>
          <w:sz w:val="24"/>
          <w:szCs w:val="24"/>
          <w:lang w:val="en-IN"/>
        </w:rPr>
        <w:t>the surface is properly passivated only in the presence of excess free ligands in the</w:t>
      </w:r>
      <w:r>
        <w:rPr>
          <w:rFonts w:ascii="Times New Roman" w:hAnsi="Times New Roman"/>
          <w:sz w:val="24"/>
          <w:szCs w:val="24"/>
          <w:lang w:val="en-IN"/>
        </w:rPr>
        <w:t xml:space="preserve"> colloidal</w:t>
      </w:r>
      <w:r w:rsidRPr="00856AE7">
        <w:rPr>
          <w:rFonts w:ascii="Times New Roman" w:hAnsi="Times New Roman"/>
          <w:sz w:val="24"/>
          <w:szCs w:val="24"/>
          <w:lang w:val="en-IN"/>
        </w:rPr>
        <w:t xml:space="preserve"> solution</w:t>
      </w:r>
      <w:r>
        <w:rPr>
          <w:rFonts w:ascii="Times New Roman" w:hAnsi="Times New Roman"/>
          <w:sz w:val="24"/>
          <w:szCs w:val="24"/>
          <w:lang w:val="en-IN"/>
        </w:rPr>
        <w:t>, as the long-chain ligands binding to an LHP NC surface are</w:t>
      </w:r>
      <w:r w:rsidRPr="00856AE7">
        <w:rPr>
          <w:rFonts w:ascii="Times New Roman" w:hAnsi="Times New Roman"/>
          <w:sz w:val="24"/>
          <w:szCs w:val="24"/>
          <w:lang w:val="en-IN"/>
        </w:rPr>
        <w:t xml:space="preserve"> highly labile</w:t>
      </w:r>
      <w:r>
        <w:rPr>
          <w:rFonts w:ascii="Times New Roman" w:hAnsi="Times New Roman"/>
          <w:sz w:val="24"/>
          <w:szCs w:val="24"/>
          <w:lang w:val="en-IN"/>
        </w:rPr>
        <w:t xml:space="preserve"> towards detachment. As the interactions between the NC surface and ligands are highly dynamic, purification and ageing processes can lead to surface defects that eventually reduce PLQY.</w:t>
      </w:r>
      <w:r w:rsidRPr="00AF57BC">
        <w:rPr>
          <w:rFonts w:ascii="Times New Roman" w:hAnsi="Times New Roman"/>
          <w:noProof/>
          <w:sz w:val="24"/>
          <w:szCs w:val="24"/>
          <w:vertAlign w:val="superscript"/>
          <w:lang w:val="en-IN"/>
        </w:rPr>
        <w:t>42</w:t>
      </w:r>
      <w:r>
        <w:rPr>
          <w:rFonts w:ascii="Times New Roman" w:hAnsi="Times New Roman"/>
          <w:sz w:val="24"/>
          <w:szCs w:val="24"/>
          <w:lang w:val="en-IN"/>
        </w:rPr>
        <w:t xml:space="preserve"> Therefore, understanding and controlling this ligand detachment mechanism is vital to the performance and stability of these materials. In this case, the binding affinity of the capping ligand for the LHP NC surface is the primary parameter to be tailored. Few studies have leveraged zwitterionic ligands, which significantly improve the stability of NCs by tightly binding to their surfaces. As shown in </w:t>
      </w:r>
      <w:r w:rsidRPr="00AF57BC">
        <w:rPr>
          <w:rFonts w:ascii="Times New Roman" w:hAnsi="Times New Roman"/>
          <w:b/>
          <w:bCs/>
          <w:sz w:val="24"/>
          <w:szCs w:val="24"/>
          <w:lang w:val="en-IN"/>
        </w:rPr>
        <w:t>Figure 1.4</w:t>
      </w:r>
      <w:r>
        <w:rPr>
          <w:rFonts w:ascii="Times New Roman" w:hAnsi="Times New Roman"/>
          <w:sz w:val="24"/>
          <w:szCs w:val="24"/>
          <w:lang w:val="en-IN"/>
        </w:rPr>
        <w:t xml:space="preserve">, it is claimed that in the </w:t>
      </w:r>
      <w:r w:rsidRPr="006B0CFE">
        <w:rPr>
          <w:rFonts w:ascii="Times New Roman" w:hAnsi="Times New Roman"/>
          <w:sz w:val="24"/>
          <w:szCs w:val="24"/>
          <w:lang w:val="en-IN"/>
        </w:rPr>
        <w:t>zwitterionic molecules</w:t>
      </w:r>
      <w:r>
        <w:rPr>
          <w:rFonts w:ascii="Times New Roman" w:hAnsi="Times New Roman"/>
          <w:sz w:val="24"/>
          <w:szCs w:val="24"/>
          <w:lang w:val="en-IN"/>
        </w:rPr>
        <w:t xml:space="preserve">, </w:t>
      </w:r>
      <w:r w:rsidRPr="006B0CFE">
        <w:rPr>
          <w:rFonts w:ascii="Times New Roman" w:hAnsi="Times New Roman"/>
          <w:sz w:val="24"/>
          <w:szCs w:val="24"/>
          <w:lang w:val="en-IN"/>
        </w:rPr>
        <w:t xml:space="preserve">ammonium cation occupies </w:t>
      </w:r>
      <w:r>
        <w:rPr>
          <w:rFonts w:ascii="Times New Roman" w:hAnsi="Times New Roman"/>
          <w:sz w:val="24"/>
          <w:szCs w:val="24"/>
          <w:lang w:val="en-IN"/>
        </w:rPr>
        <w:t>the ‘</w:t>
      </w:r>
      <w:r w:rsidRPr="006B0CFE">
        <w:rPr>
          <w:rFonts w:ascii="Times New Roman" w:hAnsi="Times New Roman"/>
          <w:sz w:val="24"/>
          <w:szCs w:val="24"/>
          <w:lang w:val="en-IN"/>
        </w:rPr>
        <w:t>A</w:t>
      </w:r>
      <w:r>
        <w:rPr>
          <w:rFonts w:ascii="Times New Roman" w:hAnsi="Times New Roman"/>
          <w:sz w:val="24"/>
          <w:szCs w:val="24"/>
          <w:lang w:val="en-IN"/>
        </w:rPr>
        <w:t>’</w:t>
      </w:r>
      <w:r w:rsidRPr="006B0CFE">
        <w:rPr>
          <w:rFonts w:ascii="Times New Roman" w:hAnsi="Times New Roman"/>
          <w:sz w:val="24"/>
          <w:szCs w:val="24"/>
          <w:lang w:val="en-IN"/>
        </w:rPr>
        <w:t xml:space="preserve">-site position, while the sulfonate </w:t>
      </w:r>
      <w:r>
        <w:rPr>
          <w:rFonts w:ascii="Times New Roman" w:hAnsi="Times New Roman"/>
          <w:sz w:val="24"/>
          <w:szCs w:val="24"/>
          <w:lang w:val="en-IN"/>
        </w:rPr>
        <w:t xml:space="preserve">or </w:t>
      </w:r>
      <w:r w:rsidRPr="006B0CFE">
        <w:rPr>
          <w:rFonts w:ascii="Times New Roman" w:hAnsi="Times New Roman"/>
          <w:sz w:val="24"/>
          <w:szCs w:val="24"/>
          <w:lang w:val="en-IN"/>
        </w:rPr>
        <w:t>carboxylate group</w:t>
      </w:r>
      <w:r>
        <w:rPr>
          <w:rFonts w:ascii="Times New Roman" w:hAnsi="Times New Roman"/>
          <w:sz w:val="24"/>
          <w:szCs w:val="24"/>
          <w:lang w:val="en-IN"/>
        </w:rPr>
        <w:t>s</w:t>
      </w:r>
      <w:r w:rsidRPr="006B0CFE">
        <w:rPr>
          <w:rFonts w:ascii="Times New Roman" w:hAnsi="Times New Roman"/>
          <w:sz w:val="24"/>
          <w:szCs w:val="24"/>
          <w:lang w:val="en-IN"/>
        </w:rPr>
        <w:t xml:space="preserve"> </w:t>
      </w:r>
      <w:r>
        <w:rPr>
          <w:rFonts w:ascii="Times New Roman" w:hAnsi="Times New Roman"/>
          <w:sz w:val="24"/>
          <w:szCs w:val="24"/>
          <w:lang w:val="en-IN"/>
        </w:rPr>
        <w:t>bind</w:t>
      </w:r>
      <w:r w:rsidRPr="006B0CFE">
        <w:rPr>
          <w:rFonts w:ascii="Times New Roman" w:hAnsi="Times New Roman"/>
          <w:sz w:val="24"/>
          <w:szCs w:val="24"/>
          <w:lang w:val="en-IN"/>
        </w:rPr>
        <w:t xml:space="preserve"> to uncoordinated Pb to complete its octahedral coordination</w:t>
      </w:r>
      <w:r>
        <w:rPr>
          <w:rFonts w:ascii="Times New Roman" w:hAnsi="Times New Roman"/>
          <w:sz w:val="24"/>
          <w:szCs w:val="24"/>
          <w:lang w:val="en-IN"/>
        </w:rPr>
        <w:t>.</w:t>
      </w:r>
      <w:r w:rsidRPr="00AF57BC">
        <w:rPr>
          <w:rFonts w:ascii="Times New Roman" w:hAnsi="Times New Roman"/>
          <w:noProof/>
          <w:sz w:val="24"/>
          <w:szCs w:val="24"/>
          <w:vertAlign w:val="superscript"/>
          <w:lang w:val="en-IN"/>
        </w:rPr>
        <w:t>43</w:t>
      </w:r>
    </w:p>
    <w:p w14:paraId="0749A548" w14:textId="77777777" w:rsidR="000C29A8" w:rsidRDefault="000C29A8" w:rsidP="00D24D01">
      <w:pPr>
        <w:pStyle w:val="RSCB02ArticleText"/>
        <w:spacing w:line="480" w:lineRule="auto"/>
        <w:rPr>
          <w:rFonts w:ascii="Times New Roman" w:hAnsi="Times New Roman"/>
          <w:sz w:val="24"/>
          <w:szCs w:val="24"/>
          <w:lang w:val="en-IN"/>
        </w:rPr>
      </w:pPr>
      <w:r>
        <w:rPr>
          <w:rFonts w:ascii="Times New Roman" w:hAnsi="Times New Roman"/>
          <w:noProof/>
          <w:sz w:val="24"/>
          <w:szCs w:val="24"/>
          <w:lang w:val="en-IN"/>
          <w14:ligatures w14:val="standardContextual"/>
        </w:rPr>
        <w:lastRenderedPageBreak/>
        <w:drawing>
          <wp:inline distT="0" distB="0" distL="0" distR="0" wp14:anchorId="7664F7FF" wp14:editId="77C18862">
            <wp:extent cx="5730462" cy="2494429"/>
            <wp:effectExtent l="0" t="0" r="3810" b="1270"/>
            <wp:docPr id="873062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62296" name="Picture 873062296"/>
                    <pic:cNvPicPr/>
                  </pic:nvPicPr>
                  <pic:blipFill rotWithShape="1">
                    <a:blip r:embed="rId9">
                      <a:extLst>
                        <a:ext uri="{28A0092B-C50C-407E-A947-70E740481C1C}">
                          <a14:useLocalDpi xmlns:a14="http://schemas.microsoft.com/office/drawing/2010/main" val="0"/>
                        </a:ext>
                      </a:extLst>
                    </a:blip>
                    <a:srcRect t="7273" b="5668"/>
                    <a:stretch>
                      <a:fillRect/>
                    </a:stretch>
                  </pic:blipFill>
                  <pic:spPr bwMode="auto">
                    <a:xfrm>
                      <a:off x="0" y="0"/>
                      <a:ext cx="5731510" cy="2494885"/>
                    </a:xfrm>
                    <a:prstGeom prst="rect">
                      <a:avLst/>
                    </a:prstGeom>
                    <a:ln>
                      <a:noFill/>
                    </a:ln>
                    <a:extLst>
                      <a:ext uri="{53640926-AAD7-44D8-BBD7-CCE9431645EC}">
                        <a14:shadowObscured xmlns:a14="http://schemas.microsoft.com/office/drawing/2010/main"/>
                      </a:ext>
                    </a:extLst>
                  </pic:spPr>
                </pic:pic>
              </a:graphicData>
            </a:graphic>
          </wp:inline>
        </w:drawing>
      </w:r>
    </w:p>
    <w:p w14:paraId="2F567F0B" w14:textId="77777777" w:rsidR="000C29A8" w:rsidRDefault="000C29A8" w:rsidP="00573844">
      <w:pPr>
        <w:pStyle w:val="RSCB02ArticleText"/>
        <w:spacing w:line="480" w:lineRule="auto"/>
        <w:rPr>
          <w:rFonts w:ascii="Times New Roman" w:hAnsi="Times New Roman"/>
          <w:sz w:val="24"/>
          <w:szCs w:val="24"/>
          <w:lang w:val="en-IN"/>
        </w:rPr>
      </w:pPr>
      <w:r w:rsidRPr="00D24D01">
        <w:rPr>
          <w:rFonts w:ascii="Times New Roman" w:hAnsi="Times New Roman"/>
          <w:b/>
          <w:bCs/>
          <w:sz w:val="24"/>
          <w:szCs w:val="24"/>
          <w:lang w:val="en-IN"/>
        </w:rPr>
        <w:t>Figure 1.4</w:t>
      </w:r>
      <w:r>
        <w:rPr>
          <w:rFonts w:ascii="Times New Roman" w:hAnsi="Times New Roman"/>
          <w:b/>
          <w:bCs/>
          <w:sz w:val="24"/>
          <w:szCs w:val="24"/>
          <w:lang w:val="en-IN"/>
        </w:rPr>
        <w:t>:</w:t>
      </w:r>
      <w:r>
        <w:rPr>
          <w:rFonts w:ascii="Times New Roman" w:hAnsi="Times New Roman"/>
          <w:sz w:val="24"/>
          <w:szCs w:val="24"/>
          <w:lang w:val="en-IN"/>
        </w:rPr>
        <w:t xml:space="preserve"> S</w:t>
      </w:r>
      <w:r w:rsidRPr="00D24D01">
        <w:rPr>
          <w:rFonts w:ascii="Times New Roman" w:hAnsi="Times New Roman"/>
          <w:sz w:val="24"/>
          <w:szCs w:val="24"/>
          <w:lang w:val="en-IN"/>
        </w:rPr>
        <w:t xml:space="preserve">chematic illustration of the LHP </w:t>
      </w:r>
      <w:r>
        <w:rPr>
          <w:rFonts w:ascii="Times New Roman" w:hAnsi="Times New Roman"/>
          <w:sz w:val="24"/>
          <w:szCs w:val="24"/>
          <w:lang w:val="en-IN"/>
        </w:rPr>
        <w:t>NCs with capping ligands</w:t>
      </w:r>
      <w:r w:rsidRPr="00D24D01">
        <w:rPr>
          <w:rFonts w:ascii="Times New Roman" w:hAnsi="Times New Roman"/>
          <w:sz w:val="24"/>
          <w:szCs w:val="24"/>
          <w:lang w:val="en-IN"/>
        </w:rPr>
        <w:t xml:space="preserve"> and an enlarged view of the </w:t>
      </w:r>
      <w:r>
        <w:rPr>
          <w:rFonts w:ascii="Times New Roman" w:hAnsi="Times New Roman"/>
          <w:sz w:val="24"/>
          <w:szCs w:val="24"/>
          <w:lang w:val="en-IN"/>
        </w:rPr>
        <w:t>NC</w:t>
      </w:r>
      <w:r w:rsidRPr="00D24D01">
        <w:rPr>
          <w:rFonts w:ascii="Times New Roman" w:hAnsi="Times New Roman"/>
          <w:sz w:val="24"/>
          <w:szCs w:val="24"/>
          <w:lang w:val="en-IN"/>
        </w:rPr>
        <w:t xml:space="preserve"> surface with defects and different types of surface ligands used for the </w:t>
      </w:r>
      <w:r>
        <w:rPr>
          <w:rFonts w:ascii="Times New Roman" w:hAnsi="Times New Roman"/>
          <w:sz w:val="24"/>
          <w:szCs w:val="24"/>
          <w:lang w:val="en-IN"/>
        </w:rPr>
        <w:t>stabilisation.</w:t>
      </w:r>
      <w:r w:rsidRPr="00AF57BC">
        <w:rPr>
          <w:rFonts w:ascii="Times New Roman" w:hAnsi="Times New Roman"/>
          <w:noProof/>
          <w:sz w:val="24"/>
          <w:szCs w:val="24"/>
          <w:vertAlign w:val="superscript"/>
          <w:lang w:val="en-IN"/>
        </w:rPr>
        <w:t>44</w:t>
      </w:r>
    </w:p>
    <w:p w14:paraId="24549234" w14:textId="77777777" w:rsidR="000C29A8" w:rsidRDefault="000C29A8" w:rsidP="005A17BC">
      <w:pPr>
        <w:pStyle w:val="RSCB02ArticleText"/>
        <w:spacing w:line="480" w:lineRule="auto"/>
        <w:ind w:firstLine="720"/>
        <w:rPr>
          <w:rFonts w:ascii="Times New Roman" w:hAnsi="Times New Roman"/>
          <w:sz w:val="24"/>
          <w:szCs w:val="24"/>
          <w:lang w:val="en-IN"/>
        </w:rPr>
      </w:pPr>
      <w:r>
        <w:rPr>
          <w:rFonts w:ascii="Times New Roman" w:hAnsi="Times New Roman"/>
          <w:sz w:val="24"/>
          <w:szCs w:val="24"/>
          <w:lang w:val="en-IN"/>
        </w:rPr>
        <w:t xml:space="preserve">Inherently, LHP NCs have defects similar to those in bulk perovskites. In addition, they undergo ligand desorption, which creates surface vacancies. </w:t>
      </w:r>
      <w:r w:rsidRPr="00914475">
        <w:rPr>
          <w:rFonts w:ascii="Times New Roman" w:hAnsi="Times New Roman"/>
          <w:sz w:val="24"/>
          <w:szCs w:val="24"/>
          <w:lang w:val="en-IN"/>
        </w:rPr>
        <w:t xml:space="preserve">To address </w:t>
      </w:r>
      <w:r>
        <w:rPr>
          <w:rFonts w:ascii="Times New Roman" w:hAnsi="Times New Roman"/>
          <w:sz w:val="24"/>
          <w:szCs w:val="24"/>
          <w:lang w:val="en-IN"/>
        </w:rPr>
        <w:t>this issue, a</w:t>
      </w:r>
      <w:r w:rsidRPr="00914475">
        <w:rPr>
          <w:rFonts w:ascii="Times New Roman" w:hAnsi="Times New Roman"/>
          <w:sz w:val="24"/>
          <w:szCs w:val="24"/>
          <w:lang w:val="en-IN"/>
        </w:rPr>
        <w:t xml:space="preserve"> wide range of post-synthetic passivation strategies have been developed to </w:t>
      </w:r>
      <w:r>
        <w:rPr>
          <w:rFonts w:ascii="Times New Roman" w:hAnsi="Times New Roman"/>
          <w:sz w:val="24"/>
          <w:szCs w:val="24"/>
          <w:lang w:val="en-IN"/>
        </w:rPr>
        <w:t xml:space="preserve">enhance their </w:t>
      </w:r>
      <w:r w:rsidRPr="00914475">
        <w:rPr>
          <w:rFonts w:ascii="Times New Roman" w:hAnsi="Times New Roman"/>
          <w:sz w:val="24"/>
          <w:szCs w:val="24"/>
          <w:lang w:val="en-IN"/>
        </w:rPr>
        <w:t xml:space="preserve">PLQYs </w:t>
      </w:r>
      <w:r>
        <w:rPr>
          <w:rFonts w:ascii="Times New Roman" w:hAnsi="Times New Roman"/>
          <w:sz w:val="24"/>
          <w:szCs w:val="24"/>
          <w:lang w:val="en-IN"/>
        </w:rPr>
        <w:t xml:space="preserve">and </w:t>
      </w:r>
      <w:r w:rsidRPr="00914475">
        <w:rPr>
          <w:rFonts w:ascii="Times New Roman" w:hAnsi="Times New Roman"/>
          <w:sz w:val="24"/>
          <w:szCs w:val="24"/>
          <w:lang w:val="en-IN"/>
        </w:rPr>
        <w:t xml:space="preserve">stability. </w:t>
      </w:r>
      <w:r>
        <w:rPr>
          <w:rFonts w:ascii="Times New Roman" w:hAnsi="Times New Roman"/>
          <w:sz w:val="24"/>
          <w:szCs w:val="24"/>
          <w:lang w:val="en-IN"/>
        </w:rPr>
        <w:t xml:space="preserve">In general, </w:t>
      </w:r>
      <w:r w:rsidRPr="00914475">
        <w:rPr>
          <w:rFonts w:ascii="Times New Roman" w:hAnsi="Times New Roman"/>
          <w:sz w:val="24"/>
          <w:szCs w:val="24"/>
          <w:lang w:val="en-IN"/>
        </w:rPr>
        <w:t>formation energies in different charge states</w:t>
      </w:r>
      <w:r>
        <w:rPr>
          <w:rFonts w:ascii="Times New Roman" w:hAnsi="Times New Roman"/>
          <w:sz w:val="24"/>
          <w:szCs w:val="24"/>
          <w:lang w:val="en-IN"/>
        </w:rPr>
        <w:t xml:space="preserve"> are used to study the</w:t>
      </w:r>
      <w:r w:rsidRPr="00914475">
        <w:rPr>
          <w:rFonts w:ascii="Times New Roman" w:hAnsi="Times New Roman"/>
          <w:sz w:val="24"/>
          <w:szCs w:val="24"/>
          <w:lang w:val="en-IN"/>
        </w:rPr>
        <w:t xml:space="preserve"> defects</w:t>
      </w:r>
      <w:r>
        <w:rPr>
          <w:rFonts w:ascii="Times New Roman" w:hAnsi="Times New Roman"/>
          <w:sz w:val="24"/>
          <w:szCs w:val="24"/>
          <w:lang w:val="en-IN"/>
        </w:rPr>
        <w:t xml:space="preserve">. The point defects in the bulk form shallow traps, attributed to their </w:t>
      </w:r>
      <w:r w:rsidRPr="00914475">
        <w:rPr>
          <w:rFonts w:ascii="Times New Roman" w:hAnsi="Times New Roman"/>
          <w:sz w:val="24"/>
          <w:szCs w:val="24"/>
          <w:lang w:val="en-IN"/>
        </w:rPr>
        <w:t>low formation energy</w:t>
      </w:r>
      <w:r>
        <w:rPr>
          <w:rFonts w:ascii="Times New Roman" w:hAnsi="Times New Roman"/>
          <w:sz w:val="24"/>
          <w:szCs w:val="24"/>
          <w:lang w:val="en-IN"/>
        </w:rPr>
        <w:t>.</w:t>
      </w:r>
      <w:r w:rsidRPr="00914475">
        <w:rPr>
          <w:rFonts w:ascii="Times New Roman" w:hAnsi="Times New Roman"/>
          <w:sz w:val="24"/>
          <w:szCs w:val="24"/>
          <w:lang w:val="en-IN"/>
        </w:rPr>
        <w:t xml:space="preserve"> </w:t>
      </w:r>
      <w:r>
        <w:rPr>
          <w:rFonts w:ascii="Times New Roman" w:hAnsi="Times New Roman"/>
          <w:sz w:val="24"/>
          <w:szCs w:val="24"/>
          <w:lang w:val="en-IN"/>
        </w:rPr>
        <w:t>On the other hand, surface halide vacancies create deep traps and can significantly affect nonradiative recombination rates, depending on the</w:t>
      </w:r>
      <w:r w:rsidRPr="00914475">
        <w:rPr>
          <w:rFonts w:ascii="Times New Roman" w:hAnsi="Times New Roman"/>
          <w:sz w:val="24"/>
          <w:szCs w:val="24"/>
          <w:lang w:val="en-IN"/>
        </w:rPr>
        <w:t xml:space="preserve"> halide</w:t>
      </w:r>
      <w:r>
        <w:rPr>
          <w:rFonts w:ascii="Times New Roman" w:hAnsi="Times New Roman"/>
          <w:sz w:val="24"/>
          <w:szCs w:val="24"/>
          <w:lang w:val="en-IN"/>
        </w:rPr>
        <w:t>s in the system.</w:t>
      </w:r>
      <w:r w:rsidRPr="00AF57BC">
        <w:rPr>
          <w:rFonts w:ascii="Times New Roman" w:hAnsi="Times New Roman"/>
          <w:noProof/>
          <w:sz w:val="24"/>
          <w:szCs w:val="24"/>
          <w:vertAlign w:val="superscript"/>
          <w:lang w:val="en-IN"/>
        </w:rPr>
        <w:t>44</w:t>
      </w:r>
      <w:r>
        <w:rPr>
          <w:rFonts w:ascii="Times New Roman" w:hAnsi="Times New Roman"/>
          <w:sz w:val="24"/>
          <w:szCs w:val="24"/>
          <w:lang w:val="en-IN"/>
        </w:rPr>
        <w:t xml:space="preserve"> When </w:t>
      </w:r>
      <w:r w:rsidRPr="00F5159E">
        <w:rPr>
          <w:rFonts w:ascii="Times New Roman" w:hAnsi="Times New Roman"/>
          <w:sz w:val="24"/>
          <w:szCs w:val="24"/>
          <w:lang w:val="en-IN"/>
        </w:rPr>
        <w:t xml:space="preserve">oleylammonium ion </w:t>
      </w:r>
      <w:r>
        <w:rPr>
          <w:rFonts w:ascii="Times New Roman" w:hAnsi="Times New Roman"/>
          <w:sz w:val="24"/>
          <w:szCs w:val="24"/>
          <w:lang w:val="en-IN"/>
        </w:rPr>
        <w:t xml:space="preserve">get detached from the NC surface, it will take a counterion to preserve charge neutrality. If the oleate ions are absent, then halide ions are the available options, which will cause further </w:t>
      </w:r>
      <w:r w:rsidRPr="00F5159E">
        <w:rPr>
          <w:rFonts w:ascii="Times New Roman" w:hAnsi="Times New Roman"/>
          <w:sz w:val="24"/>
          <w:szCs w:val="24"/>
          <w:lang w:val="en-IN"/>
        </w:rPr>
        <w:t>halide vacancies</w:t>
      </w:r>
      <w:r>
        <w:rPr>
          <w:rFonts w:ascii="Times New Roman" w:hAnsi="Times New Roman"/>
          <w:sz w:val="24"/>
          <w:szCs w:val="24"/>
          <w:lang w:val="en-IN"/>
        </w:rPr>
        <w:t>.</w:t>
      </w:r>
      <w:r w:rsidRPr="00AF57BC">
        <w:rPr>
          <w:rFonts w:ascii="Times New Roman" w:hAnsi="Times New Roman"/>
          <w:noProof/>
          <w:sz w:val="24"/>
          <w:szCs w:val="24"/>
          <w:vertAlign w:val="superscript"/>
          <w:lang w:val="en-IN"/>
        </w:rPr>
        <w:t>39, 42, 45</w:t>
      </w:r>
      <w:r>
        <w:rPr>
          <w:rFonts w:ascii="Times New Roman" w:hAnsi="Times New Roman"/>
          <w:sz w:val="24"/>
          <w:szCs w:val="24"/>
          <w:lang w:val="en-IN"/>
        </w:rPr>
        <w:t xml:space="preserve"> </w:t>
      </w:r>
      <w:r w:rsidRPr="00701E43">
        <w:rPr>
          <w:rFonts w:ascii="Times New Roman" w:hAnsi="Times New Roman"/>
          <w:sz w:val="24"/>
          <w:szCs w:val="24"/>
          <w:lang w:val="en-IN"/>
        </w:rPr>
        <w:t>Nenon</w:t>
      </w:r>
      <w:r>
        <w:rPr>
          <w:rFonts w:ascii="Times New Roman" w:hAnsi="Times New Roman"/>
          <w:sz w:val="24"/>
          <w:szCs w:val="24"/>
          <w:lang w:val="en-IN"/>
        </w:rPr>
        <w:t xml:space="preserve"> et al. have demonstrated a </w:t>
      </w:r>
      <w:r w:rsidRPr="00701E43">
        <w:rPr>
          <w:rFonts w:ascii="Times New Roman" w:hAnsi="Times New Roman"/>
          <w:sz w:val="24"/>
          <w:szCs w:val="24"/>
          <w:lang w:val="en-IN"/>
        </w:rPr>
        <w:t>composition</w:t>
      </w:r>
      <w:r>
        <w:rPr>
          <w:rFonts w:ascii="Times New Roman" w:hAnsi="Times New Roman"/>
          <w:sz w:val="24"/>
          <w:szCs w:val="24"/>
          <w:lang w:val="en-IN"/>
        </w:rPr>
        <w:t xml:space="preserve"> </w:t>
      </w:r>
      <w:r w:rsidRPr="00701E43">
        <w:rPr>
          <w:rFonts w:ascii="Times New Roman" w:hAnsi="Times New Roman"/>
          <w:sz w:val="24"/>
          <w:szCs w:val="24"/>
          <w:lang w:val="en-IN"/>
        </w:rPr>
        <w:t>dependent relationship between surface halide vacancy concentration and PLQY</w:t>
      </w:r>
      <w:r>
        <w:rPr>
          <w:rFonts w:ascii="Times New Roman" w:hAnsi="Times New Roman"/>
          <w:sz w:val="24"/>
          <w:szCs w:val="24"/>
          <w:lang w:val="en-IN"/>
        </w:rPr>
        <w:t xml:space="preserve"> with a dilution experiment to induce controlled halide vacancies by shifting the ligand pair equilibrium towards free species. They have observed a trend in which the impact is low for CsPbI</w:t>
      </w:r>
      <w:r w:rsidRPr="00B60A97">
        <w:rPr>
          <w:rFonts w:ascii="Times New Roman" w:hAnsi="Times New Roman"/>
          <w:sz w:val="24"/>
          <w:szCs w:val="24"/>
          <w:vertAlign w:val="subscript"/>
          <w:lang w:val="en-IN"/>
        </w:rPr>
        <w:t>3</w:t>
      </w:r>
      <w:r>
        <w:rPr>
          <w:rFonts w:ascii="Times New Roman" w:hAnsi="Times New Roman"/>
          <w:sz w:val="24"/>
          <w:szCs w:val="24"/>
          <w:lang w:val="en-IN"/>
        </w:rPr>
        <w:t>, moderate for CsPbBr</w:t>
      </w:r>
      <w:r w:rsidRPr="00B60A97">
        <w:rPr>
          <w:rFonts w:ascii="Times New Roman" w:hAnsi="Times New Roman"/>
          <w:sz w:val="24"/>
          <w:szCs w:val="24"/>
          <w:vertAlign w:val="subscript"/>
          <w:lang w:val="en-IN"/>
        </w:rPr>
        <w:t>3</w:t>
      </w:r>
      <w:r>
        <w:rPr>
          <w:rFonts w:ascii="Times New Roman" w:hAnsi="Times New Roman"/>
          <w:sz w:val="24"/>
          <w:szCs w:val="24"/>
          <w:lang w:val="en-IN"/>
        </w:rPr>
        <w:t>, and prominent for CsPbCl</w:t>
      </w:r>
      <w:r w:rsidRPr="00B60A97">
        <w:rPr>
          <w:rFonts w:ascii="Times New Roman" w:hAnsi="Times New Roman"/>
          <w:sz w:val="24"/>
          <w:szCs w:val="24"/>
          <w:vertAlign w:val="subscript"/>
          <w:lang w:val="en-IN"/>
        </w:rPr>
        <w:t>3</w:t>
      </w:r>
      <w:r>
        <w:rPr>
          <w:rFonts w:ascii="Times New Roman" w:hAnsi="Times New Roman"/>
          <w:sz w:val="24"/>
          <w:szCs w:val="24"/>
          <w:lang w:val="en-IN"/>
        </w:rPr>
        <w:t xml:space="preserve"> NCs </w:t>
      </w:r>
      <w:r w:rsidRPr="00DB2C3A">
        <w:rPr>
          <w:rFonts w:ascii="Times New Roman" w:hAnsi="Times New Roman"/>
          <w:sz w:val="24"/>
          <w:szCs w:val="24"/>
          <w:lang w:val="en-IN"/>
        </w:rPr>
        <w:t>(</w:t>
      </w:r>
      <w:r w:rsidRPr="00AF57BC">
        <w:rPr>
          <w:rFonts w:ascii="Times New Roman" w:hAnsi="Times New Roman"/>
          <w:b/>
          <w:bCs/>
          <w:sz w:val="24"/>
          <w:szCs w:val="24"/>
          <w:lang w:val="en-IN"/>
        </w:rPr>
        <w:t>Figure 1.5a</w:t>
      </w:r>
      <w:r w:rsidRPr="00DB2C3A">
        <w:rPr>
          <w:rFonts w:ascii="Times New Roman" w:hAnsi="Times New Roman"/>
          <w:sz w:val="24"/>
          <w:szCs w:val="24"/>
          <w:lang w:val="en-IN"/>
        </w:rPr>
        <w:t>)</w:t>
      </w:r>
      <w:r>
        <w:rPr>
          <w:rFonts w:ascii="Times New Roman" w:hAnsi="Times New Roman"/>
          <w:sz w:val="24"/>
          <w:szCs w:val="24"/>
          <w:lang w:val="en-IN"/>
        </w:rPr>
        <w:t xml:space="preserve">. It is worth noting that in </w:t>
      </w:r>
      <w:r>
        <w:rPr>
          <w:rFonts w:ascii="Times New Roman" w:hAnsi="Times New Roman"/>
          <w:sz w:val="24"/>
          <w:szCs w:val="24"/>
          <w:lang w:val="en-IN"/>
        </w:rPr>
        <w:lastRenderedPageBreak/>
        <w:t xml:space="preserve">all three cases, halide vacancies were created, as confirmed by 1H NMR spectroscopy. This experiment shows a significant shift in defect tolerance in LHP NCs with respect to which halides are present in the system. </w:t>
      </w:r>
      <w:r w:rsidRPr="00AF57BC">
        <w:rPr>
          <w:rFonts w:ascii="Times New Roman" w:hAnsi="Times New Roman"/>
          <w:b/>
          <w:bCs/>
          <w:sz w:val="24"/>
          <w:szCs w:val="24"/>
          <w:lang w:val="en-IN"/>
        </w:rPr>
        <w:t>Figure 1.5</w:t>
      </w:r>
      <w:r>
        <w:rPr>
          <w:rFonts w:ascii="Times New Roman" w:hAnsi="Times New Roman"/>
          <w:b/>
          <w:bCs/>
          <w:sz w:val="24"/>
          <w:szCs w:val="24"/>
          <w:lang w:val="en-IN"/>
        </w:rPr>
        <w:t>a</w:t>
      </w:r>
      <w:r>
        <w:rPr>
          <w:rFonts w:ascii="Times New Roman" w:hAnsi="Times New Roman"/>
          <w:sz w:val="24"/>
          <w:szCs w:val="24"/>
          <w:lang w:val="en-IN"/>
        </w:rPr>
        <w:t xml:space="preserve"> clearly confirms that chloride-based LHP NC has lower defect tolerance, whereas surface halide vacancies have minimal impact on iodide-based LHP NCs. </w:t>
      </w:r>
      <w:r w:rsidRPr="007E3685">
        <w:rPr>
          <w:rFonts w:ascii="Times New Roman" w:hAnsi="Times New Roman"/>
          <w:sz w:val="24"/>
          <w:szCs w:val="24"/>
          <w:lang w:val="en-IN"/>
        </w:rPr>
        <w:t>Ab initio calculations </w:t>
      </w:r>
      <w:r>
        <w:rPr>
          <w:rFonts w:ascii="Times New Roman" w:hAnsi="Times New Roman"/>
          <w:sz w:val="24"/>
          <w:szCs w:val="24"/>
          <w:lang w:val="en-IN"/>
        </w:rPr>
        <w:t xml:space="preserve">have supported the observation, wherein the chloride-based NCs, deep localised defects formed due to halide vacancies and in the case of bromide-based and iodide-based NCs, defect states are formed near the conduction band minimum as shallow defects </w:t>
      </w:r>
      <w:r w:rsidRPr="00DB2C3A">
        <w:rPr>
          <w:rFonts w:ascii="Times New Roman" w:hAnsi="Times New Roman"/>
          <w:sz w:val="24"/>
          <w:szCs w:val="24"/>
          <w:lang w:val="en-IN"/>
        </w:rPr>
        <w:t>(</w:t>
      </w:r>
      <w:r w:rsidRPr="00AF57BC">
        <w:rPr>
          <w:rFonts w:ascii="Times New Roman" w:hAnsi="Times New Roman"/>
          <w:b/>
          <w:bCs/>
          <w:sz w:val="24"/>
          <w:szCs w:val="24"/>
          <w:lang w:val="en-IN"/>
        </w:rPr>
        <w:t>Figure 1.5</w:t>
      </w:r>
      <w:r w:rsidRPr="00DB2C3A">
        <w:rPr>
          <w:rFonts w:ascii="Times New Roman" w:hAnsi="Times New Roman"/>
          <w:sz w:val="24"/>
          <w:szCs w:val="24"/>
          <w:lang w:val="en-IN"/>
        </w:rPr>
        <w:t>)</w:t>
      </w:r>
      <w:r>
        <w:rPr>
          <w:rFonts w:ascii="Times New Roman" w:hAnsi="Times New Roman"/>
          <w:sz w:val="24"/>
          <w:szCs w:val="24"/>
          <w:lang w:val="en-IN"/>
        </w:rPr>
        <w:t>.</w:t>
      </w:r>
      <w:r w:rsidRPr="00AF57BC">
        <w:rPr>
          <w:rFonts w:ascii="Times New Roman" w:hAnsi="Times New Roman"/>
          <w:noProof/>
          <w:sz w:val="24"/>
          <w:szCs w:val="24"/>
          <w:vertAlign w:val="superscript"/>
          <w:lang w:val="en-IN"/>
        </w:rPr>
        <w:t>46</w:t>
      </w:r>
    </w:p>
    <w:p w14:paraId="5B799A1F" w14:textId="77777777" w:rsidR="000C29A8" w:rsidRDefault="000C29A8" w:rsidP="005A17BC">
      <w:pPr>
        <w:pStyle w:val="RSCB02ArticleText"/>
        <w:spacing w:line="480" w:lineRule="auto"/>
        <w:ind w:firstLine="720"/>
        <w:rPr>
          <w:rFonts w:ascii="Times New Roman" w:hAnsi="Times New Roman"/>
          <w:sz w:val="24"/>
          <w:szCs w:val="24"/>
          <w:lang w:val="en-IN"/>
        </w:rPr>
      </w:pPr>
      <w:r>
        <w:rPr>
          <w:rFonts w:ascii="Times New Roman" w:hAnsi="Times New Roman"/>
          <w:sz w:val="24"/>
          <w:szCs w:val="24"/>
          <w:lang w:val="en-IN"/>
        </w:rPr>
        <w:t>Considering all the challenges with the dynamic surface chemistry of the LHP NCs, extensive research was done on the passivation ligands to improve the stability and performance (PLQY) of the NCs. Healing of the surface defect requires filling halide vacancies and forming a robust passivation layer around the NCs. E</w:t>
      </w:r>
      <w:r w:rsidRPr="009C2CD0">
        <w:rPr>
          <w:rFonts w:ascii="Times New Roman" w:hAnsi="Times New Roman"/>
          <w:sz w:val="24"/>
          <w:szCs w:val="24"/>
          <w:lang w:val="en-IN"/>
        </w:rPr>
        <w:t xml:space="preserve">stablished principles of coordination chemistry </w:t>
      </w:r>
      <w:r>
        <w:rPr>
          <w:rFonts w:ascii="Times New Roman" w:hAnsi="Times New Roman"/>
          <w:sz w:val="24"/>
          <w:szCs w:val="24"/>
          <w:lang w:val="en-IN"/>
        </w:rPr>
        <w:t xml:space="preserve">must be considered when selecting </w:t>
      </w:r>
      <w:r w:rsidRPr="009C2CD0">
        <w:rPr>
          <w:rFonts w:ascii="Times New Roman" w:hAnsi="Times New Roman"/>
          <w:sz w:val="24"/>
          <w:szCs w:val="24"/>
          <w:lang w:val="en-IN"/>
        </w:rPr>
        <w:t>effective passivating ligand pairs.</w:t>
      </w:r>
      <w:r>
        <w:rPr>
          <w:rFonts w:ascii="Times New Roman" w:hAnsi="Times New Roman"/>
          <w:sz w:val="24"/>
          <w:szCs w:val="24"/>
          <w:lang w:val="en-IN"/>
        </w:rPr>
        <w:t xml:space="preserve"> </w:t>
      </w:r>
      <w:r w:rsidRPr="00AF57BC">
        <w:rPr>
          <w:rFonts w:ascii="Times New Roman" w:hAnsi="Times New Roman"/>
          <w:b/>
          <w:bCs/>
          <w:sz w:val="24"/>
          <w:szCs w:val="24"/>
          <w:lang w:val="en-IN"/>
        </w:rPr>
        <w:t>Figure 1.5c</w:t>
      </w:r>
      <w:r>
        <w:rPr>
          <w:rFonts w:ascii="Times New Roman" w:hAnsi="Times New Roman"/>
          <w:sz w:val="24"/>
          <w:szCs w:val="24"/>
          <w:lang w:val="en-IN"/>
        </w:rPr>
        <w:t xml:space="preserve"> illustrates a few varieties of ligands that</w:t>
      </w:r>
      <w:r w:rsidRPr="00460C6E">
        <w:rPr>
          <w:rFonts w:ascii="Times New Roman" w:hAnsi="Times New Roman"/>
          <w:sz w:val="24"/>
          <w:szCs w:val="24"/>
          <w:lang w:val="en-IN"/>
        </w:rPr>
        <w:t xml:space="preserve"> have been reported for the electronic passivation of </w:t>
      </w:r>
      <w:r>
        <w:rPr>
          <w:rFonts w:ascii="Times New Roman" w:hAnsi="Times New Roman"/>
          <w:sz w:val="24"/>
          <w:szCs w:val="24"/>
          <w:lang w:val="en-IN"/>
        </w:rPr>
        <w:t>LHP</w:t>
      </w:r>
      <w:r w:rsidRPr="00460C6E">
        <w:rPr>
          <w:rFonts w:ascii="Times New Roman" w:hAnsi="Times New Roman"/>
          <w:sz w:val="24"/>
          <w:szCs w:val="24"/>
          <w:lang w:val="en-IN"/>
        </w:rPr>
        <w:t xml:space="preserve"> NCs</w:t>
      </w:r>
      <w:r>
        <w:rPr>
          <w:rFonts w:ascii="Times New Roman" w:hAnsi="Times New Roman"/>
          <w:sz w:val="24"/>
          <w:szCs w:val="24"/>
          <w:lang w:val="en-IN"/>
        </w:rPr>
        <w:t>.</w:t>
      </w:r>
    </w:p>
    <w:p w14:paraId="631A912B" w14:textId="77777777" w:rsidR="000C29A8" w:rsidRDefault="000C29A8" w:rsidP="000D1FA6">
      <w:pPr>
        <w:pStyle w:val="RSCB02ArticleText"/>
        <w:spacing w:line="480" w:lineRule="auto"/>
        <w:ind w:firstLine="720"/>
        <w:rPr>
          <w:rFonts w:ascii="Times New Roman" w:hAnsi="Times New Roman"/>
          <w:sz w:val="24"/>
          <w:szCs w:val="24"/>
          <w:lang w:val="en-IN"/>
        </w:rPr>
      </w:pPr>
    </w:p>
    <w:p w14:paraId="0D400CC5" w14:textId="77777777" w:rsidR="000C29A8" w:rsidRDefault="000C29A8" w:rsidP="00061863">
      <w:pPr>
        <w:pStyle w:val="RSCB02ArticleText"/>
        <w:spacing w:line="480" w:lineRule="auto"/>
        <w:rPr>
          <w:rFonts w:ascii="Times New Roman" w:hAnsi="Times New Roman"/>
          <w:sz w:val="24"/>
          <w:szCs w:val="24"/>
          <w:lang w:val="en-IN"/>
        </w:rPr>
      </w:pPr>
      <w:r>
        <w:rPr>
          <w:rFonts w:ascii="Times New Roman" w:hAnsi="Times New Roman"/>
          <w:noProof/>
          <w:sz w:val="24"/>
          <w:szCs w:val="24"/>
          <w:lang w:val="en-IN"/>
          <w14:ligatures w14:val="standardContextual"/>
        </w:rPr>
        <w:lastRenderedPageBreak/>
        <w:drawing>
          <wp:inline distT="0" distB="0" distL="0" distR="0" wp14:anchorId="6A893450" wp14:editId="216F007F">
            <wp:extent cx="6027338" cy="7915119"/>
            <wp:effectExtent l="0" t="0" r="0" b="0"/>
            <wp:docPr id="243744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44029" name="Picture 243744029"/>
                    <pic:cNvPicPr/>
                  </pic:nvPicPr>
                  <pic:blipFill rotWithShape="1">
                    <a:blip r:embed="rId10">
                      <a:extLst>
                        <a:ext uri="{28A0092B-C50C-407E-A947-70E740481C1C}">
                          <a14:useLocalDpi xmlns:a14="http://schemas.microsoft.com/office/drawing/2010/main" val="0"/>
                        </a:ext>
                      </a:extLst>
                    </a:blip>
                    <a:srcRect l="8465" t="2899" r="8066"/>
                    <a:stretch>
                      <a:fillRect/>
                    </a:stretch>
                  </pic:blipFill>
                  <pic:spPr bwMode="auto">
                    <a:xfrm>
                      <a:off x="0" y="0"/>
                      <a:ext cx="6031445" cy="7920512"/>
                    </a:xfrm>
                    <a:prstGeom prst="rect">
                      <a:avLst/>
                    </a:prstGeom>
                    <a:ln>
                      <a:noFill/>
                    </a:ln>
                    <a:extLst>
                      <a:ext uri="{53640926-AAD7-44D8-BBD7-CCE9431645EC}">
                        <a14:shadowObscured xmlns:a14="http://schemas.microsoft.com/office/drawing/2010/main"/>
                      </a:ext>
                    </a:extLst>
                  </pic:spPr>
                </pic:pic>
              </a:graphicData>
            </a:graphic>
          </wp:inline>
        </w:drawing>
      </w:r>
    </w:p>
    <w:p w14:paraId="6D36957D" w14:textId="77777777" w:rsidR="000C29A8" w:rsidRDefault="000C29A8" w:rsidP="00B86D5A">
      <w:pPr>
        <w:pStyle w:val="RSCB02ArticleText"/>
        <w:spacing w:after="160" w:line="480" w:lineRule="auto"/>
        <w:rPr>
          <w:rFonts w:ascii="Times New Roman" w:hAnsi="Times New Roman"/>
          <w:sz w:val="24"/>
          <w:szCs w:val="24"/>
          <w:lang w:val="en-IN"/>
        </w:rPr>
      </w:pPr>
      <w:r w:rsidRPr="00D24D01">
        <w:rPr>
          <w:rFonts w:ascii="Times New Roman" w:hAnsi="Times New Roman"/>
          <w:b/>
          <w:bCs/>
          <w:sz w:val="24"/>
          <w:szCs w:val="24"/>
          <w:lang w:val="en-IN"/>
        </w:rPr>
        <w:t>Figure 1.</w:t>
      </w:r>
      <w:r>
        <w:rPr>
          <w:rFonts w:ascii="Times New Roman" w:hAnsi="Times New Roman"/>
          <w:b/>
          <w:bCs/>
          <w:sz w:val="24"/>
          <w:szCs w:val="24"/>
          <w:lang w:val="en-IN"/>
        </w:rPr>
        <w:t xml:space="preserve">5: </w:t>
      </w:r>
      <w:r w:rsidRPr="00061863">
        <w:rPr>
          <w:rFonts w:ascii="Times New Roman" w:hAnsi="Times New Roman"/>
          <w:sz w:val="24"/>
          <w:szCs w:val="24"/>
          <w:lang w:val="en-IN"/>
        </w:rPr>
        <w:t>(a)</w:t>
      </w:r>
      <w:r>
        <w:rPr>
          <w:rFonts w:ascii="Times New Roman" w:hAnsi="Times New Roman"/>
          <w:b/>
          <w:bCs/>
          <w:sz w:val="24"/>
          <w:szCs w:val="24"/>
          <w:lang w:val="en-IN"/>
        </w:rPr>
        <w:t xml:space="preserve"> </w:t>
      </w:r>
      <w:r w:rsidRPr="00061863">
        <w:rPr>
          <w:rFonts w:ascii="Times New Roman" w:hAnsi="Times New Roman"/>
          <w:sz w:val="24"/>
          <w:szCs w:val="24"/>
          <w:lang w:val="en-IN"/>
        </w:rPr>
        <w:t xml:space="preserve">Absolute PLQY as a function of </w:t>
      </w:r>
      <w:r>
        <w:rPr>
          <w:rFonts w:ascii="Times New Roman" w:hAnsi="Times New Roman"/>
          <w:sz w:val="24"/>
          <w:szCs w:val="24"/>
          <w:lang w:val="en-IN"/>
        </w:rPr>
        <w:t>NCs</w:t>
      </w:r>
      <w:r w:rsidRPr="00061863">
        <w:rPr>
          <w:rFonts w:ascii="Times New Roman" w:hAnsi="Times New Roman"/>
          <w:sz w:val="24"/>
          <w:szCs w:val="24"/>
          <w:lang w:val="en-IN"/>
        </w:rPr>
        <w:t xml:space="preserve"> concentration for CsPbCl</w:t>
      </w:r>
      <w:r w:rsidRPr="00061863">
        <w:rPr>
          <w:rFonts w:ascii="Times New Roman" w:hAnsi="Times New Roman"/>
          <w:sz w:val="24"/>
          <w:szCs w:val="24"/>
          <w:vertAlign w:val="subscript"/>
          <w:lang w:val="en-IN"/>
        </w:rPr>
        <w:t>3</w:t>
      </w:r>
      <w:r w:rsidRPr="00061863">
        <w:rPr>
          <w:rFonts w:ascii="Times New Roman" w:hAnsi="Times New Roman"/>
          <w:sz w:val="24"/>
          <w:szCs w:val="24"/>
          <w:lang w:val="en-IN"/>
        </w:rPr>
        <w:t>, CsPbBr</w:t>
      </w:r>
      <w:r w:rsidRPr="00061863">
        <w:rPr>
          <w:rFonts w:ascii="Times New Roman" w:hAnsi="Times New Roman"/>
          <w:sz w:val="24"/>
          <w:szCs w:val="24"/>
          <w:vertAlign w:val="subscript"/>
          <w:lang w:val="en-IN"/>
        </w:rPr>
        <w:t>3</w:t>
      </w:r>
      <w:r w:rsidRPr="00061863">
        <w:rPr>
          <w:rFonts w:ascii="Times New Roman" w:hAnsi="Times New Roman"/>
          <w:sz w:val="24"/>
          <w:szCs w:val="24"/>
          <w:lang w:val="en-IN"/>
        </w:rPr>
        <w:t>, and CsPbI</w:t>
      </w:r>
      <w:r w:rsidRPr="00061863">
        <w:rPr>
          <w:rFonts w:ascii="Times New Roman" w:hAnsi="Times New Roman"/>
          <w:sz w:val="24"/>
          <w:szCs w:val="24"/>
          <w:vertAlign w:val="subscript"/>
          <w:lang w:val="en-IN"/>
        </w:rPr>
        <w:t>3</w:t>
      </w:r>
      <w:r w:rsidRPr="00AF57BC">
        <w:rPr>
          <w:rFonts w:ascii="Times New Roman" w:hAnsi="Times New Roman"/>
          <w:noProof/>
          <w:sz w:val="24"/>
          <w:szCs w:val="24"/>
          <w:vertAlign w:val="superscript"/>
          <w:lang w:val="en-IN"/>
        </w:rPr>
        <w:t>46</w:t>
      </w:r>
      <w:r>
        <w:rPr>
          <w:rFonts w:ascii="Times New Roman" w:hAnsi="Times New Roman"/>
          <w:sz w:val="24"/>
          <w:szCs w:val="24"/>
          <w:lang w:val="en-IN"/>
        </w:rPr>
        <w:t xml:space="preserve"> (b) T</w:t>
      </w:r>
      <w:r w:rsidRPr="00D508D1">
        <w:rPr>
          <w:rFonts w:ascii="Times New Roman" w:hAnsi="Times New Roman"/>
          <w:sz w:val="24"/>
          <w:szCs w:val="24"/>
          <w:lang w:val="en-IN"/>
        </w:rPr>
        <w:t>ransition level in the band gap</w:t>
      </w:r>
      <w:r>
        <w:rPr>
          <w:rFonts w:ascii="Times New Roman" w:hAnsi="Times New Roman"/>
          <w:sz w:val="24"/>
          <w:szCs w:val="24"/>
          <w:lang w:val="en-IN"/>
        </w:rPr>
        <w:t>s</w:t>
      </w:r>
      <w:r w:rsidRPr="00D508D1">
        <w:rPr>
          <w:rFonts w:ascii="Times New Roman" w:hAnsi="Times New Roman"/>
          <w:sz w:val="24"/>
          <w:szCs w:val="24"/>
          <w:lang w:val="en-IN"/>
        </w:rPr>
        <w:t xml:space="preserve"> </w:t>
      </w:r>
      <w:r>
        <w:rPr>
          <w:rFonts w:ascii="Times New Roman" w:hAnsi="Times New Roman"/>
          <w:sz w:val="24"/>
          <w:szCs w:val="24"/>
          <w:lang w:val="en-IN"/>
        </w:rPr>
        <w:t xml:space="preserve">of </w:t>
      </w:r>
      <w:r w:rsidRPr="00061863">
        <w:rPr>
          <w:rFonts w:ascii="Times New Roman" w:hAnsi="Times New Roman"/>
          <w:sz w:val="24"/>
          <w:szCs w:val="24"/>
          <w:lang w:val="en-IN"/>
        </w:rPr>
        <w:t>CsPbCl</w:t>
      </w:r>
      <w:r w:rsidRPr="00061863">
        <w:rPr>
          <w:rFonts w:ascii="Times New Roman" w:hAnsi="Times New Roman"/>
          <w:sz w:val="24"/>
          <w:szCs w:val="24"/>
          <w:vertAlign w:val="subscript"/>
          <w:lang w:val="en-IN"/>
        </w:rPr>
        <w:t>3</w:t>
      </w:r>
      <w:r w:rsidRPr="00061863">
        <w:rPr>
          <w:rFonts w:ascii="Times New Roman" w:hAnsi="Times New Roman"/>
          <w:sz w:val="24"/>
          <w:szCs w:val="24"/>
          <w:lang w:val="en-IN"/>
        </w:rPr>
        <w:t>, CsPbBr</w:t>
      </w:r>
      <w:r w:rsidRPr="00061863">
        <w:rPr>
          <w:rFonts w:ascii="Times New Roman" w:hAnsi="Times New Roman"/>
          <w:sz w:val="24"/>
          <w:szCs w:val="24"/>
          <w:vertAlign w:val="subscript"/>
          <w:lang w:val="en-IN"/>
        </w:rPr>
        <w:t>3</w:t>
      </w:r>
      <w:r w:rsidRPr="00061863">
        <w:rPr>
          <w:rFonts w:ascii="Times New Roman" w:hAnsi="Times New Roman"/>
          <w:sz w:val="24"/>
          <w:szCs w:val="24"/>
          <w:lang w:val="en-IN"/>
        </w:rPr>
        <w:t xml:space="preserve">, and </w:t>
      </w:r>
      <w:r w:rsidRPr="00061863">
        <w:rPr>
          <w:rFonts w:ascii="Times New Roman" w:hAnsi="Times New Roman"/>
          <w:sz w:val="24"/>
          <w:szCs w:val="24"/>
          <w:lang w:val="en-IN"/>
        </w:rPr>
        <w:lastRenderedPageBreak/>
        <w:t>CsPbI</w:t>
      </w:r>
      <w:r w:rsidRPr="00061863">
        <w:rPr>
          <w:rFonts w:ascii="Times New Roman" w:hAnsi="Times New Roman"/>
          <w:sz w:val="24"/>
          <w:szCs w:val="24"/>
          <w:vertAlign w:val="subscript"/>
          <w:lang w:val="en-IN"/>
        </w:rPr>
        <w:t>3</w:t>
      </w:r>
      <w:r>
        <w:rPr>
          <w:rFonts w:ascii="Times New Roman" w:hAnsi="Times New Roman"/>
          <w:sz w:val="24"/>
          <w:szCs w:val="24"/>
          <w:vertAlign w:val="subscript"/>
          <w:lang w:val="en-IN"/>
        </w:rPr>
        <w:t xml:space="preserve"> </w:t>
      </w:r>
      <w:r>
        <w:rPr>
          <w:rFonts w:ascii="Times New Roman" w:hAnsi="Times New Roman"/>
          <w:sz w:val="24"/>
          <w:szCs w:val="24"/>
          <w:lang w:val="en-IN"/>
        </w:rPr>
        <w:t>NCs</w:t>
      </w:r>
      <w:r w:rsidRPr="00D508D1">
        <w:rPr>
          <w:rFonts w:ascii="Times New Roman" w:hAnsi="Times New Roman"/>
          <w:sz w:val="24"/>
          <w:szCs w:val="24"/>
          <w:lang w:val="en-IN"/>
        </w:rPr>
        <w:t xml:space="preserve"> </w:t>
      </w:r>
      <w:r>
        <w:rPr>
          <w:rFonts w:ascii="Times New Roman" w:hAnsi="Times New Roman"/>
          <w:sz w:val="24"/>
          <w:szCs w:val="24"/>
          <w:lang w:val="en-IN"/>
        </w:rPr>
        <w:t>with</w:t>
      </w:r>
      <w:r w:rsidRPr="00D508D1">
        <w:rPr>
          <w:rFonts w:ascii="Times New Roman" w:hAnsi="Times New Roman"/>
          <w:sz w:val="24"/>
          <w:szCs w:val="24"/>
          <w:lang w:val="en-IN"/>
        </w:rPr>
        <w:t xml:space="preserve"> halide vacancies</w:t>
      </w:r>
      <w:r>
        <w:rPr>
          <w:rFonts w:ascii="Times New Roman" w:hAnsi="Times New Roman"/>
          <w:sz w:val="24"/>
          <w:szCs w:val="24"/>
          <w:lang w:val="en-IN"/>
        </w:rPr>
        <w:t>. (c) Different types of passivation ligands that are used in the LHP NCs post-synthesis process</w:t>
      </w:r>
      <w:r w:rsidRPr="00611AFF">
        <w:rPr>
          <w:rFonts w:ascii="Times New Roman" w:hAnsi="Times New Roman"/>
          <w:sz w:val="24"/>
          <w:szCs w:val="24"/>
          <w:lang w:val="en-IN"/>
        </w:rPr>
        <w:t>. </w:t>
      </w:r>
    </w:p>
    <w:p w14:paraId="6211D7E4" w14:textId="77777777" w:rsidR="000C29A8" w:rsidRDefault="000C29A8" w:rsidP="001C27AB">
      <w:pPr>
        <w:spacing w:after="0" w:line="480" w:lineRule="auto"/>
        <w:jc w:val="both"/>
        <w:rPr>
          <w:rFonts w:ascii="Times New Roman" w:hAnsi="Times New Roman" w:cs="Times New Roman"/>
          <w:b/>
          <w:bCs/>
        </w:rPr>
      </w:pPr>
      <w:r>
        <w:rPr>
          <w:rFonts w:ascii="Times New Roman" w:hAnsi="Times New Roman" w:cs="Times New Roman"/>
          <w:b/>
          <w:bCs/>
        </w:rPr>
        <w:t xml:space="preserve">1.4 Quasi-2D LHP for Deep Blue emission </w:t>
      </w:r>
    </w:p>
    <w:p w14:paraId="61942CDA" w14:textId="77777777" w:rsidR="000C29A8" w:rsidRDefault="000C29A8" w:rsidP="00B86D5A">
      <w:pPr>
        <w:spacing w:after="0" w:line="480" w:lineRule="auto"/>
        <w:jc w:val="both"/>
        <w:rPr>
          <w:rFonts w:ascii="Times New Roman" w:hAnsi="Times New Roman" w:cs="Times New Roman"/>
        </w:rPr>
      </w:pPr>
      <w:r>
        <w:rPr>
          <w:rFonts w:ascii="Times New Roman" w:hAnsi="Times New Roman" w:cs="Times New Roman"/>
        </w:rPr>
        <w:t>LHP LEDs</w:t>
      </w:r>
      <w:r w:rsidRPr="00C92A93">
        <w:rPr>
          <w:rFonts w:ascii="Times New Roman" w:hAnsi="Times New Roman" w:cs="Times New Roman"/>
        </w:rPr>
        <w:t xml:space="preserve"> have progressed rapidly over the last few years, </w:t>
      </w:r>
      <w:r>
        <w:rPr>
          <w:rFonts w:ascii="Times New Roman" w:hAnsi="Times New Roman" w:cs="Times New Roman"/>
        </w:rPr>
        <w:t>as mentioned in section 1.1 above; red and green LED devices have already reached</w:t>
      </w:r>
      <w:r w:rsidRPr="00C92A93">
        <w:rPr>
          <w:rFonts w:ascii="Times New Roman" w:hAnsi="Times New Roman" w:cs="Times New Roman"/>
        </w:rPr>
        <w:t xml:space="preserve"> external quantum efficiencies above 20%, establishing </w:t>
      </w:r>
      <w:r>
        <w:rPr>
          <w:rFonts w:ascii="Times New Roman" w:hAnsi="Times New Roman" w:cs="Times New Roman"/>
        </w:rPr>
        <w:t>LHPs</w:t>
      </w:r>
      <w:r w:rsidRPr="00C92A93">
        <w:rPr>
          <w:rFonts w:ascii="Times New Roman" w:hAnsi="Times New Roman" w:cs="Times New Roman"/>
        </w:rPr>
        <w:t xml:space="preserve"> as </w:t>
      </w:r>
      <w:r>
        <w:rPr>
          <w:rFonts w:ascii="Times New Roman" w:hAnsi="Times New Roman" w:cs="Times New Roman"/>
        </w:rPr>
        <w:t xml:space="preserve">a capable alternative </w:t>
      </w:r>
      <w:r w:rsidRPr="00C92A93">
        <w:rPr>
          <w:rFonts w:ascii="Times New Roman" w:hAnsi="Times New Roman" w:cs="Times New Roman"/>
        </w:rPr>
        <w:t xml:space="preserve">for next-generation display and lighting technologies. </w:t>
      </w:r>
      <w:r>
        <w:rPr>
          <w:rFonts w:ascii="Times New Roman" w:hAnsi="Times New Roman" w:cs="Times New Roman"/>
        </w:rPr>
        <w:t>However, b</w:t>
      </w:r>
      <w:r w:rsidRPr="00C92A93">
        <w:rPr>
          <w:rFonts w:ascii="Times New Roman" w:hAnsi="Times New Roman" w:cs="Times New Roman"/>
        </w:rPr>
        <w:t xml:space="preserve">lue </w:t>
      </w:r>
      <w:r>
        <w:rPr>
          <w:rFonts w:ascii="Times New Roman" w:hAnsi="Times New Roman" w:cs="Times New Roman"/>
        </w:rPr>
        <w:t>Pe</w:t>
      </w:r>
      <w:r w:rsidRPr="00C92A93">
        <w:rPr>
          <w:rFonts w:ascii="Times New Roman" w:hAnsi="Times New Roman" w:cs="Times New Roman"/>
        </w:rPr>
        <w:t>LEDs</w:t>
      </w:r>
      <w:r>
        <w:rPr>
          <w:rFonts w:ascii="Times New Roman" w:hAnsi="Times New Roman" w:cs="Times New Roman"/>
        </w:rPr>
        <w:t xml:space="preserve"> remain the least mature branch of the field, lagging behind in efficiency, spectral stability, and operational lifetime because they are more vulnerable to defect-assisted nonradiative recombination due to their wider bandgaps</w:t>
      </w:r>
      <w:r w:rsidRPr="00C92A93">
        <w:rPr>
          <w:rFonts w:ascii="Times New Roman" w:hAnsi="Times New Roman" w:cs="Times New Roman"/>
        </w:rPr>
        <w:t>.</w:t>
      </w:r>
      <w:r>
        <w:rPr>
          <w:rFonts w:ascii="Times New Roman" w:hAnsi="Times New Roman" w:cs="Times New Roman"/>
        </w:rPr>
        <w:t xml:space="preserve"> T</w:t>
      </w:r>
      <w:r w:rsidRPr="00C92A93">
        <w:rPr>
          <w:rFonts w:ascii="Times New Roman" w:hAnsi="Times New Roman" w:cs="Times New Roman"/>
        </w:rPr>
        <w:t xml:space="preserve">his </w:t>
      </w:r>
      <w:r>
        <w:rPr>
          <w:rFonts w:ascii="Times New Roman" w:hAnsi="Times New Roman" w:cs="Times New Roman"/>
        </w:rPr>
        <w:t>problem</w:t>
      </w:r>
      <w:r w:rsidRPr="00C92A93">
        <w:rPr>
          <w:rFonts w:ascii="Times New Roman" w:hAnsi="Times New Roman" w:cs="Times New Roman"/>
        </w:rPr>
        <w:t xml:space="preserve"> is not a minor </w:t>
      </w:r>
      <w:r>
        <w:rPr>
          <w:rFonts w:ascii="Times New Roman" w:hAnsi="Times New Roman" w:cs="Times New Roman"/>
        </w:rPr>
        <w:t>colour-specific limitation; rather, it is a technological bottleneck, since full-colour</w:t>
      </w:r>
      <w:r w:rsidRPr="00C92A93">
        <w:rPr>
          <w:rFonts w:ascii="Times New Roman" w:hAnsi="Times New Roman" w:cs="Times New Roman"/>
        </w:rPr>
        <w:t xml:space="preserve"> displays, high-resolution microdisplays, and balanced white-light generation all require a stable</w:t>
      </w:r>
      <w:r>
        <w:rPr>
          <w:rFonts w:ascii="Times New Roman" w:hAnsi="Times New Roman" w:cs="Times New Roman"/>
        </w:rPr>
        <w:t>, efficient blue emitter,</w:t>
      </w:r>
      <w:r w:rsidRPr="00C92A93">
        <w:rPr>
          <w:rFonts w:ascii="Times New Roman" w:hAnsi="Times New Roman" w:cs="Times New Roman"/>
        </w:rPr>
        <w:t xml:space="preserve"> along</w:t>
      </w:r>
      <w:r>
        <w:rPr>
          <w:rFonts w:ascii="Times New Roman" w:hAnsi="Times New Roman" w:cs="Times New Roman"/>
        </w:rPr>
        <w:t xml:space="preserve"> with</w:t>
      </w:r>
      <w:r w:rsidRPr="00C92A93">
        <w:rPr>
          <w:rFonts w:ascii="Times New Roman" w:hAnsi="Times New Roman" w:cs="Times New Roman"/>
        </w:rPr>
        <w:t xml:space="preserve"> red and green </w:t>
      </w:r>
      <w:r>
        <w:rPr>
          <w:rFonts w:ascii="Times New Roman" w:hAnsi="Times New Roman" w:cs="Times New Roman"/>
        </w:rPr>
        <w:t xml:space="preserve">light </w:t>
      </w:r>
      <w:r w:rsidRPr="00C92A93">
        <w:rPr>
          <w:rFonts w:ascii="Times New Roman" w:hAnsi="Times New Roman" w:cs="Times New Roman"/>
        </w:rPr>
        <w:t>components.</w:t>
      </w:r>
      <w:r w:rsidRPr="00AF57BC">
        <w:rPr>
          <w:rFonts w:ascii="Times New Roman" w:hAnsi="Times New Roman" w:cs="Times New Roman"/>
          <w:noProof/>
          <w:vertAlign w:val="superscript"/>
        </w:rPr>
        <w:t>47</w:t>
      </w:r>
      <w:r w:rsidRPr="00C92A93">
        <w:rPr>
          <w:rFonts w:ascii="Times New Roman" w:hAnsi="Times New Roman" w:cs="Times New Roman"/>
        </w:rPr>
        <w:t xml:space="preserve"> </w:t>
      </w:r>
      <w:r w:rsidRPr="00AF57BC">
        <w:rPr>
          <w:rFonts w:ascii="Times New Roman" w:hAnsi="Times New Roman" w:cs="Times New Roman"/>
          <w:noProof/>
          <w:vertAlign w:val="superscript"/>
        </w:rPr>
        <w:t>48</w:t>
      </w:r>
    </w:p>
    <w:p w14:paraId="0C899E09" w14:textId="77777777" w:rsidR="000C29A8" w:rsidRDefault="000C29A8" w:rsidP="00A451D9">
      <w:pPr>
        <w:spacing w:line="480" w:lineRule="auto"/>
        <w:ind w:firstLine="720"/>
        <w:jc w:val="both"/>
        <w:rPr>
          <w:rFonts w:ascii="Times New Roman" w:hAnsi="Times New Roman" w:cs="Times New Roman"/>
        </w:rPr>
      </w:pPr>
      <w:r w:rsidRPr="005E630D">
        <w:rPr>
          <w:rFonts w:ascii="Times New Roman" w:hAnsi="Times New Roman" w:cs="Times New Roman"/>
        </w:rPr>
        <w:t xml:space="preserve">From a materials perspective, this difficulty has gradually redirected attention away from treating blue emission as a simple extension of green or red perovskite design. </w:t>
      </w:r>
      <w:r>
        <w:rPr>
          <w:rFonts w:ascii="Times New Roman" w:hAnsi="Times New Roman" w:cs="Times New Roman"/>
        </w:rPr>
        <w:t>In the case of NC</w:t>
      </w:r>
      <w:r w:rsidRPr="005E630D">
        <w:rPr>
          <w:rFonts w:ascii="Times New Roman" w:hAnsi="Times New Roman" w:cs="Times New Roman"/>
        </w:rPr>
        <w:t xml:space="preserve"> systems, blue </w:t>
      </w:r>
      <w:r>
        <w:rPr>
          <w:rFonts w:ascii="Times New Roman" w:hAnsi="Times New Roman" w:cs="Times New Roman"/>
        </w:rPr>
        <w:t>emission</w:t>
      </w:r>
      <w:r w:rsidRPr="005E630D">
        <w:rPr>
          <w:rFonts w:ascii="Times New Roman" w:hAnsi="Times New Roman" w:cs="Times New Roman"/>
        </w:rPr>
        <w:t xml:space="preserve"> can be </w:t>
      </w:r>
      <w:r>
        <w:rPr>
          <w:rFonts w:ascii="Times New Roman" w:hAnsi="Times New Roman" w:cs="Times New Roman"/>
        </w:rPr>
        <w:t xml:space="preserve">achieved </w:t>
      </w:r>
      <w:r w:rsidRPr="005E630D">
        <w:rPr>
          <w:rFonts w:ascii="Times New Roman" w:hAnsi="Times New Roman" w:cs="Times New Roman"/>
        </w:rPr>
        <w:t>by quantum confinement or halide-composition tuning, but these approaches often intensify surface sensitivity</w:t>
      </w:r>
      <w:r>
        <w:rPr>
          <w:rFonts w:ascii="Times New Roman" w:hAnsi="Times New Roman" w:cs="Times New Roman"/>
        </w:rPr>
        <w:t>, as the surface-to-volume ratio increases further and, as discussed above, defect tolerance drops significantly in chloride-based NCs.</w:t>
      </w:r>
      <w:r w:rsidRPr="00AF57BC">
        <w:rPr>
          <w:rFonts w:ascii="Times New Roman" w:hAnsi="Times New Roman"/>
          <w:noProof/>
          <w:vertAlign w:val="superscript"/>
        </w:rPr>
        <w:t>46</w:t>
      </w:r>
      <w:r>
        <w:rPr>
          <w:rFonts w:ascii="Times New Roman" w:hAnsi="Times New Roman" w:cs="Times New Roman"/>
        </w:rPr>
        <w:t xml:space="preserve"> </w:t>
      </w:r>
      <w:r w:rsidRPr="005E630D">
        <w:rPr>
          <w:rFonts w:ascii="Times New Roman" w:hAnsi="Times New Roman" w:cs="Times New Roman"/>
        </w:rPr>
        <w:t xml:space="preserve"> </w:t>
      </w:r>
      <w:r>
        <w:rPr>
          <w:rFonts w:ascii="Times New Roman" w:hAnsi="Times New Roman" w:cs="Times New Roman"/>
        </w:rPr>
        <w:t>In addition, from a device point of view, carrier injection will be impeded by insulating ligand shells, thereby aggravating</w:t>
      </w:r>
      <w:r w:rsidRPr="005E630D">
        <w:rPr>
          <w:rFonts w:ascii="Times New Roman" w:hAnsi="Times New Roman" w:cs="Times New Roman"/>
        </w:rPr>
        <w:t xml:space="preserve"> spectral instability under electrical bias.</w:t>
      </w:r>
      <w:r w:rsidRPr="00AF57BC">
        <w:rPr>
          <w:rFonts w:ascii="Times New Roman" w:hAnsi="Times New Roman" w:cs="Times New Roman"/>
          <w:noProof/>
          <w:vertAlign w:val="superscript"/>
        </w:rPr>
        <w:t>48</w:t>
      </w:r>
      <w:r w:rsidRPr="005E630D">
        <w:rPr>
          <w:rFonts w:ascii="Times New Roman" w:hAnsi="Times New Roman" w:cs="Times New Roman"/>
        </w:rPr>
        <w:t xml:space="preserve"> </w:t>
      </w:r>
      <w:r>
        <w:rPr>
          <w:rFonts w:ascii="Times New Roman" w:hAnsi="Times New Roman" w:cs="Times New Roman"/>
        </w:rPr>
        <w:t>T</w:t>
      </w:r>
      <w:r w:rsidRPr="005E630D">
        <w:rPr>
          <w:rFonts w:ascii="Times New Roman" w:hAnsi="Times New Roman" w:cs="Times New Roman"/>
        </w:rPr>
        <w:t>herefore</w:t>
      </w:r>
      <w:r>
        <w:rPr>
          <w:rFonts w:ascii="Times New Roman" w:hAnsi="Times New Roman" w:cs="Times New Roman"/>
        </w:rPr>
        <w:t>, the</w:t>
      </w:r>
      <w:r w:rsidRPr="005E630D">
        <w:rPr>
          <w:rFonts w:ascii="Times New Roman" w:hAnsi="Times New Roman" w:cs="Times New Roman"/>
        </w:rPr>
        <w:t xml:space="preserve"> </w:t>
      </w:r>
      <w:r>
        <w:rPr>
          <w:rFonts w:ascii="Times New Roman" w:hAnsi="Times New Roman" w:cs="Times New Roman"/>
        </w:rPr>
        <w:t xml:space="preserve">need of the hour is </w:t>
      </w:r>
      <w:r w:rsidRPr="005E630D">
        <w:rPr>
          <w:rFonts w:ascii="Times New Roman" w:hAnsi="Times New Roman" w:cs="Times New Roman"/>
        </w:rPr>
        <w:t>no longer merely to widen the bandgap, but to do so in a way that preserves transport</w:t>
      </w:r>
      <w:r>
        <w:rPr>
          <w:rFonts w:ascii="Times New Roman" w:hAnsi="Times New Roman" w:cs="Times New Roman"/>
        </w:rPr>
        <w:t xml:space="preserve"> </w:t>
      </w:r>
      <w:r w:rsidRPr="005E630D">
        <w:rPr>
          <w:rFonts w:ascii="Times New Roman" w:hAnsi="Times New Roman" w:cs="Times New Roman"/>
        </w:rPr>
        <w:t>and sustains spectrally pure electroluminescence.</w:t>
      </w:r>
      <w:r>
        <w:rPr>
          <w:rFonts w:ascii="Times New Roman" w:hAnsi="Times New Roman" w:cs="Times New Roman"/>
        </w:rPr>
        <w:t xml:space="preserve"> Considering all the challenges associated with LHP NCs, </w:t>
      </w:r>
      <w:r w:rsidRPr="000349ED">
        <w:rPr>
          <w:rFonts w:ascii="Times New Roman" w:hAnsi="Times New Roman" w:cs="Times New Roman"/>
        </w:rPr>
        <w:t>Q2DPe</w:t>
      </w:r>
      <w:r>
        <w:rPr>
          <w:rFonts w:ascii="Times New Roman" w:hAnsi="Times New Roman" w:cs="Times New Roman"/>
        </w:rPr>
        <w:t>s emerged as a more compelling blue-emission-active material. T</w:t>
      </w:r>
      <w:r w:rsidRPr="005E630D">
        <w:rPr>
          <w:rFonts w:ascii="Times New Roman" w:hAnsi="Times New Roman" w:cs="Times New Roman"/>
        </w:rPr>
        <w:t xml:space="preserve">heir layered structures provide built-in dielectric and quantum confinement, enhanced exciton binding, and a multiple-quantum-well-like energy landscape </w:t>
      </w:r>
      <w:r>
        <w:rPr>
          <w:rFonts w:ascii="Times New Roman" w:hAnsi="Times New Roman" w:cs="Times New Roman"/>
        </w:rPr>
        <w:t>that can favour</w:t>
      </w:r>
      <w:r w:rsidRPr="005E630D">
        <w:rPr>
          <w:rFonts w:ascii="Times New Roman" w:hAnsi="Times New Roman" w:cs="Times New Roman"/>
        </w:rPr>
        <w:t xml:space="preserve"> efficient radiative recombination without relying exclusively on extreme size reduction. At the </w:t>
      </w:r>
      <w:r w:rsidRPr="005E630D">
        <w:rPr>
          <w:rFonts w:ascii="Times New Roman" w:hAnsi="Times New Roman" w:cs="Times New Roman"/>
        </w:rPr>
        <w:lastRenderedPageBreak/>
        <w:t>same time, the bulky organic spacers in quasi-2D frameworks offer an additional degree of control over phase distribution, defect passivation, and lattice rigidity.</w:t>
      </w:r>
      <w:r w:rsidRPr="00AF57BC">
        <w:rPr>
          <w:rFonts w:ascii="Times New Roman" w:hAnsi="Times New Roman" w:cs="Times New Roman"/>
          <w:noProof/>
          <w:vertAlign w:val="superscript"/>
        </w:rPr>
        <w:t>31</w:t>
      </w:r>
    </w:p>
    <w:p w14:paraId="168075E5" w14:textId="77777777" w:rsidR="000C29A8" w:rsidRPr="00464BF7" w:rsidRDefault="000C29A8" w:rsidP="001C27AB">
      <w:pPr>
        <w:spacing w:after="0" w:line="480" w:lineRule="auto"/>
        <w:jc w:val="both"/>
        <w:rPr>
          <w:rFonts w:ascii="Times New Roman" w:hAnsi="Times New Roman" w:cs="Times New Roman"/>
          <w:b/>
          <w:bCs/>
        </w:rPr>
      </w:pPr>
      <w:r w:rsidRPr="00464BF7">
        <w:rPr>
          <w:rFonts w:ascii="Times New Roman" w:hAnsi="Times New Roman" w:cs="Times New Roman"/>
          <w:b/>
          <w:bCs/>
        </w:rPr>
        <w:t xml:space="preserve">1.4.1 </w:t>
      </w:r>
      <w:r>
        <w:rPr>
          <w:rFonts w:ascii="Times New Roman" w:hAnsi="Times New Roman" w:cs="Times New Roman"/>
          <w:b/>
          <w:bCs/>
        </w:rPr>
        <w:t>Layer-structured</w:t>
      </w:r>
      <w:r w:rsidRPr="00464BF7">
        <w:rPr>
          <w:rFonts w:ascii="Times New Roman" w:hAnsi="Times New Roman" w:cs="Times New Roman"/>
          <w:b/>
          <w:bCs/>
        </w:rPr>
        <w:t xml:space="preserve"> </w:t>
      </w:r>
      <w:r w:rsidRPr="001E4F97">
        <w:rPr>
          <w:rFonts w:ascii="Times New Roman" w:hAnsi="Times New Roman" w:cs="Times New Roman"/>
          <w:b/>
          <w:bCs/>
        </w:rPr>
        <w:t>Q2DPe</w:t>
      </w:r>
      <w:r>
        <w:rPr>
          <w:rFonts w:ascii="Times New Roman" w:hAnsi="Times New Roman" w:cs="Times New Roman"/>
          <w:b/>
          <w:bCs/>
        </w:rPr>
        <w:t>s</w:t>
      </w:r>
    </w:p>
    <w:p w14:paraId="593795A0" w14:textId="77777777" w:rsidR="000C29A8" w:rsidRPr="00464BF7" w:rsidRDefault="000C29A8" w:rsidP="002A69BE">
      <w:pPr>
        <w:pStyle w:val="RSCB02ArticleText"/>
        <w:spacing w:line="480" w:lineRule="auto"/>
        <w:rPr>
          <w:rFonts w:ascii="Times New Roman" w:hAnsi="Times New Roman"/>
          <w:sz w:val="24"/>
          <w:szCs w:val="24"/>
        </w:rPr>
      </w:pPr>
      <w:r w:rsidRPr="00464BF7">
        <w:rPr>
          <w:rFonts w:ascii="Times New Roman" w:hAnsi="Times New Roman"/>
          <w:sz w:val="24"/>
          <w:szCs w:val="24"/>
        </w:rPr>
        <w:t>Additional bulky organic cations (</w:t>
      </w:r>
      <w:bookmarkStart w:id="0" w:name="_Hlk46322247"/>
      <w:r w:rsidRPr="00464BF7">
        <w:rPr>
          <w:rFonts w:ascii="Times New Roman" w:hAnsi="Times New Roman"/>
          <w:sz w:val="24"/>
          <w:szCs w:val="24"/>
        </w:rPr>
        <w:t>BOCs</w:t>
      </w:r>
      <w:bookmarkEnd w:id="0"/>
      <w:r w:rsidRPr="00464BF7">
        <w:rPr>
          <w:rFonts w:ascii="Times New Roman" w:hAnsi="Times New Roman"/>
          <w:sz w:val="24"/>
          <w:szCs w:val="24"/>
        </w:rPr>
        <w:t>) (Aʹ) have been introduced into 3D perovskites (ABX</w:t>
      </w:r>
      <w:r w:rsidRPr="00464BF7">
        <w:rPr>
          <w:rFonts w:ascii="Times New Roman" w:hAnsi="Times New Roman"/>
          <w:sz w:val="24"/>
          <w:szCs w:val="24"/>
          <w:vertAlign w:val="subscript"/>
        </w:rPr>
        <w:t>3</w:t>
      </w:r>
      <w:r w:rsidRPr="00464BF7">
        <w:rPr>
          <w:rFonts w:ascii="Times New Roman" w:hAnsi="Times New Roman"/>
          <w:sz w:val="24"/>
          <w:szCs w:val="24"/>
        </w:rPr>
        <w:t>) for the formation of layered perovskites (Aʹ</w:t>
      </w:r>
      <w:r w:rsidRPr="00464BF7">
        <w:rPr>
          <w:rFonts w:ascii="Times New Roman" w:hAnsi="Times New Roman"/>
          <w:sz w:val="24"/>
          <w:szCs w:val="24"/>
          <w:vertAlign w:val="subscript"/>
        </w:rPr>
        <w:t>2</w:t>
      </w:r>
      <w:r w:rsidRPr="00464BF7">
        <w:rPr>
          <w:rFonts w:ascii="Times New Roman" w:hAnsi="Times New Roman"/>
          <w:sz w:val="24"/>
          <w:szCs w:val="24"/>
        </w:rPr>
        <w:t>A</w:t>
      </w:r>
      <w:r w:rsidRPr="00464BF7">
        <w:rPr>
          <w:rFonts w:ascii="Times New Roman" w:hAnsi="Times New Roman"/>
          <w:sz w:val="24"/>
          <w:szCs w:val="24"/>
          <w:vertAlign w:val="subscript"/>
        </w:rPr>
        <w:t>n-1</w:t>
      </w:r>
      <w:r w:rsidRPr="00464BF7">
        <w:rPr>
          <w:rFonts w:ascii="Times New Roman" w:hAnsi="Times New Roman"/>
          <w:sz w:val="24"/>
          <w:szCs w:val="24"/>
        </w:rPr>
        <w:t>B</w:t>
      </w:r>
      <w:r w:rsidRPr="00464BF7">
        <w:rPr>
          <w:rFonts w:ascii="Times New Roman" w:hAnsi="Times New Roman"/>
          <w:sz w:val="24"/>
          <w:szCs w:val="24"/>
          <w:vertAlign w:val="subscript"/>
        </w:rPr>
        <w:t>n</w:t>
      </w:r>
      <w:r w:rsidRPr="00464BF7">
        <w:rPr>
          <w:rFonts w:ascii="Times New Roman" w:hAnsi="Times New Roman"/>
          <w:sz w:val="24"/>
          <w:szCs w:val="24"/>
        </w:rPr>
        <w:t>X</w:t>
      </w:r>
      <w:r w:rsidRPr="00464BF7">
        <w:rPr>
          <w:rFonts w:ascii="Times New Roman" w:hAnsi="Times New Roman"/>
          <w:sz w:val="24"/>
          <w:szCs w:val="24"/>
          <w:vertAlign w:val="subscript"/>
        </w:rPr>
        <w:t>3n+1</w:t>
      </w:r>
      <w:r w:rsidRPr="00464BF7">
        <w:rPr>
          <w:rFonts w:ascii="Times New Roman" w:hAnsi="Times New Roman"/>
          <w:sz w:val="24"/>
          <w:szCs w:val="24"/>
        </w:rPr>
        <w:t>), where Aʹ is a monoamine BOC, n is a stacked inorganic octahedron (PbX</w:t>
      </w:r>
      <w:r w:rsidRPr="00464BF7">
        <w:rPr>
          <w:rFonts w:ascii="Times New Roman" w:hAnsi="Times New Roman"/>
          <w:sz w:val="24"/>
          <w:szCs w:val="24"/>
          <w:vertAlign w:val="subscript"/>
        </w:rPr>
        <w:t>6</w:t>
      </w:r>
      <w:r w:rsidRPr="00464BF7">
        <w:rPr>
          <w:rFonts w:ascii="Times New Roman" w:hAnsi="Times New Roman"/>
          <w:sz w:val="24"/>
          <w:szCs w:val="24"/>
        </w:rPr>
        <w:t>)</w:t>
      </w:r>
      <w:r w:rsidRPr="00464BF7">
        <w:rPr>
          <w:rFonts w:ascii="Times New Roman" w:hAnsi="Times New Roman"/>
          <w:sz w:val="24"/>
          <w:szCs w:val="24"/>
          <w:vertAlign w:val="superscript"/>
        </w:rPr>
        <w:t>4–</w:t>
      </w:r>
      <w:r w:rsidRPr="00464BF7">
        <w:rPr>
          <w:rFonts w:ascii="Times New Roman" w:hAnsi="Times New Roman"/>
          <w:sz w:val="24"/>
          <w:szCs w:val="24"/>
        </w:rPr>
        <w:t xml:space="preserve">: n=1 are two-dimensional (2D) </w:t>
      </w:r>
      <w:r>
        <w:rPr>
          <w:rFonts w:ascii="Times New Roman" w:hAnsi="Times New Roman"/>
          <w:sz w:val="24"/>
          <w:szCs w:val="24"/>
        </w:rPr>
        <w:t>LHPs</w:t>
      </w:r>
      <w:r w:rsidRPr="00464BF7">
        <w:rPr>
          <w:rFonts w:ascii="Times New Roman" w:hAnsi="Times New Roman"/>
          <w:sz w:val="24"/>
          <w:szCs w:val="24"/>
        </w:rPr>
        <w:t xml:space="preserve">, n=2,3,4… are the </w:t>
      </w:r>
      <w:r w:rsidRPr="001E4F97">
        <w:rPr>
          <w:rFonts w:ascii="Times New Roman" w:hAnsi="Times New Roman"/>
          <w:sz w:val="24"/>
          <w:szCs w:val="24"/>
        </w:rPr>
        <w:t>Q2DPe</w:t>
      </w:r>
      <w:r>
        <w:rPr>
          <w:rFonts w:ascii="Times New Roman" w:hAnsi="Times New Roman"/>
          <w:sz w:val="24"/>
          <w:szCs w:val="24"/>
        </w:rPr>
        <w:t xml:space="preserve">s </w:t>
      </w:r>
      <w:r w:rsidRPr="00AF57BC">
        <w:rPr>
          <w:rFonts w:ascii="Times New Roman" w:hAnsi="Times New Roman"/>
          <w:sz w:val="24"/>
          <w:szCs w:val="24"/>
        </w:rPr>
        <w:t>(</w:t>
      </w:r>
      <w:r w:rsidRPr="00AF57BC">
        <w:rPr>
          <w:rFonts w:ascii="Times New Roman" w:hAnsi="Times New Roman"/>
          <w:b/>
          <w:bCs/>
          <w:sz w:val="24"/>
          <w:szCs w:val="24"/>
        </w:rPr>
        <w:t>Figure 1.6a</w:t>
      </w:r>
      <w:r w:rsidRPr="00AF57BC">
        <w:rPr>
          <w:rFonts w:ascii="Times New Roman" w:hAnsi="Times New Roman"/>
          <w:sz w:val="24"/>
          <w:szCs w:val="24"/>
        </w:rPr>
        <w:t>)</w:t>
      </w:r>
      <w:r w:rsidRPr="00464BF7">
        <w:rPr>
          <w:rFonts w:ascii="Times New Roman" w:hAnsi="Times New Roman"/>
          <w:sz w:val="24"/>
          <w:szCs w:val="24"/>
        </w:rPr>
        <w:t>, and n=</w:t>
      </w:r>
      <w:r w:rsidRPr="00464BF7">
        <w:rPr>
          <w:rFonts w:ascii="Times New Roman" w:hAnsi="Times New Roman"/>
          <w:sz w:val="24"/>
          <w:szCs w:val="24"/>
        </w:rPr>
        <w:sym w:font="Symbol" w:char="F0A5"/>
      </w:r>
      <w:r w:rsidRPr="00464BF7">
        <w:rPr>
          <w:rFonts w:ascii="Times New Roman" w:hAnsi="Times New Roman"/>
          <w:sz w:val="24"/>
          <w:szCs w:val="24"/>
        </w:rPr>
        <w:t xml:space="preserve"> are the conventional 3D </w:t>
      </w:r>
      <w:r>
        <w:rPr>
          <w:rFonts w:ascii="Times New Roman" w:hAnsi="Times New Roman"/>
          <w:sz w:val="24"/>
          <w:szCs w:val="24"/>
        </w:rPr>
        <w:t>LHPs</w:t>
      </w:r>
      <w:r w:rsidRPr="00464BF7">
        <w:rPr>
          <w:rFonts w:ascii="Times New Roman" w:hAnsi="Times New Roman"/>
          <w:sz w:val="24"/>
          <w:szCs w:val="24"/>
        </w:rPr>
        <w:t>.</w:t>
      </w:r>
      <w:r w:rsidRPr="00AF57BC">
        <w:rPr>
          <w:rFonts w:ascii="Times New Roman" w:hAnsi="Times New Roman"/>
          <w:noProof/>
          <w:sz w:val="24"/>
          <w:szCs w:val="24"/>
          <w:vertAlign w:val="superscript"/>
        </w:rPr>
        <w:t>49</w:t>
      </w:r>
      <w:r w:rsidRPr="00464BF7">
        <w:rPr>
          <w:rFonts w:ascii="Times New Roman" w:hAnsi="Times New Roman"/>
          <w:sz w:val="24"/>
          <w:szCs w:val="24"/>
        </w:rPr>
        <w:t xml:space="preserve"> Structurally, the BOCs are connected to the inorganic (PbX</w:t>
      </w:r>
      <w:r w:rsidRPr="00464BF7">
        <w:rPr>
          <w:rFonts w:ascii="Times New Roman" w:hAnsi="Times New Roman"/>
          <w:sz w:val="24"/>
          <w:szCs w:val="24"/>
          <w:vertAlign w:val="subscript"/>
        </w:rPr>
        <w:t>6</w:t>
      </w:r>
      <w:r w:rsidRPr="00464BF7">
        <w:rPr>
          <w:rFonts w:ascii="Times New Roman" w:hAnsi="Times New Roman"/>
          <w:sz w:val="24"/>
          <w:szCs w:val="24"/>
        </w:rPr>
        <w:t>)</w:t>
      </w:r>
      <w:r w:rsidRPr="00464BF7">
        <w:rPr>
          <w:rFonts w:ascii="Times New Roman" w:hAnsi="Times New Roman"/>
          <w:sz w:val="24"/>
          <w:szCs w:val="24"/>
          <w:vertAlign w:val="superscript"/>
        </w:rPr>
        <w:t>4–</w:t>
      </w:r>
      <w:r w:rsidRPr="00464BF7">
        <w:rPr>
          <w:rFonts w:ascii="Times New Roman" w:hAnsi="Times New Roman"/>
          <w:sz w:val="24"/>
          <w:szCs w:val="24"/>
        </w:rPr>
        <w:t xml:space="preserve"> octahedra of perovskites through hydrogen bonding between the amine groups and halides. Additionally, the van der Waals </w:t>
      </w:r>
      <w:r>
        <w:rPr>
          <w:rFonts w:ascii="Times New Roman" w:hAnsi="Times New Roman"/>
          <w:sz w:val="24"/>
          <w:szCs w:val="24"/>
        </w:rPr>
        <w:t>interactions between the tails of bilayer BOCs form</w:t>
      </w:r>
      <w:r w:rsidRPr="00464BF7">
        <w:rPr>
          <w:rFonts w:ascii="Times New Roman" w:hAnsi="Times New Roman"/>
          <w:sz w:val="24"/>
          <w:szCs w:val="24"/>
        </w:rPr>
        <w:t xml:space="preserve"> a spacer. The resultant structure is an inorganic (PbX</w:t>
      </w:r>
      <w:r w:rsidRPr="00464BF7">
        <w:rPr>
          <w:rFonts w:ascii="Times New Roman" w:hAnsi="Times New Roman"/>
          <w:sz w:val="24"/>
          <w:szCs w:val="24"/>
          <w:vertAlign w:val="subscript"/>
        </w:rPr>
        <w:t>6</w:t>
      </w:r>
      <w:r w:rsidRPr="00464BF7">
        <w:rPr>
          <w:rFonts w:ascii="Times New Roman" w:hAnsi="Times New Roman"/>
          <w:sz w:val="24"/>
          <w:szCs w:val="24"/>
        </w:rPr>
        <w:t>)</w:t>
      </w:r>
      <w:r w:rsidRPr="00464BF7">
        <w:rPr>
          <w:rFonts w:ascii="Times New Roman" w:hAnsi="Times New Roman"/>
          <w:sz w:val="24"/>
          <w:szCs w:val="24"/>
          <w:vertAlign w:val="superscript"/>
        </w:rPr>
        <w:t>4–</w:t>
      </w:r>
      <w:r w:rsidRPr="00464BF7">
        <w:rPr>
          <w:rFonts w:ascii="Times New Roman" w:hAnsi="Times New Roman"/>
          <w:sz w:val="24"/>
          <w:szCs w:val="24"/>
        </w:rPr>
        <w:t xml:space="preserve"> octahedra sandwiched between the bilayers of BOCs, known as Ruddlesden-Popper (RP) phase </w:t>
      </w:r>
      <w:r w:rsidRPr="001E4F97">
        <w:rPr>
          <w:rFonts w:ascii="Times New Roman" w:hAnsi="Times New Roman"/>
          <w:sz w:val="24"/>
          <w:szCs w:val="24"/>
        </w:rPr>
        <w:t>Q2DPe</w:t>
      </w:r>
      <w:r>
        <w:rPr>
          <w:rFonts w:ascii="Times New Roman" w:hAnsi="Times New Roman"/>
          <w:sz w:val="24"/>
          <w:szCs w:val="24"/>
        </w:rPr>
        <w:t>s</w:t>
      </w:r>
      <w:r w:rsidRPr="00464BF7">
        <w:rPr>
          <w:rFonts w:ascii="Times New Roman" w:hAnsi="Times New Roman"/>
          <w:sz w:val="24"/>
          <w:szCs w:val="24"/>
        </w:rPr>
        <w:t>.</w:t>
      </w:r>
      <w:r w:rsidRPr="00AF57BC">
        <w:rPr>
          <w:rFonts w:ascii="Times New Roman" w:hAnsi="Times New Roman"/>
          <w:noProof/>
          <w:sz w:val="24"/>
          <w:szCs w:val="24"/>
          <w:vertAlign w:val="superscript"/>
        </w:rPr>
        <w:t>49</w:t>
      </w:r>
      <w:r w:rsidRPr="00464BF7">
        <w:rPr>
          <w:rFonts w:ascii="Times New Roman" w:hAnsi="Times New Roman"/>
          <w:sz w:val="24"/>
          <w:szCs w:val="24"/>
        </w:rPr>
        <w:t xml:space="preserve"> Instead, the organic spacer between the perovskite sheets can be composed of a diamine BOC. The perovskite sheets are connected by the direct linkage of the diamine cation</w:t>
      </w:r>
      <w:r>
        <w:rPr>
          <w:rFonts w:ascii="Times New Roman" w:hAnsi="Times New Roman"/>
          <w:sz w:val="24"/>
          <w:szCs w:val="24"/>
        </w:rPr>
        <w:t xml:space="preserve">, thereby eliminating the van der Waals gap;  referred to as Dion-Jacobson (DJ) phase </w:t>
      </w:r>
      <w:r w:rsidRPr="001E4F97">
        <w:rPr>
          <w:rFonts w:ascii="Times New Roman" w:hAnsi="Times New Roman"/>
          <w:sz w:val="24"/>
          <w:szCs w:val="24"/>
        </w:rPr>
        <w:t>Q2DPe</w:t>
      </w:r>
      <w:r>
        <w:rPr>
          <w:rFonts w:ascii="Times New Roman" w:hAnsi="Times New Roman"/>
          <w:sz w:val="24"/>
          <w:szCs w:val="24"/>
        </w:rPr>
        <w:t>s with the chemical formula AʹʹA</w:t>
      </w:r>
      <w:r w:rsidRPr="00EE28F5">
        <w:rPr>
          <w:rFonts w:ascii="Times New Roman" w:hAnsi="Times New Roman"/>
          <w:sz w:val="24"/>
          <w:szCs w:val="24"/>
          <w:vertAlign w:val="subscript"/>
        </w:rPr>
        <w:t>n-1</w:t>
      </w:r>
      <w:r>
        <w:rPr>
          <w:rFonts w:ascii="Times New Roman" w:hAnsi="Times New Roman"/>
          <w:sz w:val="24"/>
          <w:szCs w:val="24"/>
        </w:rPr>
        <w:t>B</w:t>
      </w:r>
      <w:r w:rsidRPr="00EE28F5">
        <w:rPr>
          <w:rFonts w:ascii="Times New Roman" w:hAnsi="Times New Roman"/>
          <w:sz w:val="24"/>
          <w:szCs w:val="24"/>
          <w:vertAlign w:val="subscript"/>
        </w:rPr>
        <w:t>n</w:t>
      </w:r>
      <w:r>
        <w:rPr>
          <w:rFonts w:ascii="Times New Roman" w:hAnsi="Times New Roman"/>
          <w:sz w:val="24"/>
          <w:szCs w:val="24"/>
        </w:rPr>
        <w:t>X</w:t>
      </w:r>
      <w:r w:rsidRPr="00EE28F5">
        <w:rPr>
          <w:rFonts w:ascii="Times New Roman" w:hAnsi="Times New Roman"/>
          <w:sz w:val="24"/>
          <w:szCs w:val="24"/>
          <w:vertAlign w:val="subscript"/>
        </w:rPr>
        <w:t>3n+1</w:t>
      </w:r>
      <w:r>
        <w:rPr>
          <w:rFonts w:ascii="Times New Roman" w:hAnsi="Times New Roman"/>
          <w:sz w:val="24"/>
          <w:szCs w:val="24"/>
        </w:rPr>
        <w:t>,</w:t>
      </w:r>
      <w:r w:rsidRPr="00464BF7">
        <w:rPr>
          <w:rFonts w:ascii="Times New Roman" w:hAnsi="Times New Roman"/>
          <w:sz w:val="24"/>
          <w:szCs w:val="24"/>
        </w:rPr>
        <w:t xml:space="preserve"> where Aʹʹ is a diamine organic cation.</w:t>
      </w:r>
      <w:r w:rsidRPr="00AF57BC">
        <w:rPr>
          <w:rFonts w:ascii="Times New Roman" w:hAnsi="Times New Roman"/>
          <w:noProof/>
          <w:sz w:val="24"/>
          <w:szCs w:val="24"/>
          <w:vertAlign w:val="superscript"/>
        </w:rPr>
        <w:t>50</w:t>
      </w:r>
      <w:r w:rsidRPr="00464BF7">
        <w:rPr>
          <w:rFonts w:ascii="Times New Roman" w:hAnsi="Times New Roman"/>
          <w:sz w:val="24"/>
          <w:szCs w:val="24"/>
        </w:rPr>
        <w:t xml:space="preserve"> The insulating nature of the organic spacers creates energetically high potential barriers on both sides of inorganic octahedra, resulting in the formation of a quantum well structure consisting of inorganic layers with low bandgap and high dielectric constant (ε</w:t>
      </w:r>
      <w:r w:rsidRPr="00464BF7">
        <w:rPr>
          <w:rFonts w:ascii="Times New Roman" w:hAnsi="Times New Roman"/>
          <w:sz w:val="24"/>
          <w:szCs w:val="24"/>
          <w:vertAlign w:val="subscript"/>
        </w:rPr>
        <w:t>w</w:t>
      </w:r>
      <w:r w:rsidRPr="00464BF7">
        <w:rPr>
          <w:rFonts w:ascii="Times New Roman" w:hAnsi="Times New Roman"/>
          <w:sz w:val="24"/>
          <w:szCs w:val="24"/>
        </w:rPr>
        <w:t>), and the spacer cation barrier with high bandgap and low dielectric constant (ε</w:t>
      </w:r>
      <w:r w:rsidRPr="00464BF7">
        <w:rPr>
          <w:rFonts w:ascii="Times New Roman" w:hAnsi="Times New Roman"/>
          <w:sz w:val="24"/>
          <w:szCs w:val="24"/>
          <w:vertAlign w:val="subscript"/>
        </w:rPr>
        <w:t>b</w:t>
      </w:r>
      <w:r w:rsidRPr="00464BF7">
        <w:rPr>
          <w:rFonts w:ascii="Times New Roman" w:hAnsi="Times New Roman"/>
          <w:sz w:val="24"/>
          <w:szCs w:val="24"/>
        </w:rPr>
        <w:t>) (</w:t>
      </w:r>
      <w:r w:rsidRPr="00AF57BC">
        <w:rPr>
          <w:rFonts w:ascii="Times New Roman" w:hAnsi="Times New Roman"/>
          <w:b/>
          <w:bCs/>
          <w:sz w:val="24"/>
          <w:szCs w:val="24"/>
        </w:rPr>
        <w:t>Figure 1.6b</w:t>
      </w:r>
      <w:r>
        <w:rPr>
          <w:rFonts w:ascii="Times New Roman" w:hAnsi="Times New Roman"/>
          <w:sz w:val="24"/>
          <w:szCs w:val="24"/>
        </w:rPr>
        <w:t>)</w:t>
      </w:r>
      <w:r w:rsidRPr="00464BF7">
        <w:rPr>
          <w:rFonts w:ascii="Times New Roman" w:hAnsi="Times New Roman"/>
          <w:sz w:val="24"/>
          <w:szCs w:val="24"/>
        </w:rPr>
        <w:t>.</w:t>
      </w:r>
      <w:r w:rsidRPr="00AF57BC">
        <w:rPr>
          <w:rFonts w:ascii="Times New Roman" w:hAnsi="Times New Roman"/>
          <w:noProof/>
          <w:sz w:val="24"/>
          <w:szCs w:val="24"/>
          <w:vertAlign w:val="superscript"/>
        </w:rPr>
        <w:t>51</w:t>
      </w:r>
      <w:r w:rsidRPr="00464BF7">
        <w:rPr>
          <w:rFonts w:ascii="Times New Roman" w:hAnsi="Times New Roman"/>
          <w:sz w:val="24"/>
          <w:szCs w:val="24"/>
        </w:rPr>
        <w:t xml:space="preserve"> </w:t>
      </w:r>
      <w:r>
        <w:rPr>
          <w:rFonts w:ascii="Times New Roman" w:hAnsi="Times New Roman"/>
          <w:sz w:val="24"/>
          <w:szCs w:val="24"/>
        </w:rPr>
        <w:t xml:space="preserve">Consequently, the charge carriers are confined strongly within the inorganic octahedra of the </w:t>
      </w:r>
      <w:r w:rsidRPr="00464BF7">
        <w:rPr>
          <w:rFonts w:ascii="Times New Roman" w:hAnsi="Times New Roman"/>
          <w:sz w:val="24"/>
          <w:szCs w:val="24"/>
        </w:rPr>
        <w:t>perovskite framework and increase/tailor the exciton binding energies through the dielectric and quantum confinement effects.</w:t>
      </w:r>
      <w:r w:rsidRPr="00AF57BC">
        <w:rPr>
          <w:rFonts w:ascii="Times New Roman" w:hAnsi="Times New Roman"/>
          <w:noProof/>
          <w:sz w:val="24"/>
          <w:szCs w:val="24"/>
          <w:vertAlign w:val="superscript"/>
        </w:rPr>
        <w:t>51</w:t>
      </w:r>
      <w:r w:rsidRPr="00464BF7">
        <w:rPr>
          <w:rFonts w:ascii="Times New Roman" w:hAnsi="Times New Roman"/>
          <w:sz w:val="24"/>
          <w:szCs w:val="24"/>
        </w:rPr>
        <w:t xml:space="preserve"> Furthermore, the hydrophobic nature of the spacer cations isolates the inorganic </w:t>
      </w:r>
      <w:r w:rsidRPr="00464BF7">
        <w:rPr>
          <w:rFonts w:ascii="Times New Roman" w:hAnsi="Times New Roman"/>
          <w:sz w:val="24"/>
          <w:szCs w:val="24"/>
        </w:rPr>
        <w:lastRenderedPageBreak/>
        <w:t xml:space="preserve">octahedra from </w:t>
      </w:r>
      <w:r>
        <w:rPr>
          <w:rFonts w:ascii="Times New Roman" w:hAnsi="Times New Roman"/>
          <w:sz w:val="24"/>
          <w:szCs w:val="24"/>
        </w:rPr>
        <w:t>external moisture and oxygen,</w:t>
      </w:r>
      <w:r w:rsidRPr="00464BF7">
        <w:rPr>
          <w:rFonts w:ascii="Times New Roman" w:hAnsi="Times New Roman"/>
          <w:sz w:val="24"/>
          <w:szCs w:val="24"/>
        </w:rPr>
        <w:t xml:space="preserve"> and enhances the stability of the resultant layered perovskite structures.</w:t>
      </w:r>
      <w:r w:rsidRPr="00AF57BC">
        <w:rPr>
          <w:rFonts w:ascii="Times New Roman" w:hAnsi="Times New Roman"/>
          <w:noProof/>
          <w:sz w:val="24"/>
          <w:szCs w:val="24"/>
          <w:vertAlign w:val="superscript"/>
        </w:rPr>
        <w:t>49, 50</w:t>
      </w:r>
      <w:r w:rsidRPr="00464BF7">
        <w:rPr>
          <w:rFonts w:ascii="Times New Roman" w:hAnsi="Times New Roman"/>
          <w:sz w:val="24"/>
          <w:szCs w:val="24"/>
        </w:rPr>
        <w:t xml:space="preserve"> </w:t>
      </w:r>
    </w:p>
    <w:p w14:paraId="4474073F" w14:textId="77777777" w:rsidR="000C29A8" w:rsidRDefault="000C29A8" w:rsidP="00A451D9">
      <w:pPr>
        <w:pStyle w:val="RSCB02ArticleText"/>
        <w:spacing w:line="480" w:lineRule="auto"/>
        <w:rPr>
          <w:rFonts w:ascii="Times New Roman" w:hAnsi="Times New Roman"/>
          <w:sz w:val="24"/>
          <w:szCs w:val="24"/>
        </w:rPr>
      </w:pPr>
      <w:r w:rsidRPr="00464BF7">
        <w:rPr>
          <w:rFonts w:ascii="Times New Roman" w:hAnsi="Times New Roman"/>
          <w:sz w:val="24"/>
          <w:szCs w:val="24"/>
        </w:rPr>
        <w:tab/>
        <w:t xml:space="preserve">The striking optoelectronic properties of </w:t>
      </w:r>
      <w:r w:rsidRPr="001E4F97">
        <w:rPr>
          <w:rFonts w:ascii="Times New Roman" w:hAnsi="Times New Roman"/>
          <w:sz w:val="24"/>
          <w:szCs w:val="24"/>
        </w:rPr>
        <w:t>Q2DPe</w:t>
      </w:r>
      <w:r>
        <w:rPr>
          <w:rFonts w:ascii="Times New Roman" w:hAnsi="Times New Roman"/>
          <w:sz w:val="24"/>
          <w:szCs w:val="24"/>
        </w:rPr>
        <w:t>s are tailored by modulating the widths of both the inorganic octahedral layer and</w:t>
      </w:r>
      <w:r w:rsidRPr="00464BF7">
        <w:rPr>
          <w:rFonts w:ascii="Times New Roman" w:hAnsi="Times New Roman"/>
          <w:sz w:val="24"/>
          <w:szCs w:val="24"/>
        </w:rPr>
        <w:t xml:space="preserve"> the organic spacer. The promising strategies include engineering the </w:t>
      </w:r>
      <w:r>
        <w:rPr>
          <w:rFonts w:ascii="Times New Roman" w:hAnsi="Times New Roman"/>
          <w:sz w:val="24"/>
          <w:szCs w:val="24"/>
        </w:rPr>
        <w:t>perovskite</w:t>
      </w:r>
      <w:r w:rsidRPr="00464BF7">
        <w:rPr>
          <w:rFonts w:ascii="Times New Roman" w:hAnsi="Times New Roman"/>
          <w:sz w:val="24"/>
          <w:szCs w:val="24"/>
        </w:rPr>
        <w:t xml:space="preserve"> layer composition, various size-dependent BOCs and dielectric constant, and regulating the number of layers (n = 2, 3, 4</w:t>
      </w:r>
      <w:r>
        <w:rPr>
          <w:rFonts w:ascii="Times New Roman" w:hAnsi="Times New Roman"/>
          <w:sz w:val="24"/>
          <w:szCs w:val="24"/>
        </w:rPr>
        <w:t>, etc.)</w:t>
      </w:r>
      <w:r w:rsidRPr="00464BF7">
        <w:rPr>
          <w:rFonts w:ascii="Times New Roman" w:hAnsi="Times New Roman"/>
          <w:sz w:val="24"/>
          <w:szCs w:val="24"/>
        </w:rPr>
        <w:t>.</w:t>
      </w:r>
      <w:r w:rsidRPr="00AF57BC">
        <w:rPr>
          <w:rFonts w:ascii="Times New Roman" w:hAnsi="Times New Roman"/>
          <w:noProof/>
          <w:sz w:val="24"/>
          <w:szCs w:val="24"/>
          <w:vertAlign w:val="superscript"/>
        </w:rPr>
        <w:t>49, 51</w:t>
      </w:r>
      <w:r w:rsidRPr="00464BF7">
        <w:rPr>
          <w:rFonts w:ascii="Times New Roman" w:hAnsi="Times New Roman"/>
          <w:sz w:val="24"/>
          <w:szCs w:val="24"/>
        </w:rPr>
        <w:t xml:space="preserve"> The compositional engineering entailed by incorporation of mixed A-site cations</w:t>
      </w:r>
      <w:r>
        <w:rPr>
          <w:rFonts w:ascii="Times New Roman" w:hAnsi="Times New Roman"/>
          <w:sz w:val="24"/>
          <w:szCs w:val="24"/>
        </w:rPr>
        <w:t>, caesium</w:t>
      </w:r>
      <w:r w:rsidRPr="00464BF7">
        <w:rPr>
          <w:rFonts w:ascii="Times New Roman" w:hAnsi="Times New Roman"/>
          <w:sz w:val="24"/>
          <w:szCs w:val="24"/>
        </w:rPr>
        <w:t xml:space="preserve"> (Cs), methylammonium (MA), formamidinium (FA), and mixed BOCs</w:t>
      </w:r>
      <w:r>
        <w:rPr>
          <w:rFonts w:ascii="Times New Roman" w:hAnsi="Times New Roman"/>
          <w:sz w:val="24"/>
          <w:szCs w:val="24"/>
        </w:rPr>
        <w:t>,</w:t>
      </w:r>
      <w:r w:rsidRPr="00464BF7">
        <w:rPr>
          <w:rFonts w:ascii="Times New Roman" w:hAnsi="Times New Roman"/>
          <w:sz w:val="24"/>
          <w:szCs w:val="24"/>
        </w:rPr>
        <w:t xml:space="preserve"> phenylethylammonium (PEA), iso-propylammonium (IPA), butylammonium (BA) allows the flexibility to ameliorate the structural, optical properties and its stability (</w:t>
      </w:r>
      <w:r w:rsidRPr="00DB2C3A">
        <w:rPr>
          <w:rFonts w:ascii="Times New Roman" w:hAnsi="Times New Roman"/>
          <w:b/>
          <w:bCs/>
          <w:sz w:val="24"/>
          <w:szCs w:val="24"/>
        </w:rPr>
        <w:t>Figure 1.6c</w:t>
      </w:r>
      <w:r w:rsidRPr="00464BF7">
        <w:rPr>
          <w:rFonts w:ascii="Times New Roman" w:hAnsi="Times New Roman"/>
          <w:sz w:val="24"/>
          <w:szCs w:val="24"/>
        </w:rPr>
        <w:t>).</w:t>
      </w:r>
      <w:r w:rsidRPr="00AF57BC">
        <w:rPr>
          <w:rFonts w:ascii="Times New Roman" w:hAnsi="Times New Roman"/>
          <w:noProof/>
          <w:sz w:val="24"/>
          <w:szCs w:val="24"/>
          <w:vertAlign w:val="superscript"/>
        </w:rPr>
        <w:t>52, 53</w:t>
      </w:r>
      <w:r w:rsidRPr="00464BF7">
        <w:rPr>
          <w:rFonts w:ascii="Times New Roman" w:hAnsi="Times New Roman"/>
          <w:sz w:val="24"/>
          <w:szCs w:val="24"/>
        </w:rPr>
        <w:t xml:space="preserve"> The number of layers in </w:t>
      </w:r>
      <w:r>
        <w:rPr>
          <w:rFonts w:ascii="Times New Roman" w:hAnsi="Times New Roman"/>
          <w:sz w:val="24"/>
          <w:szCs w:val="24"/>
        </w:rPr>
        <w:t>Q2DPes</w:t>
      </w:r>
      <w:r w:rsidRPr="00A22B10">
        <w:rPr>
          <w:rFonts w:ascii="Times New Roman" w:hAnsi="Times New Roman"/>
          <w:sz w:val="24"/>
          <w:szCs w:val="24"/>
        </w:rPr>
        <w:t xml:space="preserve"> </w:t>
      </w:r>
      <w:r w:rsidRPr="00464BF7">
        <w:rPr>
          <w:rFonts w:ascii="Times New Roman" w:hAnsi="Times New Roman"/>
          <w:sz w:val="24"/>
          <w:szCs w:val="24"/>
        </w:rPr>
        <w:t>can be reduced by increasing the stoichiometric ratio of BOCs to A-site cations (Aʹ/A) in the precursor solution. As the number of layers decreases, the corresponding energy bandgap increases</w:t>
      </w:r>
      <w:r>
        <w:rPr>
          <w:rFonts w:ascii="Times New Roman" w:hAnsi="Times New Roman"/>
          <w:sz w:val="24"/>
          <w:szCs w:val="24"/>
        </w:rPr>
        <w:t xml:space="preserve"> [52], thereby enhancing the ability to regulate efficient emitters in the blue region by optimising the number of layers in </w:t>
      </w:r>
      <w:r w:rsidRPr="001E4F97">
        <w:rPr>
          <w:rFonts w:ascii="Times New Roman" w:hAnsi="Times New Roman"/>
          <w:sz w:val="24"/>
          <w:szCs w:val="24"/>
        </w:rPr>
        <w:t>Q2DPe</w:t>
      </w:r>
      <w:r>
        <w:rPr>
          <w:rFonts w:ascii="Times New Roman" w:hAnsi="Times New Roman"/>
          <w:sz w:val="24"/>
          <w:szCs w:val="24"/>
        </w:rPr>
        <w:t>s, which were previously difficult to prepare from conventional 3D or nanostructured</w:t>
      </w:r>
      <w:r w:rsidRPr="00464BF7">
        <w:rPr>
          <w:rFonts w:ascii="Times New Roman" w:hAnsi="Times New Roman"/>
          <w:sz w:val="24"/>
          <w:szCs w:val="24"/>
        </w:rPr>
        <w:t xml:space="preserve"> perovskites. However, achieving the phase purity (constant n value)</w:t>
      </w:r>
      <w:r>
        <w:rPr>
          <w:rFonts w:ascii="Times New Roman" w:hAnsi="Times New Roman"/>
          <w:sz w:val="24"/>
          <w:szCs w:val="24"/>
        </w:rPr>
        <w:t>, i.e., homogeneous distribution,</w:t>
      </w:r>
      <w:r w:rsidRPr="00464BF7">
        <w:rPr>
          <w:rFonts w:ascii="Times New Roman" w:hAnsi="Times New Roman"/>
          <w:sz w:val="24"/>
          <w:szCs w:val="24"/>
        </w:rPr>
        <w:t xml:space="preserve"> is arduous. Most </w:t>
      </w:r>
      <w:r>
        <w:rPr>
          <w:rFonts w:ascii="Times New Roman" w:hAnsi="Times New Roman"/>
          <w:sz w:val="24"/>
          <w:szCs w:val="24"/>
        </w:rPr>
        <w:t xml:space="preserve">reports documented that </w:t>
      </w:r>
      <w:r w:rsidRPr="001E4F97">
        <w:rPr>
          <w:rFonts w:ascii="Times New Roman" w:hAnsi="Times New Roman"/>
          <w:sz w:val="24"/>
          <w:szCs w:val="24"/>
        </w:rPr>
        <w:t>Q2DPe</w:t>
      </w:r>
      <w:r>
        <w:rPr>
          <w:rFonts w:ascii="Times New Roman" w:hAnsi="Times New Roman"/>
          <w:sz w:val="24"/>
          <w:szCs w:val="24"/>
        </w:rPr>
        <w:t xml:space="preserve"> thin films prepared from mixed-cation compositions exhibit a heterogeneous distribution, i.e., a mixed phase</w:t>
      </w:r>
      <w:r w:rsidRPr="00464BF7">
        <w:rPr>
          <w:rFonts w:ascii="Times New Roman" w:hAnsi="Times New Roman"/>
          <w:sz w:val="24"/>
          <w:szCs w:val="24"/>
        </w:rPr>
        <w:t xml:space="preserve"> (a combination of different n values).</w:t>
      </w:r>
      <w:r w:rsidRPr="00AF57BC">
        <w:rPr>
          <w:rFonts w:ascii="Times New Roman" w:hAnsi="Times New Roman"/>
          <w:noProof/>
          <w:sz w:val="24"/>
          <w:szCs w:val="24"/>
          <w:vertAlign w:val="superscript"/>
        </w:rPr>
        <w:t>54, 55</w:t>
      </w:r>
      <w:r w:rsidRPr="00464BF7">
        <w:rPr>
          <w:rFonts w:ascii="Times New Roman" w:hAnsi="Times New Roman"/>
          <w:sz w:val="24"/>
          <w:szCs w:val="24"/>
        </w:rPr>
        <w:t xml:space="preserve"> The heterogeneous distribution leads to the presence of dissimilar energy </w:t>
      </w:r>
      <w:r>
        <w:rPr>
          <w:rFonts w:ascii="Times New Roman" w:hAnsi="Times New Roman"/>
          <w:sz w:val="24"/>
          <w:szCs w:val="24"/>
        </w:rPr>
        <w:t>band gaps and corresponding conduction/valence</w:t>
      </w:r>
      <w:r w:rsidRPr="00464BF7">
        <w:rPr>
          <w:rFonts w:ascii="Times New Roman" w:hAnsi="Times New Roman"/>
          <w:sz w:val="24"/>
          <w:szCs w:val="24"/>
        </w:rPr>
        <w:t xml:space="preserve"> band energy levels. In this scenario, </w:t>
      </w:r>
      <w:r>
        <w:rPr>
          <w:rFonts w:ascii="Times New Roman" w:hAnsi="Times New Roman"/>
          <w:sz w:val="24"/>
          <w:szCs w:val="24"/>
        </w:rPr>
        <w:t>charge-carrier excitation occurs in the high-bandgap (lower-n</w:t>
      </w:r>
      <w:r w:rsidRPr="00464BF7">
        <w:rPr>
          <w:rFonts w:ascii="Times New Roman" w:hAnsi="Times New Roman"/>
          <w:sz w:val="24"/>
          <w:szCs w:val="24"/>
        </w:rPr>
        <w:t xml:space="preserve"> phase) region. Due to the presence of </w:t>
      </w:r>
      <w:r>
        <w:rPr>
          <w:rFonts w:ascii="Times New Roman" w:hAnsi="Times New Roman"/>
          <w:sz w:val="24"/>
          <w:szCs w:val="24"/>
        </w:rPr>
        <w:t>an energy bandgap or energy level gradient, the charge transfer occurs from the lower n phase to the higher n phase on a picosecond timescale through the phenomenon of exciton funnelling</w:t>
      </w:r>
      <w:r w:rsidRPr="00464BF7">
        <w:rPr>
          <w:rFonts w:ascii="Times New Roman" w:hAnsi="Times New Roman"/>
          <w:sz w:val="24"/>
          <w:szCs w:val="24"/>
        </w:rPr>
        <w:t xml:space="preserve">, where the effective radiative recombination ensues </w:t>
      </w:r>
      <w:r w:rsidRPr="00464BF7">
        <w:rPr>
          <w:rFonts w:ascii="Times New Roman" w:hAnsi="Times New Roman"/>
          <w:sz w:val="24"/>
          <w:szCs w:val="24"/>
        </w:rPr>
        <w:lastRenderedPageBreak/>
        <w:t>(</w:t>
      </w:r>
      <w:r w:rsidRPr="00DB2C3A">
        <w:rPr>
          <w:rFonts w:ascii="Times New Roman" w:hAnsi="Times New Roman"/>
          <w:b/>
          <w:bCs/>
          <w:sz w:val="24"/>
          <w:szCs w:val="24"/>
        </w:rPr>
        <w:t>Figure 1.6d</w:t>
      </w:r>
      <w:r w:rsidRPr="00464BF7">
        <w:rPr>
          <w:rFonts w:ascii="Times New Roman" w:hAnsi="Times New Roman"/>
          <w:sz w:val="24"/>
          <w:szCs w:val="24"/>
        </w:rPr>
        <w:t>).</w:t>
      </w:r>
      <w:r w:rsidRPr="00AF57BC">
        <w:rPr>
          <w:rFonts w:ascii="Times New Roman" w:hAnsi="Times New Roman"/>
          <w:noProof/>
          <w:sz w:val="24"/>
          <w:szCs w:val="24"/>
          <w:vertAlign w:val="superscript"/>
        </w:rPr>
        <w:t>55</w:t>
      </w:r>
      <w:r w:rsidRPr="00464BF7">
        <w:rPr>
          <w:rFonts w:ascii="Times New Roman" w:hAnsi="Times New Roman"/>
          <w:sz w:val="24"/>
          <w:szCs w:val="24"/>
        </w:rPr>
        <w:t xml:space="preserve"> The ultrafast charge transfer through exciton </w:t>
      </w:r>
      <w:r>
        <w:rPr>
          <w:rFonts w:ascii="Times New Roman" w:hAnsi="Times New Roman"/>
          <w:sz w:val="24"/>
          <w:szCs w:val="24"/>
        </w:rPr>
        <w:t>funnelling can surpass the nonradiative recombinations at the grain boundaries and surface defects that exist</w:t>
      </w:r>
      <w:r w:rsidRPr="00464BF7">
        <w:rPr>
          <w:rFonts w:ascii="Times New Roman" w:hAnsi="Times New Roman"/>
          <w:sz w:val="24"/>
          <w:szCs w:val="24"/>
        </w:rPr>
        <w:t xml:space="preserve"> within the high bandgap phase, thereby improving the overall PLQYs.</w:t>
      </w:r>
      <w:r w:rsidRPr="00AF57BC">
        <w:rPr>
          <w:rFonts w:ascii="Times New Roman" w:hAnsi="Times New Roman"/>
          <w:noProof/>
          <w:sz w:val="24"/>
          <w:szCs w:val="24"/>
          <w:vertAlign w:val="superscript"/>
        </w:rPr>
        <w:t>56, 57</w:t>
      </w:r>
      <w:r w:rsidRPr="00464BF7">
        <w:rPr>
          <w:rFonts w:ascii="Times New Roman" w:hAnsi="Times New Roman"/>
          <w:sz w:val="24"/>
          <w:szCs w:val="24"/>
        </w:rPr>
        <w:t xml:space="preserve"> The energy landscape </w:t>
      </w:r>
      <w:r>
        <w:rPr>
          <w:rFonts w:ascii="Times New Roman" w:hAnsi="Times New Roman"/>
          <w:sz w:val="24"/>
          <w:szCs w:val="24"/>
        </w:rPr>
        <w:t>colour-gradient representation illustrates the charge transfer process between the heterogeneous phases (each colour</w:t>
      </w:r>
      <w:r w:rsidRPr="00464BF7">
        <w:rPr>
          <w:rFonts w:ascii="Times New Roman" w:hAnsi="Times New Roman"/>
          <w:sz w:val="24"/>
          <w:szCs w:val="24"/>
        </w:rPr>
        <w:t xml:space="preserve"> indicates a different n value) present within the thin-films, i.e. from lower n region to higher n region (</w:t>
      </w:r>
      <w:r w:rsidRPr="00DB2C3A">
        <w:rPr>
          <w:rFonts w:ascii="Times New Roman" w:hAnsi="Times New Roman"/>
          <w:b/>
          <w:bCs/>
          <w:sz w:val="24"/>
          <w:szCs w:val="24"/>
        </w:rPr>
        <w:t>Figure 1.6e</w:t>
      </w:r>
      <w:r w:rsidRPr="00464BF7">
        <w:rPr>
          <w:rFonts w:ascii="Times New Roman" w:hAnsi="Times New Roman"/>
          <w:sz w:val="24"/>
          <w:szCs w:val="24"/>
        </w:rPr>
        <w:t xml:space="preserve">). However, a major challenge exists to achieve the deep blue emission and </w:t>
      </w:r>
      <w:r>
        <w:rPr>
          <w:rFonts w:ascii="Times New Roman" w:hAnsi="Times New Roman"/>
          <w:sz w:val="24"/>
          <w:szCs w:val="24"/>
        </w:rPr>
        <w:t>colour purity by limiting the extent of exciton funnelling</w:t>
      </w:r>
      <w:r w:rsidRPr="00464BF7">
        <w:rPr>
          <w:rFonts w:ascii="Times New Roman" w:hAnsi="Times New Roman"/>
          <w:sz w:val="24"/>
          <w:szCs w:val="24"/>
        </w:rPr>
        <w:t xml:space="preserve"> to large n within the broad n distributed heterogeneous phase of </w:t>
      </w:r>
      <w:r w:rsidRPr="001E4F97">
        <w:rPr>
          <w:rFonts w:ascii="Times New Roman" w:hAnsi="Times New Roman"/>
          <w:sz w:val="24"/>
          <w:szCs w:val="24"/>
        </w:rPr>
        <w:t>Q2DPe</w:t>
      </w:r>
      <w:r>
        <w:rPr>
          <w:rFonts w:ascii="Times New Roman" w:hAnsi="Times New Roman"/>
          <w:sz w:val="24"/>
          <w:szCs w:val="24"/>
        </w:rPr>
        <w:t xml:space="preserve"> </w:t>
      </w:r>
      <w:r w:rsidRPr="00464BF7">
        <w:rPr>
          <w:rFonts w:ascii="Times New Roman" w:hAnsi="Times New Roman"/>
          <w:sz w:val="24"/>
          <w:szCs w:val="24"/>
        </w:rPr>
        <w:t xml:space="preserve">thin-films. </w:t>
      </w:r>
    </w:p>
    <w:p w14:paraId="3246D9D9" w14:textId="77777777" w:rsidR="000C29A8" w:rsidRPr="00A451D9" w:rsidRDefault="000C29A8" w:rsidP="00A451D9">
      <w:pPr>
        <w:pStyle w:val="RSCB02ArticleText"/>
        <w:spacing w:line="480" w:lineRule="auto"/>
        <w:ind w:firstLine="720"/>
        <w:rPr>
          <w:rFonts w:ascii="Times New Roman" w:hAnsi="Times New Roman"/>
          <w:sz w:val="24"/>
          <w:szCs w:val="24"/>
        </w:rPr>
      </w:pPr>
      <w:r w:rsidRPr="00464BF7">
        <w:rPr>
          <w:rFonts w:ascii="Times New Roman" w:hAnsi="Times New Roman"/>
          <w:sz w:val="24"/>
          <w:szCs w:val="24"/>
        </w:rPr>
        <w:t xml:space="preserve">The </w:t>
      </w:r>
      <w:r w:rsidRPr="001E4F97">
        <w:rPr>
          <w:rFonts w:ascii="Times New Roman" w:hAnsi="Times New Roman"/>
          <w:sz w:val="24"/>
          <w:szCs w:val="24"/>
        </w:rPr>
        <w:t>Q2DPe</w:t>
      </w:r>
      <w:r>
        <w:rPr>
          <w:rFonts w:ascii="Times New Roman" w:hAnsi="Times New Roman"/>
          <w:sz w:val="24"/>
          <w:szCs w:val="24"/>
        </w:rPr>
        <w:t xml:space="preserve"> </w:t>
      </w:r>
      <w:r w:rsidRPr="00464BF7">
        <w:rPr>
          <w:rFonts w:ascii="Times New Roman" w:hAnsi="Times New Roman"/>
          <w:sz w:val="24"/>
          <w:szCs w:val="24"/>
        </w:rPr>
        <w:t xml:space="preserve">thin-films can be easily prepared by spin-coating the perovskite precursor solution onto the target substrates. The size distribution, orientation, </w:t>
      </w:r>
      <w:r>
        <w:rPr>
          <w:rFonts w:ascii="Times New Roman" w:hAnsi="Times New Roman"/>
          <w:sz w:val="24"/>
          <w:szCs w:val="24"/>
        </w:rPr>
        <w:t>and packing density of the layered perovskites within the thin-film can be controlled through the additional solvent or additive engineering during the spin-coating process (</w:t>
      </w:r>
      <w:r w:rsidRPr="00DB2C3A">
        <w:rPr>
          <w:rFonts w:ascii="Times New Roman" w:hAnsi="Times New Roman"/>
          <w:b/>
          <w:bCs/>
          <w:sz w:val="24"/>
          <w:szCs w:val="24"/>
        </w:rPr>
        <w:t>Figure 1.6f</w:t>
      </w:r>
      <w:r w:rsidRPr="00464BF7">
        <w:rPr>
          <w:rFonts w:ascii="Times New Roman" w:hAnsi="Times New Roman"/>
          <w:sz w:val="24"/>
          <w:szCs w:val="24"/>
        </w:rPr>
        <w:t xml:space="preserve">). The orientation of the layered perovskites may be random, vertical, </w:t>
      </w:r>
      <w:r>
        <w:rPr>
          <w:rFonts w:ascii="Times New Roman" w:hAnsi="Times New Roman"/>
          <w:sz w:val="24"/>
          <w:szCs w:val="24"/>
        </w:rPr>
        <w:t>or horizontal (</w:t>
      </w:r>
      <w:r w:rsidRPr="00DB2C3A">
        <w:rPr>
          <w:rFonts w:ascii="Times New Roman" w:hAnsi="Times New Roman"/>
          <w:b/>
          <w:bCs/>
          <w:sz w:val="24"/>
          <w:szCs w:val="24"/>
        </w:rPr>
        <w:t>Figure 1.6g</w:t>
      </w:r>
      <w:r>
        <w:rPr>
          <w:rFonts w:ascii="Times New Roman" w:hAnsi="Times New Roman"/>
          <w:sz w:val="24"/>
          <w:szCs w:val="24"/>
        </w:rPr>
        <w:t>), depending on</w:t>
      </w:r>
      <w:r w:rsidRPr="00464BF7">
        <w:rPr>
          <w:rFonts w:ascii="Times New Roman" w:hAnsi="Times New Roman"/>
          <w:sz w:val="24"/>
          <w:szCs w:val="24"/>
        </w:rPr>
        <w:t xml:space="preserve"> processing conditions and the solvents used. Mixed DMSO/ DMF solvent engineering promotes the formation of one intermediate complex</w:t>
      </w:r>
      <w:r>
        <w:rPr>
          <w:rFonts w:ascii="Times New Roman" w:hAnsi="Times New Roman"/>
          <w:sz w:val="24"/>
          <w:szCs w:val="24"/>
        </w:rPr>
        <w:t>,</w:t>
      </w:r>
      <w:r w:rsidRPr="00464BF7">
        <w:rPr>
          <w:rFonts w:ascii="Times New Roman" w:hAnsi="Times New Roman"/>
          <w:sz w:val="24"/>
          <w:szCs w:val="24"/>
        </w:rPr>
        <w:t xml:space="preserve"> and further annealing induces the perovskite growth in one direction with a preferred vertical orientation.</w:t>
      </w:r>
      <w:r w:rsidRPr="00AF57BC">
        <w:rPr>
          <w:rFonts w:ascii="Times New Roman" w:hAnsi="Times New Roman"/>
          <w:noProof/>
          <w:sz w:val="24"/>
          <w:szCs w:val="24"/>
          <w:vertAlign w:val="superscript"/>
        </w:rPr>
        <w:t>58</w:t>
      </w:r>
      <w:r w:rsidRPr="00464BF7">
        <w:rPr>
          <w:rFonts w:ascii="Times New Roman" w:hAnsi="Times New Roman"/>
          <w:sz w:val="24"/>
          <w:szCs w:val="24"/>
        </w:rPr>
        <w:t xml:space="preserve"> Recent reports </w:t>
      </w:r>
      <w:r>
        <w:rPr>
          <w:rFonts w:ascii="Times New Roman" w:hAnsi="Times New Roman"/>
          <w:sz w:val="24"/>
          <w:szCs w:val="24"/>
        </w:rPr>
        <w:t xml:space="preserve">have demonstrated the fabrication of blue LEDs from </w:t>
      </w:r>
      <w:r w:rsidRPr="001E4F97">
        <w:rPr>
          <w:rFonts w:ascii="Times New Roman" w:hAnsi="Times New Roman"/>
          <w:sz w:val="24"/>
          <w:szCs w:val="24"/>
        </w:rPr>
        <w:t>Q2DPe</w:t>
      </w:r>
      <w:r>
        <w:rPr>
          <w:rFonts w:ascii="Times New Roman" w:hAnsi="Times New Roman"/>
          <w:sz w:val="24"/>
          <w:szCs w:val="24"/>
        </w:rPr>
        <w:t>s through various strategies, including compositional engineering, processing conditions, and solvent engineering</w:t>
      </w:r>
      <w:r w:rsidRPr="00464BF7">
        <w:rPr>
          <w:rFonts w:ascii="Times New Roman" w:hAnsi="Times New Roman"/>
          <w:sz w:val="24"/>
          <w:szCs w:val="24"/>
        </w:rPr>
        <w:t>.</w:t>
      </w:r>
      <w:r w:rsidRPr="00AF57BC">
        <w:rPr>
          <w:rFonts w:ascii="Times New Roman" w:hAnsi="Times New Roman"/>
          <w:noProof/>
          <w:sz w:val="24"/>
          <w:szCs w:val="24"/>
          <w:vertAlign w:val="superscript"/>
        </w:rPr>
        <w:t>59-64</w:t>
      </w:r>
    </w:p>
    <w:p w14:paraId="63202B21" w14:textId="77777777" w:rsidR="000C29A8" w:rsidRDefault="000C29A8" w:rsidP="001C27AB">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45242149" wp14:editId="540FD79A">
            <wp:extent cx="5703565" cy="4050406"/>
            <wp:effectExtent l="0" t="0" r="0" b="7620"/>
            <wp:docPr id="1726282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11" cy="4058535"/>
                    </a:xfrm>
                    <a:prstGeom prst="rect">
                      <a:avLst/>
                    </a:prstGeom>
                    <a:noFill/>
                  </pic:spPr>
                </pic:pic>
              </a:graphicData>
            </a:graphic>
          </wp:inline>
        </w:drawing>
      </w:r>
    </w:p>
    <w:p w14:paraId="64236DE6" w14:textId="77777777" w:rsidR="000C29A8" w:rsidRPr="004842C5" w:rsidRDefault="000C29A8" w:rsidP="00697771">
      <w:pPr>
        <w:spacing w:line="480" w:lineRule="auto"/>
        <w:jc w:val="both"/>
        <w:rPr>
          <w:rFonts w:ascii="Times New Roman" w:hAnsi="Times New Roman" w:cs="Times New Roman"/>
        </w:rPr>
      </w:pPr>
      <w:r w:rsidRPr="00384FBF">
        <w:rPr>
          <w:rFonts w:ascii="Times New Roman" w:hAnsi="Times New Roman" w:cs="Times New Roman"/>
          <w:b/>
          <w:bCs/>
        </w:rPr>
        <w:t>Figure 1.6</w:t>
      </w:r>
      <w:r>
        <w:rPr>
          <w:rFonts w:ascii="Times New Roman" w:hAnsi="Times New Roman" w:cs="Times New Roman"/>
          <w:b/>
          <w:bCs/>
        </w:rPr>
        <w:t>:</w:t>
      </w:r>
      <w:r w:rsidRPr="004842C5">
        <w:rPr>
          <w:rFonts w:ascii="Times New Roman" w:hAnsi="Times New Roman" w:cs="Times New Roman"/>
        </w:rPr>
        <w:t xml:space="preserve"> Schematic illustration of: (a) Unit cell of cubic 3D perovskite crystal structure and layered structure of Q2DPe with different phases from n = 1 to n = 4. (b)  Single-quantum well structure of Q2DPe; inorganic octahedra sandwiched between the barriers of organic spacers. (c)  Compositional engineering of Q2DPe by using bulky organic multi-cations, A-site multi-cations, and mixed halides. (d) Charge transfer or funneling of excitons between Q2DPe of small n to large n phase through energy band diagram. (e) Schematic energy landscape of the Q2DPe with different n phase. (f)  Preparation of Q2DPe thin-films via spin-coating method. (g)  Orientation (Random, Vertical, and Horizontal) or growth of the layers in Q2DPe thin-film. </w:t>
      </w:r>
    </w:p>
    <w:p w14:paraId="3E3BF363" w14:textId="77777777" w:rsidR="000C29A8" w:rsidRPr="00697771" w:rsidRDefault="000C29A8" w:rsidP="001C27AB">
      <w:pPr>
        <w:pStyle w:val="RSCB02ArticleText"/>
        <w:spacing w:line="480" w:lineRule="auto"/>
        <w:rPr>
          <w:rFonts w:ascii="Times New Roman" w:hAnsi="Times New Roman"/>
          <w:b/>
          <w:w w:val="100"/>
          <w:sz w:val="24"/>
          <w:szCs w:val="24"/>
        </w:rPr>
      </w:pPr>
      <w:r>
        <w:rPr>
          <w:rFonts w:ascii="Times New Roman" w:hAnsi="Times New Roman"/>
          <w:b/>
          <w:w w:val="100"/>
          <w:sz w:val="24"/>
          <w:szCs w:val="24"/>
        </w:rPr>
        <w:t>1.4</w:t>
      </w:r>
      <w:r w:rsidRPr="00697771">
        <w:rPr>
          <w:rFonts w:ascii="Times New Roman" w:hAnsi="Times New Roman"/>
          <w:b/>
          <w:w w:val="100"/>
          <w:sz w:val="24"/>
          <w:szCs w:val="24"/>
        </w:rPr>
        <w:t>.</w:t>
      </w:r>
      <w:r>
        <w:rPr>
          <w:rFonts w:ascii="Times New Roman" w:hAnsi="Times New Roman"/>
          <w:b/>
          <w:w w:val="100"/>
          <w:sz w:val="24"/>
          <w:szCs w:val="24"/>
        </w:rPr>
        <w:t>2</w:t>
      </w:r>
      <w:r w:rsidRPr="00697771">
        <w:rPr>
          <w:rFonts w:ascii="Times New Roman" w:hAnsi="Times New Roman"/>
          <w:b/>
          <w:w w:val="100"/>
          <w:sz w:val="24"/>
          <w:szCs w:val="24"/>
        </w:rPr>
        <w:t xml:space="preserve"> Recent progress on </w:t>
      </w:r>
      <w:r w:rsidRPr="00EB4658">
        <w:rPr>
          <w:rFonts w:ascii="Times New Roman" w:hAnsi="Times New Roman"/>
          <w:b/>
          <w:w w:val="100"/>
          <w:sz w:val="24"/>
          <w:szCs w:val="24"/>
        </w:rPr>
        <w:t xml:space="preserve">Q2DPe </w:t>
      </w:r>
      <w:r w:rsidRPr="00697771">
        <w:rPr>
          <w:rFonts w:ascii="Times New Roman" w:hAnsi="Times New Roman"/>
          <w:b/>
          <w:w w:val="100"/>
          <w:sz w:val="24"/>
          <w:szCs w:val="24"/>
        </w:rPr>
        <w:t>blue emitters and blue PeLEDs</w:t>
      </w:r>
    </w:p>
    <w:p w14:paraId="1CF4E6D9" w14:textId="77777777" w:rsidR="000C29A8" w:rsidRPr="00697771" w:rsidRDefault="000C29A8" w:rsidP="001C27AB">
      <w:pPr>
        <w:pStyle w:val="RSCB02ArticleText"/>
        <w:spacing w:line="480" w:lineRule="auto"/>
        <w:rPr>
          <w:rFonts w:ascii="Times New Roman" w:hAnsi="Times New Roman"/>
          <w:b/>
          <w:bCs/>
          <w:sz w:val="24"/>
          <w:szCs w:val="24"/>
        </w:rPr>
      </w:pPr>
      <w:r>
        <w:rPr>
          <w:rFonts w:ascii="Times New Roman" w:hAnsi="Times New Roman"/>
          <w:b/>
          <w:bCs/>
          <w:sz w:val="24"/>
          <w:szCs w:val="24"/>
        </w:rPr>
        <w:t>1.4</w:t>
      </w:r>
      <w:r w:rsidRPr="00697771">
        <w:rPr>
          <w:rFonts w:ascii="Times New Roman" w:hAnsi="Times New Roman"/>
          <w:b/>
          <w:bCs/>
          <w:sz w:val="24"/>
          <w:szCs w:val="24"/>
        </w:rPr>
        <w:t>.</w:t>
      </w:r>
      <w:r>
        <w:rPr>
          <w:rFonts w:ascii="Times New Roman" w:hAnsi="Times New Roman"/>
          <w:b/>
          <w:bCs/>
          <w:sz w:val="24"/>
          <w:szCs w:val="24"/>
        </w:rPr>
        <w:t>2.1</w:t>
      </w:r>
      <w:r w:rsidRPr="00697771">
        <w:rPr>
          <w:rFonts w:ascii="Times New Roman" w:hAnsi="Times New Roman"/>
          <w:b/>
          <w:bCs/>
          <w:sz w:val="24"/>
          <w:szCs w:val="24"/>
        </w:rPr>
        <w:t xml:space="preserve"> Compositional engineering</w:t>
      </w:r>
    </w:p>
    <w:p w14:paraId="7A48CA0D" w14:textId="77777777" w:rsidR="000C29A8" w:rsidRPr="00697771" w:rsidRDefault="000C29A8" w:rsidP="009E4B8F">
      <w:pPr>
        <w:pStyle w:val="RSCB02ArticleText"/>
        <w:spacing w:line="480" w:lineRule="auto"/>
        <w:rPr>
          <w:rFonts w:ascii="Times New Roman" w:hAnsi="Times New Roman"/>
          <w:sz w:val="24"/>
          <w:szCs w:val="24"/>
        </w:rPr>
      </w:pPr>
      <w:r w:rsidRPr="00697771">
        <w:rPr>
          <w:rFonts w:ascii="Times New Roman" w:hAnsi="Times New Roman"/>
          <w:sz w:val="24"/>
          <w:szCs w:val="24"/>
        </w:rPr>
        <w:t xml:space="preserve">The recent remarkable improvements in the performance and </w:t>
      </w:r>
      <w:r>
        <w:rPr>
          <w:rFonts w:ascii="Times New Roman" w:hAnsi="Times New Roman"/>
          <w:sz w:val="24"/>
          <w:szCs w:val="24"/>
        </w:rPr>
        <w:t xml:space="preserve">stability of </w:t>
      </w:r>
      <w:r w:rsidRPr="001E4F97">
        <w:rPr>
          <w:rFonts w:ascii="Times New Roman" w:hAnsi="Times New Roman"/>
          <w:sz w:val="24"/>
          <w:szCs w:val="24"/>
        </w:rPr>
        <w:t>Q2DPe</w:t>
      </w:r>
      <w:r>
        <w:rPr>
          <w:rFonts w:ascii="Times New Roman" w:hAnsi="Times New Roman"/>
          <w:sz w:val="24"/>
          <w:szCs w:val="24"/>
        </w:rPr>
        <w:t>-based</w:t>
      </w:r>
      <w:r w:rsidRPr="00697771">
        <w:rPr>
          <w:rFonts w:ascii="Times New Roman" w:hAnsi="Times New Roman"/>
          <w:sz w:val="24"/>
          <w:szCs w:val="24"/>
        </w:rPr>
        <w:t xml:space="preserve"> blue LEDs compared to their 3D counterparts are due to their striking optical properties and tunable exciton binding energies arising from the regulation of the number of </w:t>
      </w:r>
      <w:r w:rsidRPr="00697771">
        <w:rPr>
          <w:rFonts w:ascii="Times New Roman" w:hAnsi="Times New Roman"/>
          <w:sz w:val="24"/>
          <w:szCs w:val="24"/>
        </w:rPr>
        <w:lastRenderedPageBreak/>
        <w:t xml:space="preserve">inorganic octahedra layers (n). The first 2D </w:t>
      </w:r>
      <w:r>
        <w:rPr>
          <w:rFonts w:ascii="Times New Roman" w:hAnsi="Times New Roman"/>
          <w:sz w:val="24"/>
          <w:szCs w:val="24"/>
        </w:rPr>
        <w:t>perovskite-based blue LED ((PEA)</w:t>
      </w:r>
      <w:r w:rsidRPr="00103E21">
        <w:rPr>
          <w:rFonts w:ascii="Times New Roman" w:hAnsi="Times New Roman"/>
          <w:sz w:val="24"/>
          <w:szCs w:val="24"/>
          <w:vertAlign w:val="subscript"/>
        </w:rPr>
        <w:t>2</w:t>
      </w:r>
      <w:r>
        <w:rPr>
          <w:rFonts w:ascii="Times New Roman" w:hAnsi="Times New Roman"/>
          <w:sz w:val="24"/>
          <w:szCs w:val="24"/>
        </w:rPr>
        <w:t>PbBr</w:t>
      </w:r>
      <w:r w:rsidRPr="00103E21">
        <w:rPr>
          <w:rFonts w:ascii="Times New Roman" w:hAnsi="Times New Roman"/>
          <w:sz w:val="24"/>
          <w:szCs w:val="24"/>
          <w:vertAlign w:val="subscript"/>
        </w:rPr>
        <w:t>4</w:t>
      </w:r>
      <w:r>
        <w:rPr>
          <w:rFonts w:ascii="Times New Roman" w:hAnsi="Times New Roman"/>
          <w:sz w:val="24"/>
          <w:szCs w:val="24"/>
        </w:rPr>
        <w:t xml:space="preserve">, n = 1) was prepared using PEA as the </w:t>
      </w:r>
      <w:r w:rsidRPr="00697771">
        <w:rPr>
          <w:rFonts w:ascii="Times New Roman" w:hAnsi="Times New Roman"/>
          <w:sz w:val="24"/>
          <w:szCs w:val="24"/>
        </w:rPr>
        <w:t>BOC.</w:t>
      </w:r>
      <w:r w:rsidRPr="00AF57BC">
        <w:rPr>
          <w:rFonts w:ascii="Times New Roman" w:hAnsi="Times New Roman"/>
          <w:noProof/>
          <w:sz w:val="24"/>
          <w:szCs w:val="24"/>
          <w:vertAlign w:val="superscript"/>
        </w:rPr>
        <w:t>60</w:t>
      </w:r>
      <w:r w:rsidRPr="00697771">
        <w:rPr>
          <w:rFonts w:ascii="Times New Roman" w:hAnsi="Times New Roman"/>
          <w:sz w:val="24"/>
          <w:szCs w:val="24"/>
        </w:rPr>
        <w:t xml:space="preserve">  These 2D perovskites form a single quantum well structure, where the charge carriers </w:t>
      </w:r>
      <w:r>
        <w:rPr>
          <w:rFonts w:ascii="Times New Roman" w:hAnsi="Times New Roman"/>
          <w:sz w:val="24"/>
          <w:szCs w:val="24"/>
        </w:rPr>
        <w:t>are strongly confined in the inorganic octahedra of the perovskite framework and exhibit</w:t>
      </w:r>
      <w:r w:rsidRPr="00697771">
        <w:rPr>
          <w:rFonts w:ascii="Times New Roman" w:hAnsi="Times New Roman"/>
          <w:sz w:val="24"/>
          <w:szCs w:val="24"/>
        </w:rPr>
        <w:t xml:space="preserve"> very large exciton binding energies. These devices </w:t>
      </w:r>
      <w:r>
        <w:rPr>
          <w:rFonts w:ascii="Times New Roman" w:hAnsi="Times New Roman"/>
          <w:sz w:val="24"/>
          <w:szCs w:val="24"/>
        </w:rPr>
        <w:t>exhibited meagre performance, with a maximum EQE of 0.04% at 410 nm, limited by strong phonon scattering and exciton-phonon coupling</w:t>
      </w:r>
      <w:r w:rsidRPr="00697771">
        <w:rPr>
          <w:rFonts w:ascii="Times New Roman" w:hAnsi="Times New Roman"/>
          <w:sz w:val="24"/>
          <w:szCs w:val="24"/>
        </w:rPr>
        <w:t>.</w:t>
      </w:r>
      <w:r w:rsidRPr="00AF57BC">
        <w:rPr>
          <w:rFonts w:ascii="Times New Roman" w:hAnsi="Times New Roman"/>
          <w:noProof/>
          <w:sz w:val="24"/>
          <w:szCs w:val="24"/>
          <w:vertAlign w:val="superscript"/>
        </w:rPr>
        <w:t>60</w:t>
      </w:r>
      <w:r w:rsidRPr="00697771">
        <w:rPr>
          <w:rFonts w:ascii="Times New Roman" w:hAnsi="Times New Roman"/>
          <w:sz w:val="24"/>
          <w:szCs w:val="24"/>
        </w:rPr>
        <w:t xml:space="preserve"> Considering the poor efficiencies in both </w:t>
      </w:r>
      <w:r w:rsidRPr="00103E21">
        <w:rPr>
          <w:rFonts w:ascii="Times New Roman" w:hAnsi="Times New Roman"/>
          <w:sz w:val="24"/>
          <w:szCs w:val="24"/>
        </w:rPr>
        <w:t xml:space="preserve">pure 2D perovskites (n = 1) and conventional 3D perovskites (n = ), new strategies have been developed to combine the colour purity of 2D perovskites with the high electron mobility and conductivity of </w:t>
      </w:r>
      <w:r w:rsidRPr="00697771">
        <w:rPr>
          <w:rFonts w:ascii="Times New Roman" w:hAnsi="Times New Roman"/>
          <w:sz w:val="24"/>
          <w:szCs w:val="24"/>
        </w:rPr>
        <w:t xml:space="preserve">3D perovskites into a single system. Therefore, </w:t>
      </w:r>
      <w:r w:rsidRPr="001E4F97">
        <w:rPr>
          <w:rFonts w:ascii="Times New Roman" w:hAnsi="Times New Roman"/>
          <w:sz w:val="24"/>
          <w:szCs w:val="24"/>
        </w:rPr>
        <w:t>Q2DPe</w:t>
      </w:r>
      <w:r>
        <w:rPr>
          <w:rFonts w:ascii="Times New Roman" w:hAnsi="Times New Roman"/>
          <w:sz w:val="24"/>
          <w:szCs w:val="24"/>
        </w:rPr>
        <w:t xml:space="preserve">s </w:t>
      </w:r>
      <w:r w:rsidRPr="00697771">
        <w:rPr>
          <w:rFonts w:ascii="Times New Roman" w:hAnsi="Times New Roman"/>
          <w:sz w:val="24"/>
          <w:szCs w:val="24"/>
        </w:rPr>
        <w:t xml:space="preserve">are devised by tailoring the number of layers to tune </w:t>
      </w:r>
      <w:r>
        <w:rPr>
          <w:rFonts w:ascii="Times New Roman" w:hAnsi="Times New Roman"/>
          <w:sz w:val="24"/>
          <w:szCs w:val="24"/>
        </w:rPr>
        <w:t>exciton binding energies and emission spectra, thereby producing efficient, bright,</w:t>
      </w:r>
      <w:r w:rsidRPr="00697771">
        <w:rPr>
          <w:rFonts w:ascii="Times New Roman" w:hAnsi="Times New Roman"/>
          <w:sz w:val="24"/>
          <w:szCs w:val="24"/>
        </w:rPr>
        <w:t xml:space="preserve"> and stable blue emitters. </w:t>
      </w:r>
    </w:p>
    <w:p w14:paraId="557C4FE7" w14:textId="77777777" w:rsidR="000C29A8" w:rsidRDefault="000C29A8" w:rsidP="00614062">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To achieve the efficient blue emission, two strategies have been developed: a) through the precise regulation of the ratio of mixed halides (Cl/Br)</w:t>
      </w:r>
      <w:r w:rsidRPr="00AF57BC">
        <w:rPr>
          <w:rFonts w:ascii="Times New Roman" w:hAnsi="Times New Roman"/>
          <w:noProof/>
          <w:sz w:val="24"/>
          <w:szCs w:val="24"/>
          <w:vertAlign w:val="superscript"/>
        </w:rPr>
        <w:t>53, 54, 59, 61, 65, 66</w:t>
      </w:r>
      <w:r w:rsidRPr="00697771">
        <w:rPr>
          <w:rFonts w:ascii="Times New Roman" w:hAnsi="Times New Roman"/>
          <w:sz w:val="24"/>
          <w:szCs w:val="24"/>
        </w:rPr>
        <w:t xml:space="preserve"> (</w:t>
      </w:r>
      <w:r w:rsidRPr="00DB2C3A">
        <w:rPr>
          <w:rFonts w:ascii="Times New Roman" w:hAnsi="Times New Roman"/>
          <w:b/>
          <w:bCs/>
          <w:sz w:val="24"/>
          <w:szCs w:val="24"/>
        </w:rPr>
        <w:t>Figure 1.7a</w:t>
      </w:r>
      <w:r w:rsidRPr="00697771">
        <w:rPr>
          <w:rFonts w:ascii="Times New Roman" w:hAnsi="Times New Roman"/>
          <w:sz w:val="24"/>
          <w:szCs w:val="24"/>
        </w:rPr>
        <w:t>)</w:t>
      </w:r>
      <w:r>
        <w:rPr>
          <w:rFonts w:ascii="Times New Roman" w:hAnsi="Times New Roman"/>
          <w:sz w:val="24"/>
          <w:szCs w:val="24"/>
        </w:rPr>
        <w:t>, b)</w:t>
      </w:r>
      <w:r w:rsidRPr="00697771">
        <w:rPr>
          <w:rFonts w:ascii="Times New Roman" w:hAnsi="Times New Roman"/>
          <w:sz w:val="24"/>
          <w:szCs w:val="24"/>
        </w:rPr>
        <w:t xml:space="preserve"> size-dependent quantum confinement (small n = 2,3,4…) effect</w:t>
      </w:r>
      <w:r w:rsidRPr="00AF57BC">
        <w:rPr>
          <w:rFonts w:ascii="Times New Roman" w:hAnsi="Times New Roman"/>
          <w:noProof/>
          <w:sz w:val="24"/>
          <w:szCs w:val="24"/>
          <w:vertAlign w:val="superscript"/>
        </w:rPr>
        <w:t>55, 57, 59, 61, 63, 67, 68</w:t>
      </w:r>
      <w:r w:rsidRPr="00697771">
        <w:rPr>
          <w:rFonts w:ascii="Times New Roman" w:hAnsi="Times New Roman"/>
          <w:sz w:val="24"/>
          <w:szCs w:val="24"/>
        </w:rPr>
        <w:t xml:space="preserve"> through the </w:t>
      </w:r>
      <w:r>
        <w:rPr>
          <w:rFonts w:ascii="Times New Roman" w:hAnsi="Times New Roman"/>
          <w:sz w:val="24"/>
          <w:szCs w:val="24"/>
        </w:rPr>
        <w:t>utilisation of the rationalised</w:t>
      </w:r>
      <w:r w:rsidRPr="00697771">
        <w:rPr>
          <w:rFonts w:ascii="Times New Roman" w:hAnsi="Times New Roman"/>
          <w:sz w:val="24"/>
          <w:szCs w:val="24"/>
        </w:rPr>
        <w:t xml:space="preserve"> amount of BOCs</w:t>
      </w:r>
      <w:r w:rsidRPr="00697771" w:rsidDel="004C2E22">
        <w:rPr>
          <w:rFonts w:ascii="Times New Roman" w:hAnsi="Times New Roman"/>
          <w:sz w:val="24"/>
          <w:szCs w:val="24"/>
        </w:rPr>
        <w:t xml:space="preserve"> </w:t>
      </w:r>
      <w:r w:rsidRPr="00697771">
        <w:rPr>
          <w:rFonts w:ascii="Times New Roman" w:hAnsi="Times New Roman"/>
          <w:sz w:val="24"/>
          <w:szCs w:val="24"/>
        </w:rPr>
        <w:t>(</w:t>
      </w:r>
      <w:r w:rsidRPr="00DB2C3A">
        <w:rPr>
          <w:rFonts w:ascii="Times New Roman" w:hAnsi="Times New Roman"/>
          <w:b/>
          <w:bCs/>
          <w:sz w:val="24"/>
          <w:szCs w:val="24"/>
        </w:rPr>
        <w:t>Figure 1.7b</w:t>
      </w:r>
      <w:r w:rsidRPr="00697771">
        <w:rPr>
          <w:rFonts w:ascii="Times New Roman" w:hAnsi="Times New Roman"/>
          <w:sz w:val="24"/>
          <w:szCs w:val="24"/>
        </w:rPr>
        <w:t xml:space="preserve">) in the precursor solution. The first </w:t>
      </w:r>
      <w:r w:rsidRPr="001E4F97">
        <w:rPr>
          <w:rFonts w:ascii="Times New Roman" w:hAnsi="Times New Roman"/>
          <w:sz w:val="24"/>
          <w:szCs w:val="24"/>
        </w:rPr>
        <w:t>Q2DPe</w:t>
      </w:r>
      <w:r>
        <w:rPr>
          <w:rFonts w:ascii="Times New Roman" w:hAnsi="Times New Roman"/>
          <w:sz w:val="24"/>
          <w:szCs w:val="24"/>
        </w:rPr>
        <w:t xml:space="preserve"> </w:t>
      </w:r>
      <w:r w:rsidRPr="00697771">
        <w:rPr>
          <w:rFonts w:ascii="Times New Roman" w:hAnsi="Times New Roman"/>
          <w:sz w:val="24"/>
          <w:szCs w:val="24"/>
        </w:rPr>
        <w:t>blue emitters (BA</w:t>
      </w:r>
      <w:r w:rsidRPr="00697771">
        <w:rPr>
          <w:rFonts w:ascii="Times New Roman" w:hAnsi="Times New Roman"/>
          <w:sz w:val="24"/>
          <w:szCs w:val="24"/>
          <w:vertAlign w:val="subscript"/>
        </w:rPr>
        <w:t>2</w:t>
      </w:r>
      <w:r w:rsidRPr="00697771">
        <w:rPr>
          <w:rFonts w:ascii="Times New Roman" w:hAnsi="Times New Roman"/>
          <w:sz w:val="24"/>
          <w:szCs w:val="24"/>
        </w:rPr>
        <w:t>MA</w:t>
      </w:r>
      <w:r w:rsidRPr="00697771">
        <w:rPr>
          <w:rFonts w:ascii="Times New Roman" w:hAnsi="Times New Roman"/>
          <w:sz w:val="24"/>
          <w:szCs w:val="24"/>
          <w:vertAlign w:val="subscript"/>
        </w:rPr>
        <w:t>n−1</w:t>
      </w:r>
      <w:r w:rsidRPr="00697771">
        <w:rPr>
          <w:rFonts w:ascii="Times New Roman" w:hAnsi="Times New Roman"/>
          <w:sz w:val="24"/>
          <w:szCs w:val="24"/>
        </w:rPr>
        <w:t>Pb</w:t>
      </w:r>
      <w:r w:rsidRPr="00697771">
        <w:rPr>
          <w:rFonts w:ascii="Times New Roman" w:hAnsi="Times New Roman"/>
          <w:sz w:val="24"/>
          <w:szCs w:val="24"/>
          <w:vertAlign w:val="subscript"/>
        </w:rPr>
        <w:t>n</w:t>
      </w:r>
      <w:r w:rsidRPr="00697771">
        <w:rPr>
          <w:rFonts w:ascii="Times New Roman" w:hAnsi="Times New Roman"/>
          <w:sz w:val="24"/>
          <w:szCs w:val="24"/>
        </w:rPr>
        <w:t>(Br/Cl)</w:t>
      </w:r>
      <w:r w:rsidRPr="00697771">
        <w:rPr>
          <w:rFonts w:ascii="Times New Roman" w:hAnsi="Times New Roman"/>
          <w:sz w:val="24"/>
          <w:szCs w:val="24"/>
          <w:vertAlign w:val="subscript"/>
        </w:rPr>
        <w:t>3n+1</w:t>
      </w:r>
      <w:r w:rsidRPr="00697771">
        <w:rPr>
          <w:rFonts w:ascii="Times New Roman" w:hAnsi="Times New Roman"/>
          <w:sz w:val="24"/>
          <w:szCs w:val="24"/>
        </w:rPr>
        <w:t xml:space="preserve">) were prepared from the MA and BA cations with an appropriate ratio to tailor the number of layers to tune exciton binding energies/adjust the exciton confinement effect accompanied by the mixed-halide (Br/Cl) ratio of 7:3. The </w:t>
      </w:r>
      <w:r w:rsidRPr="001E4F97">
        <w:rPr>
          <w:rFonts w:ascii="Times New Roman" w:hAnsi="Times New Roman"/>
          <w:sz w:val="24"/>
          <w:szCs w:val="24"/>
        </w:rPr>
        <w:t>Q2DPe</w:t>
      </w:r>
      <w:r>
        <w:rPr>
          <w:rFonts w:ascii="Times New Roman" w:hAnsi="Times New Roman"/>
          <w:sz w:val="24"/>
          <w:szCs w:val="24"/>
        </w:rPr>
        <w:t xml:space="preserve"> </w:t>
      </w:r>
      <w:r w:rsidRPr="00697771">
        <w:rPr>
          <w:rFonts w:ascii="Times New Roman" w:hAnsi="Times New Roman"/>
          <w:sz w:val="24"/>
          <w:szCs w:val="24"/>
        </w:rPr>
        <w:t>thin-films exhibited a uniform morphology, dense packing and better quality as compared to the conventional 3D perovskite counterparts.</w:t>
      </w:r>
      <w:r w:rsidRPr="00AF57BC">
        <w:rPr>
          <w:rFonts w:ascii="Times New Roman" w:hAnsi="Times New Roman"/>
          <w:noProof/>
          <w:sz w:val="24"/>
          <w:szCs w:val="24"/>
          <w:vertAlign w:val="superscript"/>
        </w:rPr>
        <w:t>61</w:t>
      </w:r>
      <w:r w:rsidRPr="00697771">
        <w:rPr>
          <w:rFonts w:ascii="Times New Roman" w:hAnsi="Times New Roman"/>
          <w:sz w:val="24"/>
          <w:szCs w:val="24"/>
        </w:rPr>
        <w:t xml:space="preserve"> </w:t>
      </w:r>
      <w:r>
        <w:rPr>
          <w:rFonts w:ascii="Times New Roman" w:hAnsi="Times New Roman"/>
          <w:sz w:val="24"/>
          <w:szCs w:val="24"/>
        </w:rPr>
        <w:t>The corresponding blue PeLED exhibited</w:t>
      </w:r>
      <w:r w:rsidRPr="00697771">
        <w:rPr>
          <w:rFonts w:ascii="Times New Roman" w:hAnsi="Times New Roman"/>
          <w:sz w:val="24"/>
          <w:szCs w:val="24"/>
        </w:rPr>
        <w:t xml:space="preserve"> an EQE of 0.01% at 468 nm.</w:t>
      </w:r>
      <w:r w:rsidRPr="00AF57BC">
        <w:rPr>
          <w:rFonts w:ascii="Times New Roman" w:hAnsi="Times New Roman"/>
          <w:noProof/>
          <w:sz w:val="24"/>
          <w:szCs w:val="24"/>
          <w:vertAlign w:val="superscript"/>
        </w:rPr>
        <w:t>61</w:t>
      </w:r>
    </w:p>
    <w:p w14:paraId="1D124270" w14:textId="77777777" w:rsidR="000C29A8" w:rsidRPr="00A22B10" w:rsidRDefault="000C29A8" w:rsidP="00A22B10">
      <w:pPr>
        <w:pStyle w:val="RSCB02ArticleText"/>
        <w:spacing w:line="480" w:lineRule="auto"/>
        <w:ind w:firstLine="284"/>
        <w:rPr>
          <w:rFonts w:ascii="Times New Roman" w:hAnsi="Times New Roman"/>
          <w:sz w:val="24"/>
          <w:szCs w:val="24"/>
        </w:rPr>
      </w:pPr>
      <w:r>
        <w:rPr>
          <w:rFonts w:ascii="Times New Roman" w:hAnsi="Times New Roman"/>
          <w:sz w:val="24"/>
          <w:szCs w:val="24"/>
        </w:rPr>
        <w:t>Blue</w:t>
      </w:r>
      <w:r w:rsidRPr="00A22B10">
        <w:rPr>
          <w:rFonts w:ascii="Times New Roman" w:hAnsi="Times New Roman"/>
          <w:sz w:val="24"/>
          <w:szCs w:val="24"/>
        </w:rPr>
        <w:t xml:space="preserve"> emission from</w:t>
      </w:r>
      <w:r>
        <w:rPr>
          <w:rFonts w:ascii="Times New Roman" w:hAnsi="Times New Roman"/>
          <w:sz w:val="24"/>
          <w:szCs w:val="24"/>
        </w:rPr>
        <w:t xml:space="preserve"> Br-only</w:t>
      </w:r>
      <w:r w:rsidRPr="00A22B10">
        <w:rPr>
          <w:rFonts w:ascii="Times New Roman" w:hAnsi="Times New Roman"/>
          <w:sz w:val="24"/>
          <w:szCs w:val="24"/>
        </w:rPr>
        <w:t xml:space="preserve"> </w:t>
      </w:r>
      <w:r w:rsidRPr="001E4F97">
        <w:rPr>
          <w:rFonts w:ascii="Times New Roman" w:hAnsi="Times New Roman"/>
          <w:sz w:val="24"/>
          <w:szCs w:val="24"/>
        </w:rPr>
        <w:t>Q2DPe</w:t>
      </w:r>
      <w:r>
        <w:rPr>
          <w:rFonts w:ascii="Times New Roman" w:hAnsi="Times New Roman"/>
          <w:sz w:val="24"/>
          <w:szCs w:val="24"/>
        </w:rPr>
        <w:t xml:space="preserve"> films was produced</w:t>
      </w:r>
      <w:r w:rsidRPr="00A22B10">
        <w:rPr>
          <w:rFonts w:ascii="Times New Roman" w:hAnsi="Times New Roman"/>
          <w:sz w:val="24"/>
          <w:szCs w:val="24"/>
        </w:rPr>
        <w:t xml:space="preserve"> by incorporating the amine-based small molecule</w:t>
      </w:r>
      <w:r>
        <w:rPr>
          <w:rFonts w:ascii="Times New Roman" w:hAnsi="Times New Roman"/>
          <w:sz w:val="24"/>
          <w:szCs w:val="24"/>
        </w:rPr>
        <w:t>, such as</w:t>
      </w:r>
      <w:r w:rsidRPr="00A22B10">
        <w:rPr>
          <w:rFonts w:ascii="Times New Roman" w:hAnsi="Times New Roman"/>
          <w:sz w:val="24"/>
          <w:szCs w:val="24"/>
        </w:rPr>
        <w:t xml:space="preserve"> 2-phenoxyethylamine (POEA)</w:t>
      </w:r>
      <w:r w:rsidRPr="00AF57BC">
        <w:rPr>
          <w:rFonts w:ascii="Times New Roman" w:hAnsi="Times New Roman"/>
          <w:noProof/>
          <w:sz w:val="24"/>
          <w:szCs w:val="24"/>
          <w:vertAlign w:val="superscript"/>
        </w:rPr>
        <w:t>69</w:t>
      </w:r>
      <w:r w:rsidRPr="00A22B10">
        <w:rPr>
          <w:rFonts w:ascii="Times New Roman" w:hAnsi="Times New Roman"/>
          <w:sz w:val="24"/>
          <w:szCs w:val="24"/>
        </w:rPr>
        <w:t xml:space="preserve"> and ethylammonium </w:t>
      </w:r>
      <w:r w:rsidRPr="00A22B10">
        <w:rPr>
          <w:rFonts w:ascii="Times New Roman" w:hAnsi="Times New Roman"/>
          <w:sz w:val="24"/>
          <w:szCs w:val="24"/>
        </w:rPr>
        <w:lastRenderedPageBreak/>
        <w:t>(EA)</w:t>
      </w:r>
      <w:r w:rsidRPr="00AF57BC">
        <w:rPr>
          <w:rFonts w:ascii="Times New Roman" w:hAnsi="Times New Roman"/>
          <w:noProof/>
          <w:sz w:val="24"/>
          <w:szCs w:val="24"/>
          <w:vertAlign w:val="superscript"/>
        </w:rPr>
        <w:t>70</w:t>
      </w:r>
      <w:r w:rsidRPr="00A22B10">
        <w:rPr>
          <w:rFonts w:ascii="Times New Roman" w:hAnsi="Times New Roman"/>
          <w:sz w:val="24"/>
          <w:szCs w:val="24"/>
        </w:rPr>
        <w:t xml:space="preserve"> BOCs into the MAPbBr</w:t>
      </w:r>
      <w:r w:rsidRPr="00A22B10">
        <w:rPr>
          <w:rFonts w:ascii="Times New Roman" w:hAnsi="Times New Roman"/>
          <w:sz w:val="24"/>
          <w:szCs w:val="24"/>
          <w:vertAlign w:val="subscript"/>
        </w:rPr>
        <w:t>3</w:t>
      </w:r>
      <w:r w:rsidRPr="00A22B10">
        <w:rPr>
          <w:rFonts w:ascii="Times New Roman" w:hAnsi="Times New Roman"/>
          <w:sz w:val="24"/>
          <w:szCs w:val="24"/>
        </w:rPr>
        <w:t xml:space="preserve"> syste</w:t>
      </w:r>
      <w:r>
        <w:rPr>
          <w:rFonts w:ascii="Times New Roman" w:hAnsi="Times New Roman"/>
          <w:sz w:val="24"/>
          <w:szCs w:val="24"/>
        </w:rPr>
        <w:t xml:space="preserve">m, which induced the </w:t>
      </w:r>
      <w:r w:rsidRPr="00A22B10">
        <w:rPr>
          <w:rFonts w:ascii="Times New Roman" w:hAnsi="Times New Roman"/>
          <w:sz w:val="24"/>
          <w:szCs w:val="24"/>
        </w:rPr>
        <w:t xml:space="preserve">quantum confinement effect. The </w:t>
      </w:r>
      <w:r>
        <w:rPr>
          <w:rFonts w:ascii="Times New Roman" w:hAnsi="Times New Roman"/>
          <w:sz w:val="24"/>
          <w:szCs w:val="24"/>
        </w:rPr>
        <w:t>Pe</w:t>
      </w:r>
      <w:r w:rsidRPr="00A22B10">
        <w:rPr>
          <w:rFonts w:ascii="Times New Roman" w:hAnsi="Times New Roman"/>
          <w:sz w:val="24"/>
          <w:szCs w:val="24"/>
        </w:rPr>
        <w:t>LEDs displayed  maximum EQEs of 0.06%, 1.1%</w:t>
      </w:r>
      <w:r>
        <w:rPr>
          <w:rFonts w:ascii="Times New Roman" w:hAnsi="Times New Roman"/>
          <w:sz w:val="24"/>
          <w:szCs w:val="24"/>
        </w:rPr>
        <w:t xml:space="preserve">, </w:t>
      </w:r>
      <w:r w:rsidRPr="00A22B10">
        <w:rPr>
          <w:rFonts w:ascii="Times New Roman" w:hAnsi="Times New Roman"/>
          <w:sz w:val="24"/>
          <w:szCs w:val="24"/>
        </w:rPr>
        <w:t>and 2.6% at 462 nm, 480 nm,</w:t>
      </w:r>
      <w:r w:rsidRPr="00AF57BC">
        <w:rPr>
          <w:rFonts w:ascii="Times New Roman" w:hAnsi="Times New Roman"/>
          <w:noProof/>
          <w:sz w:val="24"/>
          <w:szCs w:val="24"/>
          <w:vertAlign w:val="superscript"/>
        </w:rPr>
        <w:t>69</w:t>
      </w:r>
      <w:r w:rsidRPr="00A22B10">
        <w:rPr>
          <w:rFonts w:ascii="Times New Roman" w:hAnsi="Times New Roman"/>
          <w:sz w:val="24"/>
          <w:szCs w:val="24"/>
        </w:rPr>
        <w:t xml:space="preserve"> </w:t>
      </w:r>
      <w:r>
        <w:rPr>
          <w:rFonts w:ascii="Times New Roman" w:hAnsi="Times New Roman"/>
          <w:sz w:val="24"/>
          <w:szCs w:val="24"/>
        </w:rPr>
        <w:t>and</w:t>
      </w:r>
      <w:r w:rsidRPr="00A22B10">
        <w:rPr>
          <w:rFonts w:ascii="Times New Roman" w:hAnsi="Times New Roman"/>
          <w:sz w:val="24"/>
          <w:szCs w:val="24"/>
        </w:rPr>
        <w:t xml:space="preserve"> 485 nm</w:t>
      </w:r>
      <w:r>
        <w:rPr>
          <w:rFonts w:ascii="Times New Roman" w:hAnsi="Times New Roman"/>
          <w:sz w:val="24"/>
          <w:szCs w:val="24"/>
        </w:rPr>
        <w:t>,</w:t>
      </w:r>
      <w:r w:rsidRPr="00AF57BC">
        <w:rPr>
          <w:rFonts w:ascii="Times New Roman" w:hAnsi="Times New Roman"/>
          <w:noProof/>
          <w:sz w:val="24"/>
          <w:szCs w:val="24"/>
          <w:vertAlign w:val="superscript"/>
        </w:rPr>
        <w:t>70</w:t>
      </w:r>
      <w:r w:rsidRPr="00A22B10">
        <w:rPr>
          <w:rFonts w:ascii="Times New Roman" w:hAnsi="Times New Roman"/>
          <w:sz w:val="24"/>
          <w:szCs w:val="24"/>
        </w:rPr>
        <w:t xml:space="preserve"> respectively. Similarly,</w:t>
      </w:r>
      <w:r>
        <w:rPr>
          <w:rFonts w:ascii="Times New Roman" w:hAnsi="Times New Roman"/>
          <w:sz w:val="24"/>
          <w:szCs w:val="24"/>
        </w:rPr>
        <w:t xml:space="preserve"> </w:t>
      </w:r>
      <w:r w:rsidRPr="00A22B10">
        <w:rPr>
          <w:rFonts w:ascii="Times New Roman" w:hAnsi="Times New Roman"/>
          <w:sz w:val="24"/>
          <w:szCs w:val="24"/>
        </w:rPr>
        <w:t>LEDs designed from BA</w:t>
      </w:r>
      <w:r w:rsidRPr="00A22B10">
        <w:rPr>
          <w:rFonts w:ascii="Times New Roman" w:hAnsi="Times New Roman"/>
          <w:sz w:val="24"/>
          <w:szCs w:val="24"/>
          <w:vertAlign w:val="subscript"/>
        </w:rPr>
        <w:t>2</w:t>
      </w:r>
      <w:r w:rsidRPr="00A22B10">
        <w:rPr>
          <w:rFonts w:ascii="Times New Roman" w:hAnsi="Times New Roman"/>
          <w:sz w:val="24"/>
          <w:szCs w:val="24"/>
        </w:rPr>
        <w:t>Cs</w:t>
      </w:r>
      <w:r w:rsidRPr="00A22B10">
        <w:rPr>
          <w:rFonts w:ascii="Times New Roman" w:hAnsi="Times New Roman"/>
          <w:sz w:val="24"/>
          <w:szCs w:val="24"/>
          <w:vertAlign w:val="subscript"/>
        </w:rPr>
        <w:t>n−1</w:t>
      </w:r>
      <w:r w:rsidRPr="00A22B10">
        <w:rPr>
          <w:rFonts w:ascii="Times New Roman" w:hAnsi="Times New Roman"/>
          <w:sz w:val="24"/>
          <w:szCs w:val="24"/>
        </w:rPr>
        <w:t>Pb</w:t>
      </w:r>
      <w:r w:rsidRPr="00A22B10">
        <w:rPr>
          <w:rFonts w:ascii="Times New Roman" w:hAnsi="Times New Roman"/>
          <w:sz w:val="24"/>
          <w:szCs w:val="24"/>
          <w:vertAlign w:val="subscript"/>
        </w:rPr>
        <w:t>n</w:t>
      </w:r>
      <w:r w:rsidRPr="00A22B10">
        <w:rPr>
          <w:rFonts w:ascii="Times New Roman" w:hAnsi="Times New Roman"/>
          <w:sz w:val="24"/>
          <w:szCs w:val="24"/>
        </w:rPr>
        <w:t>(Br/Cl)</w:t>
      </w:r>
      <w:r w:rsidRPr="00A22B10">
        <w:rPr>
          <w:rFonts w:ascii="Times New Roman" w:hAnsi="Times New Roman"/>
          <w:sz w:val="24"/>
          <w:szCs w:val="24"/>
          <w:vertAlign w:val="subscript"/>
        </w:rPr>
        <w:t>3n+1</w:t>
      </w:r>
      <w:r w:rsidRPr="00AF57BC">
        <w:rPr>
          <w:rFonts w:ascii="Times New Roman" w:hAnsi="Times New Roman"/>
          <w:noProof/>
          <w:sz w:val="24"/>
          <w:szCs w:val="24"/>
          <w:vertAlign w:val="superscript"/>
        </w:rPr>
        <w:t>54</w:t>
      </w:r>
      <w:r w:rsidRPr="00A22B10">
        <w:rPr>
          <w:rFonts w:ascii="Times New Roman" w:hAnsi="Times New Roman"/>
          <w:sz w:val="24"/>
          <w:szCs w:val="24"/>
        </w:rPr>
        <w:t xml:space="preserve"> and PBA</w:t>
      </w:r>
      <w:r w:rsidRPr="00A22B10">
        <w:rPr>
          <w:rFonts w:ascii="Times New Roman" w:hAnsi="Times New Roman"/>
          <w:sz w:val="24"/>
          <w:szCs w:val="24"/>
          <w:vertAlign w:val="subscript"/>
        </w:rPr>
        <w:t>2</w:t>
      </w:r>
      <w:r w:rsidRPr="00A22B10">
        <w:rPr>
          <w:rFonts w:ascii="Times New Roman" w:hAnsi="Times New Roman"/>
          <w:sz w:val="24"/>
          <w:szCs w:val="24"/>
        </w:rPr>
        <w:t>Cs</w:t>
      </w:r>
      <w:r w:rsidRPr="00A22B10">
        <w:rPr>
          <w:rFonts w:ascii="Times New Roman" w:hAnsi="Times New Roman"/>
          <w:sz w:val="24"/>
          <w:szCs w:val="24"/>
          <w:vertAlign w:val="subscript"/>
        </w:rPr>
        <w:t>n−1</w:t>
      </w:r>
      <w:r w:rsidRPr="00A22B10">
        <w:rPr>
          <w:rFonts w:ascii="Times New Roman" w:hAnsi="Times New Roman"/>
          <w:sz w:val="24"/>
          <w:szCs w:val="24"/>
        </w:rPr>
        <w:t>Pb</w:t>
      </w:r>
      <w:r w:rsidRPr="00A22B10">
        <w:rPr>
          <w:rFonts w:ascii="Times New Roman" w:hAnsi="Times New Roman"/>
          <w:sz w:val="24"/>
          <w:szCs w:val="24"/>
          <w:vertAlign w:val="subscript"/>
        </w:rPr>
        <w:t>n</w:t>
      </w:r>
      <w:r w:rsidRPr="00A22B10">
        <w:rPr>
          <w:rFonts w:ascii="Times New Roman" w:hAnsi="Times New Roman"/>
          <w:sz w:val="24"/>
          <w:szCs w:val="24"/>
        </w:rPr>
        <w:t>(Br/Cl)</w:t>
      </w:r>
      <w:r w:rsidRPr="00A22B10">
        <w:rPr>
          <w:rFonts w:ascii="Times New Roman" w:hAnsi="Times New Roman"/>
          <w:sz w:val="24"/>
          <w:szCs w:val="24"/>
          <w:vertAlign w:val="subscript"/>
        </w:rPr>
        <w:t>3n+1</w:t>
      </w:r>
      <w:r w:rsidRPr="00AF57BC">
        <w:rPr>
          <w:rFonts w:ascii="Times New Roman" w:hAnsi="Times New Roman"/>
          <w:noProof/>
          <w:sz w:val="24"/>
          <w:szCs w:val="24"/>
          <w:vertAlign w:val="superscript"/>
        </w:rPr>
        <w:t>59</w:t>
      </w:r>
      <w:r w:rsidRPr="00A22B10">
        <w:rPr>
          <w:rFonts w:ascii="Times New Roman" w:hAnsi="Times New Roman"/>
          <w:sz w:val="24"/>
          <w:szCs w:val="24"/>
        </w:rPr>
        <w:t xml:space="preserve"> </w:t>
      </w:r>
      <w:r>
        <w:rPr>
          <w:rFonts w:ascii="Times New Roman" w:hAnsi="Times New Roman"/>
          <w:sz w:val="24"/>
          <w:szCs w:val="24"/>
        </w:rPr>
        <w:t>Q2DPes</w:t>
      </w:r>
      <w:r w:rsidRPr="00A22B10">
        <w:rPr>
          <w:rFonts w:ascii="Times New Roman" w:hAnsi="Times New Roman"/>
          <w:sz w:val="24"/>
          <w:szCs w:val="24"/>
        </w:rPr>
        <w:t xml:space="preserve"> have achieved maximum EQEs of 2.4%, 6.2%</w:t>
      </w:r>
      <w:r>
        <w:rPr>
          <w:rFonts w:ascii="Times New Roman" w:hAnsi="Times New Roman"/>
          <w:sz w:val="24"/>
          <w:szCs w:val="24"/>
        </w:rPr>
        <w:t>,</w:t>
      </w:r>
      <w:r w:rsidRPr="00A22B10">
        <w:rPr>
          <w:rFonts w:ascii="Times New Roman" w:hAnsi="Times New Roman"/>
          <w:sz w:val="24"/>
          <w:szCs w:val="24"/>
        </w:rPr>
        <w:t xml:space="preserve"> and  0.52% at 467 nm (blue), 487 nm (sky-blue</w:t>
      </w:r>
      <w:r w:rsidRPr="00653BE7">
        <w:rPr>
          <w:rFonts w:ascii="Times New Roman" w:hAnsi="Times New Roman"/>
          <w:sz w:val="24"/>
          <w:szCs w:val="24"/>
        </w:rPr>
        <w:t xml:space="preserve">) </w:t>
      </w:r>
      <w:r w:rsidRPr="00AF57BC">
        <w:rPr>
          <w:rFonts w:ascii="Times New Roman" w:hAnsi="Times New Roman"/>
          <w:noProof/>
          <w:sz w:val="24"/>
          <w:szCs w:val="24"/>
          <w:vertAlign w:val="superscript"/>
        </w:rPr>
        <w:t>54</w:t>
      </w:r>
      <w:r>
        <w:rPr>
          <w:rFonts w:ascii="Times New Roman" w:hAnsi="Times New Roman"/>
          <w:sz w:val="24"/>
          <w:szCs w:val="24"/>
        </w:rPr>
        <w:t>,</w:t>
      </w:r>
      <w:r w:rsidRPr="00653BE7">
        <w:rPr>
          <w:rFonts w:ascii="Times New Roman" w:hAnsi="Times New Roman"/>
          <w:sz w:val="24"/>
          <w:szCs w:val="24"/>
        </w:rPr>
        <w:t xml:space="preserve"> and 490 nm</w:t>
      </w:r>
      <w:r w:rsidRPr="00AF57BC">
        <w:rPr>
          <w:rFonts w:ascii="Times New Roman" w:hAnsi="Times New Roman"/>
          <w:noProof/>
          <w:sz w:val="24"/>
          <w:szCs w:val="24"/>
          <w:vertAlign w:val="superscript"/>
        </w:rPr>
        <w:t>59</w:t>
      </w:r>
      <w:r>
        <w:rPr>
          <w:rFonts w:ascii="Times New Roman" w:hAnsi="Times New Roman"/>
          <w:sz w:val="24"/>
          <w:szCs w:val="24"/>
        </w:rPr>
        <w:t xml:space="preserve">, </w:t>
      </w:r>
      <w:r w:rsidRPr="00A22B10">
        <w:rPr>
          <w:rFonts w:ascii="Times New Roman" w:hAnsi="Times New Roman"/>
          <w:sz w:val="24"/>
          <w:szCs w:val="24"/>
        </w:rPr>
        <w:t xml:space="preserve">respectively. These reports established that the stoichiometric ratio of the BOCs to the A-site cations in the precursor solution strongly </w:t>
      </w:r>
      <w:r>
        <w:rPr>
          <w:rFonts w:ascii="Times New Roman" w:hAnsi="Times New Roman"/>
          <w:sz w:val="24"/>
          <w:szCs w:val="24"/>
        </w:rPr>
        <w:t>influences</w:t>
      </w:r>
      <w:r w:rsidRPr="00A22B10">
        <w:rPr>
          <w:rFonts w:ascii="Times New Roman" w:hAnsi="Times New Roman"/>
          <w:sz w:val="24"/>
          <w:szCs w:val="24"/>
        </w:rPr>
        <w:t xml:space="preserve"> the formation and phase distribution in the resultant </w:t>
      </w:r>
      <w:r>
        <w:rPr>
          <w:rFonts w:ascii="Times New Roman" w:hAnsi="Times New Roman"/>
          <w:sz w:val="24"/>
          <w:szCs w:val="24"/>
        </w:rPr>
        <w:t xml:space="preserve">Q2DPe </w:t>
      </w:r>
      <w:r w:rsidRPr="00A22B10">
        <w:rPr>
          <w:rFonts w:ascii="Times New Roman" w:hAnsi="Times New Roman"/>
          <w:sz w:val="24"/>
          <w:szCs w:val="24"/>
        </w:rPr>
        <w:t xml:space="preserve">thin-films. Increasing the ratio results in the formation of </w:t>
      </w:r>
      <w:r>
        <w:rPr>
          <w:rFonts w:ascii="Times New Roman" w:hAnsi="Times New Roman"/>
          <w:sz w:val="24"/>
          <w:szCs w:val="24"/>
        </w:rPr>
        <w:t>lower-n phases,</w:t>
      </w:r>
      <w:r w:rsidRPr="00A22B10">
        <w:rPr>
          <w:rFonts w:ascii="Times New Roman" w:hAnsi="Times New Roman"/>
          <w:sz w:val="24"/>
          <w:szCs w:val="24"/>
        </w:rPr>
        <w:t xml:space="preserve"> and vice versa.</w:t>
      </w:r>
    </w:p>
    <w:p w14:paraId="608B7D48" w14:textId="77777777" w:rsidR="000C29A8" w:rsidRDefault="000C29A8" w:rsidP="0004013C">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 xml:space="preserve">Numerous reports showed </w:t>
      </w:r>
      <w:r>
        <w:rPr>
          <w:rFonts w:ascii="Times New Roman" w:hAnsi="Times New Roman"/>
          <w:sz w:val="24"/>
          <w:szCs w:val="24"/>
        </w:rPr>
        <w:t xml:space="preserve">that </w:t>
      </w:r>
      <w:r w:rsidRPr="00697771">
        <w:rPr>
          <w:rFonts w:ascii="Times New Roman" w:hAnsi="Times New Roman"/>
          <w:sz w:val="24"/>
          <w:szCs w:val="24"/>
        </w:rPr>
        <w:t xml:space="preserve">the presence of mixed (n = 1, 2, 3 ,4, 5….) phases in the resultant perovskite thin-films, i.e. the presence of 2D perovskites (n=1) as well as </w:t>
      </w:r>
      <w:r>
        <w:rPr>
          <w:rFonts w:ascii="Times New Roman" w:hAnsi="Times New Roman"/>
          <w:sz w:val="24"/>
          <w:szCs w:val="24"/>
        </w:rPr>
        <w:t>Q2DPes</w:t>
      </w:r>
      <w:r w:rsidRPr="00A22B10">
        <w:rPr>
          <w:rFonts w:ascii="Times New Roman" w:hAnsi="Times New Roman"/>
          <w:sz w:val="24"/>
          <w:szCs w:val="24"/>
        </w:rPr>
        <w:t xml:space="preserve"> </w:t>
      </w:r>
      <w:r w:rsidRPr="00697771">
        <w:rPr>
          <w:rFonts w:ascii="Times New Roman" w:hAnsi="Times New Roman"/>
          <w:sz w:val="24"/>
          <w:szCs w:val="24"/>
        </w:rPr>
        <w:t>(n = 2, 3, 4..</w:t>
      </w:r>
      <w:r w:rsidRPr="00112378">
        <w:rPr>
          <w:rFonts w:ascii="Times New Roman" w:hAnsi="Times New Roman"/>
          <w:sz w:val="24"/>
          <w:szCs w:val="24"/>
        </w:rPr>
        <w:t xml:space="preserve">). </w:t>
      </w:r>
      <w:r w:rsidRPr="00AF57BC">
        <w:rPr>
          <w:rFonts w:ascii="Times New Roman" w:hAnsi="Times New Roman"/>
          <w:noProof/>
          <w:sz w:val="24"/>
          <w:szCs w:val="24"/>
          <w:vertAlign w:val="superscript"/>
        </w:rPr>
        <w:t>54-57, 61</w:t>
      </w:r>
      <w:r w:rsidRPr="00697771">
        <w:rPr>
          <w:rFonts w:ascii="Times New Roman" w:hAnsi="Times New Roman"/>
          <w:sz w:val="24"/>
          <w:szCs w:val="24"/>
        </w:rPr>
        <w:t xml:space="preserve"> Subsequently, efficient cascade charge transfer (exciton </w:t>
      </w:r>
      <w:r>
        <w:rPr>
          <w:rFonts w:ascii="Times New Roman" w:hAnsi="Times New Roman"/>
          <w:sz w:val="24"/>
          <w:szCs w:val="24"/>
        </w:rPr>
        <w:t>funnelling) between the different n phases has been observed, i.e., the excitons in the lower n phase are efficiently transferred to the higher n phase and result</w:t>
      </w:r>
      <w:r w:rsidRPr="00697771">
        <w:rPr>
          <w:rFonts w:ascii="Times New Roman" w:hAnsi="Times New Roman"/>
          <w:sz w:val="24"/>
          <w:szCs w:val="24"/>
        </w:rPr>
        <w:t xml:space="preserve"> in a dramatic improvement in their PLQYs.</w:t>
      </w:r>
      <w:r w:rsidRPr="00AF57BC">
        <w:rPr>
          <w:rFonts w:ascii="Times New Roman" w:hAnsi="Times New Roman"/>
          <w:noProof/>
          <w:sz w:val="24"/>
          <w:szCs w:val="24"/>
          <w:vertAlign w:val="superscript"/>
        </w:rPr>
        <w:t>57</w:t>
      </w:r>
      <w:r w:rsidRPr="00697771">
        <w:rPr>
          <w:rFonts w:ascii="Times New Roman" w:hAnsi="Times New Roman"/>
          <w:sz w:val="24"/>
          <w:szCs w:val="24"/>
        </w:rPr>
        <w:t xml:space="preserve"> Incorporation of </w:t>
      </w:r>
      <w:r>
        <w:rPr>
          <w:rFonts w:ascii="Times New Roman" w:hAnsi="Times New Roman"/>
          <w:sz w:val="24"/>
          <w:szCs w:val="24"/>
        </w:rPr>
        <w:t>an excess amount of BOCs or an increased ratio yields Q2DPes with lower n phases, favouring deep-blue</w:t>
      </w:r>
      <w:r w:rsidRPr="00697771">
        <w:rPr>
          <w:rFonts w:ascii="Times New Roman" w:hAnsi="Times New Roman"/>
          <w:sz w:val="24"/>
          <w:szCs w:val="24"/>
        </w:rPr>
        <w:t xml:space="preserve"> emission through the strong quantum confinement effect.</w:t>
      </w:r>
      <w:r w:rsidRPr="00AF57BC">
        <w:rPr>
          <w:rFonts w:ascii="Times New Roman" w:hAnsi="Times New Roman"/>
          <w:noProof/>
          <w:sz w:val="24"/>
          <w:szCs w:val="24"/>
          <w:vertAlign w:val="superscript"/>
        </w:rPr>
        <w:t>63, 71</w:t>
      </w:r>
      <w:r w:rsidRPr="00697771">
        <w:rPr>
          <w:rFonts w:ascii="Times New Roman" w:hAnsi="Times New Roman"/>
          <w:sz w:val="24"/>
          <w:szCs w:val="24"/>
        </w:rPr>
        <w:t xml:space="preserve"> Nevertheless, due to the low formation energies of higher n phases</w:t>
      </w:r>
      <w:r w:rsidRPr="00AF57BC">
        <w:rPr>
          <w:rFonts w:ascii="Times New Roman" w:hAnsi="Times New Roman"/>
          <w:noProof/>
          <w:sz w:val="24"/>
          <w:szCs w:val="24"/>
          <w:vertAlign w:val="superscript"/>
        </w:rPr>
        <w:t>72</w:t>
      </w:r>
      <w:r>
        <w:rPr>
          <w:rFonts w:ascii="Times New Roman" w:hAnsi="Times New Roman"/>
          <w:sz w:val="24"/>
          <w:szCs w:val="24"/>
        </w:rPr>
        <w:t>,</w:t>
      </w:r>
      <w:r w:rsidRPr="00697771">
        <w:rPr>
          <w:rFonts w:ascii="Times New Roman" w:hAnsi="Times New Roman"/>
          <w:sz w:val="24"/>
          <w:szCs w:val="24"/>
        </w:rPr>
        <w:t xml:space="preserve"> the resultant </w:t>
      </w:r>
      <w:r>
        <w:rPr>
          <w:rFonts w:ascii="Times New Roman" w:hAnsi="Times New Roman"/>
          <w:sz w:val="24"/>
          <w:szCs w:val="24"/>
        </w:rPr>
        <w:t>Q2DPe</w:t>
      </w:r>
      <w:r w:rsidRPr="00A22B10">
        <w:rPr>
          <w:rFonts w:ascii="Times New Roman" w:hAnsi="Times New Roman"/>
          <w:sz w:val="24"/>
          <w:szCs w:val="24"/>
        </w:rPr>
        <w:t xml:space="preserve"> </w:t>
      </w:r>
      <w:r w:rsidRPr="00697771">
        <w:rPr>
          <w:rFonts w:ascii="Times New Roman" w:hAnsi="Times New Roman"/>
          <w:sz w:val="24"/>
          <w:szCs w:val="24"/>
        </w:rPr>
        <w:t xml:space="preserve">thin-film contains the inhomogeneous phase distribution. The formation probability of lower phases  (n = 1, 2)  increases with excessive BOCs, </w:t>
      </w:r>
      <w:r>
        <w:rPr>
          <w:rFonts w:ascii="Times New Roman" w:hAnsi="Times New Roman"/>
          <w:sz w:val="24"/>
          <w:szCs w:val="24"/>
        </w:rPr>
        <w:t xml:space="preserve">leading to the incomplete charge transfer from the n = 1 phase to the </w:t>
      </w:r>
      <w:r w:rsidRPr="00697771">
        <w:rPr>
          <w:rFonts w:ascii="Times New Roman" w:hAnsi="Times New Roman"/>
          <w:sz w:val="24"/>
          <w:szCs w:val="24"/>
        </w:rPr>
        <w:t>higher n phase</w:t>
      </w:r>
      <w:r w:rsidRPr="00AF57BC">
        <w:rPr>
          <w:rFonts w:ascii="Times New Roman" w:hAnsi="Times New Roman"/>
          <w:noProof/>
          <w:sz w:val="24"/>
          <w:szCs w:val="24"/>
          <w:vertAlign w:val="superscript"/>
        </w:rPr>
        <w:t>73</w:t>
      </w:r>
      <w:r w:rsidRPr="00697771">
        <w:rPr>
          <w:rFonts w:ascii="Times New Roman" w:hAnsi="Times New Roman"/>
          <w:sz w:val="24"/>
          <w:szCs w:val="24"/>
        </w:rPr>
        <w:t>, due to their very large exciton binding energies (320 meV).</w:t>
      </w:r>
      <w:r w:rsidRPr="00AF57BC">
        <w:rPr>
          <w:rFonts w:ascii="Times New Roman" w:hAnsi="Times New Roman"/>
          <w:noProof/>
          <w:sz w:val="24"/>
          <w:szCs w:val="24"/>
          <w:vertAlign w:val="superscript"/>
        </w:rPr>
        <w:t>74</w:t>
      </w:r>
      <w:r w:rsidRPr="00697771">
        <w:rPr>
          <w:rFonts w:ascii="Times New Roman" w:hAnsi="Times New Roman"/>
          <w:sz w:val="24"/>
          <w:szCs w:val="24"/>
        </w:rPr>
        <w:t xml:space="preserve"> As a result, </w:t>
      </w:r>
      <w:r>
        <w:rPr>
          <w:rFonts w:ascii="Times New Roman" w:hAnsi="Times New Roman"/>
          <w:sz w:val="24"/>
          <w:szCs w:val="24"/>
        </w:rPr>
        <w:t>emission occurs from both the lower-n and higher-n phases, producing multiple emission peaks in the spectrum and leading to colour</w:t>
      </w:r>
      <w:r w:rsidRPr="00697771">
        <w:rPr>
          <w:rFonts w:ascii="Times New Roman" w:hAnsi="Times New Roman"/>
          <w:sz w:val="24"/>
          <w:szCs w:val="24"/>
        </w:rPr>
        <w:t xml:space="preserve"> impurity.</w:t>
      </w:r>
      <w:r w:rsidRPr="00AF57BC">
        <w:rPr>
          <w:rFonts w:ascii="Times New Roman" w:hAnsi="Times New Roman"/>
          <w:noProof/>
          <w:sz w:val="24"/>
          <w:szCs w:val="24"/>
          <w:vertAlign w:val="superscript"/>
        </w:rPr>
        <w:t>73</w:t>
      </w:r>
      <w:r w:rsidRPr="00697771">
        <w:rPr>
          <w:rFonts w:ascii="Times New Roman" w:hAnsi="Times New Roman"/>
          <w:sz w:val="24"/>
          <w:szCs w:val="24"/>
        </w:rPr>
        <w:t xml:space="preserve"> Hence, it is essential to achieve the desired and intermediate n</w:t>
      </w:r>
      <w:r>
        <w:rPr>
          <w:rFonts w:ascii="Times New Roman" w:hAnsi="Times New Roman"/>
          <w:sz w:val="24"/>
          <w:szCs w:val="24"/>
        </w:rPr>
        <w:t>-</w:t>
      </w:r>
      <w:r w:rsidRPr="00697771">
        <w:rPr>
          <w:rFonts w:ascii="Times New Roman" w:hAnsi="Times New Roman"/>
          <w:sz w:val="24"/>
          <w:szCs w:val="24"/>
        </w:rPr>
        <w:t xml:space="preserve">phase distribution by </w:t>
      </w:r>
      <w:r w:rsidRPr="00697771">
        <w:rPr>
          <w:rFonts w:ascii="Times New Roman" w:hAnsi="Times New Roman"/>
          <w:sz w:val="24"/>
          <w:szCs w:val="24"/>
        </w:rPr>
        <w:lastRenderedPageBreak/>
        <w:t xml:space="preserve">suppressing both the n=1 and n&gt;4 phases in the resultant </w:t>
      </w:r>
      <w:r>
        <w:rPr>
          <w:rFonts w:ascii="Times New Roman" w:hAnsi="Times New Roman"/>
          <w:sz w:val="24"/>
          <w:szCs w:val="24"/>
        </w:rPr>
        <w:t>Q2DPe</w:t>
      </w:r>
      <w:r w:rsidRPr="00A22B10">
        <w:rPr>
          <w:rFonts w:ascii="Times New Roman" w:hAnsi="Times New Roman"/>
          <w:sz w:val="24"/>
          <w:szCs w:val="24"/>
        </w:rPr>
        <w:t xml:space="preserve"> </w:t>
      </w:r>
      <w:r w:rsidRPr="00697771">
        <w:rPr>
          <w:rFonts w:ascii="Times New Roman" w:hAnsi="Times New Roman"/>
          <w:sz w:val="24"/>
          <w:szCs w:val="24"/>
        </w:rPr>
        <w:t>thin-films to achieve the narrow spectral pure blue emission.</w:t>
      </w:r>
    </w:p>
    <w:p w14:paraId="62520EA4" w14:textId="77777777" w:rsidR="000C29A8" w:rsidRDefault="000C29A8" w:rsidP="0004013C">
      <w:pPr>
        <w:pStyle w:val="RSCB02ArticleText"/>
        <w:spacing w:line="480" w:lineRule="auto"/>
        <w:rPr>
          <w:rFonts w:ascii="Times New Roman" w:hAnsi="Times New Roman"/>
          <w:sz w:val="24"/>
          <w:szCs w:val="24"/>
        </w:rPr>
      </w:pPr>
      <w:r>
        <w:rPr>
          <w:noProof/>
          <w:sz w:val="16"/>
          <w:szCs w:val="16"/>
        </w:rPr>
        <w:drawing>
          <wp:inline distT="0" distB="0" distL="0" distR="0" wp14:anchorId="700CAFAC" wp14:editId="753A7AF8">
            <wp:extent cx="5731510" cy="3245272"/>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2"/>
                    <a:stretch>
                      <a:fillRect/>
                    </a:stretch>
                  </pic:blipFill>
                  <pic:spPr>
                    <a:xfrm>
                      <a:off x="0" y="0"/>
                      <a:ext cx="5731510" cy="3245272"/>
                    </a:xfrm>
                    <a:prstGeom prst="rect">
                      <a:avLst/>
                    </a:prstGeom>
                  </pic:spPr>
                </pic:pic>
              </a:graphicData>
            </a:graphic>
          </wp:inline>
        </w:drawing>
      </w:r>
    </w:p>
    <w:p w14:paraId="0108A178" w14:textId="77777777" w:rsidR="000C29A8" w:rsidRPr="00A22B10" w:rsidRDefault="000C29A8" w:rsidP="00E40B51">
      <w:pPr>
        <w:spacing w:line="480" w:lineRule="auto"/>
        <w:jc w:val="both"/>
        <w:rPr>
          <w:rFonts w:ascii="Times New Roman" w:hAnsi="Times New Roman" w:cs="Times New Roman"/>
          <w:w w:val="108"/>
        </w:rPr>
      </w:pPr>
      <w:r w:rsidRPr="00384FBF">
        <w:rPr>
          <w:rFonts w:ascii="Times New Roman" w:hAnsi="Times New Roman" w:cs="Times New Roman"/>
          <w:b/>
          <w:bCs/>
          <w:w w:val="108"/>
        </w:rPr>
        <w:t>Figure 1.7</w:t>
      </w:r>
      <w:r>
        <w:rPr>
          <w:rFonts w:ascii="Times New Roman" w:hAnsi="Times New Roman" w:cs="Times New Roman"/>
          <w:b/>
          <w:bCs/>
          <w:w w:val="108"/>
        </w:rPr>
        <w:t>:</w:t>
      </w:r>
      <w:r w:rsidRPr="00D107B4">
        <w:rPr>
          <w:rFonts w:ascii="Times New Roman" w:hAnsi="Times New Roman" w:cs="Times New Roman"/>
          <w:w w:val="108"/>
        </w:rPr>
        <w:t xml:space="preserve"> (a) </w:t>
      </w:r>
      <w:r>
        <w:rPr>
          <w:rFonts w:ascii="Times New Roman" w:hAnsi="Times New Roman" w:cs="Times New Roman"/>
          <w:w w:val="108"/>
        </w:rPr>
        <w:t>Normalised</w:t>
      </w:r>
      <w:r w:rsidRPr="00D107B4">
        <w:rPr>
          <w:rFonts w:ascii="Times New Roman" w:hAnsi="Times New Roman" w:cs="Times New Roman"/>
          <w:w w:val="108"/>
        </w:rPr>
        <w:t xml:space="preserve"> PL spectra of </w:t>
      </w:r>
      <w:r>
        <w:rPr>
          <w:rFonts w:ascii="Times New Roman" w:hAnsi="Times New Roman"/>
        </w:rPr>
        <w:t>Q2DPe</w:t>
      </w:r>
      <w:r w:rsidRPr="00A22B10">
        <w:rPr>
          <w:rFonts w:ascii="Times New Roman" w:hAnsi="Times New Roman" w:cs="Times New Roman"/>
        </w:rPr>
        <w:t xml:space="preserve"> </w:t>
      </w:r>
      <w:r w:rsidRPr="00D107B4">
        <w:rPr>
          <w:rFonts w:ascii="Times New Roman" w:hAnsi="Times New Roman" w:cs="Times New Roman"/>
          <w:w w:val="108"/>
        </w:rPr>
        <w:t>thin-films (PBABr:CsPbBr</w:t>
      </w:r>
      <w:r w:rsidRPr="00D107B4">
        <w:rPr>
          <w:rFonts w:ascii="Times New Roman" w:hAnsi="Times New Roman" w:cs="Times New Roman"/>
          <w:w w:val="108"/>
          <w:vertAlign w:val="subscript"/>
        </w:rPr>
        <w:t>x</w:t>
      </w:r>
      <w:r w:rsidRPr="00D107B4">
        <w:rPr>
          <w:rFonts w:ascii="Times New Roman" w:hAnsi="Times New Roman" w:cs="Times New Roman"/>
          <w:w w:val="108"/>
        </w:rPr>
        <w:t>Cl</w:t>
      </w:r>
      <w:r w:rsidRPr="00D107B4">
        <w:rPr>
          <w:rFonts w:ascii="Times New Roman" w:hAnsi="Times New Roman" w:cs="Times New Roman"/>
          <w:w w:val="108"/>
          <w:vertAlign w:val="subscript"/>
        </w:rPr>
        <w:t>3−x</w:t>
      </w:r>
      <w:r w:rsidRPr="00D107B4">
        <w:rPr>
          <w:rFonts w:ascii="Times New Roman" w:hAnsi="Times New Roman" w:cs="Times New Roman"/>
          <w:w w:val="108"/>
        </w:rPr>
        <w:t>) with increased chloride content from 0 to 50% (from right to left).</w:t>
      </w:r>
      <w:r w:rsidRPr="00AF57BC">
        <w:rPr>
          <w:rFonts w:ascii="Times New Roman" w:hAnsi="Times New Roman" w:cs="Times New Roman"/>
          <w:noProof/>
          <w:w w:val="108"/>
          <w:vertAlign w:val="superscript"/>
        </w:rPr>
        <w:t>59</w:t>
      </w:r>
      <w:r w:rsidRPr="00D107B4">
        <w:rPr>
          <w:rFonts w:ascii="Times New Roman" w:hAnsi="Times New Roman" w:cs="Times New Roman"/>
          <w:w w:val="108"/>
        </w:rPr>
        <w:t xml:space="preserve"> (b) Blue </w:t>
      </w:r>
      <w:r>
        <w:rPr>
          <w:rFonts w:ascii="Times New Roman" w:hAnsi="Times New Roman" w:cs="Times New Roman"/>
          <w:w w:val="108"/>
        </w:rPr>
        <w:t>Pe</w:t>
      </w:r>
      <w:r w:rsidRPr="00D107B4">
        <w:rPr>
          <w:rFonts w:ascii="Times New Roman" w:hAnsi="Times New Roman" w:cs="Times New Roman"/>
          <w:w w:val="108"/>
        </w:rPr>
        <w:t xml:space="preserve">LED’s energy band diagram and corresponding energy level positions of </w:t>
      </w:r>
      <w:r>
        <w:rPr>
          <w:rFonts w:ascii="Times New Roman" w:hAnsi="Times New Roman"/>
        </w:rPr>
        <w:t xml:space="preserve">Q2DPes </w:t>
      </w:r>
      <w:r w:rsidRPr="00D107B4">
        <w:rPr>
          <w:rFonts w:ascii="Times New Roman" w:hAnsi="Times New Roman" w:cs="Times New Roman"/>
          <w:w w:val="108"/>
        </w:rPr>
        <w:t>with increased content of PEABr from 0 to 120%.</w:t>
      </w:r>
      <w:r w:rsidRPr="00AF57BC">
        <w:rPr>
          <w:rFonts w:ascii="Times New Roman" w:hAnsi="Times New Roman" w:cs="Times New Roman"/>
          <w:noProof/>
          <w:w w:val="108"/>
          <w:vertAlign w:val="superscript"/>
        </w:rPr>
        <w:t>63</w:t>
      </w:r>
      <w:r w:rsidRPr="00D107B4">
        <w:rPr>
          <w:rFonts w:ascii="Times New Roman" w:hAnsi="Times New Roman" w:cs="Times New Roman"/>
          <w:w w:val="108"/>
        </w:rPr>
        <w:t xml:space="preserve"> (c) Tunable PL emission spectra of </w:t>
      </w:r>
      <w:r>
        <w:rPr>
          <w:rFonts w:ascii="Times New Roman" w:hAnsi="Times New Roman"/>
        </w:rPr>
        <w:t>Q2DPes</w:t>
      </w:r>
      <w:r w:rsidRPr="00A22B10">
        <w:rPr>
          <w:rFonts w:ascii="Times New Roman" w:hAnsi="Times New Roman" w:cs="Times New Roman"/>
        </w:rPr>
        <w:t xml:space="preserve"> </w:t>
      </w:r>
      <w:r w:rsidRPr="00D107B4">
        <w:rPr>
          <w:rFonts w:ascii="Times New Roman" w:hAnsi="Times New Roman" w:cs="Times New Roman"/>
          <w:w w:val="108"/>
        </w:rPr>
        <w:t>composed of PEA</w:t>
      </w:r>
      <w:r w:rsidRPr="00D107B4">
        <w:rPr>
          <w:rFonts w:ascii="Times New Roman" w:hAnsi="Times New Roman" w:cs="Times New Roman"/>
          <w:w w:val="108"/>
          <w:vertAlign w:val="subscript"/>
        </w:rPr>
        <w:t>2</w:t>
      </w:r>
      <w:r w:rsidRPr="00D107B4">
        <w:rPr>
          <w:rFonts w:ascii="Times New Roman" w:hAnsi="Times New Roman" w:cs="Times New Roman"/>
          <w:w w:val="108"/>
        </w:rPr>
        <w:t>IPA</w:t>
      </w:r>
      <w:r w:rsidRPr="00D107B4">
        <w:rPr>
          <w:rFonts w:ascii="Times New Roman" w:hAnsi="Times New Roman" w:cs="Times New Roman"/>
          <w:w w:val="108"/>
          <w:vertAlign w:val="subscript"/>
        </w:rPr>
        <w:t>1.5</w:t>
      </w:r>
      <w:r w:rsidRPr="00D107B4">
        <w:rPr>
          <w:rFonts w:ascii="Times New Roman" w:hAnsi="Times New Roman" w:cs="Times New Roman"/>
          <w:w w:val="108"/>
        </w:rPr>
        <w:t>Pb</w:t>
      </w:r>
      <w:r w:rsidRPr="00D107B4">
        <w:rPr>
          <w:rFonts w:ascii="Times New Roman" w:hAnsi="Times New Roman" w:cs="Times New Roman"/>
          <w:w w:val="108"/>
          <w:vertAlign w:val="subscript"/>
        </w:rPr>
        <w:t>2.5</w:t>
      </w:r>
      <w:r w:rsidRPr="00D107B4">
        <w:rPr>
          <w:rFonts w:ascii="Times New Roman" w:hAnsi="Times New Roman" w:cs="Times New Roman"/>
          <w:w w:val="108"/>
        </w:rPr>
        <w:t>Br</w:t>
      </w:r>
      <w:r w:rsidRPr="00D107B4">
        <w:rPr>
          <w:rFonts w:ascii="Times New Roman" w:hAnsi="Times New Roman" w:cs="Times New Roman"/>
          <w:w w:val="108"/>
          <w:vertAlign w:val="subscript"/>
        </w:rPr>
        <w:t>8.5</w:t>
      </w:r>
      <w:r w:rsidRPr="00D107B4">
        <w:rPr>
          <w:rFonts w:ascii="Times New Roman" w:hAnsi="Times New Roman" w:cs="Times New Roman"/>
          <w:w w:val="108"/>
        </w:rPr>
        <w:t xml:space="preserve"> with different </w:t>
      </w:r>
      <w:r>
        <w:rPr>
          <w:rFonts w:ascii="Times New Roman" w:hAnsi="Times New Roman" w:cs="Times New Roman"/>
          <w:w w:val="108"/>
        </w:rPr>
        <w:t>percentages</w:t>
      </w:r>
      <w:r w:rsidRPr="00D107B4">
        <w:rPr>
          <w:rFonts w:ascii="Times New Roman" w:hAnsi="Times New Roman" w:cs="Times New Roman"/>
          <w:w w:val="108"/>
        </w:rPr>
        <w:t xml:space="preserve"> of IPABr additive (0−60%). </w:t>
      </w:r>
      <w:r>
        <w:rPr>
          <w:rFonts w:ascii="Times New Roman" w:hAnsi="Times New Roman" w:cs="Times New Roman"/>
          <w:w w:val="108"/>
        </w:rPr>
        <w:t>The inset shows digital photographs of the corresponding thin films under 365 nm excitation</w:t>
      </w:r>
      <w:r w:rsidRPr="00D107B4">
        <w:rPr>
          <w:rFonts w:ascii="Times New Roman" w:hAnsi="Times New Roman" w:cs="Times New Roman"/>
          <w:w w:val="108"/>
        </w:rPr>
        <w:t>.</w:t>
      </w:r>
      <w:r w:rsidRPr="00AF57BC">
        <w:rPr>
          <w:rFonts w:ascii="Times New Roman" w:hAnsi="Times New Roman" w:cs="Times New Roman"/>
          <w:noProof/>
          <w:w w:val="108"/>
          <w:vertAlign w:val="superscript"/>
        </w:rPr>
        <w:t>52</w:t>
      </w:r>
      <w:r w:rsidRPr="00D107B4">
        <w:rPr>
          <w:rFonts w:ascii="Times New Roman" w:hAnsi="Times New Roman" w:cs="Times New Roman"/>
          <w:w w:val="108"/>
        </w:rPr>
        <w:t xml:space="preserve"> (d) Formation energies of </w:t>
      </w:r>
      <w:r>
        <w:rPr>
          <w:rFonts w:ascii="Times New Roman" w:hAnsi="Times New Roman"/>
        </w:rPr>
        <w:t>Q2DPes</w:t>
      </w:r>
      <w:r w:rsidRPr="00A22B10">
        <w:rPr>
          <w:rFonts w:ascii="Times New Roman" w:hAnsi="Times New Roman" w:cs="Times New Roman"/>
        </w:rPr>
        <w:t xml:space="preserve"> </w:t>
      </w:r>
      <w:r w:rsidRPr="00D107B4">
        <w:rPr>
          <w:rFonts w:ascii="Times New Roman" w:hAnsi="Times New Roman" w:cs="Times New Roman"/>
          <w:w w:val="108"/>
        </w:rPr>
        <w:t xml:space="preserve">prepared from the BOCs PEABr, IPABr, and their mixture consisting of different n values. </w:t>
      </w:r>
      <w:r>
        <w:rPr>
          <w:rFonts w:ascii="Times New Roman" w:hAnsi="Times New Roman" w:cs="Times New Roman"/>
          <w:w w:val="108"/>
        </w:rPr>
        <w:t xml:space="preserve">The inset shows the </w:t>
      </w:r>
      <w:r>
        <w:rPr>
          <w:rFonts w:ascii="Times New Roman" w:hAnsi="Times New Roman"/>
        </w:rPr>
        <w:t xml:space="preserve">Q2DPe </w:t>
      </w:r>
      <w:r>
        <w:rPr>
          <w:rFonts w:ascii="Times New Roman" w:hAnsi="Times New Roman" w:cs="Times New Roman"/>
          <w:w w:val="108"/>
        </w:rPr>
        <w:t>(n = 3) with PEA/IPA, and a digital photograph</w:t>
      </w:r>
      <w:r w:rsidRPr="00D107B4">
        <w:rPr>
          <w:rFonts w:ascii="Times New Roman" w:hAnsi="Times New Roman" w:cs="Times New Roman"/>
          <w:w w:val="108"/>
        </w:rPr>
        <w:t xml:space="preserve"> of the operating PeLED.</w:t>
      </w:r>
      <w:r w:rsidRPr="00AF57BC">
        <w:rPr>
          <w:rFonts w:ascii="Times New Roman" w:hAnsi="Times New Roman" w:cs="Times New Roman"/>
          <w:noProof/>
          <w:w w:val="108"/>
          <w:vertAlign w:val="superscript"/>
        </w:rPr>
        <w:t>52</w:t>
      </w:r>
      <w:r w:rsidRPr="00D107B4">
        <w:rPr>
          <w:rFonts w:ascii="Times New Roman" w:hAnsi="Times New Roman" w:cs="Times New Roman"/>
          <w:w w:val="108"/>
        </w:rPr>
        <w:t xml:space="preserve"> (e) Schematic illustration of the possible arrangement of bulky organic and short-chain multi-cations within the </w:t>
      </w:r>
      <w:r>
        <w:rPr>
          <w:rFonts w:ascii="Times New Roman" w:hAnsi="Times New Roman"/>
        </w:rPr>
        <w:t>Q2DPe</w:t>
      </w:r>
      <w:r w:rsidRPr="00D107B4">
        <w:rPr>
          <w:rFonts w:ascii="Times New Roman" w:hAnsi="Times New Roman" w:cs="Times New Roman"/>
          <w:w w:val="108"/>
        </w:rPr>
        <w:t>.</w:t>
      </w:r>
      <w:r w:rsidRPr="00AF57BC">
        <w:rPr>
          <w:rFonts w:ascii="Times New Roman" w:hAnsi="Times New Roman" w:cs="Times New Roman"/>
          <w:noProof/>
          <w:w w:val="108"/>
          <w:vertAlign w:val="superscript"/>
        </w:rPr>
        <w:t>75</w:t>
      </w:r>
      <w:r w:rsidRPr="00D107B4">
        <w:rPr>
          <w:rFonts w:ascii="Times New Roman" w:hAnsi="Times New Roman" w:cs="Times New Roman"/>
          <w:w w:val="108"/>
        </w:rPr>
        <w:t xml:space="preserve"> (f) Schematic representation of </w:t>
      </w:r>
      <w:r>
        <w:rPr>
          <w:rFonts w:ascii="Times New Roman" w:hAnsi="Times New Roman"/>
        </w:rPr>
        <w:t>Q2DPes</w:t>
      </w:r>
      <w:r w:rsidRPr="00A22B10">
        <w:rPr>
          <w:rFonts w:ascii="Times New Roman" w:hAnsi="Times New Roman" w:cs="Times New Roman"/>
        </w:rPr>
        <w:t xml:space="preserve"> </w:t>
      </w:r>
      <w:r w:rsidRPr="00D107B4">
        <w:rPr>
          <w:rFonts w:ascii="Times New Roman" w:hAnsi="Times New Roman" w:cs="Times New Roman"/>
          <w:w w:val="108"/>
        </w:rPr>
        <w:t>structures with different monovalent and divalent BOCs and their interaction with the consecutive inorganic octahedra layers.</w:t>
      </w:r>
      <w:r w:rsidRPr="00AF57BC">
        <w:rPr>
          <w:rFonts w:ascii="Times New Roman" w:hAnsi="Times New Roman" w:cs="Times New Roman"/>
          <w:noProof/>
          <w:w w:val="108"/>
          <w:vertAlign w:val="superscript"/>
        </w:rPr>
        <w:t>73</w:t>
      </w:r>
      <w:r w:rsidRPr="00D107B4">
        <w:rPr>
          <w:rFonts w:ascii="Times New Roman" w:hAnsi="Times New Roman" w:cs="Times New Roman"/>
          <w:w w:val="108"/>
        </w:rPr>
        <w:t xml:space="preserve"> (g) Schematic illustration of low-dimensional components engineering for achieving the narrow domain concentration to obtain the desired blue </w:t>
      </w:r>
      <w:r w:rsidRPr="00D107B4">
        <w:rPr>
          <w:rFonts w:ascii="Times New Roman" w:hAnsi="Times New Roman" w:cs="Times New Roman"/>
          <w:w w:val="108"/>
        </w:rPr>
        <w:lastRenderedPageBreak/>
        <w:t>emission.</w:t>
      </w:r>
      <w:r w:rsidRPr="00AF57BC">
        <w:rPr>
          <w:rFonts w:ascii="Times New Roman" w:hAnsi="Times New Roman" w:cs="Times New Roman"/>
          <w:noProof/>
          <w:w w:val="108"/>
          <w:vertAlign w:val="superscript"/>
        </w:rPr>
        <w:t>73</w:t>
      </w:r>
      <w:r w:rsidRPr="00D107B4">
        <w:rPr>
          <w:rFonts w:ascii="Times New Roman" w:hAnsi="Times New Roman" w:cs="Times New Roman"/>
          <w:w w:val="108"/>
        </w:rPr>
        <w:t xml:space="preserve"> (h) Digital photographic images of</w:t>
      </w:r>
      <w:r>
        <w:rPr>
          <w:rFonts w:ascii="Times New Roman" w:hAnsi="Times New Roman" w:cs="Times New Roman"/>
          <w:w w:val="108"/>
        </w:rPr>
        <w:t xml:space="preserve"> </w:t>
      </w:r>
      <w:r>
        <w:rPr>
          <w:rFonts w:ascii="Times New Roman" w:hAnsi="Times New Roman"/>
        </w:rPr>
        <w:t xml:space="preserve">Q2DPe </w:t>
      </w:r>
      <w:r w:rsidRPr="00D107B4">
        <w:rPr>
          <w:rFonts w:ascii="Times New Roman" w:hAnsi="Times New Roman" w:cs="Times New Roman"/>
          <w:w w:val="108"/>
        </w:rPr>
        <w:t>thin-films with different BOCs and their combination under the irradiation of 365 nm UV light (left), and working PeLED at applied bias voltage of 5V (right).</w:t>
      </w:r>
      <w:r w:rsidRPr="00AF57BC">
        <w:rPr>
          <w:rFonts w:ascii="Times New Roman" w:hAnsi="Times New Roman" w:cs="Times New Roman"/>
          <w:noProof/>
          <w:w w:val="108"/>
          <w:vertAlign w:val="superscript"/>
        </w:rPr>
        <w:t>76</w:t>
      </w:r>
      <w:r w:rsidRPr="00D107B4">
        <w:rPr>
          <w:rFonts w:ascii="Times New Roman" w:hAnsi="Times New Roman" w:cs="Times New Roman"/>
          <w:w w:val="108"/>
        </w:rPr>
        <w:t xml:space="preserve"> (i) Schematic illustration of the spin-coated </w:t>
      </w:r>
      <w:r>
        <w:rPr>
          <w:rFonts w:ascii="Times New Roman" w:hAnsi="Times New Roman"/>
        </w:rPr>
        <w:t>Q2DPe</w:t>
      </w:r>
      <w:r w:rsidRPr="00A22B10">
        <w:rPr>
          <w:rFonts w:ascii="Times New Roman" w:hAnsi="Times New Roman" w:cs="Times New Roman"/>
        </w:rPr>
        <w:t xml:space="preserve"> </w:t>
      </w:r>
      <w:r w:rsidRPr="00D107B4">
        <w:rPr>
          <w:rFonts w:ascii="Times New Roman" w:hAnsi="Times New Roman" w:cs="Times New Roman"/>
          <w:w w:val="108"/>
        </w:rPr>
        <w:t xml:space="preserve">thin-films with and without doping and the variation in their thin-film </w:t>
      </w:r>
      <w:r>
        <w:rPr>
          <w:rFonts w:ascii="Times New Roman" w:hAnsi="Times New Roman" w:cs="Times New Roman"/>
          <w:w w:val="108"/>
        </w:rPr>
        <w:t>morphologies.</w:t>
      </w:r>
      <w:r w:rsidRPr="00AF57BC">
        <w:rPr>
          <w:rFonts w:ascii="Times New Roman" w:hAnsi="Times New Roman" w:cs="Times New Roman"/>
          <w:noProof/>
          <w:w w:val="108"/>
          <w:vertAlign w:val="superscript"/>
        </w:rPr>
        <w:t>53</w:t>
      </w:r>
      <w:r w:rsidRPr="00D107B4">
        <w:rPr>
          <w:rFonts w:ascii="Times New Roman" w:hAnsi="Times New Roman" w:cs="Times New Roman"/>
          <w:w w:val="108"/>
        </w:rPr>
        <w:t xml:space="preserve"> (j) Digital photographic PL images of perovskite thin-films doped with different cations under the excitation of 380 nm.</w:t>
      </w:r>
      <w:r w:rsidRPr="00AF57BC">
        <w:rPr>
          <w:rFonts w:ascii="Times New Roman" w:hAnsi="Times New Roman" w:cs="Times New Roman"/>
          <w:noProof/>
          <w:w w:val="108"/>
          <w:vertAlign w:val="superscript"/>
        </w:rPr>
        <w:t>53</w:t>
      </w:r>
      <w:r w:rsidRPr="00D107B4">
        <w:rPr>
          <w:rFonts w:ascii="Times New Roman" w:hAnsi="Times New Roman" w:cs="Times New Roman"/>
          <w:w w:val="108"/>
        </w:rPr>
        <w:t xml:space="preserve"> (k) Multilayer </w:t>
      </w:r>
      <w:r>
        <w:rPr>
          <w:rFonts w:ascii="Times New Roman" w:hAnsi="Times New Roman" w:cs="Times New Roman"/>
          <w:w w:val="108"/>
        </w:rPr>
        <w:t>Pe</w:t>
      </w:r>
      <w:r w:rsidRPr="00D107B4">
        <w:rPr>
          <w:rFonts w:ascii="Times New Roman" w:hAnsi="Times New Roman" w:cs="Times New Roman"/>
          <w:w w:val="108"/>
        </w:rPr>
        <w:t xml:space="preserve">LED device configuration with </w:t>
      </w:r>
      <w:r>
        <w:rPr>
          <w:rFonts w:ascii="Times New Roman" w:hAnsi="Times New Roman" w:cs="Times New Roman"/>
          <w:w w:val="108"/>
        </w:rPr>
        <w:t>a</w:t>
      </w:r>
      <w:r w:rsidRPr="00D107B4">
        <w:rPr>
          <w:rFonts w:ascii="Times New Roman" w:hAnsi="Times New Roman" w:cs="Times New Roman"/>
          <w:w w:val="108"/>
        </w:rPr>
        <w:t xml:space="preserve"> pair of thin LiF layers at the perovskite interface.</w:t>
      </w:r>
      <w:r w:rsidRPr="00AF57BC">
        <w:rPr>
          <w:rFonts w:ascii="Times New Roman" w:hAnsi="Times New Roman" w:cs="Times New Roman"/>
          <w:noProof/>
          <w:w w:val="108"/>
          <w:vertAlign w:val="superscript"/>
        </w:rPr>
        <w:t>53</w:t>
      </w:r>
      <w:r w:rsidRPr="00D107B4">
        <w:rPr>
          <w:rFonts w:ascii="Times New Roman" w:hAnsi="Times New Roman" w:cs="Times New Roman"/>
          <w:w w:val="108"/>
        </w:rPr>
        <w:t xml:space="preserve"> (l) Recorded EL spectra of blue </w:t>
      </w:r>
      <w:r>
        <w:rPr>
          <w:rFonts w:ascii="Times New Roman" w:hAnsi="Times New Roman" w:cs="Times New Roman"/>
          <w:w w:val="108"/>
        </w:rPr>
        <w:t>Pe</w:t>
      </w:r>
      <w:r w:rsidRPr="00D107B4">
        <w:rPr>
          <w:rFonts w:ascii="Times New Roman" w:hAnsi="Times New Roman" w:cs="Times New Roman"/>
          <w:w w:val="108"/>
        </w:rPr>
        <w:t xml:space="preserve">LEDs operating under different bias voltages from 4V - 10V. </w:t>
      </w:r>
      <w:r>
        <w:rPr>
          <w:rFonts w:ascii="Times New Roman" w:hAnsi="Times New Roman" w:cs="Times New Roman"/>
          <w:w w:val="108"/>
        </w:rPr>
        <w:t>The inset</w:t>
      </w:r>
      <w:r w:rsidRPr="00D107B4">
        <w:rPr>
          <w:rFonts w:ascii="Times New Roman" w:hAnsi="Times New Roman" w:cs="Times New Roman"/>
          <w:w w:val="108"/>
        </w:rPr>
        <w:t xml:space="preserve"> shows the digital photographic image of the operating PeLED.</w:t>
      </w:r>
      <w:r w:rsidRPr="00AF57BC">
        <w:rPr>
          <w:rFonts w:ascii="Times New Roman" w:hAnsi="Times New Roman" w:cs="Times New Roman"/>
          <w:noProof/>
          <w:w w:val="108"/>
          <w:vertAlign w:val="superscript"/>
        </w:rPr>
        <w:t>53</w:t>
      </w:r>
      <w:r w:rsidRPr="00D107B4">
        <w:rPr>
          <w:rFonts w:ascii="Times New Roman" w:hAnsi="Times New Roman" w:cs="Times New Roman"/>
          <w:w w:val="108"/>
        </w:rPr>
        <w:t xml:space="preserve"> (m) Recorded PL spectra and PLQYs of Rb</w:t>
      </w:r>
      <w:r w:rsidRPr="00D107B4">
        <w:rPr>
          <w:rFonts w:ascii="Times New Roman" w:hAnsi="Times New Roman" w:cs="Times New Roman"/>
          <w:w w:val="108"/>
          <w:vertAlign w:val="subscript"/>
        </w:rPr>
        <w:t>0.6</w:t>
      </w:r>
      <w:r w:rsidRPr="00D107B4">
        <w:rPr>
          <w:rFonts w:ascii="Times New Roman" w:hAnsi="Times New Roman" w:cs="Times New Roman"/>
          <w:w w:val="108"/>
        </w:rPr>
        <w:t>Cs</w:t>
      </w:r>
      <w:r w:rsidRPr="00D107B4">
        <w:rPr>
          <w:rFonts w:ascii="Times New Roman" w:hAnsi="Times New Roman" w:cs="Times New Roman"/>
          <w:w w:val="108"/>
          <w:vertAlign w:val="subscript"/>
        </w:rPr>
        <w:t>0.4</w:t>
      </w:r>
      <w:r w:rsidRPr="00D107B4">
        <w:rPr>
          <w:rFonts w:ascii="Times New Roman" w:hAnsi="Times New Roman" w:cs="Times New Roman"/>
          <w:w w:val="108"/>
        </w:rPr>
        <w:t>PbBr</w:t>
      </w:r>
      <w:r w:rsidRPr="00D107B4">
        <w:rPr>
          <w:rFonts w:ascii="Times New Roman" w:hAnsi="Times New Roman" w:cs="Times New Roman"/>
          <w:w w:val="108"/>
          <w:vertAlign w:val="subscript"/>
        </w:rPr>
        <w:t>3</w:t>
      </w:r>
      <w:r w:rsidRPr="00D107B4">
        <w:rPr>
          <w:rFonts w:ascii="Times New Roman" w:hAnsi="Times New Roman" w:cs="Times New Roman"/>
          <w:w w:val="108"/>
        </w:rPr>
        <w:t xml:space="preserve">, pristine, and RbBr-rich </w:t>
      </w:r>
      <w:r>
        <w:rPr>
          <w:rFonts w:ascii="Times New Roman" w:hAnsi="Times New Roman"/>
        </w:rPr>
        <w:t>Q2DPes</w:t>
      </w:r>
      <w:r w:rsidRPr="00A22B10">
        <w:rPr>
          <w:rFonts w:ascii="Times New Roman" w:hAnsi="Times New Roman" w:cs="Times New Roman"/>
        </w:rPr>
        <w:t xml:space="preserve"> </w:t>
      </w:r>
      <w:r w:rsidRPr="00D107B4">
        <w:rPr>
          <w:rFonts w:ascii="Times New Roman" w:hAnsi="Times New Roman" w:cs="Times New Roman"/>
          <w:w w:val="108"/>
        </w:rPr>
        <w:t xml:space="preserve">of </w:t>
      </w:r>
      <w:r w:rsidRPr="00D107B4">
        <w:rPr>
          <w:rFonts w:ascii="Cambria Math" w:hAnsi="Cambria Math" w:cs="Cambria Math"/>
          <w:w w:val="108"/>
        </w:rPr>
        <w:t>〈</w:t>
      </w:r>
      <w:r w:rsidRPr="00D107B4">
        <w:rPr>
          <w:rFonts w:ascii="Times New Roman" w:hAnsi="Times New Roman" w:cs="Times New Roman"/>
          <w:w w:val="108"/>
        </w:rPr>
        <w:t>n</w:t>
      </w:r>
      <w:r w:rsidRPr="00D107B4">
        <w:rPr>
          <w:rFonts w:ascii="Cambria Math" w:hAnsi="Cambria Math" w:cs="Cambria Math"/>
          <w:w w:val="108"/>
        </w:rPr>
        <w:t>〉</w:t>
      </w:r>
      <w:r w:rsidRPr="00D107B4">
        <w:rPr>
          <w:rFonts w:ascii="Times New Roman" w:hAnsi="Times New Roman" w:cs="Times New Roman"/>
          <w:w w:val="108"/>
        </w:rPr>
        <w:t>Rb</w:t>
      </w:r>
      <w:r w:rsidRPr="00D107B4">
        <w:rPr>
          <w:rFonts w:ascii="Times New Roman" w:hAnsi="Times New Roman" w:cs="Times New Roman"/>
          <w:w w:val="108"/>
          <w:vertAlign w:val="subscript"/>
        </w:rPr>
        <w:t>0.6</w:t>
      </w:r>
      <w:r w:rsidRPr="00D107B4">
        <w:rPr>
          <w:rFonts w:ascii="Times New Roman" w:hAnsi="Times New Roman" w:cs="Times New Roman"/>
          <w:w w:val="108"/>
        </w:rPr>
        <w:t xml:space="preserve"> = 3 thin-films. </w:t>
      </w:r>
      <w:r>
        <w:rPr>
          <w:rFonts w:ascii="Times New Roman" w:hAnsi="Times New Roman" w:cs="Times New Roman"/>
          <w:w w:val="108"/>
        </w:rPr>
        <w:t>The inset</w:t>
      </w:r>
      <w:r w:rsidRPr="00D107B4">
        <w:rPr>
          <w:rFonts w:ascii="Times New Roman" w:hAnsi="Times New Roman" w:cs="Times New Roman"/>
          <w:w w:val="108"/>
        </w:rPr>
        <w:t xml:space="preserve"> shows </w:t>
      </w:r>
      <w:r>
        <w:rPr>
          <w:rFonts w:ascii="Times New Roman" w:hAnsi="Times New Roman" w:cs="Times New Roman"/>
          <w:w w:val="108"/>
        </w:rPr>
        <w:t xml:space="preserve">a digital photographic PL image of RbBr-rich </w:t>
      </w:r>
      <w:r>
        <w:rPr>
          <w:rFonts w:ascii="Times New Roman" w:hAnsi="Times New Roman"/>
        </w:rPr>
        <w:t>Q2DPe</w:t>
      </w:r>
      <w:r w:rsidRPr="00A22B10">
        <w:rPr>
          <w:rFonts w:ascii="Times New Roman" w:hAnsi="Times New Roman" w:cs="Times New Roman"/>
        </w:rPr>
        <w:t xml:space="preserve"> </w:t>
      </w:r>
      <w:r>
        <w:rPr>
          <w:rFonts w:ascii="Times New Roman" w:hAnsi="Times New Roman" w:cs="Times New Roman"/>
          <w:w w:val="108"/>
        </w:rPr>
        <w:t>thin films</w:t>
      </w:r>
      <w:r w:rsidRPr="00D107B4">
        <w:rPr>
          <w:rFonts w:ascii="Times New Roman" w:hAnsi="Times New Roman" w:cs="Times New Roman"/>
          <w:w w:val="108"/>
        </w:rPr>
        <w:t xml:space="preserve"> under UV irradiation.</w:t>
      </w:r>
      <w:r w:rsidRPr="00AF57BC">
        <w:rPr>
          <w:rFonts w:ascii="Times New Roman" w:hAnsi="Times New Roman" w:cs="Times New Roman"/>
          <w:noProof/>
          <w:w w:val="108"/>
          <w:vertAlign w:val="superscript"/>
        </w:rPr>
        <w:t>77</w:t>
      </w:r>
      <w:r w:rsidRPr="00D107B4">
        <w:rPr>
          <w:rFonts w:ascii="Times New Roman" w:hAnsi="Times New Roman" w:cs="Times New Roman"/>
          <w:w w:val="108"/>
        </w:rPr>
        <w:t xml:space="preserve"> (n) EQE vs current density curves of </w:t>
      </w:r>
      <w:r>
        <w:rPr>
          <w:rFonts w:ascii="Times New Roman" w:hAnsi="Times New Roman" w:cs="Times New Roman"/>
          <w:w w:val="108"/>
        </w:rPr>
        <w:t>Pe</w:t>
      </w:r>
      <w:r w:rsidRPr="00D107B4">
        <w:rPr>
          <w:rFonts w:ascii="Times New Roman" w:hAnsi="Times New Roman" w:cs="Times New Roman"/>
          <w:w w:val="108"/>
        </w:rPr>
        <w:t xml:space="preserve">LEDs with pristine and RbBr-rich </w:t>
      </w:r>
      <w:r>
        <w:rPr>
          <w:rFonts w:ascii="Times New Roman" w:hAnsi="Times New Roman"/>
        </w:rPr>
        <w:t>Q2DPes</w:t>
      </w:r>
      <w:r w:rsidRPr="00D107B4">
        <w:rPr>
          <w:rFonts w:ascii="Times New Roman" w:hAnsi="Times New Roman" w:cs="Times New Roman"/>
          <w:w w:val="108"/>
        </w:rPr>
        <w:t xml:space="preserve">. </w:t>
      </w:r>
      <w:r>
        <w:rPr>
          <w:rFonts w:ascii="Times New Roman" w:hAnsi="Times New Roman" w:cs="Times New Roman"/>
          <w:w w:val="108"/>
        </w:rPr>
        <w:t>The inset</w:t>
      </w:r>
      <w:r w:rsidRPr="00D107B4">
        <w:rPr>
          <w:rFonts w:ascii="Times New Roman" w:hAnsi="Times New Roman" w:cs="Times New Roman"/>
          <w:w w:val="108"/>
        </w:rPr>
        <w:t xml:space="preserve"> shows </w:t>
      </w:r>
      <w:r>
        <w:rPr>
          <w:rFonts w:ascii="Times New Roman" w:hAnsi="Times New Roman" w:cs="Times New Roman"/>
          <w:w w:val="108"/>
        </w:rPr>
        <w:t>a digital photograph</w:t>
      </w:r>
      <w:r w:rsidRPr="00D107B4">
        <w:rPr>
          <w:rFonts w:ascii="Times New Roman" w:hAnsi="Times New Roman" w:cs="Times New Roman"/>
          <w:w w:val="108"/>
        </w:rPr>
        <w:t xml:space="preserve"> of the working </w:t>
      </w:r>
      <w:r>
        <w:rPr>
          <w:rFonts w:ascii="Times New Roman" w:hAnsi="Times New Roman" w:cs="Times New Roman"/>
          <w:w w:val="108"/>
        </w:rPr>
        <w:t>Pe</w:t>
      </w:r>
      <w:r w:rsidRPr="00D107B4">
        <w:rPr>
          <w:rFonts w:ascii="Times New Roman" w:hAnsi="Times New Roman" w:cs="Times New Roman"/>
          <w:w w:val="108"/>
        </w:rPr>
        <w:t>LED.</w:t>
      </w:r>
      <w:r w:rsidRPr="00AF57BC">
        <w:rPr>
          <w:rFonts w:ascii="Times New Roman" w:hAnsi="Times New Roman" w:cs="Times New Roman"/>
          <w:noProof/>
          <w:w w:val="108"/>
          <w:vertAlign w:val="superscript"/>
        </w:rPr>
        <w:t>77</w:t>
      </w:r>
    </w:p>
    <w:p w14:paraId="43271DAF" w14:textId="77777777" w:rsidR="000C29A8" w:rsidRPr="00697771" w:rsidRDefault="000C29A8" w:rsidP="00697771">
      <w:pPr>
        <w:pStyle w:val="RSCB02ArticleText"/>
        <w:spacing w:line="480" w:lineRule="auto"/>
        <w:ind w:firstLine="284"/>
        <w:rPr>
          <w:rFonts w:ascii="Times New Roman" w:hAnsi="Times New Roman"/>
          <w:sz w:val="24"/>
          <w:szCs w:val="24"/>
        </w:rPr>
      </w:pPr>
      <w:r>
        <w:rPr>
          <w:rFonts w:ascii="Times New Roman" w:hAnsi="Times New Roman"/>
          <w:sz w:val="24"/>
          <w:szCs w:val="24"/>
        </w:rPr>
        <w:t>Given the significance of the intermediate (desired n) phase for achieving narrow,</w:t>
      </w:r>
      <w:r w:rsidRPr="00697771">
        <w:rPr>
          <w:rFonts w:ascii="Times New Roman" w:hAnsi="Times New Roman"/>
          <w:sz w:val="24"/>
          <w:szCs w:val="24"/>
        </w:rPr>
        <w:t xml:space="preserve"> pure blue emission in the specific wavelength region</w:t>
      </w:r>
      <w:r>
        <w:rPr>
          <w:rFonts w:ascii="Times New Roman" w:hAnsi="Times New Roman"/>
          <w:sz w:val="24"/>
          <w:szCs w:val="24"/>
        </w:rPr>
        <w:t>,</w:t>
      </w:r>
      <w:r w:rsidRPr="00697771">
        <w:rPr>
          <w:rFonts w:ascii="Times New Roman" w:hAnsi="Times New Roman"/>
          <w:sz w:val="24"/>
          <w:szCs w:val="24"/>
        </w:rPr>
        <w:t xml:space="preserve"> mixed dual BOC strategies have been developed.</w:t>
      </w:r>
      <w:r w:rsidRPr="00AF57BC">
        <w:rPr>
          <w:rFonts w:ascii="Times New Roman" w:hAnsi="Times New Roman"/>
          <w:noProof/>
          <w:sz w:val="24"/>
          <w:szCs w:val="24"/>
          <w:vertAlign w:val="superscript"/>
        </w:rPr>
        <w:t>52, 73, 75, 78, 79</w:t>
      </w:r>
      <w:r w:rsidRPr="00697771">
        <w:rPr>
          <w:rFonts w:ascii="Times New Roman" w:hAnsi="Times New Roman"/>
          <w:sz w:val="24"/>
          <w:szCs w:val="24"/>
        </w:rPr>
        <w:t xml:space="preserve"> </w:t>
      </w:r>
      <w:r>
        <w:rPr>
          <w:rFonts w:ascii="Times New Roman" w:hAnsi="Times New Roman"/>
          <w:sz w:val="24"/>
          <w:szCs w:val="24"/>
        </w:rPr>
        <w:t>Where Q2DPes</w:t>
      </w:r>
      <w:r w:rsidRPr="00A22B10">
        <w:rPr>
          <w:rFonts w:ascii="Times New Roman" w:hAnsi="Times New Roman"/>
          <w:sz w:val="24"/>
          <w:szCs w:val="24"/>
        </w:rPr>
        <w:t xml:space="preserve"> </w:t>
      </w:r>
      <w:r w:rsidRPr="00697771">
        <w:rPr>
          <w:rFonts w:ascii="Times New Roman" w:hAnsi="Times New Roman"/>
          <w:sz w:val="24"/>
          <w:szCs w:val="24"/>
        </w:rPr>
        <w:t xml:space="preserve">were prepared from the phenethylammonium bromide (PEABr) by combining with the additional cations, such as iso-propylammonium bromide (IPABr), ethylammonium bromide (EABr), n-propylammonium bromide (PABr) and butylammonium bromide (BABr) </w:t>
      </w:r>
      <w:r w:rsidRPr="003562C9">
        <w:rPr>
          <w:rFonts w:ascii="Times New Roman" w:hAnsi="Times New Roman"/>
          <w:sz w:val="24"/>
          <w:szCs w:val="24"/>
        </w:rPr>
        <w:t>organic cations to regulate the phase and improve the emission properties.</w:t>
      </w:r>
      <w:r w:rsidRPr="00AF57BC">
        <w:rPr>
          <w:rFonts w:ascii="Times New Roman" w:hAnsi="Times New Roman"/>
          <w:noProof/>
          <w:sz w:val="24"/>
          <w:szCs w:val="24"/>
          <w:vertAlign w:val="superscript"/>
        </w:rPr>
        <w:t>52</w:t>
      </w:r>
      <w:r w:rsidRPr="00207A7A">
        <w:rPr>
          <w:rFonts w:ascii="Times New Roman" w:hAnsi="Times New Roman"/>
          <w:sz w:val="24"/>
          <w:szCs w:val="24"/>
        </w:rPr>
        <w:t xml:space="preserve"> Systematic investigations revealed that the combination of PEABr and IPABr resulted in high PLQYs from the (IPA/PEA)</w:t>
      </w:r>
      <w:r w:rsidRPr="00207A7A">
        <w:rPr>
          <w:rFonts w:ascii="Times New Roman" w:hAnsi="Times New Roman"/>
          <w:sz w:val="24"/>
          <w:szCs w:val="24"/>
          <w:vertAlign w:val="subscript"/>
        </w:rPr>
        <w:t>2</w:t>
      </w:r>
      <w:r w:rsidRPr="00207A7A">
        <w:rPr>
          <w:rFonts w:ascii="Times New Roman" w:hAnsi="Times New Roman"/>
          <w:sz w:val="24"/>
          <w:szCs w:val="24"/>
        </w:rPr>
        <w:t>(MA/Cs)</w:t>
      </w:r>
      <w:r w:rsidRPr="00207A7A">
        <w:rPr>
          <w:rFonts w:ascii="Times New Roman" w:hAnsi="Times New Roman"/>
          <w:sz w:val="24"/>
          <w:szCs w:val="24"/>
          <w:vertAlign w:val="subscript"/>
        </w:rPr>
        <w:t>n−1</w:t>
      </w:r>
      <w:r w:rsidRPr="00207A7A">
        <w:rPr>
          <w:rFonts w:ascii="Times New Roman" w:hAnsi="Times New Roman"/>
          <w:sz w:val="24"/>
          <w:szCs w:val="24"/>
        </w:rPr>
        <w:t>Pb</w:t>
      </w:r>
      <w:r w:rsidRPr="00207A7A">
        <w:rPr>
          <w:rFonts w:ascii="Times New Roman" w:hAnsi="Times New Roman"/>
          <w:sz w:val="24"/>
          <w:szCs w:val="24"/>
          <w:vertAlign w:val="subscript"/>
        </w:rPr>
        <w:t>n</w:t>
      </w:r>
      <w:r w:rsidRPr="00207A7A">
        <w:rPr>
          <w:rFonts w:ascii="Times New Roman" w:hAnsi="Times New Roman"/>
          <w:sz w:val="24"/>
          <w:szCs w:val="24"/>
        </w:rPr>
        <w:t>Br</w:t>
      </w:r>
      <w:r w:rsidRPr="00207A7A">
        <w:rPr>
          <w:rFonts w:ascii="Times New Roman" w:hAnsi="Times New Roman"/>
          <w:sz w:val="24"/>
          <w:szCs w:val="24"/>
          <w:vertAlign w:val="subscript"/>
        </w:rPr>
        <w:t>3n+1</w:t>
      </w:r>
      <w:r w:rsidRPr="00207A7A">
        <w:rPr>
          <w:rFonts w:ascii="Times New Roman" w:hAnsi="Times New Roman"/>
          <w:sz w:val="24"/>
          <w:szCs w:val="24"/>
        </w:rPr>
        <w:t xml:space="preserve"> Q2DPes, and increased IPA content led to the blue-shifted emission spectra (</w:t>
      </w:r>
      <w:r w:rsidRPr="00DB2C3A">
        <w:rPr>
          <w:rFonts w:ascii="Times New Roman" w:hAnsi="Times New Roman"/>
          <w:b/>
          <w:bCs/>
          <w:sz w:val="24"/>
          <w:szCs w:val="24"/>
        </w:rPr>
        <w:t>Figure 1.7c</w:t>
      </w:r>
      <w:r w:rsidRPr="00207A7A">
        <w:rPr>
          <w:rFonts w:ascii="Times New Roman" w:hAnsi="Times New Roman"/>
          <w:sz w:val="24"/>
          <w:szCs w:val="24"/>
        </w:rPr>
        <w:t>).</w:t>
      </w:r>
      <w:r w:rsidRPr="00AF57BC">
        <w:rPr>
          <w:rFonts w:ascii="Times New Roman" w:hAnsi="Times New Roman"/>
          <w:noProof/>
          <w:sz w:val="24"/>
          <w:szCs w:val="24"/>
          <w:vertAlign w:val="superscript"/>
        </w:rPr>
        <w:t>52</w:t>
      </w:r>
      <w:r w:rsidRPr="00207A7A">
        <w:rPr>
          <w:rFonts w:ascii="Times New Roman" w:hAnsi="Times New Roman"/>
          <w:sz w:val="24"/>
          <w:szCs w:val="24"/>
        </w:rPr>
        <w:t xml:space="preserve"> Here, the IPA was utilized to slow down the crystallization of unwanted n = 1 phase by concentrating the monodispersed and desired phases (n = 2,3,4..), since IPA has a reduced van der Waals </w:t>
      </w:r>
      <w:r w:rsidRPr="00207A7A">
        <w:rPr>
          <w:rFonts w:ascii="Times New Roman" w:hAnsi="Times New Roman"/>
          <w:sz w:val="24"/>
          <w:szCs w:val="24"/>
        </w:rPr>
        <w:lastRenderedPageBreak/>
        <w:t>force, is believed to have suppressed the formation of n=1 phase</w:t>
      </w:r>
      <w:r w:rsidRPr="00F1397F">
        <w:rPr>
          <w:rFonts w:ascii="Times New Roman" w:hAnsi="Times New Roman"/>
          <w:sz w:val="24"/>
          <w:szCs w:val="24"/>
        </w:rPr>
        <w:t>. The small amount of PEA facilitates the formation of higher n phases. From the precise regulation of the ratio of PEA/IPA cations, the desired and highly concentrated phases (n = 2, 3, 4) have been obtained. Formation energies of the Q2DPe with different n phases designed from individual and mixed BOCs</w:t>
      </w:r>
      <w:r w:rsidRPr="00F1397F" w:rsidDel="004C2E22">
        <w:rPr>
          <w:rFonts w:ascii="Times New Roman" w:hAnsi="Times New Roman"/>
          <w:sz w:val="24"/>
          <w:szCs w:val="24"/>
        </w:rPr>
        <w:t xml:space="preserve"> </w:t>
      </w:r>
      <w:r w:rsidRPr="00F1397F">
        <w:rPr>
          <w:rFonts w:ascii="Times New Roman" w:hAnsi="Times New Roman"/>
          <w:sz w:val="24"/>
          <w:szCs w:val="24"/>
        </w:rPr>
        <w:t xml:space="preserve">(IPA, PEA) are shown in </w:t>
      </w:r>
      <w:r w:rsidRPr="00DB2C3A">
        <w:rPr>
          <w:rFonts w:ascii="Times New Roman" w:hAnsi="Times New Roman"/>
          <w:b/>
          <w:bCs/>
          <w:sz w:val="24"/>
          <w:szCs w:val="24"/>
        </w:rPr>
        <w:t>Figure 1.7d</w:t>
      </w:r>
      <w:r w:rsidRPr="00F1397F">
        <w:rPr>
          <w:rFonts w:ascii="Times New Roman" w:hAnsi="Times New Roman"/>
          <w:sz w:val="24"/>
          <w:szCs w:val="24"/>
        </w:rPr>
        <w:t>. The corresponding PeLEDs have produced a maximum EQE of 1.9% at</w:t>
      </w:r>
      <w:r w:rsidRPr="00697771">
        <w:rPr>
          <w:rFonts w:ascii="Times New Roman" w:hAnsi="Times New Roman"/>
          <w:sz w:val="24"/>
          <w:szCs w:val="24"/>
        </w:rPr>
        <w:t xml:space="preserve"> 490 nm.</w:t>
      </w:r>
      <w:r w:rsidRPr="00AF57BC">
        <w:rPr>
          <w:rFonts w:ascii="Times New Roman" w:hAnsi="Times New Roman"/>
          <w:noProof/>
          <w:sz w:val="24"/>
          <w:szCs w:val="24"/>
          <w:vertAlign w:val="superscript"/>
        </w:rPr>
        <w:t>52</w:t>
      </w:r>
      <w:r w:rsidRPr="00697771">
        <w:rPr>
          <w:rFonts w:ascii="Times New Roman" w:hAnsi="Times New Roman"/>
          <w:sz w:val="24"/>
          <w:szCs w:val="24"/>
        </w:rPr>
        <w:t xml:space="preserve"> The devices displayed sky-blue emission, caused by the presence of broad and intermediate phase distribution (n= 2,3,4,5), </w:t>
      </w:r>
      <w:r>
        <w:rPr>
          <w:rFonts w:ascii="Times New Roman" w:hAnsi="Times New Roman"/>
          <w:sz w:val="24"/>
          <w:szCs w:val="24"/>
        </w:rPr>
        <w:t>which led to red-shifted emission spectra via exciton funnelling</w:t>
      </w:r>
      <w:r w:rsidRPr="00697771">
        <w:rPr>
          <w:rFonts w:ascii="Times New Roman" w:hAnsi="Times New Roman"/>
          <w:sz w:val="24"/>
          <w:szCs w:val="24"/>
        </w:rPr>
        <w:t>.</w:t>
      </w:r>
      <w:r w:rsidRPr="00AF57BC">
        <w:rPr>
          <w:rFonts w:ascii="Times New Roman" w:hAnsi="Times New Roman"/>
          <w:noProof/>
          <w:sz w:val="24"/>
          <w:szCs w:val="24"/>
          <w:vertAlign w:val="superscript"/>
        </w:rPr>
        <w:t>52</w:t>
      </w:r>
      <w:r w:rsidRPr="00697771">
        <w:rPr>
          <w:rFonts w:ascii="Times New Roman" w:hAnsi="Times New Roman"/>
          <w:sz w:val="24"/>
          <w:szCs w:val="24"/>
        </w:rPr>
        <w:t xml:space="preserve"> </w:t>
      </w:r>
    </w:p>
    <w:p w14:paraId="4EAA990B" w14:textId="77777777" w:rsidR="000C29A8" w:rsidRPr="00697771" w:rsidRDefault="000C29A8" w:rsidP="00697771">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The Q2DPe</w:t>
      </w:r>
      <w:r>
        <w:rPr>
          <w:rFonts w:ascii="Times New Roman" w:hAnsi="Times New Roman"/>
          <w:sz w:val="24"/>
          <w:szCs w:val="24"/>
        </w:rPr>
        <w:t>s</w:t>
      </w:r>
      <w:r w:rsidRPr="00697771">
        <w:rPr>
          <w:rFonts w:ascii="Times New Roman" w:hAnsi="Times New Roman"/>
          <w:sz w:val="24"/>
          <w:szCs w:val="24"/>
        </w:rPr>
        <w:t xml:space="preserve"> have been prepared from the combination of bulky and short-chain ligands, such as dimethylammonium (DMA)+BA and DMA+PEA (</w:t>
      </w:r>
      <w:r w:rsidRPr="00DB2C3A">
        <w:rPr>
          <w:rFonts w:ascii="Times New Roman" w:hAnsi="Times New Roman"/>
          <w:b/>
          <w:bCs/>
          <w:sz w:val="24"/>
          <w:szCs w:val="24"/>
        </w:rPr>
        <w:t>Figure 1.7e</w:t>
      </w:r>
      <w:r w:rsidRPr="00697771">
        <w:rPr>
          <w:rFonts w:ascii="Times New Roman" w:hAnsi="Times New Roman"/>
          <w:sz w:val="24"/>
          <w:szCs w:val="24"/>
        </w:rPr>
        <w:t>).</w:t>
      </w:r>
      <w:r w:rsidRPr="00AF57BC">
        <w:rPr>
          <w:rFonts w:ascii="Times New Roman" w:hAnsi="Times New Roman"/>
          <w:noProof/>
          <w:sz w:val="24"/>
          <w:szCs w:val="24"/>
          <w:vertAlign w:val="superscript"/>
        </w:rPr>
        <w:t>75</w:t>
      </w:r>
      <w:r w:rsidRPr="00697771">
        <w:rPr>
          <w:rFonts w:ascii="Times New Roman" w:hAnsi="Times New Roman"/>
          <w:sz w:val="24"/>
          <w:szCs w:val="24"/>
        </w:rPr>
        <w:t xml:space="preserve"> BOCs</w:t>
      </w:r>
      <w:r w:rsidRPr="00697771" w:rsidDel="004C2E22">
        <w:rPr>
          <w:rFonts w:ascii="Times New Roman" w:hAnsi="Times New Roman"/>
          <w:sz w:val="24"/>
          <w:szCs w:val="24"/>
        </w:rPr>
        <w:t xml:space="preserve"> </w:t>
      </w:r>
      <w:r w:rsidRPr="00697771">
        <w:rPr>
          <w:rFonts w:ascii="Times New Roman" w:hAnsi="Times New Roman"/>
          <w:sz w:val="24"/>
          <w:szCs w:val="24"/>
        </w:rPr>
        <w:t xml:space="preserve">(PEA, BA) capped the inorganic octahedra and hence </w:t>
      </w:r>
      <w:r>
        <w:rPr>
          <w:rFonts w:ascii="Times New Roman" w:hAnsi="Times New Roman"/>
          <w:sz w:val="24"/>
          <w:szCs w:val="24"/>
        </w:rPr>
        <w:t>limited</w:t>
      </w:r>
      <w:r w:rsidRPr="00697771">
        <w:rPr>
          <w:rFonts w:ascii="Times New Roman" w:hAnsi="Times New Roman"/>
          <w:sz w:val="24"/>
          <w:szCs w:val="24"/>
        </w:rPr>
        <w:t xml:space="preserve"> the formation of higher n phases within the Q2DPe thin-films.</w:t>
      </w:r>
      <w:r w:rsidRPr="00AF57BC">
        <w:rPr>
          <w:rFonts w:ascii="Times New Roman" w:hAnsi="Times New Roman"/>
          <w:noProof/>
          <w:sz w:val="24"/>
          <w:szCs w:val="24"/>
          <w:vertAlign w:val="superscript"/>
        </w:rPr>
        <w:t>75</w:t>
      </w:r>
      <w:r w:rsidRPr="00697771">
        <w:rPr>
          <w:rFonts w:ascii="Times New Roman" w:hAnsi="Times New Roman"/>
          <w:sz w:val="24"/>
          <w:szCs w:val="24"/>
        </w:rPr>
        <w:t xml:space="preserve"> Accommodating the short-chain cations (DMA) with its relatively small positive charge and weak coordination suppressed the formation of n = 1 phase, and improved the charge injection efficiency and successive transportation within the Q2DPe thin-film of PeLEDs.</w:t>
      </w:r>
      <w:r w:rsidRPr="00AF57BC">
        <w:rPr>
          <w:rFonts w:ascii="Times New Roman" w:hAnsi="Times New Roman"/>
          <w:noProof/>
          <w:sz w:val="24"/>
          <w:szCs w:val="24"/>
          <w:vertAlign w:val="superscript"/>
        </w:rPr>
        <w:t>75</w:t>
      </w:r>
      <w:r w:rsidRPr="00697771">
        <w:rPr>
          <w:rFonts w:ascii="Times New Roman" w:hAnsi="Times New Roman"/>
          <w:sz w:val="24"/>
          <w:szCs w:val="24"/>
        </w:rPr>
        <w:t xml:space="preserve"> </w:t>
      </w:r>
      <w:r>
        <w:rPr>
          <w:rFonts w:ascii="Times New Roman" w:hAnsi="Times New Roman"/>
          <w:sz w:val="24"/>
          <w:szCs w:val="24"/>
        </w:rPr>
        <w:t>Additionally, a short-chain cationic DMA, in combination with the BOCs (PEA, BA) at a precise ratio, regulates the desired n-phase and improves the charge injection and transport properties of Q2DPe thin films due to their higher</w:t>
      </w:r>
      <w:r w:rsidRPr="00697771">
        <w:rPr>
          <w:rFonts w:ascii="Times New Roman" w:hAnsi="Times New Roman"/>
          <w:sz w:val="24"/>
          <w:szCs w:val="24"/>
        </w:rPr>
        <w:t xml:space="preserve"> conductivity than the BOCs.</w:t>
      </w:r>
      <w:r w:rsidRPr="00AF57BC">
        <w:rPr>
          <w:rFonts w:ascii="Times New Roman" w:hAnsi="Times New Roman"/>
          <w:noProof/>
          <w:sz w:val="24"/>
          <w:szCs w:val="24"/>
          <w:vertAlign w:val="superscript"/>
        </w:rPr>
        <w:t>75</w:t>
      </w:r>
      <w:r w:rsidRPr="00697771">
        <w:rPr>
          <w:rFonts w:ascii="Times New Roman" w:hAnsi="Times New Roman"/>
          <w:sz w:val="24"/>
          <w:szCs w:val="24"/>
        </w:rPr>
        <w:t xml:space="preserve"> The PeLEDs fabricated from the only Br halide-based  BA</w:t>
      </w:r>
      <w:r w:rsidRPr="00697771">
        <w:rPr>
          <w:rFonts w:ascii="Times New Roman" w:hAnsi="Times New Roman"/>
          <w:sz w:val="24"/>
          <w:szCs w:val="24"/>
          <w:vertAlign w:val="subscript"/>
        </w:rPr>
        <w:t>2</w:t>
      </w:r>
      <w:r w:rsidRPr="00697771">
        <w:rPr>
          <w:rFonts w:ascii="Times New Roman" w:hAnsi="Times New Roman"/>
          <w:sz w:val="24"/>
          <w:szCs w:val="24"/>
        </w:rPr>
        <w:t>DMA</w:t>
      </w:r>
      <w:r w:rsidRPr="00697771">
        <w:rPr>
          <w:rFonts w:ascii="Times New Roman" w:hAnsi="Times New Roman"/>
          <w:sz w:val="24"/>
          <w:szCs w:val="24"/>
          <w:vertAlign w:val="subscript"/>
        </w:rPr>
        <w:t>1.6</w:t>
      </w:r>
      <w:r w:rsidRPr="00697771">
        <w:rPr>
          <w:rFonts w:ascii="Times New Roman" w:hAnsi="Times New Roman"/>
          <w:sz w:val="24"/>
          <w:szCs w:val="24"/>
        </w:rPr>
        <w:t>Cs</w:t>
      </w:r>
      <w:r w:rsidRPr="00697771">
        <w:rPr>
          <w:rFonts w:ascii="Times New Roman" w:hAnsi="Times New Roman"/>
          <w:sz w:val="24"/>
          <w:szCs w:val="24"/>
          <w:vertAlign w:val="subscript"/>
        </w:rPr>
        <w:t>2</w:t>
      </w:r>
      <w:r w:rsidRPr="00697771">
        <w:rPr>
          <w:rFonts w:ascii="Times New Roman" w:hAnsi="Times New Roman"/>
          <w:sz w:val="24"/>
          <w:szCs w:val="24"/>
        </w:rPr>
        <w:t>Pb</w:t>
      </w:r>
      <w:r w:rsidRPr="00697771">
        <w:rPr>
          <w:rFonts w:ascii="Times New Roman" w:hAnsi="Times New Roman"/>
          <w:sz w:val="24"/>
          <w:szCs w:val="24"/>
          <w:vertAlign w:val="subscript"/>
        </w:rPr>
        <w:t>3</w:t>
      </w:r>
      <w:r w:rsidRPr="00697771">
        <w:rPr>
          <w:rFonts w:ascii="Times New Roman" w:hAnsi="Times New Roman"/>
          <w:sz w:val="24"/>
          <w:szCs w:val="24"/>
        </w:rPr>
        <w:t>Br</w:t>
      </w:r>
      <w:r w:rsidRPr="00697771">
        <w:rPr>
          <w:rFonts w:ascii="Times New Roman" w:hAnsi="Times New Roman"/>
          <w:sz w:val="24"/>
          <w:szCs w:val="24"/>
          <w:vertAlign w:val="subscript"/>
        </w:rPr>
        <w:t xml:space="preserve">11.6 </w:t>
      </w:r>
      <w:r w:rsidRPr="00697771">
        <w:rPr>
          <w:rFonts w:ascii="Times New Roman" w:hAnsi="Times New Roman"/>
          <w:sz w:val="24"/>
          <w:szCs w:val="24"/>
        </w:rPr>
        <w:t>and PEA</w:t>
      </w:r>
      <w:r w:rsidRPr="00697771">
        <w:rPr>
          <w:rFonts w:ascii="Times New Roman" w:hAnsi="Times New Roman"/>
          <w:sz w:val="24"/>
          <w:szCs w:val="24"/>
          <w:vertAlign w:val="subscript"/>
        </w:rPr>
        <w:t>2</w:t>
      </w:r>
      <w:r w:rsidRPr="00697771">
        <w:rPr>
          <w:rFonts w:ascii="Times New Roman" w:hAnsi="Times New Roman"/>
          <w:sz w:val="24"/>
          <w:szCs w:val="24"/>
        </w:rPr>
        <w:t>DMA</w:t>
      </w:r>
      <w:r w:rsidRPr="00697771">
        <w:rPr>
          <w:rFonts w:ascii="Times New Roman" w:hAnsi="Times New Roman"/>
          <w:sz w:val="24"/>
          <w:szCs w:val="24"/>
          <w:vertAlign w:val="subscript"/>
        </w:rPr>
        <w:t>1.2</w:t>
      </w:r>
      <w:r w:rsidRPr="00697771">
        <w:rPr>
          <w:rFonts w:ascii="Times New Roman" w:hAnsi="Times New Roman"/>
          <w:sz w:val="24"/>
          <w:szCs w:val="24"/>
        </w:rPr>
        <w:t>Cs</w:t>
      </w:r>
      <w:r w:rsidRPr="00697771">
        <w:rPr>
          <w:rFonts w:ascii="Times New Roman" w:hAnsi="Times New Roman"/>
          <w:sz w:val="24"/>
          <w:szCs w:val="24"/>
          <w:vertAlign w:val="subscript"/>
        </w:rPr>
        <w:t>2</w:t>
      </w:r>
      <w:r w:rsidRPr="00697771">
        <w:rPr>
          <w:rFonts w:ascii="Times New Roman" w:hAnsi="Times New Roman"/>
          <w:sz w:val="24"/>
          <w:szCs w:val="24"/>
        </w:rPr>
        <w:t>Pb</w:t>
      </w:r>
      <w:r w:rsidRPr="00697771">
        <w:rPr>
          <w:rFonts w:ascii="Times New Roman" w:hAnsi="Times New Roman"/>
          <w:sz w:val="24"/>
          <w:szCs w:val="24"/>
          <w:vertAlign w:val="subscript"/>
        </w:rPr>
        <w:t>3</w:t>
      </w:r>
      <w:r w:rsidRPr="00697771">
        <w:rPr>
          <w:rFonts w:ascii="Times New Roman" w:hAnsi="Times New Roman"/>
          <w:sz w:val="24"/>
          <w:szCs w:val="24"/>
        </w:rPr>
        <w:t>Br</w:t>
      </w:r>
      <w:r w:rsidRPr="00697771">
        <w:rPr>
          <w:rFonts w:ascii="Times New Roman" w:hAnsi="Times New Roman"/>
          <w:sz w:val="24"/>
          <w:szCs w:val="24"/>
          <w:vertAlign w:val="subscript"/>
        </w:rPr>
        <w:t>11.2</w:t>
      </w:r>
      <w:r w:rsidRPr="00697771">
        <w:rPr>
          <w:rFonts w:ascii="Times New Roman" w:hAnsi="Times New Roman"/>
          <w:sz w:val="24"/>
          <w:szCs w:val="24"/>
        </w:rPr>
        <w:t xml:space="preserve"> Q2DPe</w:t>
      </w:r>
      <w:r>
        <w:rPr>
          <w:rFonts w:ascii="Times New Roman" w:hAnsi="Times New Roman"/>
          <w:sz w:val="24"/>
          <w:szCs w:val="24"/>
        </w:rPr>
        <w:t>s</w:t>
      </w:r>
      <w:r w:rsidRPr="00697771">
        <w:rPr>
          <w:rFonts w:ascii="Times New Roman" w:hAnsi="Times New Roman"/>
          <w:sz w:val="24"/>
          <w:szCs w:val="24"/>
        </w:rPr>
        <w:t xml:space="preserve"> showed maximum EQEs of 2.4% at 490 nm (sky-blue) and 1.58%  at 499 nm (bluish-green).</w:t>
      </w:r>
      <w:r w:rsidRPr="00AF57BC">
        <w:rPr>
          <w:rFonts w:ascii="Times New Roman" w:hAnsi="Times New Roman"/>
          <w:noProof/>
          <w:sz w:val="24"/>
          <w:szCs w:val="24"/>
          <w:vertAlign w:val="superscript"/>
        </w:rPr>
        <w:t>75</w:t>
      </w:r>
      <w:r w:rsidRPr="00697771">
        <w:rPr>
          <w:rFonts w:ascii="Times New Roman" w:hAnsi="Times New Roman"/>
          <w:sz w:val="24"/>
          <w:szCs w:val="24"/>
        </w:rPr>
        <w:t xml:space="preserve"> </w:t>
      </w:r>
    </w:p>
    <w:p w14:paraId="01BE1178" w14:textId="77777777" w:rsidR="000C29A8" w:rsidRPr="00697771" w:rsidRDefault="000C29A8" w:rsidP="00697771">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Typical organic spacers (BA, PEA) used in Q2DPe</w:t>
      </w:r>
      <w:r>
        <w:rPr>
          <w:rFonts w:ascii="Times New Roman" w:hAnsi="Times New Roman"/>
          <w:sz w:val="24"/>
          <w:szCs w:val="24"/>
        </w:rPr>
        <w:t>s</w:t>
      </w:r>
      <w:r w:rsidRPr="00697771">
        <w:rPr>
          <w:rFonts w:ascii="Times New Roman" w:hAnsi="Times New Roman"/>
          <w:sz w:val="24"/>
          <w:szCs w:val="24"/>
        </w:rPr>
        <w:t xml:space="preserve"> are inhomogeneous and unstable.</w:t>
      </w:r>
      <w:r w:rsidRPr="00AF57BC">
        <w:rPr>
          <w:rFonts w:ascii="Times New Roman" w:hAnsi="Times New Roman"/>
          <w:noProof/>
          <w:sz w:val="24"/>
          <w:szCs w:val="24"/>
          <w:vertAlign w:val="superscript"/>
        </w:rPr>
        <w:t>73</w:t>
      </w:r>
      <w:r w:rsidRPr="00697771">
        <w:rPr>
          <w:rFonts w:ascii="Times New Roman" w:hAnsi="Times New Roman"/>
          <w:sz w:val="24"/>
          <w:szCs w:val="24"/>
        </w:rPr>
        <w:t xml:space="preserve"> Existence of weak interaction between these BOCs and inorganic octahedron of the Q2DPe framework lead to the growth of higher n phases from the smaller n phases during the thermal annealing and ageing of the thin-films for several hours in moisture, </w:t>
      </w:r>
      <w:r w:rsidRPr="00697771">
        <w:rPr>
          <w:rFonts w:ascii="Times New Roman" w:hAnsi="Times New Roman"/>
          <w:sz w:val="24"/>
          <w:szCs w:val="24"/>
        </w:rPr>
        <w:lastRenderedPageBreak/>
        <w:t>radiation and ambient conditions.</w:t>
      </w:r>
      <w:r w:rsidRPr="00AF57BC">
        <w:rPr>
          <w:rFonts w:ascii="Times New Roman" w:hAnsi="Times New Roman"/>
          <w:noProof/>
          <w:sz w:val="24"/>
          <w:szCs w:val="24"/>
          <w:vertAlign w:val="superscript"/>
        </w:rPr>
        <w:t>73</w:t>
      </w:r>
      <w:r w:rsidRPr="00697771">
        <w:rPr>
          <w:rFonts w:ascii="Times New Roman" w:hAnsi="Times New Roman"/>
          <w:sz w:val="24"/>
          <w:szCs w:val="24"/>
        </w:rPr>
        <w:t xml:space="preserve"> </w:t>
      </w:r>
      <w:r>
        <w:rPr>
          <w:rFonts w:ascii="Times New Roman" w:hAnsi="Times New Roman"/>
          <w:sz w:val="24"/>
          <w:szCs w:val="24"/>
        </w:rPr>
        <w:t>The formation of higher-n phases reduces the bandgap and results in red-shifted emission spectra, thereby hampering</w:t>
      </w:r>
      <w:r w:rsidRPr="00697771">
        <w:rPr>
          <w:rFonts w:ascii="Times New Roman" w:hAnsi="Times New Roman"/>
          <w:sz w:val="24"/>
          <w:szCs w:val="24"/>
        </w:rPr>
        <w:t xml:space="preserve"> the pure blue emission of Q2DPe</w:t>
      </w:r>
      <w:r>
        <w:rPr>
          <w:rFonts w:ascii="Times New Roman" w:hAnsi="Times New Roman"/>
          <w:sz w:val="24"/>
          <w:szCs w:val="24"/>
        </w:rPr>
        <w:t>s</w:t>
      </w:r>
      <w:r w:rsidRPr="00697771">
        <w:rPr>
          <w:rFonts w:ascii="Times New Roman" w:hAnsi="Times New Roman"/>
          <w:sz w:val="24"/>
          <w:szCs w:val="24"/>
        </w:rPr>
        <w:t xml:space="preserve">. Hence, developing </w:t>
      </w:r>
      <w:r>
        <w:rPr>
          <w:rFonts w:ascii="Times New Roman" w:hAnsi="Times New Roman"/>
          <w:sz w:val="24"/>
          <w:szCs w:val="24"/>
        </w:rPr>
        <w:t>strategies to achieve a stable, narrow/desired n phase distribution in Q2DPe thin films is crucial for producing</w:t>
      </w:r>
      <w:r w:rsidRPr="00697771">
        <w:rPr>
          <w:rFonts w:ascii="Times New Roman" w:hAnsi="Times New Roman"/>
          <w:sz w:val="24"/>
          <w:szCs w:val="24"/>
        </w:rPr>
        <w:t xml:space="preserve"> efficient, stable blue emitters and corresponding high-performance blue PeLEDs. </w:t>
      </w:r>
    </w:p>
    <w:p w14:paraId="73B0CD3B" w14:textId="77777777" w:rsidR="000C29A8" w:rsidRPr="00697771" w:rsidRDefault="000C29A8" w:rsidP="001C27AB">
      <w:pPr>
        <w:pStyle w:val="RSCB02ArticleText"/>
        <w:spacing w:after="160" w:line="480" w:lineRule="auto"/>
        <w:ind w:firstLine="284"/>
        <w:rPr>
          <w:rFonts w:ascii="Times New Roman" w:hAnsi="Times New Roman"/>
          <w:sz w:val="24"/>
          <w:szCs w:val="24"/>
        </w:rPr>
      </w:pPr>
      <w:r w:rsidRPr="00697771">
        <w:rPr>
          <w:rFonts w:ascii="Times New Roman" w:hAnsi="Times New Roman"/>
          <w:sz w:val="24"/>
          <w:szCs w:val="24"/>
        </w:rPr>
        <w:t>To achieve the narrow phase distribution and phase stability, diamine BOC (P-PDABr</w:t>
      </w:r>
      <w:r w:rsidRPr="00697771">
        <w:rPr>
          <w:rFonts w:ascii="Times New Roman" w:hAnsi="Times New Roman"/>
          <w:sz w:val="24"/>
          <w:szCs w:val="24"/>
          <w:vertAlign w:val="subscript"/>
        </w:rPr>
        <w:t>2</w:t>
      </w:r>
      <w:r w:rsidRPr="00697771">
        <w:rPr>
          <w:rFonts w:ascii="Times New Roman" w:hAnsi="Times New Roman"/>
          <w:sz w:val="24"/>
          <w:szCs w:val="24"/>
        </w:rPr>
        <w:t xml:space="preserve"> (1,4-Bis(aminomethyl)benzene bromide)) is used in combination with the monoamine BOC (PEABr) for the preparation of stable Q2DPe blue emitters (</w:t>
      </w:r>
      <w:r w:rsidRPr="00DB2C3A">
        <w:rPr>
          <w:rFonts w:ascii="Times New Roman" w:hAnsi="Times New Roman"/>
          <w:b/>
          <w:bCs/>
          <w:sz w:val="24"/>
          <w:szCs w:val="24"/>
        </w:rPr>
        <w:t>Figure 1.7f</w:t>
      </w:r>
      <w:r w:rsidRPr="00697771">
        <w:rPr>
          <w:rFonts w:ascii="Times New Roman" w:hAnsi="Times New Roman"/>
          <w:sz w:val="24"/>
          <w:szCs w:val="24"/>
        </w:rPr>
        <w:t>).</w:t>
      </w:r>
      <w:r w:rsidRPr="00AF57BC">
        <w:rPr>
          <w:rFonts w:ascii="Times New Roman" w:hAnsi="Times New Roman"/>
          <w:noProof/>
          <w:sz w:val="24"/>
          <w:szCs w:val="24"/>
          <w:vertAlign w:val="superscript"/>
        </w:rPr>
        <w:t>73</w:t>
      </w:r>
      <w:r w:rsidRPr="00697771">
        <w:rPr>
          <w:rFonts w:ascii="Times New Roman" w:hAnsi="Times New Roman"/>
          <w:sz w:val="24"/>
          <w:szCs w:val="24"/>
        </w:rPr>
        <w:t xml:space="preserve"> The P-PDA cation with double functional amido terminals on both </w:t>
      </w:r>
      <w:r>
        <w:rPr>
          <w:rFonts w:ascii="Times New Roman" w:hAnsi="Times New Roman"/>
          <w:sz w:val="24"/>
          <w:szCs w:val="24"/>
        </w:rPr>
        <w:t>ends provides a strong binding force by directly connecting the two inorganic octahedra layers, and leads</w:t>
      </w:r>
      <w:r w:rsidRPr="00697771">
        <w:rPr>
          <w:rFonts w:ascii="Times New Roman" w:hAnsi="Times New Roman"/>
          <w:sz w:val="24"/>
          <w:szCs w:val="24"/>
        </w:rPr>
        <w:t xml:space="preserve"> to the formation of stable lower n phases.</w:t>
      </w:r>
      <w:r w:rsidRPr="00AF57BC">
        <w:rPr>
          <w:rFonts w:ascii="Times New Roman" w:hAnsi="Times New Roman"/>
          <w:noProof/>
          <w:sz w:val="24"/>
          <w:szCs w:val="24"/>
          <w:vertAlign w:val="superscript"/>
        </w:rPr>
        <w:t>73</w:t>
      </w:r>
      <w:r w:rsidRPr="00697771">
        <w:rPr>
          <w:rFonts w:ascii="Times New Roman" w:hAnsi="Times New Roman"/>
          <w:sz w:val="24"/>
          <w:szCs w:val="24"/>
        </w:rPr>
        <w:t xml:space="preserve"> In contrast to the monoamine cations, the </w:t>
      </w:r>
      <w:r>
        <w:rPr>
          <w:rFonts w:ascii="Times New Roman" w:hAnsi="Times New Roman"/>
          <w:sz w:val="24"/>
          <w:szCs w:val="24"/>
        </w:rPr>
        <w:t>P-PDA-based Q2DPes exhibited improved phase stability under external conditions such as temperature, moisture, and UV irradiation, and produced the concentrated n = 1 and</w:t>
      </w:r>
      <w:r w:rsidRPr="00697771">
        <w:rPr>
          <w:rFonts w:ascii="Times New Roman" w:hAnsi="Times New Roman"/>
          <w:sz w:val="24"/>
          <w:szCs w:val="24"/>
        </w:rPr>
        <w:t xml:space="preserve"> 3 phases.</w:t>
      </w:r>
      <w:r w:rsidRPr="00AF57BC">
        <w:rPr>
          <w:rFonts w:ascii="Times New Roman" w:hAnsi="Times New Roman"/>
          <w:noProof/>
          <w:sz w:val="24"/>
          <w:szCs w:val="24"/>
          <w:vertAlign w:val="superscript"/>
        </w:rPr>
        <w:t>73</w:t>
      </w:r>
      <w:r w:rsidRPr="00697771">
        <w:rPr>
          <w:rFonts w:ascii="Times New Roman" w:hAnsi="Times New Roman"/>
          <w:sz w:val="24"/>
          <w:szCs w:val="24"/>
        </w:rPr>
        <w:t xml:space="preserve"> With the introduction of PEABr, the formation probability of </w:t>
      </w:r>
      <w:r>
        <w:rPr>
          <w:rFonts w:ascii="Times New Roman" w:hAnsi="Times New Roman"/>
          <w:sz w:val="24"/>
          <w:szCs w:val="24"/>
        </w:rPr>
        <w:t>the n=2 phase was enhanced considerably and the formation of the n=1 phase was dramatically suppressed</w:t>
      </w:r>
      <w:r w:rsidRPr="00697771">
        <w:rPr>
          <w:rFonts w:ascii="Times New Roman" w:hAnsi="Times New Roman"/>
          <w:sz w:val="24"/>
          <w:szCs w:val="24"/>
        </w:rPr>
        <w:t>.</w:t>
      </w:r>
      <w:r w:rsidRPr="00AF57BC">
        <w:rPr>
          <w:rFonts w:ascii="Times New Roman" w:hAnsi="Times New Roman"/>
          <w:noProof/>
          <w:sz w:val="24"/>
          <w:szCs w:val="24"/>
          <w:vertAlign w:val="superscript"/>
        </w:rPr>
        <w:t>73</w:t>
      </w:r>
      <w:r w:rsidRPr="00697771">
        <w:rPr>
          <w:rFonts w:ascii="Times New Roman" w:hAnsi="Times New Roman"/>
          <w:sz w:val="24"/>
          <w:szCs w:val="24"/>
        </w:rPr>
        <w:t xml:space="preserve"> The precisely controlled ratio of P-PDABr</w:t>
      </w:r>
      <w:r w:rsidRPr="00697771">
        <w:rPr>
          <w:rFonts w:ascii="Times New Roman" w:hAnsi="Times New Roman"/>
          <w:sz w:val="24"/>
          <w:szCs w:val="24"/>
          <w:vertAlign w:val="subscript"/>
        </w:rPr>
        <w:t>2</w:t>
      </w:r>
      <w:r w:rsidRPr="00697771">
        <w:rPr>
          <w:rFonts w:ascii="Times New Roman" w:hAnsi="Times New Roman"/>
          <w:sz w:val="24"/>
          <w:szCs w:val="24"/>
        </w:rPr>
        <w:t>/PEABr (3:1) produced the desired and concentrated narrow n = 2, 3 phase distribution in the Q2DPe thin-films (</w:t>
      </w:r>
      <w:r w:rsidRPr="00DB2C3A">
        <w:rPr>
          <w:rFonts w:ascii="Times New Roman" w:hAnsi="Times New Roman"/>
          <w:b/>
          <w:bCs/>
          <w:sz w:val="24"/>
          <w:szCs w:val="24"/>
        </w:rPr>
        <w:t>Figure 1.7g</w:t>
      </w:r>
      <w:r w:rsidRPr="00697771">
        <w:rPr>
          <w:rFonts w:ascii="Times New Roman" w:hAnsi="Times New Roman"/>
          <w:sz w:val="24"/>
          <w:szCs w:val="24"/>
        </w:rPr>
        <w:t xml:space="preserve">). </w:t>
      </w:r>
      <w:r>
        <w:rPr>
          <w:rFonts w:ascii="Times New Roman" w:hAnsi="Times New Roman"/>
          <w:sz w:val="24"/>
          <w:szCs w:val="24"/>
        </w:rPr>
        <w:t>Optimisation</w:t>
      </w:r>
      <w:r w:rsidRPr="00697771">
        <w:rPr>
          <w:rFonts w:ascii="Times New Roman" w:hAnsi="Times New Roman"/>
          <w:sz w:val="24"/>
          <w:szCs w:val="24"/>
        </w:rPr>
        <w:t xml:space="preserve"> of concentrated phase distribution promoted the exciton transfer from n=2 to n=3 phase. The charge carriers recombined radiatively</w:t>
      </w:r>
      <w:r>
        <w:rPr>
          <w:rFonts w:ascii="Times New Roman" w:hAnsi="Times New Roman"/>
          <w:sz w:val="24"/>
          <w:szCs w:val="24"/>
        </w:rPr>
        <w:t>, producing</w:t>
      </w:r>
      <w:r w:rsidRPr="00697771">
        <w:rPr>
          <w:rFonts w:ascii="Times New Roman" w:hAnsi="Times New Roman"/>
          <w:sz w:val="24"/>
          <w:szCs w:val="24"/>
        </w:rPr>
        <w:t xml:space="preserve"> strong blue emission solely from the n = 3 phase</w:t>
      </w:r>
      <w:r>
        <w:rPr>
          <w:rFonts w:ascii="Times New Roman" w:hAnsi="Times New Roman"/>
          <w:sz w:val="24"/>
          <w:szCs w:val="24"/>
        </w:rPr>
        <w:t>,</w:t>
      </w:r>
      <w:r w:rsidRPr="00697771">
        <w:rPr>
          <w:rFonts w:ascii="Times New Roman" w:hAnsi="Times New Roman"/>
          <w:sz w:val="24"/>
          <w:szCs w:val="24"/>
        </w:rPr>
        <w:t xml:space="preserve"> accompanied by</w:t>
      </w:r>
      <w:r w:rsidRPr="00697771" w:rsidDel="00D02AF1">
        <w:rPr>
          <w:rFonts w:ascii="Times New Roman" w:hAnsi="Times New Roman"/>
          <w:sz w:val="24"/>
          <w:szCs w:val="24"/>
        </w:rPr>
        <w:t xml:space="preserve"> </w:t>
      </w:r>
      <w:r w:rsidRPr="00697771">
        <w:rPr>
          <w:rFonts w:ascii="Times New Roman" w:hAnsi="Times New Roman"/>
          <w:sz w:val="24"/>
          <w:szCs w:val="24"/>
        </w:rPr>
        <w:t>improved PLQYs.</w:t>
      </w:r>
      <w:r w:rsidRPr="00AF57BC">
        <w:rPr>
          <w:rFonts w:ascii="Times New Roman" w:hAnsi="Times New Roman"/>
          <w:noProof/>
          <w:sz w:val="24"/>
          <w:szCs w:val="24"/>
          <w:vertAlign w:val="superscript"/>
        </w:rPr>
        <w:t>73</w:t>
      </w:r>
      <w:r w:rsidRPr="00697771">
        <w:rPr>
          <w:rFonts w:ascii="Times New Roman" w:hAnsi="Times New Roman"/>
          <w:sz w:val="24"/>
          <w:szCs w:val="24"/>
        </w:rPr>
        <w:t xml:space="preserve"> The PeLEDs displayed a stable blue emission with a maximum EQE of 2.6% at 465 nm.</w:t>
      </w:r>
      <w:r w:rsidRPr="00AF57BC">
        <w:rPr>
          <w:rFonts w:ascii="Times New Roman" w:hAnsi="Times New Roman"/>
          <w:noProof/>
          <w:sz w:val="24"/>
          <w:szCs w:val="24"/>
          <w:vertAlign w:val="superscript"/>
        </w:rPr>
        <w:t>73</w:t>
      </w:r>
      <w:r w:rsidRPr="00697771">
        <w:rPr>
          <w:rFonts w:ascii="Times New Roman" w:hAnsi="Times New Roman"/>
          <w:sz w:val="24"/>
          <w:szCs w:val="24"/>
        </w:rPr>
        <w:t xml:space="preserve"> Analogously, the combination of monoamine  - PEABr and diamine - N-(2-Bromoethyl)-1,3-propanediamine dihydrobromide (NPABr</w:t>
      </w:r>
      <w:r w:rsidRPr="00697771">
        <w:rPr>
          <w:rFonts w:ascii="Times New Roman" w:hAnsi="Times New Roman"/>
          <w:sz w:val="24"/>
          <w:szCs w:val="24"/>
          <w:vertAlign w:val="subscript"/>
        </w:rPr>
        <w:t>2</w:t>
      </w:r>
      <w:r w:rsidRPr="00697771">
        <w:rPr>
          <w:rFonts w:ascii="Times New Roman" w:hAnsi="Times New Roman"/>
          <w:sz w:val="24"/>
          <w:szCs w:val="24"/>
        </w:rPr>
        <w:t>)</w:t>
      </w:r>
      <w:r w:rsidRPr="00697771">
        <w:rPr>
          <w:rFonts w:ascii="Times New Roman" w:hAnsi="Times New Roman"/>
          <w:sz w:val="24"/>
          <w:szCs w:val="24"/>
          <w:vertAlign w:val="subscript"/>
        </w:rPr>
        <w:t xml:space="preserve"> </w:t>
      </w:r>
      <w:r w:rsidRPr="00697771">
        <w:rPr>
          <w:rFonts w:ascii="Times New Roman" w:hAnsi="Times New Roman"/>
          <w:sz w:val="24"/>
          <w:szCs w:val="24"/>
        </w:rPr>
        <w:t xml:space="preserve">BOCs </w:t>
      </w:r>
      <w:r>
        <w:rPr>
          <w:rFonts w:ascii="Times New Roman" w:hAnsi="Times New Roman"/>
          <w:sz w:val="24"/>
          <w:szCs w:val="24"/>
        </w:rPr>
        <w:t>has been utilised</w:t>
      </w:r>
      <w:r w:rsidRPr="00697771">
        <w:rPr>
          <w:rFonts w:ascii="Times New Roman" w:hAnsi="Times New Roman"/>
          <w:sz w:val="24"/>
          <w:szCs w:val="24"/>
        </w:rPr>
        <w:t xml:space="preserve"> to modulate and amplify the resultant emission and phase stability in the blue emissive region.</w:t>
      </w:r>
      <w:r w:rsidRPr="00AF57BC">
        <w:rPr>
          <w:rFonts w:ascii="Times New Roman" w:hAnsi="Times New Roman"/>
          <w:noProof/>
          <w:sz w:val="24"/>
          <w:szCs w:val="24"/>
          <w:vertAlign w:val="superscript"/>
        </w:rPr>
        <w:t>79</w:t>
      </w:r>
      <w:r w:rsidRPr="00697771">
        <w:rPr>
          <w:rFonts w:ascii="Times New Roman" w:hAnsi="Times New Roman"/>
          <w:sz w:val="24"/>
          <w:szCs w:val="24"/>
        </w:rPr>
        <w:t xml:space="preserve"> The independent PEA and NPA </w:t>
      </w:r>
      <w:r>
        <w:rPr>
          <w:rFonts w:ascii="Times New Roman" w:hAnsi="Times New Roman"/>
          <w:sz w:val="24"/>
          <w:szCs w:val="24"/>
        </w:rPr>
        <w:t>cation-based</w:t>
      </w:r>
      <w:r w:rsidRPr="00697771">
        <w:rPr>
          <w:rFonts w:ascii="Times New Roman" w:hAnsi="Times New Roman"/>
          <w:sz w:val="24"/>
          <w:szCs w:val="24"/>
        </w:rPr>
        <w:t xml:space="preserve"> Q2DPe thin-films have exhibited </w:t>
      </w:r>
      <w:r w:rsidRPr="00697771">
        <w:rPr>
          <w:rFonts w:ascii="Times New Roman" w:hAnsi="Times New Roman"/>
          <w:sz w:val="24"/>
          <w:szCs w:val="24"/>
        </w:rPr>
        <w:lastRenderedPageBreak/>
        <w:t>the emission at 508 nm and 478 nm, respectively (</w:t>
      </w:r>
      <w:r w:rsidRPr="00DB2C3A">
        <w:rPr>
          <w:rFonts w:ascii="Times New Roman" w:hAnsi="Times New Roman"/>
          <w:b/>
          <w:bCs/>
          <w:sz w:val="24"/>
          <w:szCs w:val="24"/>
        </w:rPr>
        <w:t>Figure 1.7h</w:t>
      </w:r>
      <w:r w:rsidRPr="00697771">
        <w:rPr>
          <w:rFonts w:ascii="Times New Roman" w:hAnsi="Times New Roman"/>
          <w:sz w:val="24"/>
          <w:szCs w:val="24"/>
        </w:rPr>
        <w:t>).</w:t>
      </w:r>
      <w:r w:rsidRPr="00AF57BC">
        <w:rPr>
          <w:rFonts w:ascii="Times New Roman" w:hAnsi="Times New Roman"/>
          <w:noProof/>
          <w:sz w:val="24"/>
          <w:szCs w:val="24"/>
          <w:vertAlign w:val="superscript"/>
        </w:rPr>
        <w:t>79</w:t>
      </w:r>
      <w:r w:rsidRPr="00697771">
        <w:rPr>
          <w:rFonts w:ascii="Times New Roman" w:hAnsi="Times New Roman"/>
          <w:sz w:val="24"/>
          <w:szCs w:val="24"/>
        </w:rPr>
        <w:t xml:space="preserve"> The Q2DPe thin-films prepared from the combination of both the organic cations PEA+NPA produced the uniformly concentrated n = 2, 3 phases and showed the resultant emission at 482 nm.</w:t>
      </w:r>
      <w:r w:rsidRPr="00AF57BC">
        <w:rPr>
          <w:rFonts w:ascii="Times New Roman" w:hAnsi="Times New Roman"/>
          <w:noProof/>
          <w:sz w:val="24"/>
          <w:szCs w:val="24"/>
          <w:vertAlign w:val="superscript"/>
        </w:rPr>
        <w:t>79</w:t>
      </w:r>
      <w:r w:rsidRPr="00697771">
        <w:rPr>
          <w:rFonts w:ascii="Times New Roman" w:hAnsi="Times New Roman"/>
          <w:sz w:val="24"/>
          <w:szCs w:val="24"/>
        </w:rPr>
        <w:t xml:space="preserve"> Corresponding PeLEDs designed from the only Br halide-based PEA</w:t>
      </w:r>
      <w:r w:rsidRPr="00697771">
        <w:rPr>
          <w:rFonts w:ascii="Times New Roman" w:hAnsi="Times New Roman"/>
          <w:sz w:val="24"/>
          <w:szCs w:val="24"/>
          <w:vertAlign w:val="subscript"/>
        </w:rPr>
        <w:t>2</w:t>
      </w:r>
      <w:r w:rsidRPr="00697771">
        <w:rPr>
          <w:rFonts w:ascii="Times New Roman" w:hAnsi="Times New Roman"/>
          <w:sz w:val="24"/>
          <w:szCs w:val="24"/>
        </w:rPr>
        <w:t>NPA</w:t>
      </w:r>
      <w:r w:rsidRPr="00697771">
        <w:rPr>
          <w:rFonts w:ascii="Times New Roman" w:hAnsi="Times New Roman"/>
          <w:sz w:val="24"/>
          <w:szCs w:val="24"/>
          <w:vertAlign w:val="subscript"/>
        </w:rPr>
        <w:t>1</w:t>
      </w:r>
      <w:r w:rsidRPr="00697771">
        <w:rPr>
          <w:rFonts w:ascii="Times New Roman" w:hAnsi="Times New Roman"/>
          <w:sz w:val="24"/>
          <w:szCs w:val="24"/>
        </w:rPr>
        <w:t>Cs</w:t>
      </w:r>
      <w:r w:rsidRPr="00697771">
        <w:rPr>
          <w:rFonts w:ascii="Times New Roman" w:hAnsi="Times New Roman"/>
          <w:sz w:val="24"/>
          <w:szCs w:val="24"/>
          <w:vertAlign w:val="subscript"/>
        </w:rPr>
        <w:t>2</w:t>
      </w:r>
      <w:r w:rsidRPr="00697771">
        <w:rPr>
          <w:rFonts w:ascii="Times New Roman" w:hAnsi="Times New Roman"/>
          <w:sz w:val="24"/>
          <w:szCs w:val="24"/>
        </w:rPr>
        <w:t>Pb</w:t>
      </w:r>
      <w:r w:rsidRPr="00697771">
        <w:rPr>
          <w:rFonts w:ascii="Times New Roman" w:hAnsi="Times New Roman"/>
          <w:sz w:val="24"/>
          <w:szCs w:val="24"/>
          <w:vertAlign w:val="subscript"/>
        </w:rPr>
        <w:t>3</w:t>
      </w:r>
      <w:r w:rsidRPr="00697771">
        <w:rPr>
          <w:rFonts w:ascii="Times New Roman" w:hAnsi="Times New Roman"/>
          <w:sz w:val="24"/>
          <w:szCs w:val="24"/>
        </w:rPr>
        <w:t>Br</w:t>
      </w:r>
      <w:r w:rsidRPr="00697771">
        <w:rPr>
          <w:rFonts w:ascii="Times New Roman" w:hAnsi="Times New Roman"/>
          <w:sz w:val="24"/>
          <w:szCs w:val="24"/>
          <w:vertAlign w:val="subscript"/>
        </w:rPr>
        <w:t>12</w:t>
      </w:r>
      <w:r w:rsidRPr="00697771">
        <w:rPr>
          <w:rFonts w:ascii="Times New Roman" w:hAnsi="Times New Roman"/>
          <w:sz w:val="24"/>
          <w:szCs w:val="24"/>
        </w:rPr>
        <w:t xml:space="preserve"> Q2DPe  exhibited a maximum EQE of 2.62% at 485 nm and showed the applied bias independent spectral stability.</w:t>
      </w:r>
      <w:r w:rsidRPr="00AF57BC">
        <w:rPr>
          <w:rFonts w:ascii="Times New Roman" w:hAnsi="Times New Roman"/>
          <w:noProof/>
          <w:sz w:val="24"/>
          <w:szCs w:val="24"/>
          <w:vertAlign w:val="superscript"/>
        </w:rPr>
        <w:t>79</w:t>
      </w:r>
      <w:r w:rsidRPr="00697771">
        <w:rPr>
          <w:rFonts w:ascii="Times New Roman" w:hAnsi="Times New Roman"/>
          <w:sz w:val="24"/>
          <w:szCs w:val="24"/>
        </w:rPr>
        <w:t xml:space="preserve"> The presence of PEABr remarkably increased the PLQYs of Q2DPe thin-films, whereas the NPABr</w:t>
      </w:r>
      <w:r w:rsidRPr="00697771">
        <w:rPr>
          <w:rFonts w:ascii="Times New Roman" w:hAnsi="Times New Roman"/>
          <w:sz w:val="24"/>
          <w:szCs w:val="24"/>
          <w:vertAlign w:val="subscript"/>
        </w:rPr>
        <w:t>2</w:t>
      </w:r>
      <w:r w:rsidRPr="00697771">
        <w:rPr>
          <w:rFonts w:ascii="Times New Roman" w:hAnsi="Times New Roman"/>
          <w:sz w:val="24"/>
          <w:szCs w:val="24"/>
        </w:rPr>
        <w:t xml:space="preserve"> favoured the formation of narrowed phase distribution with blue-shifted emission spectra; consequently, the sky-blue emission with improved PLQY has been achieved.</w:t>
      </w:r>
      <w:r w:rsidRPr="00AF57BC">
        <w:rPr>
          <w:rFonts w:ascii="Times New Roman" w:hAnsi="Times New Roman"/>
          <w:noProof/>
          <w:sz w:val="24"/>
          <w:szCs w:val="24"/>
          <w:vertAlign w:val="superscript"/>
        </w:rPr>
        <w:t>79</w:t>
      </w:r>
      <w:r w:rsidRPr="00697771">
        <w:rPr>
          <w:rFonts w:ascii="Times New Roman" w:hAnsi="Times New Roman"/>
          <w:sz w:val="24"/>
          <w:szCs w:val="24"/>
        </w:rPr>
        <w:t xml:space="preserve">  </w:t>
      </w:r>
    </w:p>
    <w:p w14:paraId="60BE49D1" w14:textId="77777777" w:rsidR="000C29A8" w:rsidRPr="00697771" w:rsidRDefault="000C29A8" w:rsidP="001C27AB">
      <w:pPr>
        <w:pStyle w:val="RSCB02ArticleText"/>
        <w:spacing w:line="480" w:lineRule="auto"/>
        <w:rPr>
          <w:rFonts w:ascii="Times New Roman" w:hAnsi="Times New Roman"/>
          <w:b/>
          <w:bCs/>
          <w:sz w:val="24"/>
          <w:szCs w:val="24"/>
        </w:rPr>
      </w:pPr>
      <w:r>
        <w:rPr>
          <w:rFonts w:ascii="Times New Roman" w:hAnsi="Times New Roman"/>
          <w:b/>
          <w:bCs/>
          <w:sz w:val="24"/>
          <w:szCs w:val="24"/>
        </w:rPr>
        <w:t>1.4</w:t>
      </w:r>
      <w:r w:rsidRPr="00697771">
        <w:rPr>
          <w:rFonts w:ascii="Times New Roman" w:hAnsi="Times New Roman"/>
          <w:b/>
          <w:bCs/>
          <w:sz w:val="24"/>
          <w:szCs w:val="24"/>
        </w:rPr>
        <w:t>.</w:t>
      </w:r>
      <w:r>
        <w:rPr>
          <w:rFonts w:ascii="Times New Roman" w:hAnsi="Times New Roman"/>
          <w:b/>
          <w:bCs/>
          <w:sz w:val="24"/>
          <w:szCs w:val="24"/>
        </w:rPr>
        <w:t>2.2</w:t>
      </w:r>
      <w:r w:rsidRPr="00697771">
        <w:rPr>
          <w:rFonts w:ascii="Times New Roman" w:hAnsi="Times New Roman"/>
          <w:b/>
          <w:bCs/>
          <w:sz w:val="24"/>
          <w:szCs w:val="24"/>
        </w:rPr>
        <w:t xml:space="preserve"> </w:t>
      </w:r>
      <w:r w:rsidRPr="00F1397F">
        <w:rPr>
          <w:rFonts w:ascii="Times New Roman" w:hAnsi="Times New Roman"/>
          <w:b/>
          <w:bCs/>
          <w:sz w:val="24"/>
          <w:szCs w:val="24"/>
        </w:rPr>
        <w:t>Passivation and doping</w:t>
      </w:r>
      <w:r>
        <w:rPr>
          <w:rFonts w:ascii="Times New Roman" w:hAnsi="Times New Roman"/>
          <w:b/>
          <w:bCs/>
          <w:sz w:val="24"/>
          <w:szCs w:val="24"/>
        </w:rPr>
        <w:t xml:space="preserve"> in Q2DPes</w:t>
      </w:r>
    </w:p>
    <w:p w14:paraId="7F22D1BB" w14:textId="77777777" w:rsidR="000C29A8" w:rsidRPr="00F1397F" w:rsidRDefault="000C29A8" w:rsidP="009E4B8F">
      <w:pPr>
        <w:pStyle w:val="RSCB02ArticleText"/>
        <w:spacing w:line="480" w:lineRule="auto"/>
        <w:rPr>
          <w:rFonts w:ascii="Times New Roman" w:hAnsi="Times New Roman"/>
          <w:sz w:val="24"/>
          <w:szCs w:val="24"/>
        </w:rPr>
      </w:pPr>
      <w:r w:rsidRPr="00F1397F">
        <w:rPr>
          <w:rFonts w:ascii="Times New Roman" w:hAnsi="Times New Roman"/>
          <w:sz w:val="24"/>
          <w:szCs w:val="24"/>
        </w:rPr>
        <w:t>Low-temperature solution-processed perovskite thin films exhibit poor morphology. It further increases the probability of high defect density at the grain boundaries and/or within the crystal structure, which is almost inevitable. The presence of defect density increases nonradiative recombination.</w:t>
      </w:r>
      <w:r w:rsidRPr="00AF57BC">
        <w:rPr>
          <w:rFonts w:ascii="Times New Roman" w:hAnsi="Times New Roman"/>
          <w:noProof/>
          <w:sz w:val="24"/>
          <w:szCs w:val="24"/>
          <w:vertAlign w:val="superscript"/>
        </w:rPr>
        <w:t>80</w:t>
      </w:r>
      <w:r w:rsidRPr="00F1397F">
        <w:rPr>
          <w:rFonts w:ascii="Times New Roman" w:hAnsi="Times New Roman"/>
          <w:sz w:val="24"/>
          <w:szCs w:val="24"/>
        </w:rPr>
        <w:t xml:space="preserve"> In particular, the defect density is prominent in wide-bandgap blue emitters, thereby reducing overall PLQYs.</w:t>
      </w:r>
      <w:r w:rsidRPr="00AF57BC">
        <w:rPr>
          <w:rFonts w:ascii="Times New Roman" w:hAnsi="Times New Roman"/>
          <w:noProof/>
          <w:sz w:val="24"/>
          <w:szCs w:val="24"/>
          <w:vertAlign w:val="superscript"/>
        </w:rPr>
        <w:t>80</w:t>
      </w:r>
    </w:p>
    <w:p w14:paraId="75D4E7F8" w14:textId="77777777" w:rsidR="000C29A8" w:rsidRPr="00F1397F" w:rsidRDefault="000C29A8" w:rsidP="00F1397F">
      <w:pPr>
        <w:pStyle w:val="RSCB02ArticleText"/>
        <w:spacing w:line="480" w:lineRule="auto"/>
        <w:ind w:firstLine="284"/>
        <w:rPr>
          <w:rFonts w:ascii="Times New Roman" w:hAnsi="Times New Roman"/>
          <w:sz w:val="24"/>
          <w:szCs w:val="24"/>
        </w:rPr>
      </w:pPr>
      <w:r w:rsidRPr="00F1397F">
        <w:rPr>
          <w:rFonts w:ascii="Times New Roman" w:hAnsi="Times New Roman"/>
          <w:sz w:val="24"/>
          <w:szCs w:val="24"/>
        </w:rPr>
        <w:t>To improve both the efficiency and stability of the Q2DPes, a multi-cation (Cs/FA/PEA/Rb/K) strategy has been developed, resulting in the high-quality uniform thin-film morphology (</w:t>
      </w:r>
      <w:r w:rsidRPr="00DB2C3A">
        <w:rPr>
          <w:rFonts w:ascii="Times New Roman" w:hAnsi="Times New Roman"/>
          <w:b/>
          <w:bCs/>
          <w:sz w:val="24"/>
          <w:szCs w:val="24"/>
        </w:rPr>
        <w:t>Figure 1.7i</w:t>
      </w:r>
      <w:r w:rsidRPr="00F1397F">
        <w:rPr>
          <w:rFonts w:ascii="Times New Roman" w:hAnsi="Times New Roman"/>
          <w:sz w:val="24"/>
          <w:szCs w:val="24"/>
        </w:rPr>
        <w:t>) and reduced defect density.</w:t>
      </w:r>
      <w:r w:rsidRPr="00AF57BC">
        <w:rPr>
          <w:rFonts w:ascii="Times New Roman" w:hAnsi="Times New Roman"/>
          <w:noProof/>
          <w:sz w:val="24"/>
          <w:szCs w:val="24"/>
          <w:vertAlign w:val="superscript"/>
        </w:rPr>
        <w:t>53</w:t>
      </w:r>
      <w:r w:rsidRPr="00F1397F">
        <w:rPr>
          <w:rFonts w:ascii="Times New Roman" w:hAnsi="Times New Roman"/>
          <w:sz w:val="24"/>
          <w:szCs w:val="24"/>
        </w:rPr>
        <w:t xml:space="preserve"> Each cation used in this composition has played a consequential role in scoring the high-performance blue PeLED devices. Rb doping greatly modified the crystal growth orientation, improved the thin-film morphology, enhanced the PLQYs, and blue-shifted the emission spectra due to an increased bandgap caused by octahedral tilting.</w:t>
      </w:r>
      <w:r w:rsidRPr="00AF57BC">
        <w:rPr>
          <w:rFonts w:ascii="Times New Roman" w:hAnsi="Times New Roman"/>
          <w:noProof/>
          <w:sz w:val="24"/>
          <w:szCs w:val="24"/>
          <w:vertAlign w:val="superscript"/>
        </w:rPr>
        <w:t>53</w:t>
      </w:r>
      <w:r w:rsidRPr="00F1397F">
        <w:rPr>
          <w:rFonts w:ascii="Times New Roman" w:hAnsi="Times New Roman"/>
          <w:sz w:val="24"/>
          <w:szCs w:val="24"/>
        </w:rPr>
        <w:t xml:space="preserve"> </w:t>
      </w:r>
      <w:r>
        <w:rPr>
          <w:rFonts w:ascii="Times New Roman" w:hAnsi="Times New Roman"/>
          <w:sz w:val="24"/>
          <w:szCs w:val="24"/>
        </w:rPr>
        <w:t>The inclusion of PEA/K cations played an important role in reducing the trap-state density by passivating</w:t>
      </w:r>
      <w:r w:rsidRPr="00F1397F">
        <w:rPr>
          <w:rFonts w:ascii="Times New Roman" w:hAnsi="Times New Roman"/>
          <w:sz w:val="24"/>
          <w:szCs w:val="24"/>
        </w:rPr>
        <w:t xml:space="preserve"> defect states at the grain boundary and surface, thereby enhancing the PLQYs.</w:t>
      </w:r>
      <w:r w:rsidRPr="00AF57BC">
        <w:rPr>
          <w:rFonts w:ascii="Times New Roman" w:hAnsi="Times New Roman"/>
          <w:noProof/>
          <w:sz w:val="24"/>
          <w:szCs w:val="24"/>
          <w:vertAlign w:val="superscript"/>
        </w:rPr>
        <w:t>53</w:t>
      </w:r>
      <w:r w:rsidRPr="00F1397F">
        <w:rPr>
          <w:rFonts w:ascii="Times New Roman" w:hAnsi="Times New Roman"/>
          <w:sz w:val="24"/>
          <w:szCs w:val="24"/>
        </w:rPr>
        <w:t xml:space="preserve"> </w:t>
      </w:r>
      <w:r>
        <w:rPr>
          <w:rFonts w:ascii="Times New Roman" w:hAnsi="Times New Roman"/>
          <w:sz w:val="24"/>
          <w:szCs w:val="24"/>
        </w:rPr>
        <w:t>The introduction of FA cations increased the current density in PeLEDs by improving thin-</w:t>
      </w:r>
      <w:r>
        <w:rPr>
          <w:rFonts w:ascii="Times New Roman" w:hAnsi="Times New Roman"/>
          <w:sz w:val="24"/>
          <w:szCs w:val="24"/>
        </w:rPr>
        <w:lastRenderedPageBreak/>
        <w:t>film conductivity</w:t>
      </w:r>
      <w:r w:rsidRPr="00F1397F">
        <w:rPr>
          <w:rFonts w:ascii="Times New Roman" w:hAnsi="Times New Roman"/>
          <w:sz w:val="24"/>
          <w:szCs w:val="24"/>
        </w:rPr>
        <w:t>.</w:t>
      </w:r>
      <w:r w:rsidRPr="00AF57BC">
        <w:rPr>
          <w:rFonts w:ascii="Times New Roman" w:hAnsi="Times New Roman"/>
          <w:noProof/>
          <w:sz w:val="24"/>
          <w:szCs w:val="24"/>
          <w:vertAlign w:val="superscript"/>
        </w:rPr>
        <w:t>53</w:t>
      </w:r>
      <w:r w:rsidRPr="00F1397F">
        <w:rPr>
          <w:rFonts w:ascii="Times New Roman" w:hAnsi="Times New Roman"/>
          <w:sz w:val="24"/>
          <w:szCs w:val="24"/>
        </w:rPr>
        <w:t xml:space="preserve"> Optimising the content of the multi-cations resulted in reduced grain size, smooth and pin-hole free improved thin-film coverage with enhanced PLQYs(</w:t>
      </w:r>
      <w:r w:rsidRPr="00DB2C3A">
        <w:rPr>
          <w:rFonts w:ascii="Times New Roman" w:hAnsi="Times New Roman"/>
          <w:b/>
          <w:bCs/>
          <w:sz w:val="24"/>
          <w:szCs w:val="24"/>
        </w:rPr>
        <w:t>Figure 1.7j</w:t>
      </w:r>
      <w:r w:rsidRPr="00F1397F">
        <w:rPr>
          <w:rFonts w:ascii="Times New Roman" w:hAnsi="Times New Roman"/>
          <w:sz w:val="24"/>
          <w:szCs w:val="24"/>
        </w:rPr>
        <w:t>).</w:t>
      </w:r>
      <w:r w:rsidRPr="00AF57BC">
        <w:rPr>
          <w:rFonts w:ascii="Times New Roman" w:hAnsi="Times New Roman"/>
          <w:noProof/>
          <w:sz w:val="24"/>
          <w:szCs w:val="24"/>
          <w:vertAlign w:val="superscript"/>
        </w:rPr>
        <w:t>53</w:t>
      </w:r>
      <w:r w:rsidRPr="00F1397F">
        <w:rPr>
          <w:rFonts w:ascii="Times New Roman" w:hAnsi="Times New Roman"/>
          <w:sz w:val="24"/>
          <w:szCs w:val="24"/>
        </w:rPr>
        <w:t xml:space="preserve"> Besides, the multi-cation strategy pronouncedly reduced the large band offset from 1.28 eV for CsPb(Cl/Br)</w:t>
      </w:r>
      <w:r w:rsidRPr="00F1397F">
        <w:rPr>
          <w:rFonts w:ascii="Times New Roman" w:hAnsi="Times New Roman"/>
          <w:sz w:val="24"/>
          <w:szCs w:val="24"/>
          <w:vertAlign w:val="subscript"/>
        </w:rPr>
        <w:t>3</w:t>
      </w:r>
      <w:r w:rsidRPr="00F1397F">
        <w:rPr>
          <w:rFonts w:ascii="Times New Roman" w:hAnsi="Times New Roman"/>
          <w:sz w:val="24"/>
          <w:szCs w:val="24"/>
        </w:rPr>
        <w:t xml:space="preserve"> perovskite nanocrystals to 0.86 eV for (Cs/Rb/FA/PEA/K)Pb(Cl/Br)</w:t>
      </w:r>
      <w:r w:rsidRPr="00F1397F">
        <w:rPr>
          <w:rFonts w:ascii="Times New Roman" w:hAnsi="Times New Roman"/>
          <w:sz w:val="24"/>
          <w:szCs w:val="24"/>
          <w:vertAlign w:val="subscript"/>
        </w:rPr>
        <w:t xml:space="preserve">3 </w:t>
      </w:r>
      <w:r w:rsidRPr="00F1397F">
        <w:rPr>
          <w:rFonts w:ascii="Times New Roman" w:hAnsi="Times New Roman"/>
          <w:sz w:val="24"/>
          <w:szCs w:val="24"/>
        </w:rPr>
        <w:t>Q2DPe</w:t>
      </w:r>
      <w:r>
        <w:rPr>
          <w:rFonts w:ascii="Times New Roman" w:hAnsi="Times New Roman"/>
          <w:sz w:val="24"/>
          <w:szCs w:val="24"/>
        </w:rPr>
        <w:t>s</w:t>
      </w:r>
      <w:r w:rsidRPr="00F1397F">
        <w:rPr>
          <w:rFonts w:ascii="Times New Roman" w:hAnsi="Times New Roman"/>
          <w:sz w:val="24"/>
          <w:szCs w:val="24"/>
        </w:rPr>
        <w:t>, which promoted the efficient hole charge injection due to reduced band offset.</w:t>
      </w:r>
      <w:r w:rsidRPr="00AF57BC">
        <w:rPr>
          <w:rFonts w:ascii="Times New Roman" w:hAnsi="Times New Roman"/>
          <w:noProof/>
          <w:sz w:val="24"/>
          <w:szCs w:val="24"/>
          <w:vertAlign w:val="superscript"/>
        </w:rPr>
        <w:t>53</w:t>
      </w:r>
      <w:r w:rsidRPr="00F1397F">
        <w:rPr>
          <w:rFonts w:ascii="Times New Roman" w:hAnsi="Times New Roman"/>
          <w:sz w:val="24"/>
          <w:szCs w:val="24"/>
        </w:rPr>
        <w:t xml:space="preserve"> The PeLEDs fabricated with the insulator lithium fluoride (LiF)/Q2DPe/LiF structure (</w:t>
      </w:r>
      <w:r w:rsidRPr="00DB2C3A">
        <w:rPr>
          <w:rFonts w:ascii="Times New Roman" w:hAnsi="Times New Roman"/>
          <w:b/>
          <w:bCs/>
          <w:sz w:val="24"/>
          <w:szCs w:val="24"/>
        </w:rPr>
        <w:t>Figure 1.7k</w:t>
      </w:r>
      <w:r w:rsidRPr="00F1397F">
        <w:rPr>
          <w:rFonts w:ascii="Times New Roman" w:hAnsi="Times New Roman"/>
          <w:sz w:val="24"/>
          <w:szCs w:val="24"/>
        </w:rPr>
        <w:t>) suppressed the luminescence quenching at the interface, showed the maximum EQE of  2.01% at 484 nm and improved device half-lifetime of 300 minutes under continuous operation.</w:t>
      </w:r>
      <w:r w:rsidRPr="00AF57BC">
        <w:rPr>
          <w:rFonts w:ascii="Times New Roman" w:hAnsi="Times New Roman"/>
          <w:noProof/>
          <w:sz w:val="24"/>
          <w:szCs w:val="24"/>
          <w:vertAlign w:val="superscript"/>
        </w:rPr>
        <w:t>53</w:t>
      </w:r>
      <w:r w:rsidRPr="00F1397F">
        <w:rPr>
          <w:rFonts w:ascii="Times New Roman" w:hAnsi="Times New Roman"/>
          <w:sz w:val="24"/>
          <w:szCs w:val="24"/>
        </w:rPr>
        <w:t xml:space="preserve"> Propitiously, the PeLEDs withstand up to the operating voltages of  14 V implying the robust durability of the devices prepared from the multi-cation strategy.</w:t>
      </w:r>
      <w:r w:rsidRPr="00AF57BC">
        <w:rPr>
          <w:rFonts w:ascii="Times New Roman" w:hAnsi="Times New Roman"/>
          <w:noProof/>
          <w:sz w:val="24"/>
          <w:szCs w:val="24"/>
          <w:vertAlign w:val="superscript"/>
        </w:rPr>
        <w:t>53</w:t>
      </w:r>
      <w:r w:rsidRPr="00F1397F">
        <w:rPr>
          <w:rFonts w:ascii="Times New Roman" w:hAnsi="Times New Roman"/>
          <w:sz w:val="24"/>
          <w:szCs w:val="24"/>
        </w:rPr>
        <w:t xml:space="preserve"> The recorded electroluminescence (EL) spectra at various bias voltages (4V – 10V) shown in </w:t>
      </w:r>
      <w:r w:rsidRPr="00DB2C3A">
        <w:rPr>
          <w:rFonts w:ascii="Times New Roman" w:hAnsi="Times New Roman"/>
          <w:b/>
          <w:bCs/>
          <w:sz w:val="24"/>
          <w:szCs w:val="24"/>
        </w:rPr>
        <w:t>Figure 1.7l</w:t>
      </w:r>
      <w:r w:rsidRPr="00F1397F">
        <w:rPr>
          <w:rFonts w:ascii="Times New Roman" w:hAnsi="Times New Roman"/>
          <w:sz w:val="24"/>
          <w:szCs w:val="24"/>
        </w:rPr>
        <w:t>. Nevertheless, the PeLED devices also showed a spectral shift of 8 nm under continuous operation, due to the ion migration and phase segregation under the applied electric fields.</w:t>
      </w:r>
      <w:r w:rsidRPr="00AF57BC">
        <w:rPr>
          <w:rFonts w:ascii="Times New Roman" w:hAnsi="Times New Roman"/>
          <w:noProof/>
          <w:sz w:val="24"/>
          <w:szCs w:val="24"/>
          <w:vertAlign w:val="superscript"/>
        </w:rPr>
        <w:t>53</w:t>
      </w:r>
      <w:r w:rsidRPr="00F1397F">
        <w:rPr>
          <w:rFonts w:ascii="Times New Roman" w:hAnsi="Times New Roman"/>
          <w:sz w:val="24"/>
          <w:szCs w:val="24"/>
        </w:rPr>
        <w:t xml:space="preserve"> </w:t>
      </w:r>
    </w:p>
    <w:p w14:paraId="03D40ACF" w14:textId="77777777" w:rsidR="000C29A8" w:rsidRDefault="000C29A8" w:rsidP="00A451D9">
      <w:pPr>
        <w:pStyle w:val="RSCB02ArticleText"/>
        <w:spacing w:line="480" w:lineRule="auto"/>
        <w:ind w:firstLine="284"/>
        <w:rPr>
          <w:rFonts w:ascii="Times New Roman" w:hAnsi="Times New Roman"/>
          <w:sz w:val="24"/>
          <w:szCs w:val="24"/>
        </w:rPr>
      </w:pPr>
      <w:r w:rsidRPr="00F1397F">
        <w:rPr>
          <w:rFonts w:ascii="Times New Roman" w:hAnsi="Times New Roman"/>
          <w:sz w:val="24"/>
          <w:szCs w:val="24"/>
        </w:rPr>
        <w:t>All inorganic A-site multi-cations (Rb-Cs) and exclusive Br halide-based alloyed Q2DPe blue emitters (PEA</w:t>
      </w:r>
      <w:r w:rsidRPr="00F1397F">
        <w:rPr>
          <w:rFonts w:ascii="Times New Roman" w:hAnsi="Times New Roman"/>
          <w:sz w:val="24"/>
          <w:szCs w:val="24"/>
          <w:vertAlign w:val="subscript"/>
        </w:rPr>
        <w:t>2</w:t>
      </w:r>
      <w:r w:rsidRPr="00F1397F">
        <w:rPr>
          <w:rFonts w:ascii="Times New Roman" w:hAnsi="Times New Roman"/>
          <w:sz w:val="24"/>
          <w:szCs w:val="24"/>
        </w:rPr>
        <w:t>(RbCs)Pb</w:t>
      </w:r>
      <w:r w:rsidRPr="00F1397F">
        <w:rPr>
          <w:rFonts w:ascii="Times New Roman" w:hAnsi="Times New Roman"/>
          <w:sz w:val="24"/>
          <w:szCs w:val="24"/>
          <w:vertAlign w:val="subscript"/>
        </w:rPr>
        <w:t>3</w:t>
      </w:r>
      <w:r w:rsidRPr="00F1397F">
        <w:rPr>
          <w:rFonts w:ascii="Times New Roman" w:hAnsi="Times New Roman"/>
          <w:sz w:val="24"/>
          <w:szCs w:val="24"/>
        </w:rPr>
        <w:t>Br</w:t>
      </w:r>
      <w:r w:rsidRPr="00F1397F">
        <w:rPr>
          <w:rFonts w:ascii="Times New Roman" w:hAnsi="Times New Roman"/>
          <w:sz w:val="24"/>
          <w:szCs w:val="24"/>
          <w:vertAlign w:val="subscript"/>
        </w:rPr>
        <w:t>10</w:t>
      </w:r>
      <w:r w:rsidRPr="00EC030A">
        <w:rPr>
          <w:rFonts w:ascii="Times New Roman" w:hAnsi="Times New Roman"/>
          <w:sz w:val="24"/>
          <w:szCs w:val="24"/>
        </w:rPr>
        <w:t xml:space="preserve">) </w:t>
      </w:r>
      <w:r w:rsidRPr="00F1397F">
        <w:rPr>
          <w:rFonts w:ascii="Times New Roman" w:hAnsi="Times New Roman"/>
          <w:sz w:val="24"/>
          <w:szCs w:val="24"/>
        </w:rPr>
        <w:t>have been developed to improve the PLQY</w:t>
      </w:r>
      <w:r>
        <w:rPr>
          <w:rFonts w:ascii="Times New Roman" w:hAnsi="Times New Roman"/>
          <w:sz w:val="24"/>
          <w:szCs w:val="24"/>
        </w:rPr>
        <w:t xml:space="preserve"> and </w:t>
      </w:r>
      <w:r w:rsidRPr="00F1397F">
        <w:rPr>
          <w:rFonts w:ascii="Times New Roman" w:hAnsi="Times New Roman"/>
          <w:sz w:val="24"/>
          <w:szCs w:val="24"/>
        </w:rPr>
        <w:t>ambient stability.</w:t>
      </w:r>
      <w:r w:rsidRPr="00AF57BC">
        <w:rPr>
          <w:rFonts w:ascii="Times New Roman" w:hAnsi="Times New Roman"/>
          <w:noProof/>
          <w:sz w:val="24"/>
          <w:szCs w:val="24"/>
          <w:vertAlign w:val="superscript"/>
        </w:rPr>
        <w:t>77</w:t>
      </w:r>
      <w:r w:rsidRPr="00F1397F">
        <w:rPr>
          <w:rFonts w:ascii="Times New Roman" w:hAnsi="Times New Roman"/>
          <w:sz w:val="24"/>
          <w:szCs w:val="24"/>
        </w:rPr>
        <w:t xml:space="preserve"> The insertion of pure inorganic A-site cations (Cs, Rb) appreciably improved the spectral stability of the Q2DPe. Furthermore, the rubidium bromide (RbBr)-rich compositional engineering increased the overall PLQYs up to 82% (</w:t>
      </w:r>
      <w:r w:rsidRPr="00DB2C3A">
        <w:rPr>
          <w:rFonts w:ascii="Times New Roman" w:hAnsi="Times New Roman"/>
          <w:b/>
          <w:bCs/>
          <w:sz w:val="24"/>
          <w:szCs w:val="24"/>
        </w:rPr>
        <w:t>Figure 1.7m</w:t>
      </w:r>
      <w:r w:rsidRPr="00F1397F">
        <w:rPr>
          <w:rFonts w:ascii="Times New Roman" w:hAnsi="Times New Roman"/>
          <w:sz w:val="24"/>
          <w:szCs w:val="24"/>
        </w:rPr>
        <w:t>) by reducing the deep trap states through the in-situ passivation, produced very smooth and uniform thin-films of root mean square (rms) roughness less than 1 nm.</w:t>
      </w:r>
      <w:r w:rsidRPr="00AF57BC">
        <w:rPr>
          <w:rFonts w:ascii="Times New Roman" w:hAnsi="Times New Roman"/>
          <w:noProof/>
          <w:sz w:val="24"/>
          <w:szCs w:val="24"/>
          <w:vertAlign w:val="superscript"/>
        </w:rPr>
        <w:t>53, 77</w:t>
      </w:r>
      <w:r w:rsidRPr="00F1397F">
        <w:rPr>
          <w:rFonts w:ascii="Times New Roman" w:hAnsi="Times New Roman"/>
          <w:sz w:val="24"/>
          <w:szCs w:val="24"/>
        </w:rPr>
        <w:t xml:space="preserve"> Nonetheless, the excess cesium bromide (CsBr) induced the cation exchange, led to the red-shifted emission spectra.</w:t>
      </w:r>
      <w:r w:rsidRPr="00AF57BC">
        <w:rPr>
          <w:rFonts w:ascii="Times New Roman" w:hAnsi="Times New Roman"/>
          <w:noProof/>
          <w:sz w:val="24"/>
          <w:szCs w:val="24"/>
          <w:vertAlign w:val="superscript"/>
        </w:rPr>
        <w:t>77</w:t>
      </w:r>
      <w:r w:rsidRPr="00F1397F">
        <w:rPr>
          <w:rFonts w:ascii="Times New Roman" w:hAnsi="Times New Roman"/>
          <w:sz w:val="24"/>
          <w:szCs w:val="24"/>
        </w:rPr>
        <w:t xml:space="preserve"> Systematic study and comprehensive investigation confirm that the excess RbBr effectively passivates the defect states and </w:t>
      </w:r>
      <w:r w:rsidRPr="00F1397F">
        <w:rPr>
          <w:rFonts w:ascii="Times New Roman" w:hAnsi="Times New Roman"/>
          <w:sz w:val="24"/>
          <w:szCs w:val="24"/>
        </w:rPr>
        <w:lastRenderedPageBreak/>
        <w:t>improves the radiative recombination efficiency.</w:t>
      </w:r>
      <w:r w:rsidRPr="00AF57BC">
        <w:rPr>
          <w:rFonts w:ascii="Times New Roman" w:hAnsi="Times New Roman"/>
          <w:noProof/>
          <w:sz w:val="24"/>
          <w:szCs w:val="24"/>
          <w:vertAlign w:val="superscript"/>
        </w:rPr>
        <w:t>77</w:t>
      </w:r>
      <w:r w:rsidRPr="00F1397F">
        <w:rPr>
          <w:rFonts w:ascii="Times New Roman" w:hAnsi="Times New Roman"/>
          <w:sz w:val="24"/>
          <w:szCs w:val="24"/>
        </w:rPr>
        <w:t xml:space="preserve"> The unaltered stable PL spectra even after annealing for 4h at  100 </w:t>
      </w:r>
      <w:r w:rsidRPr="00F1397F">
        <w:rPr>
          <w:rFonts w:ascii="Times New Roman" w:hAnsi="Times New Roman"/>
          <w:sz w:val="24"/>
          <w:szCs w:val="24"/>
        </w:rPr>
        <w:sym w:font="Symbol" w:char="F0B0"/>
      </w:r>
      <w:r w:rsidRPr="00F1397F">
        <w:rPr>
          <w:rFonts w:ascii="Times New Roman" w:hAnsi="Times New Roman"/>
          <w:sz w:val="24"/>
          <w:szCs w:val="24"/>
        </w:rPr>
        <w:t>C, indicated the excellent thermal stability of Cs/Rb-alloyed based Q2DPe.</w:t>
      </w:r>
      <w:r w:rsidRPr="00AF57BC">
        <w:rPr>
          <w:rFonts w:ascii="Times New Roman" w:hAnsi="Times New Roman"/>
          <w:noProof/>
          <w:sz w:val="24"/>
          <w:szCs w:val="24"/>
          <w:vertAlign w:val="superscript"/>
        </w:rPr>
        <w:t>77</w:t>
      </w:r>
      <w:r w:rsidRPr="00F1397F">
        <w:rPr>
          <w:rFonts w:ascii="Times New Roman" w:hAnsi="Times New Roman"/>
          <w:sz w:val="24"/>
          <w:szCs w:val="24"/>
        </w:rPr>
        <w:t xml:space="preserve"> The RbBr-rich PeLEDs (PEA</w:t>
      </w:r>
      <w:r w:rsidRPr="00F1397F">
        <w:rPr>
          <w:rFonts w:ascii="Times New Roman" w:hAnsi="Times New Roman"/>
          <w:sz w:val="24"/>
          <w:szCs w:val="24"/>
          <w:vertAlign w:val="subscript"/>
        </w:rPr>
        <w:t>2</w:t>
      </w:r>
      <w:r w:rsidRPr="00F1397F">
        <w:rPr>
          <w:rFonts w:ascii="Times New Roman" w:hAnsi="Times New Roman"/>
          <w:sz w:val="24"/>
          <w:szCs w:val="24"/>
        </w:rPr>
        <w:t>(Rb</w:t>
      </w:r>
      <w:r w:rsidRPr="00F1397F">
        <w:rPr>
          <w:rFonts w:ascii="Times New Roman" w:hAnsi="Times New Roman"/>
          <w:sz w:val="24"/>
          <w:szCs w:val="24"/>
          <w:vertAlign w:val="subscript"/>
        </w:rPr>
        <w:t>0.6</w:t>
      </w:r>
      <w:r w:rsidRPr="00F1397F">
        <w:rPr>
          <w:rFonts w:ascii="Times New Roman" w:hAnsi="Times New Roman"/>
          <w:sz w:val="24"/>
          <w:szCs w:val="24"/>
        </w:rPr>
        <w:t>Cs</w:t>
      </w:r>
      <w:r w:rsidRPr="00F1397F">
        <w:rPr>
          <w:rFonts w:ascii="Times New Roman" w:hAnsi="Times New Roman"/>
          <w:sz w:val="24"/>
          <w:szCs w:val="24"/>
          <w:vertAlign w:val="subscript"/>
        </w:rPr>
        <w:t>0.4</w:t>
      </w:r>
      <w:r w:rsidRPr="00F1397F">
        <w:rPr>
          <w:rFonts w:ascii="Times New Roman" w:hAnsi="Times New Roman"/>
          <w:sz w:val="24"/>
          <w:szCs w:val="24"/>
        </w:rPr>
        <w:t>)Pb</w:t>
      </w:r>
      <w:r w:rsidRPr="00F1397F">
        <w:rPr>
          <w:rFonts w:ascii="Times New Roman" w:hAnsi="Times New Roman"/>
          <w:sz w:val="24"/>
          <w:szCs w:val="24"/>
          <w:vertAlign w:val="subscript"/>
        </w:rPr>
        <w:t>3</w:t>
      </w:r>
      <w:r w:rsidRPr="00F1397F">
        <w:rPr>
          <w:rFonts w:ascii="Times New Roman" w:hAnsi="Times New Roman"/>
          <w:sz w:val="24"/>
          <w:szCs w:val="24"/>
        </w:rPr>
        <w:t>Br</w:t>
      </w:r>
      <w:r w:rsidRPr="00F1397F">
        <w:rPr>
          <w:rFonts w:ascii="Times New Roman" w:hAnsi="Times New Roman"/>
          <w:sz w:val="24"/>
          <w:szCs w:val="24"/>
          <w:vertAlign w:val="subscript"/>
        </w:rPr>
        <w:t>10</w:t>
      </w:r>
      <w:r w:rsidRPr="00F1397F">
        <w:rPr>
          <w:rFonts w:ascii="Times New Roman" w:hAnsi="Times New Roman"/>
          <w:sz w:val="24"/>
          <w:szCs w:val="24"/>
        </w:rPr>
        <w:t xml:space="preserve">) displayed blue emission (Inset of </w:t>
      </w:r>
      <w:r w:rsidRPr="00DB2C3A">
        <w:rPr>
          <w:rFonts w:ascii="Times New Roman" w:hAnsi="Times New Roman"/>
          <w:b/>
          <w:bCs/>
          <w:sz w:val="24"/>
          <w:szCs w:val="24"/>
        </w:rPr>
        <w:t>Figure 1.7n</w:t>
      </w:r>
      <w:r w:rsidRPr="00F1397F">
        <w:rPr>
          <w:rFonts w:ascii="Times New Roman" w:hAnsi="Times New Roman"/>
          <w:sz w:val="24"/>
          <w:szCs w:val="24"/>
        </w:rPr>
        <w:t>) with excellent spectral stability under various applied bias voltages and exhibited a maximum EQE  1.35% at  475 nm (</w:t>
      </w:r>
      <w:r w:rsidRPr="00DB2C3A">
        <w:rPr>
          <w:rFonts w:ascii="Times New Roman" w:hAnsi="Times New Roman"/>
          <w:b/>
          <w:bCs/>
          <w:sz w:val="24"/>
          <w:szCs w:val="24"/>
        </w:rPr>
        <w:t>Figure 1.7n</w:t>
      </w:r>
      <w:r w:rsidRPr="00F1397F">
        <w:rPr>
          <w:rFonts w:ascii="Times New Roman" w:hAnsi="Times New Roman"/>
          <w:sz w:val="24"/>
          <w:szCs w:val="24"/>
        </w:rPr>
        <w:t>).</w:t>
      </w:r>
      <w:r w:rsidRPr="00AF57BC">
        <w:rPr>
          <w:rFonts w:ascii="Times New Roman" w:hAnsi="Times New Roman"/>
          <w:noProof/>
          <w:sz w:val="24"/>
          <w:szCs w:val="24"/>
          <w:vertAlign w:val="superscript"/>
        </w:rPr>
        <w:t>77</w:t>
      </w:r>
      <w:r w:rsidRPr="00F1397F">
        <w:rPr>
          <w:rFonts w:ascii="Times New Roman" w:hAnsi="Times New Roman"/>
          <w:sz w:val="24"/>
          <w:szCs w:val="24"/>
        </w:rPr>
        <w:t xml:space="preserve"> Here, the halide migration – spectral instability in mixed halide (Cl/Br) blue PeLEDs </w:t>
      </w:r>
      <w:r>
        <w:rPr>
          <w:rFonts w:ascii="Times New Roman" w:hAnsi="Times New Roman"/>
          <w:sz w:val="24"/>
          <w:szCs w:val="24"/>
        </w:rPr>
        <w:t xml:space="preserve">was </w:t>
      </w:r>
      <w:r w:rsidRPr="00F1397F">
        <w:rPr>
          <w:rFonts w:ascii="Times New Roman" w:hAnsi="Times New Roman"/>
          <w:sz w:val="24"/>
          <w:szCs w:val="24"/>
        </w:rPr>
        <w:t>completely circumvented by developing the efficient blue emitters from the only Br halide Q2DPe. Forbye, tailoring the RbBr content in the precursor solution demonstrated the ability to tune the emission color, and foster the efficient blue emitters and PeLEDs in the whole blue spectral region from 454 nm to 492 nm.</w:t>
      </w:r>
      <w:r w:rsidRPr="00AF57BC">
        <w:rPr>
          <w:rFonts w:ascii="Times New Roman" w:hAnsi="Times New Roman"/>
          <w:noProof/>
          <w:sz w:val="24"/>
          <w:szCs w:val="24"/>
          <w:vertAlign w:val="superscript"/>
        </w:rPr>
        <w:t>77</w:t>
      </w:r>
      <w:r w:rsidRPr="00F1397F">
        <w:rPr>
          <w:rFonts w:ascii="Times New Roman" w:hAnsi="Times New Roman"/>
          <w:sz w:val="24"/>
          <w:szCs w:val="24"/>
        </w:rPr>
        <w:t xml:space="preserve"> However, the PeLEDs produced marginal efficiencies in the deep blue region (0.13, 1.11, 1.22, 1.35% in 460 nm - 480 nm) compared to the sky-blue region (1.48% at 490 nm). </w:t>
      </w:r>
    </w:p>
    <w:p w14:paraId="78AF6875" w14:textId="77777777" w:rsidR="000C29A8" w:rsidRDefault="000C29A8" w:rsidP="009168FC">
      <w:pPr>
        <w:pStyle w:val="RSCB02ArticleText"/>
        <w:spacing w:line="480" w:lineRule="auto"/>
        <w:rPr>
          <w:rFonts w:ascii="Times New Roman" w:hAnsi="Times New Roman"/>
          <w:sz w:val="24"/>
          <w:szCs w:val="24"/>
        </w:rPr>
      </w:pPr>
      <w:r>
        <w:rPr>
          <w:noProof/>
          <w:sz w:val="16"/>
          <w:szCs w:val="16"/>
        </w:rPr>
        <w:drawing>
          <wp:inline distT="0" distB="0" distL="0" distR="0" wp14:anchorId="68D55548" wp14:editId="603E38E2">
            <wp:extent cx="5731510" cy="3223553"/>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a:stretch>
                      <a:fillRect/>
                    </a:stretch>
                  </pic:blipFill>
                  <pic:spPr>
                    <a:xfrm>
                      <a:off x="0" y="0"/>
                      <a:ext cx="5731510" cy="3223553"/>
                    </a:xfrm>
                    <a:prstGeom prst="rect">
                      <a:avLst/>
                    </a:prstGeom>
                  </pic:spPr>
                </pic:pic>
              </a:graphicData>
            </a:graphic>
          </wp:inline>
        </w:drawing>
      </w:r>
    </w:p>
    <w:p w14:paraId="7C4758B8" w14:textId="77777777" w:rsidR="000C29A8" w:rsidRPr="009168FC" w:rsidRDefault="000C29A8" w:rsidP="009168FC">
      <w:pPr>
        <w:pStyle w:val="RSCB02ArticleText"/>
        <w:spacing w:line="480" w:lineRule="auto"/>
        <w:rPr>
          <w:rFonts w:ascii="Times New Roman" w:hAnsi="Times New Roman"/>
          <w:sz w:val="24"/>
          <w:szCs w:val="24"/>
        </w:rPr>
      </w:pPr>
      <w:r w:rsidRPr="009168FC">
        <w:rPr>
          <w:rFonts w:ascii="Times New Roman" w:hAnsi="Times New Roman"/>
          <w:b/>
          <w:bCs/>
          <w:sz w:val="24"/>
          <w:szCs w:val="24"/>
        </w:rPr>
        <w:t>Figure 1.</w:t>
      </w:r>
      <w:r>
        <w:rPr>
          <w:rFonts w:ascii="Times New Roman" w:hAnsi="Times New Roman"/>
          <w:b/>
          <w:bCs/>
          <w:sz w:val="24"/>
          <w:szCs w:val="24"/>
        </w:rPr>
        <w:t>8:</w:t>
      </w:r>
      <w:r w:rsidRPr="009168FC">
        <w:rPr>
          <w:rFonts w:ascii="Times New Roman" w:hAnsi="Times New Roman"/>
          <w:sz w:val="24"/>
          <w:szCs w:val="24"/>
        </w:rPr>
        <w:t xml:space="preserve"> (a) Temperature-dependent conductivity measurements and corresponding fittings to calculate the IMAEs of mixed-halide perovskite thin-films of CsPbBr</w:t>
      </w:r>
      <w:r w:rsidRPr="009168FC">
        <w:rPr>
          <w:rFonts w:ascii="Times New Roman" w:hAnsi="Times New Roman"/>
          <w:sz w:val="24"/>
          <w:szCs w:val="24"/>
          <w:vertAlign w:val="subscript"/>
        </w:rPr>
        <w:t>2.4</w:t>
      </w:r>
      <w:r w:rsidRPr="009168FC">
        <w:rPr>
          <w:rFonts w:ascii="Times New Roman" w:hAnsi="Times New Roman"/>
          <w:sz w:val="24"/>
          <w:szCs w:val="24"/>
        </w:rPr>
        <w:t>Cl</w:t>
      </w:r>
      <w:r w:rsidRPr="009168FC">
        <w:rPr>
          <w:rFonts w:ascii="Times New Roman" w:hAnsi="Times New Roman"/>
          <w:sz w:val="24"/>
          <w:szCs w:val="24"/>
          <w:vertAlign w:val="subscript"/>
        </w:rPr>
        <w:t>0.6</w:t>
      </w:r>
      <w:r w:rsidRPr="009168FC">
        <w:rPr>
          <w:rFonts w:ascii="Times New Roman" w:hAnsi="Times New Roman"/>
          <w:sz w:val="24"/>
          <w:szCs w:val="24"/>
        </w:rPr>
        <w:t>, CsPbBr</w:t>
      </w:r>
      <w:r w:rsidRPr="009168FC">
        <w:rPr>
          <w:rFonts w:ascii="Times New Roman" w:hAnsi="Times New Roman"/>
          <w:sz w:val="24"/>
          <w:szCs w:val="24"/>
          <w:vertAlign w:val="subscript"/>
        </w:rPr>
        <w:t>2.4</w:t>
      </w:r>
      <w:r w:rsidRPr="009168FC">
        <w:rPr>
          <w:rFonts w:ascii="Times New Roman" w:hAnsi="Times New Roman"/>
          <w:sz w:val="24"/>
          <w:szCs w:val="24"/>
        </w:rPr>
        <w:t>Cl</w:t>
      </w:r>
      <w:r w:rsidRPr="009168FC">
        <w:rPr>
          <w:rFonts w:ascii="Times New Roman" w:hAnsi="Times New Roman"/>
          <w:sz w:val="24"/>
          <w:szCs w:val="24"/>
          <w:vertAlign w:val="subscript"/>
        </w:rPr>
        <w:t>0.6</w:t>
      </w:r>
      <w:r w:rsidRPr="009168FC">
        <w:rPr>
          <w:rFonts w:ascii="Times New Roman" w:hAnsi="Times New Roman"/>
          <w:sz w:val="24"/>
          <w:szCs w:val="24"/>
        </w:rPr>
        <w:t xml:space="preserve"> with 2% YCl</w:t>
      </w:r>
      <w:r w:rsidRPr="009168FC">
        <w:rPr>
          <w:rFonts w:ascii="Times New Roman" w:hAnsi="Times New Roman"/>
          <w:sz w:val="24"/>
          <w:szCs w:val="24"/>
          <w:vertAlign w:val="subscript"/>
        </w:rPr>
        <w:t>3</w:t>
      </w:r>
      <w:r w:rsidRPr="009168FC">
        <w:rPr>
          <w:rFonts w:ascii="Times New Roman" w:hAnsi="Times New Roman"/>
          <w:sz w:val="24"/>
          <w:szCs w:val="24"/>
        </w:rPr>
        <w:t>, and CsPbBr</w:t>
      </w:r>
      <w:r w:rsidRPr="009168FC">
        <w:rPr>
          <w:rFonts w:ascii="Times New Roman" w:hAnsi="Times New Roman"/>
          <w:sz w:val="24"/>
          <w:szCs w:val="24"/>
          <w:vertAlign w:val="subscript"/>
        </w:rPr>
        <w:t>3</w:t>
      </w:r>
      <w:r w:rsidRPr="009168FC">
        <w:rPr>
          <w:rFonts w:ascii="Times New Roman" w:hAnsi="Times New Roman"/>
          <w:sz w:val="24"/>
          <w:szCs w:val="24"/>
        </w:rPr>
        <w:t>:PEACl (1:1).</w:t>
      </w:r>
      <w:r w:rsidRPr="00AF57BC">
        <w:rPr>
          <w:rFonts w:ascii="Times New Roman" w:hAnsi="Times New Roman"/>
          <w:noProof/>
          <w:sz w:val="24"/>
          <w:szCs w:val="24"/>
          <w:vertAlign w:val="superscript"/>
        </w:rPr>
        <w:t>64</w:t>
      </w:r>
      <w:r w:rsidRPr="009168FC">
        <w:rPr>
          <w:rFonts w:ascii="Times New Roman" w:hAnsi="Times New Roman"/>
          <w:sz w:val="24"/>
          <w:szCs w:val="24"/>
        </w:rPr>
        <w:t xml:space="preserve"> (b) Digital photographic PL images of perovskite thin-films with different YCl</w:t>
      </w:r>
      <w:r w:rsidRPr="009168FC">
        <w:rPr>
          <w:rFonts w:ascii="Times New Roman" w:hAnsi="Times New Roman"/>
          <w:sz w:val="24"/>
          <w:szCs w:val="24"/>
          <w:vertAlign w:val="subscript"/>
        </w:rPr>
        <w:t>3</w:t>
      </w:r>
      <w:r w:rsidRPr="009168FC">
        <w:rPr>
          <w:rFonts w:ascii="Times New Roman" w:hAnsi="Times New Roman"/>
          <w:sz w:val="24"/>
          <w:szCs w:val="24"/>
        </w:rPr>
        <w:t xml:space="preserve"> percentage under UV irradiation.</w:t>
      </w:r>
      <w:r w:rsidRPr="00AF57BC">
        <w:rPr>
          <w:rFonts w:ascii="Times New Roman" w:hAnsi="Times New Roman"/>
          <w:noProof/>
          <w:sz w:val="24"/>
          <w:szCs w:val="24"/>
          <w:vertAlign w:val="superscript"/>
        </w:rPr>
        <w:t>64</w:t>
      </w:r>
      <w:r w:rsidRPr="009168FC">
        <w:rPr>
          <w:rFonts w:ascii="Times New Roman" w:hAnsi="Times New Roman"/>
          <w:sz w:val="24"/>
          <w:szCs w:val="24"/>
        </w:rPr>
        <w:t xml:space="preserve"> </w:t>
      </w:r>
      <w:r w:rsidRPr="009168FC">
        <w:rPr>
          <w:rFonts w:ascii="Times New Roman" w:hAnsi="Times New Roman"/>
          <w:sz w:val="24"/>
          <w:szCs w:val="24"/>
        </w:rPr>
        <w:lastRenderedPageBreak/>
        <w:t>(c) Schematic illustration of the yttrium distribution within the CsPbBr</w:t>
      </w:r>
      <w:r w:rsidRPr="009168FC">
        <w:rPr>
          <w:rFonts w:ascii="Times New Roman" w:hAnsi="Times New Roman"/>
          <w:sz w:val="24"/>
          <w:szCs w:val="24"/>
          <w:vertAlign w:val="subscript"/>
        </w:rPr>
        <w:t>3</w:t>
      </w:r>
      <w:r w:rsidRPr="009168FC">
        <w:rPr>
          <w:rFonts w:ascii="Times New Roman" w:hAnsi="Times New Roman"/>
          <w:sz w:val="24"/>
          <w:szCs w:val="24"/>
        </w:rPr>
        <w:t>:PEACl:YCl</w:t>
      </w:r>
      <w:r w:rsidRPr="009168FC">
        <w:rPr>
          <w:rFonts w:ascii="Times New Roman" w:hAnsi="Times New Roman"/>
          <w:sz w:val="24"/>
          <w:szCs w:val="24"/>
          <w:vertAlign w:val="subscript"/>
        </w:rPr>
        <w:t>3</w:t>
      </w:r>
      <w:r w:rsidRPr="009168FC">
        <w:rPr>
          <w:rFonts w:ascii="Times New Roman" w:hAnsi="Times New Roman"/>
          <w:sz w:val="24"/>
          <w:szCs w:val="24"/>
        </w:rPr>
        <w:t xml:space="preserve"> thin-film and its effect on the bandgap modulation at the grain boundaries or surface.</w:t>
      </w:r>
      <w:r w:rsidRPr="00AF57BC">
        <w:rPr>
          <w:rFonts w:ascii="Times New Roman" w:hAnsi="Times New Roman"/>
          <w:noProof/>
          <w:sz w:val="24"/>
          <w:szCs w:val="24"/>
          <w:vertAlign w:val="superscript"/>
        </w:rPr>
        <w:t>64</w:t>
      </w:r>
      <w:r w:rsidRPr="009168FC">
        <w:rPr>
          <w:rFonts w:ascii="Times New Roman" w:hAnsi="Times New Roman"/>
          <w:sz w:val="24"/>
          <w:szCs w:val="24"/>
        </w:rPr>
        <w:t xml:space="preserve"> (d) EQE vs current density curves of PeLEDs with different YCl</w:t>
      </w:r>
      <w:r w:rsidRPr="009168FC">
        <w:rPr>
          <w:rFonts w:ascii="Times New Roman" w:hAnsi="Times New Roman"/>
          <w:sz w:val="24"/>
          <w:szCs w:val="24"/>
          <w:vertAlign w:val="subscript"/>
        </w:rPr>
        <w:t>3</w:t>
      </w:r>
      <w:r w:rsidRPr="009168FC">
        <w:rPr>
          <w:rFonts w:ascii="Times New Roman" w:hAnsi="Times New Roman"/>
          <w:sz w:val="24"/>
          <w:szCs w:val="24"/>
        </w:rPr>
        <w:t xml:space="preserve"> percentages. </w:t>
      </w:r>
      <w:r>
        <w:rPr>
          <w:rFonts w:ascii="Times New Roman" w:hAnsi="Times New Roman"/>
          <w:sz w:val="24"/>
          <w:szCs w:val="24"/>
        </w:rPr>
        <w:t>The inset</w:t>
      </w:r>
      <w:r w:rsidRPr="009168FC">
        <w:rPr>
          <w:rFonts w:ascii="Times New Roman" w:hAnsi="Times New Roman"/>
          <w:sz w:val="24"/>
          <w:szCs w:val="24"/>
        </w:rPr>
        <w:t xml:space="preserve"> shows the digital photographic image of the operating PeLED.</w:t>
      </w:r>
      <w:r w:rsidRPr="00AF57BC">
        <w:rPr>
          <w:rFonts w:ascii="Times New Roman" w:hAnsi="Times New Roman"/>
          <w:noProof/>
          <w:sz w:val="24"/>
          <w:szCs w:val="24"/>
          <w:vertAlign w:val="superscript"/>
        </w:rPr>
        <w:t>64</w:t>
      </w:r>
      <w:r w:rsidRPr="009168FC">
        <w:rPr>
          <w:rFonts w:ascii="Times New Roman" w:hAnsi="Times New Roman"/>
          <w:sz w:val="24"/>
          <w:szCs w:val="24"/>
        </w:rPr>
        <w:t xml:space="preserve"> (e) Schematic illustration of the possible mechanism of migration and </w:t>
      </w:r>
      <w:r>
        <w:rPr>
          <w:rFonts w:ascii="Times New Roman" w:hAnsi="Times New Roman"/>
          <w:sz w:val="24"/>
          <w:szCs w:val="24"/>
        </w:rPr>
        <w:t>immobilisation of Cl- halide in Q2DPes prepared from the conventional chloride-doping and treated with DPPOCl,</w:t>
      </w:r>
      <w:r w:rsidRPr="009168FC">
        <w:rPr>
          <w:rFonts w:ascii="Times New Roman" w:hAnsi="Times New Roman"/>
          <w:sz w:val="24"/>
          <w:szCs w:val="24"/>
        </w:rPr>
        <w:t xml:space="preserve"> respectively.</w:t>
      </w:r>
      <w:r w:rsidRPr="00AF57BC">
        <w:rPr>
          <w:rFonts w:ascii="Times New Roman" w:hAnsi="Times New Roman"/>
          <w:noProof/>
          <w:sz w:val="24"/>
          <w:szCs w:val="24"/>
          <w:vertAlign w:val="superscript"/>
        </w:rPr>
        <w:t>81</w:t>
      </w:r>
      <w:r w:rsidRPr="009168FC">
        <w:rPr>
          <w:rFonts w:ascii="Times New Roman" w:hAnsi="Times New Roman"/>
          <w:sz w:val="24"/>
          <w:szCs w:val="24"/>
        </w:rPr>
        <w:t xml:space="preserve"> (f) Q2DPe LED’s energy band diagram and corresponding energy level positions of Q2DPe thin-films treated with DPPOCl of 10, 20 and 30 mg/ml.</w:t>
      </w:r>
      <w:r w:rsidRPr="00AF57BC">
        <w:rPr>
          <w:rFonts w:ascii="Times New Roman" w:hAnsi="Times New Roman"/>
          <w:noProof/>
          <w:sz w:val="24"/>
          <w:szCs w:val="24"/>
          <w:vertAlign w:val="superscript"/>
        </w:rPr>
        <w:t>81</w:t>
      </w:r>
      <w:r w:rsidRPr="009168FC">
        <w:rPr>
          <w:rFonts w:ascii="Times New Roman" w:hAnsi="Times New Roman"/>
          <w:sz w:val="24"/>
          <w:szCs w:val="24"/>
        </w:rPr>
        <w:t xml:space="preserve"> (g) Schematic illustration of Q2DPe orientation within the thin-films through different thin-film processing conditions and possible charge transport </w:t>
      </w:r>
      <w:r>
        <w:rPr>
          <w:rFonts w:ascii="Times New Roman" w:hAnsi="Times New Roman"/>
          <w:sz w:val="24"/>
          <w:szCs w:val="24"/>
        </w:rPr>
        <w:t>mechanism.</w:t>
      </w:r>
      <w:r w:rsidRPr="00AF57BC">
        <w:rPr>
          <w:rFonts w:ascii="Times New Roman" w:hAnsi="Times New Roman"/>
          <w:noProof/>
          <w:sz w:val="24"/>
          <w:szCs w:val="24"/>
          <w:vertAlign w:val="superscript"/>
        </w:rPr>
        <w:t>82</w:t>
      </w:r>
      <w:r w:rsidRPr="009168FC">
        <w:rPr>
          <w:rFonts w:ascii="Times New Roman" w:hAnsi="Times New Roman"/>
          <w:sz w:val="24"/>
          <w:szCs w:val="24"/>
        </w:rPr>
        <w:t xml:space="preserve"> (h) Schematic representation of the strategy to develop strong blue emissive Q2DPe</w:t>
      </w:r>
      <w:r>
        <w:rPr>
          <w:rFonts w:ascii="Times New Roman" w:hAnsi="Times New Roman"/>
          <w:sz w:val="24"/>
          <w:szCs w:val="24"/>
        </w:rPr>
        <w:t>s</w:t>
      </w:r>
      <w:r w:rsidRPr="009168FC">
        <w:rPr>
          <w:rFonts w:ascii="Times New Roman" w:hAnsi="Times New Roman"/>
          <w:sz w:val="24"/>
          <w:szCs w:val="24"/>
        </w:rPr>
        <w:t xml:space="preserve"> by controlling the optimum phase through the interplay between the concentration of A-site and BOCs in the perovskite precursor solution. </w:t>
      </w:r>
      <w:r>
        <w:rPr>
          <w:rFonts w:ascii="Times New Roman" w:hAnsi="Times New Roman"/>
          <w:sz w:val="24"/>
          <w:szCs w:val="24"/>
        </w:rPr>
        <w:t xml:space="preserve">The inset shows the effect of the antisolvent on the </w:t>
      </w:r>
      <w:r w:rsidRPr="009168FC">
        <w:rPr>
          <w:rFonts w:ascii="Times New Roman" w:hAnsi="Times New Roman"/>
          <w:sz w:val="24"/>
          <w:szCs w:val="24"/>
        </w:rPr>
        <w:t xml:space="preserve">phase distribution (right). </w:t>
      </w:r>
      <w:r>
        <w:rPr>
          <w:rFonts w:ascii="Times New Roman" w:hAnsi="Times New Roman"/>
          <w:sz w:val="24"/>
          <w:szCs w:val="24"/>
        </w:rPr>
        <w:t>The inset</w:t>
      </w:r>
      <w:r w:rsidRPr="009168FC">
        <w:rPr>
          <w:rFonts w:ascii="Times New Roman" w:hAnsi="Times New Roman"/>
          <w:sz w:val="24"/>
          <w:szCs w:val="24"/>
        </w:rPr>
        <w:t xml:space="preserve"> shows </w:t>
      </w:r>
      <w:r>
        <w:rPr>
          <w:rFonts w:ascii="Times New Roman" w:hAnsi="Times New Roman"/>
          <w:sz w:val="24"/>
          <w:szCs w:val="24"/>
        </w:rPr>
        <w:t>digital photographs</w:t>
      </w:r>
      <w:r w:rsidRPr="009168FC">
        <w:rPr>
          <w:rFonts w:ascii="Times New Roman" w:hAnsi="Times New Roman"/>
          <w:sz w:val="24"/>
          <w:szCs w:val="24"/>
        </w:rPr>
        <w:t xml:space="preserve"> of working PeLEDs with different compositions (left).</w:t>
      </w:r>
      <w:r w:rsidRPr="00AF57BC">
        <w:rPr>
          <w:rFonts w:ascii="Times New Roman" w:hAnsi="Times New Roman"/>
          <w:noProof/>
          <w:sz w:val="24"/>
          <w:szCs w:val="24"/>
          <w:vertAlign w:val="superscript"/>
        </w:rPr>
        <w:t>71</w:t>
      </w:r>
      <w:r w:rsidRPr="009168FC">
        <w:rPr>
          <w:rFonts w:ascii="Times New Roman" w:hAnsi="Times New Roman"/>
          <w:sz w:val="24"/>
          <w:szCs w:val="24"/>
        </w:rPr>
        <w:t xml:space="preserve"> (i) Schematic representation of the recombination zone modulation for efficient blue emission.</w:t>
      </w:r>
      <w:r w:rsidRPr="00AF57BC">
        <w:rPr>
          <w:rFonts w:ascii="Times New Roman" w:hAnsi="Times New Roman"/>
          <w:noProof/>
          <w:sz w:val="24"/>
          <w:szCs w:val="24"/>
          <w:vertAlign w:val="superscript"/>
        </w:rPr>
        <w:t>63</w:t>
      </w:r>
      <w:r w:rsidRPr="009168FC">
        <w:rPr>
          <w:rFonts w:ascii="Times New Roman" w:hAnsi="Times New Roman"/>
          <w:sz w:val="24"/>
          <w:szCs w:val="24"/>
        </w:rPr>
        <w:t xml:space="preserve"> (j) Current density and luminance vs voltage characteristic curves of PeLEDs designed with different PEDOT: PSS layer thicknesses. The </w:t>
      </w:r>
      <w:r>
        <w:rPr>
          <w:rFonts w:ascii="Times New Roman" w:hAnsi="Times New Roman"/>
          <w:sz w:val="24"/>
          <w:szCs w:val="24"/>
        </w:rPr>
        <w:t>dotted</w:t>
      </w:r>
      <w:r w:rsidRPr="009168FC">
        <w:rPr>
          <w:rFonts w:ascii="Times New Roman" w:hAnsi="Times New Roman"/>
          <w:sz w:val="24"/>
          <w:szCs w:val="24"/>
        </w:rPr>
        <w:t xml:space="preserve"> and solid lines correspond to current density and luminance</w:t>
      </w:r>
      <w:r>
        <w:rPr>
          <w:rFonts w:ascii="Times New Roman" w:hAnsi="Times New Roman"/>
          <w:sz w:val="24"/>
          <w:szCs w:val="24"/>
        </w:rPr>
        <w:t>,</w:t>
      </w:r>
      <w:r w:rsidRPr="009168FC">
        <w:rPr>
          <w:rFonts w:ascii="Times New Roman" w:hAnsi="Times New Roman"/>
          <w:sz w:val="24"/>
          <w:szCs w:val="24"/>
        </w:rPr>
        <w:t xml:space="preserve"> respectively.</w:t>
      </w:r>
      <w:r w:rsidRPr="00AF57BC">
        <w:rPr>
          <w:rFonts w:ascii="Times New Roman" w:hAnsi="Times New Roman"/>
          <w:noProof/>
          <w:sz w:val="24"/>
          <w:szCs w:val="24"/>
          <w:vertAlign w:val="superscript"/>
        </w:rPr>
        <w:t>63</w:t>
      </w:r>
      <w:r w:rsidRPr="009168FC">
        <w:rPr>
          <w:rFonts w:ascii="Times New Roman" w:hAnsi="Times New Roman"/>
          <w:sz w:val="24"/>
          <w:szCs w:val="24"/>
        </w:rPr>
        <w:t xml:space="preserve"> (k) EQE vs current density curves of PeLEDs designed with different PEDOT: PSS layer thickness. </w:t>
      </w:r>
      <w:r>
        <w:rPr>
          <w:rFonts w:ascii="Times New Roman" w:hAnsi="Times New Roman"/>
          <w:sz w:val="24"/>
          <w:szCs w:val="24"/>
        </w:rPr>
        <w:t xml:space="preserve">The inset shows a digital photograph of a working PeLED at a </w:t>
      </w:r>
      <w:r w:rsidRPr="009168FC">
        <w:rPr>
          <w:rFonts w:ascii="Times New Roman" w:hAnsi="Times New Roman"/>
          <w:sz w:val="24"/>
          <w:szCs w:val="24"/>
        </w:rPr>
        <w:t>constant applied voltage of 4.4V.</w:t>
      </w:r>
      <w:r w:rsidRPr="00AF57BC">
        <w:rPr>
          <w:rFonts w:ascii="Times New Roman" w:hAnsi="Times New Roman"/>
          <w:noProof/>
          <w:sz w:val="24"/>
          <w:szCs w:val="24"/>
          <w:vertAlign w:val="superscript"/>
        </w:rPr>
        <w:t>63</w:t>
      </w:r>
      <w:r w:rsidRPr="009168FC">
        <w:rPr>
          <w:rFonts w:ascii="Times New Roman" w:hAnsi="Times New Roman"/>
          <w:sz w:val="24"/>
          <w:szCs w:val="24"/>
        </w:rPr>
        <w:t xml:space="preserve"> </w:t>
      </w:r>
    </w:p>
    <w:p w14:paraId="582393BD" w14:textId="77777777" w:rsidR="000C29A8" w:rsidRDefault="000C29A8" w:rsidP="00E74936">
      <w:pPr>
        <w:pStyle w:val="RSCB02ArticleText"/>
        <w:spacing w:line="480" w:lineRule="auto"/>
        <w:ind w:firstLine="284"/>
        <w:rPr>
          <w:rFonts w:ascii="Times New Roman" w:hAnsi="Times New Roman"/>
          <w:sz w:val="24"/>
          <w:szCs w:val="24"/>
        </w:rPr>
      </w:pPr>
      <w:r w:rsidRPr="00F1397F">
        <w:rPr>
          <w:rFonts w:ascii="Times New Roman" w:hAnsi="Times New Roman"/>
          <w:sz w:val="24"/>
          <w:szCs w:val="24"/>
        </w:rPr>
        <w:t xml:space="preserve">To manipulate the advantage of Cl incorporation into the perovskites to achieve efficient deep blue emission and color tunability, it is pivotal to block the ion migration and phase segregation for obtaining the spectral stability and color purity. New strategies have been developed to prospect the ion migration activation energies </w:t>
      </w:r>
      <w:r w:rsidRPr="00F1397F">
        <w:rPr>
          <w:rFonts w:ascii="Times New Roman" w:hAnsi="Times New Roman"/>
          <w:sz w:val="24"/>
          <w:szCs w:val="24"/>
        </w:rPr>
        <w:lastRenderedPageBreak/>
        <w:t>(IMAEs) of the Q2DPe</w:t>
      </w:r>
      <w:r>
        <w:rPr>
          <w:rFonts w:ascii="Times New Roman" w:hAnsi="Times New Roman"/>
          <w:sz w:val="24"/>
          <w:szCs w:val="24"/>
        </w:rPr>
        <w:t>s</w:t>
      </w:r>
      <w:r w:rsidRPr="00F1397F">
        <w:rPr>
          <w:rFonts w:ascii="Times New Roman" w:hAnsi="Times New Roman"/>
          <w:sz w:val="24"/>
          <w:szCs w:val="24"/>
        </w:rPr>
        <w:t xml:space="preserve"> with different combinations of BOCs and additives. </w:t>
      </w:r>
      <w:r w:rsidRPr="00AF57BC">
        <w:rPr>
          <w:rFonts w:ascii="Times New Roman" w:hAnsi="Times New Roman"/>
          <w:noProof/>
          <w:sz w:val="24"/>
          <w:szCs w:val="24"/>
          <w:vertAlign w:val="superscript"/>
        </w:rPr>
        <w:t>64</w:t>
      </w:r>
      <w:r w:rsidRPr="00F1397F">
        <w:rPr>
          <w:rFonts w:ascii="Times New Roman" w:hAnsi="Times New Roman"/>
          <w:sz w:val="24"/>
          <w:szCs w:val="24"/>
        </w:rPr>
        <w:t xml:space="preserve"> The combination of the BOC phenethylammonium chloride (PEACl) and additive yttrium chloride (YCl</w:t>
      </w:r>
      <w:r w:rsidRPr="00F1397F">
        <w:rPr>
          <w:rFonts w:ascii="Times New Roman" w:hAnsi="Times New Roman"/>
          <w:sz w:val="24"/>
          <w:szCs w:val="24"/>
          <w:vertAlign w:val="subscript"/>
        </w:rPr>
        <w:t>3</w:t>
      </w:r>
      <w:r w:rsidRPr="00F1397F">
        <w:rPr>
          <w:rFonts w:ascii="Times New Roman" w:hAnsi="Times New Roman"/>
          <w:sz w:val="24"/>
          <w:szCs w:val="24"/>
        </w:rPr>
        <w:t>) in CsPbBr</w:t>
      </w:r>
      <w:r w:rsidRPr="00F1397F">
        <w:rPr>
          <w:rFonts w:ascii="Times New Roman" w:hAnsi="Times New Roman"/>
          <w:sz w:val="24"/>
          <w:szCs w:val="24"/>
          <w:vertAlign w:val="subscript"/>
        </w:rPr>
        <w:t>3</w:t>
      </w:r>
      <w:r w:rsidRPr="00F1397F">
        <w:rPr>
          <w:rFonts w:ascii="Times New Roman" w:hAnsi="Times New Roman"/>
          <w:sz w:val="24"/>
          <w:szCs w:val="24"/>
        </w:rPr>
        <w:t xml:space="preserve"> perovskites increased the IMAEs of the resultant perovskites from 0.26 </w:t>
      </w:r>
      <w:r>
        <w:rPr>
          <w:rFonts w:ascii="Times New Roman" w:hAnsi="Times New Roman"/>
          <w:sz w:val="24"/>
          <w:szCs w:val="24"/>
        </w:rPr>
        <w:t xml:space="preserve">eV </w:t>
      </w:r>
      <w:r w:rsidRPr="00F1397F">
        <w:rPr>
          <w:rFonts w:ascii="Times New Roman" w:hAnsi="Times New Roman"/>
          <w:sz w:val="24"/>
          <w:szCs w:val="24"/>
        </w:rPr>
        <w:t>(in CsPbBr</w:t>
      </w:r>
      <w:r w:rsidRPr="00F1397F">
        <w:rPr>
          <w:rFonts w:ascii="Times New Roman" w:hAnsi="Times New Roman"/>
          <w:sz w:val="24"/>
          <w:szCs w:val="24"/>
          <w:vertAlign w:val="subscript"/>
        </w:rPr>
        <w:t>2.4</w:t>
      </w:r>
      <w:r w:rsidRPr="00F1397F">
        <w:rPr>
          <w:rFonts w:ascii="Times New Roman" w:hAnsi="Times New Roman"/>
          <w:sz w:val="24"/>
          <w:szCs w:val="24"/>
        </w:rPr>
        <w:t>Cl</w:t>
      </w:r>
      <w:r w:rsidRPr="00F1397F">
        <w:rPr>
          <w:rFonts w:ascii="Times New Roman" w:hAnsi="Times New Roman"/>
          <w:sz w:val="24"/>
          <w:szCs w:val="24"/>
          <w:vertAlign w:val="subscript"/>
        </w:rPr>
        <w:t>0.6</w:t>
      </w:r>
      <w:r w:rsidRPr="00F1397F">
        <w:rPr>
          <w:rFonts w:ascii="Times New Roman" w:hAnsi="Times New Roman"/>
          <w:sz w:val="24"/>
          <w:szCs w:val="24"/>
        </w:rPr>
        <w:t>) to 0.75 eV (in PEACl:2%YCl</w:t>
      </w:r>
      <w:r w:rsidRPr="00F1397F">
        <w:rPr>
          <w:rFonts w:ascii="Times New Roman" w:hAnsi="Times New Roman"/>
          <w:sz w:val="24"/>
          <w:szCs w:val="24"/>
          <w:vertAlign w:val="subscript"/>
        </w:rPr>
        <w:t>3</w:t>
      </w:r>
      <w:r w:rsidRPr="00F1397F">
        <w:rPr>
          <w:rFonts w:ascii="Times New Roman" w:hAnsi="Times New Roman"/>
          <w:sz w:val="24"/>
          <w:szCs w:val="24"/>
        </w:rPr>
        <w:t>: CsPbBr</w:t>
      </w:r>
      <w:r w:rsidRPr="00F1397F">
        <w:rPr>
          <w:rFonts w:ascii="Times New Roman" w:hAnsi="Times New Roman"/>
          <w:sz w:val="24"/>
          <w:szCs w:val="24"/>
          <w:vertAlign w:val="subscript"/>
        </w:rPr>
        <w:t>3</w:t>
      </w:r>
      <w:r w:rsidRPr="00F1397F">
        <w:rPr>
          <w:rFonts w:ascii="Times New Roman" w:hAnsi="Times New Roman"/>
          <w:sz w:val="24"/>
          <w:szCs w:val="24"/>
        </w:rPr>
        <w:t>) (</w:t>
      </w:r>
      <w:r w:rsidRPr="00691E10">
        <w:rPr>
          <w:rFonts w:ascii="Times New Roman" w:hAnsi="Times New Roman"/>
          <w:b/>
          <w:bCs/>
          <w:sz w:val="24"/>
          <w:szCs w:val="24"/>
        </w:rPr>
        <w:t>Figure 1.8a</w:t>
      </w:r>
      <w:r w:rsidRPr="00F1397F">
        <w:rPr>
          <w:rFonts w:ascii="Times New Roman" w:hAnsi="Times New Roman"/>
          <w:sz w:val="24"/>
          <w:szCs w:val="24"/>
        </w:rPr>
        <w:t>), and also substantially increased the PLQYs (</w:t>
      </w:r>
      <w:r w:rsidRPr="00691E10">
        <w:rPr>
          <w:rFonts w:ascii="Times New Roman" w:hAnsi="Times New Roman"/>
          <w:b/>
          <w:bCs/>
          <w:sz w:val="24"/>
          <w:szCs w:val="24"/>
        </w:rPr>
        <w:t>Figure 1.8b</w:t>
      </w:r>
      <w:r w:rsidRPr="00F1397F">
        <w:rPr>
          <w:rFonts w:ascii="Times New Roman" w:hAnsi="Times New Roman"/>
          <w:sz w:val="24"/>
          <w:szCs w:val="24"/>
        </w:rPr>
        <w:t>).</w:t>
      </w:r>
      <w:r w:rsidRPr="00AF57BC">
        <w:rPr>
          <w:rFonts w:ascii="Times New Roman" w:hAnsi="Times New Roman"/>
          <w:noProof/>
          <w:sz w:val="24"/>
          <w:szCs w:val="24"/>
          <w:vertAlign w:val="superscript"/>
        </w:rPr>
        <w:t>64</w:t>
      </w:r>
      <w:r w:rsidRPr="00F1397F">
        <w:rPr>
          <w:rFonts w:ascii="Times New Roman" w:hAnsi="Times New Roman"/>
          <w:sz w:val="24"/>
          <w:szCs w:val="24"/>
        </w:rPr>
        <w:t xml:space="preserve"> Addition of YCl</w:t>
      </w:r>
      <w:r w:rsidRPr="00F1397F">
        <w:rPr>
          <w:rFonts w:ascii="Times New Roman" w:hAnsi="Times New Roman"/>
          <w:sz w:val="24"/>
          <w:szCs w:val="24"/>
          <w:vertAlign w:val="subscript"/>
        </w:rPr>
        <w:t>3</w:t>
      </w:r>
      <w:r w:rsidRPr="00F1397F">
        <w:rPr>
          <w:rFonts w:ascii="Times New Roman" w:hAnsi="Times New Roman"/>
          <w:sz w:val="24"/>
          <w:szCs w:val="24"/>
        </w:rPr>
        <w:t xml:space="preserve"> lead to the accumulation of more yttrium (Y) ions on the thin-film surface or at grain boundaries. Y-rich region acts as a shell for the perovskite grains by imposing an energetically high potential barrier, and strongly confines the charge carriers within the perovskite grains (</w:t>
      </w:r>
      <w:r w:rsidRPr="00691E10">
        <w:rPr>
          <w:rFonts w:ascii="Times New Roman" w:hAnsi="Times New Roman"/>
          <w:b/>
          <w:bCs/>
          <w:sz w:val="24"/>
          <w:szCs w:val="24"/>
        </w:rPr>
        <w:t>Figure 1.8c</w:t>
      </w:r>
      <w:r w:rsidRPr="00F1397F">
        <w:rPr>
          <w:rFonts w:ascii="Times New Roman" w:hAnsi="Times New Roman"/>
          <w:sz w:val="24"/>
          <w:szCs w:val="24"/>
        </w:rPr>
        <w:t>).</w:t>
      </w:r>
      <w:r w:rsidRPr="00AF57BC">
        <w:rPr>
          <w:rFonts w:ascii="Times New Roman" w:hAnsi="Times New Roman"/>
          <w:noProof/>
          <w:sz w:val="24"/>
          <w:szCs w:val="24"/>
          <w:vertAlign w:val="superscript"/>
        </w:rPr>
        <w:t>64</w:t>
      </w:r>
      <w:r w:rsidRPr="00F1397F">
        <w:rPr>
          <w:rFonts w:ascii="Times New Roman" w:hAnsi="Times New Roman"/>
          <w:sz w:val="24"/>
          <w:szCs w:val="24"/>
        </w:rPr>
        <w:t xml:space="preserve">  The confined charge carriers isolate from the nonradiative recombination channels and high-defect density states, which commonly exists at the grain boundaries and on the thin-film surfaces, thereby improving the overall PLQYs. The PEACl:CsPbBr</w:t>
      </w:r>
      <w:r w:rsidRPr="00F1397F">
        <w:rPr>
          <w:rFonts w:ascii="Times New Roman" w:hAnsi="Times New Roman"/>
          <w:sz w:val="24"/>
          <w:szCs w:val="24"/>
          <w:vertAlign w:val="subscript"/>
        </w:rPr>
        <w:t>3</w:t>
      </w:r>
      <w:r w:rsidRPr="00F1397F">
        <w:rPr>
          <w:rFonts w:ascii="Times New Roman" w:hAnsi="Times New Roman"/>
          <w:sz w:val="24"/>
          <w:szCs w:val="24"/>
        </w:rPr>
        <w:t>: YCl</w:t>
      </w:r>
      <w:r w:rsidRPr="00F1397F">
        <w:rPr>
          <w:rFonts w:ascii="Times New Roman" w:hAnsi="Times New Roman"/>
          <w:sz w:val="24"/>
          <w:szCs w:val="24"/>
          <w:vertAlign w:val="subscript"/>
        </w:rPr>
        <w:t>3</w:t>
      </w:r>
      <w:r w:rsidRPr="00F1397F">
        <w:rPr>
          <w:rFonts w:ascii="Times New Roman" w:hAnsi="Times New Roman"/>
          <w:sz w:val="24"/>
          <w:szCs w:val="24"/>
        </w:rPr>
        <w:t xml:space="preserve"> based PeLEDs showed improved spectral stability in mixed halide (Br/Cl) system, ascribing to the marked suppression of ion migration and phase segregation effects through the increased IMAEs.</w:t>
      </w:r>
      <w:r w:rsidRPr="00AF57BC">
        <w:rPr>
          <w:rFonts w:ascii="Times New Roman" w:hAnsi="Times New Roman"/>
          <w:noProof/>
          <w:sz w:val="24"/>
          <w:szCs w:val="24"/>
          <w:vertAlign w:val="superscript"/>
        </w:rPr>
        <w:t>64</w:t>
      </w:r>
      <w:r w:rsidRPr="00F1397F">
        <w:rPr>
          <w:rFonts w:ascii="Times New Roman" w:hAnsi="Times New Roman"/>
          <w:sz w:val="24"/>
          <w:szCs w:val="24"/>
        </w:rPr>
        <w:t xml:space="preserve"> The PeLEDs with 2% YCl</w:t>
      </w:r>
      <w:r w:rsidRPr="00F1397F">
        <w:rPr>
          <w:rFonts w:ascii="Times New Roman" w:hAnsi="Times New Roman"/>
          <w:sz w:val="24"/>
          <w:szCs w:val="24"/>
          <w:vertAlign w:val="subscript"/>
        </w:rPr>
        <w:t>3</w:t>
      </w:r>
      <w:r w:rsidRPr="00F1397F">
        <w:rPr>
          <w:rFonts w:ascii="Times New Roman" w:hAnsi="Times New Roman"/>
          <w:sz w:val="24"/>
          <w:szCs w:val="24"/>
        </w:rPr>
        <w:t xml:space="preserve"> displayed the record EQE in the sky-blue emissive region of  11% at 485 nm (</w:t>
      </w:r>
      <w:r w:rsidRPr="00691E10">
        <w:rPr>
          <w:rFonts w:ascii="Times New Roman" w:hAnsi="Times New Roman"/>
          <w:b/>
          <w:bCs/>
          <w:sz w:val="24"/>
          <w:szCs w:val="24"/>
        </w:rPr>
        <w:t>Figure 1.8d</w:t>
      </w:r>
      <w:r w:rsidRPr="00F1397F">
        <w:rPr>
          <w:rFonts w:ascii="Times New Roman" w:hAnsi="Times New Roman"/>
          <w:sz w:val="24"/>
          <w:szCs w:val="24"/>
        </w:rPr>
        <w:t>). Increased content of YCl</w:t>
      </w:r>
      <w:r w:rsidRPr="00F1397F">
        <w:rPr>
          <w:rFonts w:ascii="Times New Roman" w:hAnsi="Times New Roman"/>
          <w:sz w:val="24"/>
          <w:szCs w:val="24"/>
          <w:vertAlign w:val="subscript"/>
        </w:rPr>
        <w:t>3</w:t>
      </w:r>
      <w:r w:rsidRPr="00F1397F">
        <w:rPr>
          <w:rFonts w:ascii="Times New Roman" w:hAnsi="Times New Roman"/>
          <w:sz w:val="24"/>
          <w:szCs w:val="24"/>
        </w:rPr>
        <w:t xml:space="preserve"> in the precursor solution resulted in the blue-shifted emission spectra. Further increasing the YCl</w:t>
      </w:r>
      <w:r w:rsidRPr="00F1397F">
        <w:rPr>
          <w:rFonts w:ascii="Times New Roman" w:hAnsi="Times New Roman"/>
          <w:sz w:val="24"/>
          <w:szCs w:val="24"/>
          <w:vertAlign w:val="subscript"/>
        </w:rPr>
        <w:t>3</w:t>
      </w:r>
      <w:r w:rsidRPr="00F1397F">
        <w:rPr>
          <w:rFonts w:ascii="Times New Roman" w:hAnsi="Times New Roman"/>
          <w:sz w:val="24"/>
          <w:szCs w:val="24"/>
        </w:rPr>
        <w:t xml:space="preserve"> to 5% and 10% reduced the PeLEDs EQE to 8.7% and 4.8% at 483 nm and 477 nm, respectively.</w:t>
      </w:r>
      <w:r w:rsidRPr="00AF57BC">
        <w:rPr>
          <w:rFonts w:ascii="Times New Roman" w:hAnsi="Times New Roman"/>
          <w:noProof/>
          <w:sz w:val="24"/>
          <w:szCs w:val="24"/>
          <w:vertAlign w:val="superscript"/>
        </w:rPr>
        <w:t>64</w:t>
      </w:r>
      <w:r w:rsidRPr="00F1397F">
        <w:rPr>
          <w:rFonts w:ascii="Times New Roman" w:hAnsi="Times New Roman"/>
          <w:sz w:val="24"/>
          <w:szCs w:val="24"/>
        </w:rPr>
        <w:t xml:space="preserve"> The increased content led to the formation of YCl</w:t>
      </w:r>
      <w:r w:rsidRPr="00F1397F">
        <w:rPr>
          <w:rFonts w:ascii="Times New Roman" w:hAnsi="Times New Roman"/>
          <w:sz w:val="24"/>
          <w:szCs w:val="24"/>
          <w:vertAlign w:val="subscript"/>
        </w:rPr>
        <w:t>3</w:t>
      </w:r>
      <w:r w:rsidRPr="00F1397F">
        <w:rPr>
          <w:rFonts w:ascii="Times New Roman" w:hAnsi="Times New Roman"/>
          <w:sz w:val="24"/>
          <w:szCs w:val="24"/>
        </w:rPr>
        <w:t xml:space="preserve"> clusters and may hinder the growth of the perovskite grains. Interestingly, it is worth mentioning that the shape and stable peak position of the EL spectra upon continuously operating the blue PeLEDs over 120 minutes under various bias voltages, revealed the enhanced spectral stability in mixed halide Q2DPe</w:t>
      </w:r>
      <w:r>
        <w:rPr>
          <w:rFonts w:ascii="Times New Roman" w:hAnsi="Times New Roman"/>
          <w:sz w:val="24"/>
          <w:szCs w:val="24"/>
        </w:rPr>
        <w:t>s</w:t>
      </w:r>
      <w:r w:rsidRPr="00F1397F">
        <w:rPr>
          <w:rFonts w:ascii="Times New Roman" w:hAnsi="Times New Roman"/>
          <w:sz w:val="24"/>
          <w:szCs w:val="24"/>
        </w:rPr>
        <w:t xml:space="preserve"> through the increased IMAEs.</w:t>
      </w:r>
      <w:r w:rsidRPr="00AF57BC">
        <w:rPr>
          <w:rFonts w:ascii="Times New Roman" w:hAnsi="Times New Roman"/>
          <w:noProof/>
          <w:sz w:val="24"/>
          <w:szCs w:val="24"/>
          <w:vertAlign w:val="superscript"/>
        </w:rPr>
        <w:t>64</w:t>
      </w:r>
      <w:r w:rsidRPr="00F1397F">
        <w:rPr>
          <w:rFonts w:ascii="Times New Roman" w:hAnsi="Times New Roman"/>
          <w:sz w:val="24"/>
          <w:szCs w:val="24"/>
        </w:rPr>
        <w:t xml:space="preserve"> </w:t>
      </w:r>
    </w:p>
    <w:p w14:paraId="67E78E1A" w14:textId="77777777" w:rsidR="000C29A8" w:rsidRDefault="000C29A8" w:rsidP="001C27AB">
      <w:pPr>
        <w:pStyle w:val="RSCB02ArticleText"/>
        <w:spacing w:after="160" w:line="480" w:lineRule="auto"/>
        <w:ind w:firstLine="284"/>
        <w:rPr>
          <w:rFonts w:ascii="Times New Roman" w:hAnsi="Times New Roman"/>
          <w:sz w:val="24"/>
          <w:szCs w:val="24"/>
        </w:rPr>
      </w:pPr>
      <w:r w:rsidRPr="00E74936">
        <w:rPr>
          <w:rFonts w:ascii="Times New Roman" w:hAnsi="Times New Roman"/>
          <w:sz w:val="24"/>
          <w:szCs w:val="24"/>
        </w:rPr>
        <w:t xml:space="preserve">In addition, Cl insertion−immobilization strategy through additional organic chlorides has been developed to produce the spectrally stable Q2DPe blue emitters and </w:t>
      </w:r>
      <w:r w:rsidRPr="00E74936">
        <w:rPr>
          <w:rFonts w:ascii="Times New Roman" w:hAnsi="Times New Roman"/>
          <w:sz w:val="24"/>
          <w:szCs w:val="24"/>
        </w:rPr>
        <w:lastRenderedPageBreak/>
        <w:t>blue PeLEDs by blocking the ion migration and phase segregation effect through the increased IMAEs.</w:t>
      </w:r>
      <w:r w:rsidRPr="00AF57BC">
        <w:rPr>
          <w:rFonts w:ascii="Times New Roman" w:hAnsi="Times New Roman"/>
          <w:noProof/>
          <w:sz w:val="24"/>
          <w:szCs w:val="24"/>
          <w:vertAlign w:val="superscript"/>
        </w:rPr>
        <w:t>81</w:t>
      </w:r>
      <w:r w:rsidRPr="00E74936">
        <w:rPr>
          <w:rFonts w:ascii="Times New Roman" w:hAnsi="Times New Roman"/>
          <w:sz w:val="24"/>
          <w:szCs w:val="24"/>
        </w:rPr>
        <w:t xml:space="preserve"> The PEA</w:t>
      </w:r>
      <w:r w:rsidRPr="00E74936">
        <w:rPr>
          <w:rFonts w:ascii="Times New Roman" w:hAnsi="Times New Roman"/>
          <w:sz w:val="24"/>
          <w:szCs w:val="24"/>
          <w:vertAlign w:val="subscript"/>
        </w:rPr>
        <w:t>2</w:t>
      </w:r>
      <w:r w:rsidRPr="00E74936">
        <w:rPr>
          <w:rFonts w:ascii="Times New Roman" w:hAnsi="Times New Roman"/>
          <w:sz w:val="24"/>
          <w:szCs w:val="24"/>
        </w:rPr>
        <w:t>Cs</w:t>
      </w:r>
      <w:r w:rsidRPr="00E74936">
        <w:rPr>
          <w:rFonts w:ascii="Times New Roman" w:hAnsi="Times New Roman"/>
          <w:sz w:val="24"/>
          <w:szCs w:val="24"/>
          <w:vertAlign w:val="subscript"/>
        </w:rPr>
        <w:t>1.6</w:t>
      </w:r>
      <w:r w:rsidRPr="00E74936">
        <w:rPr>
          <w:rFonts w:ascii="Times New Roman" w:hAnsi="Times New Roman"/>
          <w:sz w:val="24"/>
          <w:szCs w:val="24"/>
        </w:rPr>
        <w:t>MA</w:t>
      </w:r>
      <w:r w:rsidRPr="00E74936">
        <w:rPr>
          <w:rFonts w:ascii="Times New Roman" w:hAnsi="Times New Roman"/>
          <w:sz w:val="24"/>
          <w:szCs w:val="24"/>
          <w:vertAlign w:val="subscript"/>
        </w:rPr>
        <w:t>0.4</w:t>
      </w:r>
      <w:r w:rsidRPr="00E74936">
        <w:rPr>
          <w:rFonts w:ascii="Times New Roman" w:hAnsi="Times New Roman"/>
          <w:sz w:val="24"/>
          <w:szCs w:val="24"/>
        </w:rPr>
        <w:t>Pb</w:t>
      </w:r>
      <w:r w:rsidRPr="00E74936">
        <w:rPr>
          <w:rFonts w:ascii="Times New Roman" w:hAnsi="Times New Roman"/>
          <w:sz w:val="24"/>
          <w:szCs w:val="24"/>
          <w:vertAlign w:val="subscript"/>
        </w:rPr>
        <w:t>3</w:t>
      </w:r>
      <w:r w:rsidRPr="00E74936">
        <w:rPr>
          <w:rFonts w:ascii="Times New Roman" w:hAnsi="Times New Roman"/>
          <w:sz w:val="24"/>
          <w:szCs w:val="24"/>
        </w:rPr>
        <w:t>Br</w:t>
      </w:r>
      <w:r w:rsidRPr="00E74936">
        <w:rPr>
          <w:rFonts w:ascii="Times New Roman" w:hAnsi="Times New Roman"/>
          <w:sz w:val="24"/>
          <w:szCs w:val="24"/>
          <w:vertAlign w:val="subscript"/>
        </w:rPr>
        <w:t>10-x</w:t>
      </w:r>
      <w:r w:rsidRPr="00E74936">
        <w:rPr>
          <w:rFonts w:ascii="Times New Roman" w:hAnsi="Times New Roman"/>
          <w:sz w:val="24"/>
          <w:szCs w:val="24"/>
        </w:rPr>
        <w:t>Cl</w:t>
      </w:r>
      <w:r w:rsidRPr="00E74936">
        <w:rPr>
          <w:rFonts w:ascii="Times New Roman" w:hAnsi="Times New Roman"/>
          <w:sz w:val="24"/>
          <w:szCs w:val="24"/>
          <w:vertAlign w:val="subscript"/>
        </w:rPr>
        <w:t xml:space="preserve">x </w:t>
      </w:r>
      <w:r w:rsidRPr="00E74936">
        <w:rPr>
          <w:rFonts w:ascii="Times New Roman" w:hAnsi="Times New Roman"/>
          <w:sz w:val="24"/>
          <w:szCs w:val="24"/>
        </w:rPr>
        <w:t>Q2DPes have been prepared from the compositional engineering and dynamically treating with the additional series of organic chloride components while preparing the thin-films via two-step spin-coating process.</w:t>
      </w:r>
      <w:r w:rsidRPr="00AF57BC">
        <w:rPr>
          <w:rFonts w:ascii="Times New Roman" w:hAnsi="Times New Roman"/>
          <w:noProof/>
          <w:sz w:val="24"/>
          <w:szCs w:val="24"/>
          <w:vertAlign w:val="superscript"/>
        </w:rPr>
        <w:t>81</w:t>
      </w:r>
      <w:r w:rsidRPr="00E74936">
        <w:rPr>
          <w:rFonts w:ascii="Times New Roman" w:hAnsi="Times New Roman"/>
          <w:sz w:val="24"/>
          <w:szCs w:val="24"/>
        </w:rPr>
        <w:t xml:space="preserve"> The organic component diphenylphosphinic chloride (DPPOCl) is sensitive to water traces, inserts the in-situ immobilized Cl halide in the crystal structure by saturating the halide vacancies through the hydrogen bonding (</w:t>
      </w:r>
      <w:r w:rsidRPr="00691E10">
        <w:rPr>
          <w:rFonts w:ascii="Times New Roman" w:hAnsi="Times New Roman"/>
          <w:b/>
          <w:bCs/>
          <w:sz w:val="24"/>
          <w:szCs w:val="24"/>
        </w:rPr>
        <w:t>Figure 1.8e</w:t>
      </w:r>
      <w:r w:rsidRPr="00E74936">
        <w:rPr>
          <w:rFonts w:ascii="Times New Roman" w:hAnsi="Times New Roman"/>
          <w:sz w:val="24"/>
          <w:szCs w:val="24"/>
        </w:rPr>
        <w:t>), and resulted in the blue-shifted emission spectra through the bandgap enlargement (</w:t>
      </w:r>
      <w:r w:rsidRPr="00691E10">
        <w:rPr>
          <w:rFonts w:ascii="Times New Roman" w:hAnsi="Times New Roman"/>
          <w:b/>
          <w:bCs/>
          <w:sz w:val="24"/>
          <w:szCs w:val="24"/>
        </w:rPr>
        <w:t>Figure 1.8f</w:t>
      </w:r>
      <w:r w:rsidRPr="00E74936">
        <w:rPr>
          <w:rFonts w:ascii="Times New Roman" w:hAnsi="Times New Roman"/>
          <w:sz w:val="24"/>
          <w:szCs w:val="24"/>
        </w:rPr>
        <w:t>).</w:t>
      </w:r>
      <w:r w:rsidRPr="00AF57BC">
        <w:rPr>
          <w:rFonts w:ascii="Times New Roman" w:hAnsi="Times New Roman"/>
          <w:noProof/>
          <w:sz w:val="24"/>
          <w:szCs w:val="24"/>
          <w:vertAlign w:val="superscript"/>
        </w:rPr>
        <w:t>81</w:t>
      </w:r>
      <w:r w:rsidRPr="00E74936">
        <w:rPr>
          <w:rFonts w:ascii="Times New Roman" w:hAnsi="Times New Roman"/>
          <w:sz w:val="24"/>
          <w:szCs w:val="24"/>
        </w:rPr>
        <w:t xml:space="preserve"> The Q2DPe</w:t>
      </w:r>
      <w:r>
        <w:rPr>
          <w:rFonts w:ascii="Times New Roman" w:hAnsi="Times New Roman"/>
          <w:sz w:val="24"/>
          <w:szCs w:val="24"/>
        </w:rPr>
        <w:t>s</w:t>
      </w:r>
      <w:r w:rsidRPr="00E74936">
        <w:rPr>
          <w:rFonts w:ascii="Times New Roman" w:hAnsi="Times New Roman"/>
          <w:sz w:val="24"/>
          <w:szCs w:val="24"/>
        </w:rPr>
        <w:t xml:space="preserve"> treated with DPPOCl (30 mg/ml) exhibited an increased IMAE of 1.1 eV, is much higher than the conventional mixed halide (Cl/Br) Q2DPe (PEA</w:t>
      </w:r>
      <w:r w:rsidRPr="00E74936">
        <w:rPr>
          <w:rFonts w:ascii="Times New Roman" w:hAnsi="Times New Roman"/>
          <w:sz w:val="24"/>
          <w:szCs w:val="24"/>
          <w:vertAlign w:val="subscript"/>
        </w:rPr>
        <w:t>2</w:t>
      </w:r>
      <w:r w:rsidRPr="00E74936">
        <w:rPr>
          <w:rFonts w:ascii="Times New Roman" w:hAnsi="Times New Roman"/>
          <w:sz w:val="24"/>
          <w:szCs w:val="24"/>
        </w:rPr>
        <w:t>Cs</w:t>
      </w:r>
      <w:r w:rsidRPr="00E74936">
        <w:rPr>
          <w:rFonts w:ascii="Times New Roman" w:hAnsi="Times New Roman"/>
          <w:sz w:val="24"/>
          <w:szCs w:val="24"/>
          <w:vertAlign w:val="subscript"/>
        </w:rPr>
        <w:t>1.6</w:t>
      </w:r>
      <w:r w:rsidRPr="00E74936">
        <w:rPr>
          <w:rFonts w:ascii="Times New Roman" w:hAnsi="Times New Roman"/>
          <w:sz w:val="24"/>
          <w:szCs w:val="24"/>
        </w:rPr>
        <w:t>MA</w:t>
      </w:r>
      <w:r w:rsidRPr="00E74936">
        <w:rPr>
          <w:rFonts w:ascii="Times New Roman" w:hAnsi="Times New Roman"/>
          <w:sz w:val="24"/>
          <w:szCs w:val="24"/>
          <w:vertAlign w:val="subscript"/>
        </w:rPr>
        <w:t>0.4</w:t>
      </w:r>
      <w:r w:rsidRPr="00E74936">
        <w:rPr>
          <w:rFonts w:ascii="Times New Roman" w:hAnsi="Times New Roman"/>
          <w:sz w:val="24"/>
          <w:szCs w:val="24"/>
        </w:rPr>
        <w:t>Pb</w:t>
      </w:r>
      <w:r w:rsidRPr="00E74936">
        <w:rPr>
          <w:rFonts w:ascii="Times New Roman" w:hAnsi="Times New Roman"/>
          <w:sz w:val="24"/>
          <w:szCs w:val="24"/>
          <w:vertAlign w:val="subscript"/>
        </w:rPr>
        <w:t>3</w:t>
      </w:r>
      <w:r w:rsidRPr="00E74936">
        <w:rPr>
          <w:rFonts w:ascii="Times New Roman" w:hAnsi="Times New Roman"/>
          <w:sz w:val="24"/>
          <w:szCs w:val="24"/>
        </w:rPr>
        <w:t>Br</w:t>
      </w:r>
      <w:r w:rsidRPr="00E74936">
        <w:rPr>
          <w:rFonts w:ascii="Times New Roman" w:hAnsi="Times New Roman"/>
          <w:sz w:val="24"/>
          <w:szCs w:val="24"/>
          <w:vertAlign w:val="subscript"/>
        </w:rPr>
        <w:t>7</w:t>
      </w:r>
      <w:r w:rsidRPr="00E74936">
        <w:rPr>
          <w:rFonts w:ascii="Times New Roman" w:hAnsi="Times New Roman"/>
          <w:sz w:val="24"/>
          <w:szCs w:val="24"/>
        </w:rPr>
        <w:t>Cl</w:t>
      </w:r>
      <w:r w:rsidRPr="00E74936">
        <w:rPr>
          <w:rFonts w:ascii="Times New Roman" w:hAnsi="Times New Roman"/>
          <w:sz w:val="24"/>
          <w:szCs w:val="24"/>
          <w:vertAlign w:val="subscript"/>
        </w:rPr>
        <w:t>3</w:t>
      </w:r>
      <w:r w:rsidRPr="00E74936">
        <w:rPr>
          <w:rFonts w:ascii="Times New Roman" w:hAnsi="Times New Roman"/>
          <w:sz w:val="24"/>
          <w:szCs w:val="24"/>
        </w:rPr>
        <w:t>) of 0.7 eV.</w:t>
      </w:r>
      <w:r w:rsidRPr="00AF57BC">
        <w:rPr>
          <w:rFonts w:ascii="Times New Roman" w:hAnsi="Times New Roman"/>
          <w:noProof/>
          <w:sz w:val="24"/>
          <w:szCs w:val="24"/>
          <w:vertAlign w:val="superscript"/>
        </w:rPr>
        <w:t>81</w:t>
      </w:r>
      <w:r w:rsidRPr="00E74936">
        <w:rPr>
          <w:rFonts w:ascii="Times New Roman" w:hAnsi="Times New Roman"/>
          <w:sz w:val="24"/>
          <w:szCs w:val="24"/>
        </w:rPr>
        <w:t xml:space="preserve"> Corresponding </w:t>
      </w:r>
      <w:r>
        <w:rPr>
          <w:rFonts w:ascii="Times New Roman" w:hAnsi="Times New Roman"/>
          <w:sz w:val="24"/>
          <w:szCs w:val="24"/>
        </w:rPr>
        <w:t>DPPOCl-treated</w:t>
      </w:r>
      <w:r w:rsidRPr="00E74936">
        <w:rPr>
          <w:rFonts w:ascii="Times New Roman" w:hAnsi="Times New Roman"/>
          <w:sz w:val="24"/>
          <w:szCs w:val="24"/>
        </w:rPr>
        <w:t xml:space="preserve"> blue PeLEDs displayed an EQE of 5.2% at 479 nm, showing no obvious EL spectral shift under operating conditions, and revealing an excellent spectral stability with an operating half-life time of  90 min at 100 cd/m</w:t>
      </w:r>
      <w:r w:rsidRPr="00E74936">
        <w:rPr>
          <w:rFonts w:ascii="Times New Roman" w:hAnsi="Times New Roman"/>
          <w:sz w:val="24"/>
          <w:szCs w:val="24"/>
          <w:vertAlign w:val="superscript"/>
        </w:rPr>
        <w:t>2</w:t>
      </w:r>
      <w:r w:rsidRPr="00E74936">
        <w:rPr>
          <w:rFonts w:ascii="Times New Roman" w:hAnsi="Times New Roman"/>
          <w:sz w:val="24"/>
          <w:szCs w:val="24"/>
        </w:rPr>
        <w:t>.</w:t>
      </w:r>
      <w:r w:rsidRPr="00AF57BC">
        <w:rPr>
          <w:rFonts w:ascii="Times New Roman" w:hAnsi="Times New Roman"/>
          <w:noProof/>
          <w:sz w:val="24"/>
          <w:szCs w:val="24"/>
          <w:vertAlign w:val="superscript"/>
        </w:rPr>
        <w:t>81</w:t>
      </w:r>
      <w:r w:rsidRPr="00E74936">
        <w:rPr>
          <w:rFonts w:ascii="Times New Roman" w:hAnsi="Times New Roman"/>
          <w:sz w:val="24"/>
          <w:szCs w:val="24"/>
        </w:rPr>
        <w:t xml:space="preserve"> In contrast, the blue PeLEDs designed from the conventional mixed halides (Br/Cl) exhibited a small EL spectral shift under applied bias voltages due to ion migration and phase segregation.</w:t>
      </w:r>
      <w:r w:rsidRPr="00AF57BC">
        <w:rPr>
          <w:rFonts w:ascii="Times New Roman" w:hAnsi="Times New Roman"/>
          <w:noProof/>
          <w:sz w:val="24"/>
          <w:szCs w:val="24"/>
          <w:vertAlign w:val="superscript"/>
        </w:rPr>
        <w:t>81</w:t>
      </w:r>
      <w:r w:rsidRPr="00E74936">
        <w:rPr>
          <w:rFonts w:ascii="Times New Roman" w:hAnsi="Times New Roman"/>
          <w:sz w:val="24"/>
          <w:szCs w:val="24"/>
        </w:rPr>
        <w:t xml:space="preserve"> Q2DPe</w:t>
      </w:r>
      <w:r>
        <w:rPr>
          <w:rFonts w:ascii="Times New Roman" w:hAnsi="Times New Roman"/>
          <w:sz w:val="24"/>
          <w:szCs w:val="24"/>
        </w:rPr>
        <w:t>s</w:t>
      </w:r>
      <w:r w:rsidRPr="00E74936">
        <w:rPr>
          <w:rFonts w:ascii="Times New Roman" w:hAnsi="Times New Roman"/>
          <w:sz w:val="24"/>
          <w:szCs w:val="24"/>
        </w:rPr>
        <w:t xml:space="preserve"> treated with DPPOCl demonstrated the </w:t>
      </w:r>
      <w:r>
        <w:rPr>
          <w:rFonts w:ascii="Times New Roman" w:hAnsi="Times New Roman"/>
          <w:sz w:val="24"/>
          <w:szCs w:val="24"/>
        </w:rPr>
        <w:t>immobilisation of halides</w:t>
      </w:r>
      <w:r w:rsidRPr="00E74936">
        <w:rPr>
          <w:rFonts w:ascii="Times New Roman" w:hAnsi="Times New Roman"/>
          <w:sz w:val="24"/>
          <w:szCs w:val="24"/>
        </w:rPr>
        <w:t xml:space="preserve"> and suppression of the ion migration and phase segregation effect.</w:t>
      </w:r>
      <w:r w:rsidRPr="00AF57BC">
        <w:rPr>
          <w:rFonts w:ascii="Times New Roman" w:hAnsi="Times New Roman"/>
          <w:noProof/>
          <w:sz w:val="24"/>
          <w:szCs w:val="24"/>
          <w:vertAlign w:val="superscript"/>
        </w:rPr>
        <w:t>81</w:t>
      </w:r>
      <w:r w:rsidRPr="00E74936">
        <w:rPr>
          <w:rFonts w:ascii="Times New Roman" w:hAnsi="Times New Roman"/>
          <w:sz w:val="24"/>
          <w:szCs w:val="24"/>
        </w:rPr>
        <w:t xml:space="preserve"> These reports demonstrated </w:t>
      </w:r>
      <w:r>
        <w:rPr>
          <w:rFonts w:ascii="Times New Roman" w:hAnsi="Times New Roman"/>
          <w:sz w:val="24"/>
          <w:szCs w:val="24"/>
        </w:rPr>
        <w:t>that</w:t>
      </w:r>
      <w:r w:rsidRPr="00E74936">
        <w:rPr>
          <w:rFonts w:ascii="Times New Roman" w:hAnsi="Times New Roman"/>
          <w:sz w:val="24"/>
          <w:szCs w:val="24"/>
        </w:rPr>
        <w:t xml:space="preserve"> increas</w:t>
      </w:r>
      <w:r>
        <w:rPr>
          <w:rFonts w:ascii="Times New Roman" w:hAnsi="Times New Roman"/>
          <w:sz w:val="24"/>
          <w:szCs w:val="24"/>
        </w:rPr>
        <w:t>ing</w:t>
      </w:r>
      <w:r w:rsidRPr="00E74936">
        <w:rPr>
          <w:rFonts w:ascii="Times New Roman" w:hAnsi="Times New Roman"/>
          <w:sz w:val="24"/>
          <w:szCs w:val="24"/>
        </w:rPr>
        <w:t xml:space="preserve"> IMAE </w:t>
      </w:r>
      <w:r>
        <w:rPr>
          <w:rFonts w:ascii="Times New Roman" w:hAnsi="Times New Roman"/>
          <w:sz w:val="24"/>
          <w:szCs w:val="24"/>
        </w:rPr>
        <w:t>is</w:t>
      </w:r>
      <w:r w:rsidRPr="00E74936">
        <w:rPr>
          <w:rFonts w:ascii="Times New Roman" w:hAnsi="Times New Roman"/>
          <w:sz w:val="24"/>
          <w:szCs w:val="24"/>
        </w:rPr>
        <w:t xml:space="preserve"> </w:t>
      </w:r>
      <w:r>
        <w:rPr>
          <w:rFonts w:ascii="Times New Roman" w:hAnsi="Times New Roman"/>
          <w:sz w:val="24"/>
          <w:szCs w:val="24"/>
        </w:rPr>
        <w:t>an effective method to block ion migration and phase segregation in mixed-halide Q2DPes, thereby achieving spectral stability in efficient deep-blue</w:t>
      </w:r>
      <w:r w:rsidRPr="00E74936">
        <w:rPr>
          <w:rFonts w:ascii="Times New Roman" w:hAnsi="Times New Roman"/>
          <w:sz w:val="24"/>
          <w:szCs w:val="24"/>
        </w:rPr>
        <w:t xml:space="preserve"> PeLEDs.</w:t>
      </w:r>
      <w:r w:rsidRPr="00AF57BC">
        <w:rPr>
          <w:rFonts w:ascii="Times New Roman" w:hAnsi="Times New Roman"/>
          <w:noProof/>
          <w:sz w:val="24"/>
          <w:szCs w:val="24"/>
          <w:vertAlign w:val="superscript"/>
        </w:rPr>
        <w:t>64, 81</w:t>
      </w:r>
    </w:p>
    <w:p w14:paraId="3943707C" w14:textId="77777777" w:rsidR="000C29A8" w:rsidRDefault="000C29A8" w:rsidP="00A451D9">
      <w:pPr>
        <w:pStyle w:val="RSCB02ArticleText"/>
        <w:spacing w:line="480" w:lineRule="auto"/>
        <w:rPr>
          <w:rFonts w:ascii="Times New Roman" w:hAnsi="Times New Roman"/>
          <w:b/>
          <w:bCs/>
          <w:sz w:val="24"/>
          <w:szCs w:val="24"/>
        </w:rPr>
      </w:pPr>
      <w:r>
        <w:rPr>
          <w:rFonts w:ascii="Times New Roman" w:hAnsi="Times New Roman"/>
          <w:b/>
          <w:bCs/>
          <w:sz w:val="24"/>
          <w:szCs w:val="24"/>
        </w:rPr>
        <w:t>1.4</w:t>
      </w:r>
      <w:r w:rsidRPr="00697771">
        <w:rPr>
          <w:rFonts w:ascii="Times New Roman" w:hAnsi="Times New Roman"/>
          <w:b/>
          <w:bCs/>
          <w:sz w:val="24"/>
          <w:szCs w:val="24"/>
        </w:rPr>
        <w:t>.</w:t>
      </w:r>
      <w:r>
        <w:rPr>
          <w:rFonts w:ascii="Times New Roman" w:hAnsi="Times New Roman"/>
          <w:b/>
          <w:bCs/>
          <w:sz w:val="24"/>
          <w:szCs w:val="24"/>
        </w:rPr>
        <w:t>2.3</w:t>
      </w:r>
      <w:r w:rsidRPr="00697771">
        <w:rPr>
          <w:rFonts w:ascii="Times New Roman" w:hAnsi="Times New Roman"/>
          <w:b/>
          <w:bCs/>
          <w:sz w:val="24"/>
          <w:szCs w:val="24"/>
        </w:rPr>
        <w:t xml:space="preserve"> </w:t>
      </w:r>
      <w:r w:rsidRPr="00A451D9">
        <w:rPr>
          <w:rFonts w:ascii="Times New Roman" w:hAnsi="Times New Roman"/>
          <w:b/>
          <w:bCs/>
          <w:sz w:val="24"/>
          <w:szCs w:val="24"/>
        </w:rPr>
        <w:t>Thin-film and interface engineering</w:t>
      </w:r>
    </w:p>
    <w:p w14:paraId="6B3F143E" w14:textId="77777777" w:rsidR="000C29A8" w:rsidRPr="00A451D9" w:rsidRDefault="000C29A8" w:rsidP="009E4B8F">
      <w:pPr>
        <w:pStyle w:val="RSCB02ArticleText"/>
        <w:spacing w:line="480" w:lineRule="auto"/>
        <w:rPr>
          <w:rFonts w:ascii="Times New Roman" w:hAnsi="Times New Roman"/>
          <w:b/>
          <w:bCs/>
          <w:sz w:val="24"/>
          <w:szCs w:val="24"/>
        </w:rPr>
      </w:pPr>
      <w:r w:rsidRPr="00A451D9">
        <w:rPr>
          <w:rFonts w:ascii="Times New Roman" w:hAnsi="Times New Roman"/>
          <w:sz w:val="24"/>
          <w:szCs w:val="24"/>
        </w:rPr>
        <w:t>Reduced NC or grain size eventually strengthen</w:t>
      </w:r>
      <w:r>
        <w:rPr>
          <w:rFonts w:ascii="Times New Roman" w:hAnsi="Times New Roman"/>
          <w:sz w:val="24"/>
          <w:szCs w:val="24"/>
        </w:rPr>
        <w:t>s</w:t>
      </w:r>
      <w:r w:rsidRPr="00A451D9">
        <w:rPr>
          <w:rFonts w:ascii="Times New Roman" w:hAnsi="Times New Roman"/>
          <w:sz w:val="24"/>
          <w:szCs w:val="24"/>
        </w:rPr>
        <w:t xml:space="preserve"> </w:t>
      </w:r>
      <w:r>
        <w:rPr>
          <w:rFonts w:ascii="Times New Roman" w:hAnsi="Times New Roman"/>
          <w:sz w:val="24"/>
          <w:szCs w:val="24"/>
        </w:rPr>
        <w:t xml:space="preserve">charge-carrier confinement and increases radiative recombination, thereby improving </w:t>
      </w:r>
      <w:r w:rsidRPr="00A451D9">
        <w:rPr>
          <w:rFonts w:ascii="Times New Roman" w:hAnsi="Times New Roman"/>
          <w:sz w:val="24"/>
          <w:szCs w:val="24"/>
        </w:rPr>
        <w:t>PLQYs.</w:t>
      </w:r>
      <w:r w:rsidRPr="00AF57BC">
        <w:rPr>
          <w:rFonts w:ascii="Times New Roman" w:hAnsi="Times New Roman"/>
          <w:noProof/>
          <w:sz w:val="24"/>
          <w:szCs w:val="24"/>
          <w:vertAlign w:val="superscript"/>
        </w:rPr>
        <w:t>82</w:t>
      </w:r>
      <w:r w:rsidRPr="00A451D9">
        <w:rPr>
          <w:rFonts w:ascii="Times New Roman" w:hAnsi="Times New Roman"/>
          <w:sz w:val="24"/>
          <w:szCs w:val="24"/>
        </w:rPr>
        <w:t xml:space="preserve"> To consummate it, a two-step spin-coating process is widely employed.</w:t>
      </w:r>
      <w:r w:rsidRPr="00AF57BC">
        <w:rPr>
          <w:rFonts w:ascii="Times New Roman" w:hAnsi="Times New Roman"/>
          <w:noProof/>
          <w:sz w:val="24"/>
          <w:szCs w:val="24"/>
          <w:vertAlign w:val="superscript"/>
        </w:rPr>
        <w:t>71, 82, 83</w:t>
      </w:r>
      <w:r w:rsidRPr="00A451D9">
        <w:rPr>
          <w:rFonts w:ascii="Times New Roman" w:hAnsi="Times New Roman"/>
          <w:sz w:val="24"/>
          <w:szCs w:val="24"/>
        </w:rPr>
        <w:t xml:space="preserve"> At first, the perovskite precursor solution </w:t>
      </w:r>
      <w:r>
        <w:rPr>
          <w:rFonts w:ascii="Times New Roman" w:hAnsi="Times New Roman"/>
          <w:sz w:val="24"/>
          <w:szCs w:val="24"/>
        </w:rPr>
        <w:t>is</w:t>
      </w:r>
      <w:r w:rsidRPr="00A451D9">
        <w:rPr>
          <w:rFonts w:ascii="Times New Roman" w:hAnsi="Times New Roman"/>
          <w:sz w:val="24"/>
          <w:szCs w:val="24"/>
        </w:rPr>
        <w:t xml:space="preserve"> spin-coated onto the target substrates, followed by anti-solvent </w:t>
      </w:r>
      <w:r w:rsidRPr="00A451D9">
        <w:rPr>
          <w:rFonts w:ascii="Times New Roman" w:hAnsi="Times New Roman"/>
          <w:sz w:val="24"/>
          <w:szCs w:val="24"/>
        </w:rPr>
        <w:lastRenderedPageBreak/>
        <w:t xml:space="preserve">(chloroform, toluene, chlorobenzene with or without additives) dripping few seconds after the beginning of the initial spin-coating process. Dripping the antisolvent in the second step removes </w:t>
      </w:r>
      <w:r>
        <w:rPr>
          <w:rFonts w:ascii="Times New Roman" w:hAnsi="Times New Roman"/>
          <w:sz w:val="24"/>
          <w:szCs w:val="24"/>
        </w:rPr>
        <w:t xml:space="preserve">excess DMSO/DMF molecules and induces immediate crystallisation of perovskite NCs by reducing the solvent evaporation time, a process known as nanocrystal pinning </w:t>
      </w:r>
      <w:r w:rsidRPr="00A451D9">
        <w:rPr>
          <w:rFonts w:ascii="Times New Roman" w:hAnsi="Times New Roman"/>
          <w:sz w:val="24"/>
          <w:szCs w:val="24"/>
        </w:rPr>
        <w:t>(NCP).</w:t>
      </w:r>
      <w:r w:rsidRPr="00AF57BC">
        <w:rPr>
          <w:rFonts w:ascii="Times New Roman" w:hAnsi="Times New Roman"/>
          <w:noProof/>
          <w:sz w:val="24"/>
          <w:szCs w:val="24"/>
          <w:vertAlign w:val="superscript"/>
        </w:rPr>
        <w:t>82</w:t>
      </w:r>
      <w:r w:rsidRPr="00A451D9">
        <w:rPr>
          <w:rFonts w:ascii="Times New Roman" w:hAnsi="Times New Roman"/>
          <w:sz w:val="24"/>
          <w:szCs w:val="24"/>
        </w:rPr>
        <w:t xml:space="preserve"> In Q2DPe, during the spin coating process, DMSO/DMF molecules form a stack on (001) plane of inorganic octahedra and evaporate slowly. </w:t>
      </w:r>
      <w:r>
        <w:rPr>
          <w:rFonts w:ascii="Times New Roman" w:hAnsi="Times New Roman"/>
          <w:sz w:val="24"/>
          <w:szCs w:val="24"/>
        </w:rPr>
        <w:t>Crystal growth occurs primarily</w:t>
      </w:r>
      <w:r w:rsidRPr="00A451D9">
        <w:rPr>
          <w:rFonts w:ascii="Times New Roman" w:hAnsi="Times New Roman"/>
          <w:sz w:val="24"/>
          <w:szCs w:val="24"/>
        </w:rPr>
        <w:t xml:space="preserve"> in the in-plane direction.</w:t>
      </w:r>
      <w:r w:rsidRPr="00AF57BC">
        <w:rPr>
          <w:rFonts w:ascii="Times New Roman" w:hAnsi="Times New Roman"/>
          <w:noProof/>
          <w:sz w:val="24"/>
          <w:szCs w:val="24"/>
          <w:vertAlign w:val="superscript"/>
        </w:rPr>
        <w:t>82</w:t>
      </w:r>
      <w:r w:rsidRPr="00A451D9">
        <w:rPr>
          <w:rFonts w:ascii="Times New Roman" w:hAnsi="Times New Roman"/>
          <w:sz w:val="24"/>
          <w:szCs w:val="24"/>
        </w:rPr>
        <w:t xml:space="preserve"> The directional growth of Q2DPe further hinders </w:t>
      </w:r>
      <w:r>
        <w:rPr>
          <w:rFonts w:ascii="Times New Roman" w:hAnsi="Times New Roman"/>
          <w:sz w:val="24"/>
          <w:szCs w:val="24"/>
        </w:rPr>
        <w:t>charge injection and transport due to the presence of insulating BOCs between consecutive inorganic octahedral</w:t>
      </w:r>
      <w:r w:rsidRPr="00A451D9">
        <w:rPr>
          <w:rFonts w:ascii="Times New Roman" w:hAnsi="Times New Roman"/>
          <w:sz w:val="24"/>
          <w:szCs w:val="24"/>
        </w:rPr>
        <w:t xml:space="preserve"> layer frameworks. </w:t>
      </w:r>
      <w:r>
        <w:rPr>
          <w:rFonts w:ascii="Times New Roman" w:hAnsi="Times New Roman"/>
          <w:sz w:val="24"/>
          <w:szCs w:val="24"/>
        </w:rPr>
        <w:t xml:space="preserve">The NCP process was applied by dripping the toluene solvent to promote the random orientation of the Q2DPe crystals, which facilitates better connectivity between the inorganic octahedra layers and improves </w:t>
      </w:r>
      <w:r w:rsidRPr="00A451D9">
        <w:rPr>
          <w:rFonts w:ascii="Times New Roman" w:hAnsi="Times New Roman"/>
          <w:sz w:val="24"/>
          <w:szCs w:val="24"/>
        </w:rPr>
        <w:t>charge transportation.</w:t>
      </w:r>
      <w:r w:rsidRPr="00AF57BC">
        <w:rPr>
          <w:rFonts w:ascii="Times New Roman" w:hAnsi="Times New Roman"/>
          <w:noProof/>
          <w:sz w:val="24"/>
          <w:szCs w:val="24"/>
          <w:vertAlign w:val="superscript"/>
        </w:rPr>
        <w:t>82</w:t>
      </w:r>
      <w:r w:rsidRPr="00A451D9">
        <w:rPr>
          <w:rFonts w:ascii="Times New Roman" w:hAnsi="Times New Roman"/>
          <w:sz w:val="24"/>
          <w:szCs w:val="24"/>
        </w:rPr>
        <w:t xml:space="preserve"> During the NCP process, the toluene molecules instantaneously replace the DMSO/DMF molecules, which initiates the rapid </w:t>
      </w:r>
      <w:r>
        <w:rPr>
          <w:rFonts w:ascii="Times New Roman" w:hAnsi="Times New Roman"/>
          <w:sz w:val="24"/>
          <w:szCs w:val="24"/>
        </w:rPr>
        <w:t>crystallisation of perovskite layer crystals without any preferential growth direction, leading</w:t>
      </w:r>
      <w:r w:rsidRPr="00A451D9">
        <w:rPr>
          <w:rFonts w:ascii="Times New Roman" w:hAnsi="Times New Roman"/>
          <w:sz w:val="24"/>
          <w:szCs w:val="24"/>
        </w:rPr>
        <w:t xml:space="preserve"> to the formation of randomly oriented crystals with reduced size and lower n phase  (</w:t>
      </w:r>
      <w:r w:rsidRPr="00691E10">
        <w:rPr>
          <w:rFonts w:ascii="Times New Roman" w:hAnsi="Times New Roman"/>
          <w:b/>
          <w:bCs/>
          <w:sz w:val="24"/>
          <w:szCs w:val="24"/>
        </w:rPr>
        <w:t>Figure 1.8g</w:t>
      </w:r>
      <w:r w:rsidRPr="00A451D9">
        <w:rPr>
          <w:rFonts w:ascii="Times New Roman" w:hAnsi="Times New Roman"/>
          <w:sz w:val="24"/>
          <w:szCs w:val="24"/>
        </w:rPr>
        <w:t>).</w:t>
      </w:r>
      <w:r w:rsidRPr="00AF57BC">
        <w:rPr>
          <w:rFonts w:ascii="Times New Roman" w:hAnsi="Times New Roman"/>
          <w:noProof/>
          <w:sz w:val="24"/>
          <w:szCs w:val="24"/>
          <w:vertAlign w:val="superscript"/>
        </w:rPr>
        <w:t>82</w:t>
      </w:r>
      <w:r w:rsidRPr="00A451D9">
        <w:rPr>
          <w:rFonts w:ascii="Times New Roman" w:hAnsi="Times New Roman"/>
          <w:sz w:val="24"/>
          <w:szCs w:val="24"/>
        </w:rPr>
        <w:t xml:space="preserve"> The PeLEDs prepared from the Q2DPe (PEA)</w:t>
      </w:r>
      <w:r w:rsidRPr="00A451D9">
        <w:rPr>
          <w:rFonts w:ascii="Times New Roman" w:hAnsi="Times New Roman"/>
          <w:sz w:val="24"/>
          <w:szCs w:val="24"/>
          <w:vertAlign w:val="subscript"/>
        </w:rPr>
        <w:t>2</w:t>
      </w:r>
      <w:r w:rsidRPr="00A451D9">
        <w:rPr>
          <w:rFonts w:ascii="Times New Roman" w:hAnsi="Times New Roman"/>
          <w:sz w:val="24"/>
          <w:szCs w:val="24"/>
        </w:rPr>
        <w:t>MA</w:t>
      </w:r>
      <w:r w:rsidRPr="00A451D9">
        <w:rPr>
          <w:rFonts w:ascii="Times New Roman" w:hAnsi="Times New Roman"/>
          <w:sz w:val="24"/>
          <w:szCs w:val="24"/>
          <w:vertAlign w:val="subscript"/>
        </w:rPr>
        <w:t>n−1</w:t>
      </w:r>
      <w:r w:rsidRPr="00A451D9">
        <w:rPr>
          <w:rFonts w:ascii="Times New Roman" w:hAnsi="Times New Roman"/>
          <w:sz w:val="24"/>
          <w:szCs w:val="24"/>
        </w:rPr>
        <w:t>Pb</w:t>
      </w:r>
      <w:r w:rsidRPr="00A451D9">
        <w:rPr>
          <w:rFonts w:ascii="Times New Roman" w:hAnsi="Times New Roman"/>
          <w:sz w:val="24"/>
          <w:szCs w:val="24"/>
          <w:vertAlign w:val="subscript"/>
        </w:rPr>
        <w:t>n</w:t>
      </w:r>
      <w:r w:rsidRPr="00A451D9">
        <w:rPr>
          <w:rFonts w:ascii="Times New Roman" w:hAnsi="Times New Roman"/>
          <w:sz w:val="24"/>
          <w:szCs w:val="24"/>
        </w:rPr>
        <w:t>Br</w:t>
      </w:r>
      <w:r w:rsidRPr="00A451D9">
        <w:rPr>
          <w:rFonts w:ascii="Times New Roman" w:hAnsi="Times New Roman"/>
          <w:sz w:val="24"/>
          <w:szCs w:val="24"/>
          <w:vertAlign w:val="subscript"/>
        </w:rPr>
        <w:t>3n+1</w:t>
      </w:r>
      <w:r w:rsidRPr="00A451D9">
        <w:rPr>
          <w:rFonts w:ascii="Times New Roman" w:hAnsi="Times New Roman"/>
          <w:sz w:val="24"/>
          <w:szCs w:val="24"/>
        </w:rPr>
        <w:t xml:space="preserve"> with random orientation showed an improved device efficiency.</w:t>
      </w:r>
      <w:r w:rsidRPr="00AF57BC">
        <w:rPr>
          <w:rFonts w:ascii="Times New Roman" w:hAnsi="Times New Roman"/>
          <w:noProof/>
          <w:sz w:val="24"/>
          <w:szCs w:val="24"/>
          <w:vertAlign w:val="superscript"/>
        </w:rPr>
        <w:t>82</w:t>
      </w:r>
      <w:r w:rsidRPr="00A451D9">
        <w:rPr>
          <w:rFonts w:ascii="Times New Roman" w:hAnsi="Times New Roman"/>
          <w:sz w:val="24"/>
          <w:szCs w:val="24"/>
        </w:rPr>
        <w:t xml:space="preserve"> </w:t>
      </w:r>
    </w:p>
    <w:p w14:paraId="6DF88E80" w14:textId="77777777" w:rsidR="000C29A8" w:rsidRPr="00A451D9" w:rsidRDefault="000C29A8" w:rsidP="00A451D9">
      <w:pPr>
        <w:pStyle w:val="RSCB02ArticleText"/>
        <w:spacing w:line="480" w:lineRule="auto"/>
        <w:ind w:firstLine="284"/>
        <w:rPr>
          <w:rFonts w:ascii="Times New Roman" w:hAnsi="Times New Roman"/>
          <w:color w:val="000000" w:themeColor="text1"/>
          <w:sz w:val="24"/>
          <w:szCs w:val="24"/>
        </w:rPr>
      </w:pPr>
      <w:r w:rsidRPr="00A451D9">
        <w:rPr>
          <w:rFonts w:ascii="Times New Roman" w:hAnsi="Times New Roman"/>
          <w:sz w:val="24"/>
          <w:szCs w:val="24"/>
        </w:rPr>
        <w:t xml:space="preserve">In conjunction, solvent engineering (DMSO/DMF) and dripping </w:t>
      </w:r>
      <w:r>
        <w:rPr>
          <w:rFonts w:ascii="Times New Roman" w:hAnsi="Times New Roman"/>
          <w:sz w:val="24"/>
          <w:szCs w:val="24"/>
        </w:rPr>
        <w:t xml:space="preserve">toluene during the preparation of the Q2DPe thin-films induce faster nucleation and further reduce the formation of a </w:t>
      </w:r>
      <w:r w:rsidRPr="00A451D9">
        <w:rPr>
          <w:rFonts w:ascii="Times New Roman" w:hAnsi="Times New Roman"/>
          <w:sz w:val="24"/>
          <w:szCs w:val="24"/>
        </w:rPr>
        <w:t>broad n distribution.</w:t>
      </w:r>
      <w:r w:rsidRPr="00AF57BC">
        <w:rPr>
          <w:rFonts w:ascii="Times New Roman" w:hAnsi="Times New Roman"/>
          <w:noProof/>
          <w:sz w:val="24"/>
          <w:szCs w:val="24"/>
          <w:vertAlign w:val="superscript"/>
        </w:rPr>
        <w:t>71</w:t>
      </w:r>
      <w:r w:rsidRPr="00A451D9">
        <w:rPr>
          <w:rFonts w:ascii="Times New Roman" w:hAnsi="Times New Roman"/>
          <w:sz w:val="24"/>
          <w:szCs w:val="24"/>
        </w:rPr>
        <w:t xml:space="preserve"> The rationally engineered cation composition and </w:t>
      </w:r>
      <w:r>
        <w:rPr>
          <w:rFonts w:ascii="Times New Roman" w:hAnsi="Times New Roman"/>
          <w:sz w:val="24"/>
          <w:szCs w:val="24"/>
        </w:rPr>
        <w:t>crystallisation kinetics lead to the formation of the desired intermediate n phases with a narrow distribution and produce</w:t>
      </w:r>
      <w:r w:rsidRPr="00A451D9">
        <w:rPr>
          <w:rFonts w:ascii="Times New Roman" w:hAnsi="Times New Roman"/>
          <w:sz w:val="24"/>
          <w:szCs w:val="24"/>
        </w:rPr>
        <w:t xml:space="preserve"> the strong blue emission (</w:t>
      </w:r>
      <w:r w:rsidRPr="00691E10">
        <w:rPr>
          <w:rFonts w:ascii="Times New Roman" w:hAnsi="Times New Roman"/>
          <w:b/>
          <w:bCs/>
          <w:sz w:val="24"/>
          <w:szCs w:val="24"/>
        </w:rPr>
        <w:t>Figure 1.8h</w:t>
      </w:r>
      <w:r w:rsidRPr="00A451D9">
        <w:rPr>
          <w:rFonts w:ascii="Times New Roman" w:hAnsi="Times New Roman"/>
          <w:sz w:val="24"/>
          <w:szCs w:val="24"/>
        </w:rPr>
        <w:t>).</w:t>
      </w:r>
      <w:r w:rsidRPr="00AF57BC">
        <w:rPr>
          <w:rFonts w:ascii="Times New Roman" w:hAnsi="Times New Roman"/>
          <w:noProof/>
          <w:sz w:val="24"/>
          <w:szCs w:val="24"/>
          <w:vertAlign w:val="superscript"/>
        </w:rPr>
        <w:t>71</w:t>
      </w:r>
      <w:r w:rsidRPr="00A451D9">
        <w:rPr>
          <w:rFonts w:ascii="Times New Roman" w:hAnsi="Times New Roman"/>
          <w:sz w:val="24"/>
          <w:szCs w:val="24"/>
        </w:rPr>
        <w:t xml:space="preserve"> The PeLEDs designed with only Br halide from this strategy showed </w:t>
      </w:r>
      <w:r>
        <w:rPr>
          <w:rFonts w:ascii="Times New Roman" w:hAnsi="Times New Roman"/>
          <w:sz w:val="24"/>
          <w:szCs w:val="24"/>
        </w:rPr>
        <w:t>efficient performance in tandem with the spectral stability, covering</w:t>
      </w:r>
      <w:r w:rsidRPr="00A451D9">
        <w:rPr>
          <w:rFonts w:ascii="Times New Roman" w:hAnsi="Times New Roman"/>
          <w:sz w:val="24"/>
          <w:szCs w:val="24"/>
        </w:rPr>
        <w:t xml:space="preserve"> the broad blue emissive region with EQEs of  2.34%, </w:t>
      </w:r>
      <w:r w:rsidRPr="00A451D9">
        <w:rPr>
          <w:rFonts w:ascii="Times New Roman" w:hAnsi="Times New Roman"/>
          <w:sz w:val="24"/>
          <w:szCs w:val="24"/>
        </w:rPr>
        <w:lastRenderedPageBreak/>
        <w:t>4.34%, and 5.08% at 465 nm, 486 nm, and 493 nm, respectively.</w:t>
      </w:r>
      <w:r w:rsidRPr="00AF57BC">
        <w:rPr>
          <w:rFonts w:ascii="Times New Roman" w:hAnsi="Times New Roman"/>
          <w:noProof/>
          <w:sz w:val="24"/>
          <w:szCs w:val="24"/>
          <w:vertAlign w:val="superscript"/>
        </w:rPr>
        <w:t>71</w:t>
      </w:r>
      <w:r w:rsidRPr="00A451D9">
        <w:rPr>
          <w:rFonts w:ascii="Times New Roman" w:hAnsi="Times New Roman"/>
          <w:sz w:val="24"/>
          <w:szCs w:val="24"/>
        </w:rPr>
        <w:t xml:space="preserve"> </w:t>
      </w:r>
      <w:r>
        <w:rPr>
          <w:rFonts w:ascii="Times New Roman" w:hAnsi="Times New Roman"/>
          <w:sz w:val="24"/>
          <w:szCs w:val="24"/>
        </w:rPr>
        <w:t xml:space="preserve">In addition, the integration of BOCs into the perovskites eliminated pinholes in the thin films, improved thin-film morphology, and enhanced </w:t>
      </w:r>
      <w:r w:rsidRPr="00A451D9">
        <w:rPr>
          <w:rFonts w:ascii="Times New Roman" w:hAnsi="Times New Roman"/>
          <w:color w:val="000000" w:themeColor="text1"/>
          <w:sz w:val="24"/>
          <w:szCs w:val="24"/>
        </w:rPr>
        <w:t>PLQYs and PeLED efficiencies.</w:t>
      </w:r>
      <w:r w:rsidRPr="00AF57BC">
        <w:rPr>
          <w:rFonts w:ascii="Times New Roman" w:hAnsi="Times New Roman"/>
          <w:noProof/>
          <w:color w:val="000000" w:themeColor="text1"/>
          <w:sz w:val="24"/>
          <w:szCs w:val="24"/>
          <w:vertAlign w:val="superscript"/>
        </w:rPr>
        <w:t>53, 63</w:t>
      </w:r>
      <w:r w:rsidRPr="00A451D9">
        <w:rPr>
          <w:rFonts w:ascii="Times New Roman" w:hAnsi="Times New Roman"/>
          <w:color w:val="000000" w:themeColor="text1"/>
          <w:sz w:val="24"/>
          <w:szCs w:val="24"/>
        </w:rPr>
        <w:t xml:space="preserve"> </w:t>
      </w:r>
    </w:p>
    <w:p w14:paraId="737FA7A1" w14:textId="77777777" w:rsidR="000C29A8" w:rsidRPr="00A451D9" w:rsidRDefault="000C29A8" w:rsidP="00A451D9">
      <w:pPr>
        <w:pStyle w:val="RSCB02ArticleText"/>
        <w:spacing w:line="480" w:lineRule="auto"/>
        <w:ind w:firstLine="284"/>
        <w:rPr>
          <w:rFonts w:ascii="Times New Roman" w:hAnsi="Times New Roman"/>
          <w:sz w:val="24"/>
          <w:szCs w:val="24"/>
        </w:rPr>
      </w:pPr>
      <w:r w:rsidRPr="00A451D9">
        <w:rPr>
          <w:rFonts w:ascii="Times New Roman" w:hAnsi="Times New Roman"/>
          <w:sz w:val="24"/>
          <w:szCs w:val="24"/>
        </w:rPr>
        <w:t>Recently, several reports have demonstrated the existence of vertically non-uniform distribution of perovskite layers in Q2DPe thin-film within the multi-layered PeLED device structures.</w:t>
      </w:r>
      <w:r w:rsidRPr="00AF57BC">
        <w:rPr>
          <w:rFonts w:ascii="Times New Roman" w:hAnsi="Times New Roman"/>
          <w:noProof/>
          <w:sz w:val="24"/>
          <w:szCs w:val="24"/>
          <w:vertAlign w:val="superscript"/>
        </w:rPr>
        <w:t>63, 84, 85</w:t>
      </w:r>
      <w:r w:rsidRPr="00A451D9">
        <w:rPr>
          <w:rFonts w:ascii="Times New Roman" w:hAnsi="Times New Roman"/>
          <w:sz w:val="24"/>
          <w:szCs w:val="24"/>
        </w:rPr>
        <w:t xml:space="preserve"> The layer thickness in LEDs determines the position of the effective recombination zone within the perovskite emissive layer, which is imperative to achieve efficient device performance (</w:t>
      </w:r>
      <w:r w:rsidRPr="00691E10">
        <w:rPr>
          <w:rFonts w:ascii="Times New Roman" w:hAnsi="Times New Roman"/>
          <w:b/>
          <w:bCs/>
          <w:sz w:val="24"/>
          <w:szCs w:val="24"/>
        </w:rPr>
        <w:t>Figure 1.8i</w:t>
      </w:r>
      <w:r w:rsidRPr="00A451D9">
        <w:rPr>
          <w:rFonts w:ascii="Times New Roman" w:hAnsi="Times New Roman"/>
          <w:sz w:val="24"/>
          <w:szCs w:val="24"/>
        </w:rPr>
        <w:t>).</w:t>
      </w:r>
      <w:r w:rsidRPr="00AF57BC">
        <w:rPr>
          <w:rFonts w:ascii="Times New Roman" w:hAnsi="Times New Roman"/>
          <w:noProof/>
          <w:sz w:val="24"/>
          <w:szCs w:val="24"/>
          <w:vertAlign w:val="superscript"/>
        </w:rPr>
        <w:t>63</w:t>
      </w:r>
      <w:r w:rsidRPr="00A451D9">
        <w:rPr>
          <w:rFonts w:ascii="Times New Roman" w:hAnsi="Times New Roman"/>
          <w:sz w:val="24"/>
          <w:szCs w:val="24"/>
        </w:rPr>
        <w:t xml:space="preserve"> The thickness of poly(3,4-ethylenedioxythiophene): poly(styrene sulfonate) (PEDOT: PSS) layer is regulated from 15 nm to 60 nm to optimize the position of the effective recombination zone.</w:t>
      </w:r>
      <w:r w:rsidRPr="00AF57BC">
        <w:rPr>
          <w:rFonts w:ascii="Times New Roman" w:hAnsi="Times New Roman"/>
          <w:noProof/>
          <w:sz w:val="24"/>
          <w:szCs w:val="24"/>
          <w:vertAlign w:val="superscript"/>
        </w:rPr>
        <w:t>63</w:t>
      </w:r>
      <w:r w:rsidRPr="00A451D9">
        <w:rPr>
          <w:rFonts w:ascii="Times New Roman" w:hAnsi="Times New Roman"/>
          <w:sz w:val="24"/>
          <w:szCs w:val="24"/>
        </w:rPr>
        <w:t xml:space="preserve">  Q2DPe</w:t>
      </w:r>
      <w:r>
        <w:rPr>
          <w:rFonts w:ascii="Times New Roman" w:hAnsi="Times New Roman"/>
          <w:sz w:val="24"/>
          <w:szCs w:val="24"/>
        </w:rPr>
        <w:t>s</w:t>
      </w:r>
      <w:r w:rsidRPr="00A451D9">
        <w:rPr>
          <w:rFonts w:ascii="Times New Roman" w:hAnsi="Times New Roman"/>
          <w:sz w:val="24"/>
          <w:szCs w:val="24"/>
        </w:rPr>
        <w:t xml:space="preserve"> prepared by precisely regulating the composition of PEABr from 0-120%, tailoring the Cl/Br halide ratio. The blue PeLEDs with an optimum thickness of PEDOT: PSS  30 nm displayed a turn-on voltage of 3.2 V, the maximum luminance of 3780 cd/m</w:t>
      </w:r>
      <w:r w:rsidRPr="00A451D9">
        <w:rPr>
          <w:rFonts w:ascii="Times New Roman" w:hAnsi="Times New Roman"/>
          <w:sz w:val="24"/>
          <w:szCs w:val="24"/>
          <w:vertAlign w:val="superscript"/>
        </w:rPr>
        <w:t>2</w:t>
      </w:r>
      <w:r w:rsidRPr="00A451D9">
        <w:rPr>
          <w:rFonts w:ascii="Times New Roman" w:hAnsi="Times New Roman"/>
          <w:sz w:val="24"/>
          <w:szCs w:val="24"/>
        </w:rPr>
        <w:t xml:space="preserve"> (</w:t>
      </w:r>
      <w:r w:rsidRPr="00691E10">
        <w:rPr>
          <w:rFonts w:ascii="Times New Roman" w:hAnsi="Times New Roman"/>
          <w:b/>
          <w:bCs/>
          <w:sz w:val="24"/>
          <w:szCs w:val="24"/>
        </w:rPr>
        <w:t>Figure 1.8j</w:t>
      </w:r>
      <w:r w:rsidRPr="00A451D9">
        <w:rPr>
          <w:rFonts w:ascii="Times New Roman" w:hAnsi="Times New Roman"/>
          <w:sz w:val="24"/>
          <w:szCs w:val="24"/>
        </w:rPr>
        <w:t>) and EQE of  5.7% at 480 nm (</w:t>
      </w:r>
      <w:r w:rsidRPr="00691E10">
        <w:rPr>
          <w:rFonts w:ascii="Times New Roman" w:hAnsi="Times New Roman"/>
          <w:b/>
          <w:bCs/>
          <w:sz w:val="24"/>
          <w:szCs w:val="24"/>
        </w:rPr>
        <w:t>Figure 1.8k</w:t>
      </w:r>
      <w:r w:rsidRPr="00A451D9">
        <w:rPr>
          <w:rFonts w:ascii="Times New Roman" w:hAnsi="Times New Roman"/>
          <w:sz w:val="24"/>
          <w:szCs w:val="24"/>
        </w:rPr>
        <w:t>).</w:t>
      </w:r>
      <w:r w:rsidRPr="00AF57BC">
        <w:rPr>
          <w:rFonts w:ascii="Times New Roman" w:hAnsi="Times New Roman"/>
          <w:noProof/>
          <w:sz w:val="24"/>
          <w:szCs w:val="24"/>
          <w:vertAlign w:val="superscript"/>
        </w:rPr>
        <w:t>63</w:t>
      </w:r>
      <w:r w:rsidRPr="00A451D9">
        <w:rPr>
          <w:rFonts w:ascii="Times New Roman" w:hAnsi="Times New Roman"/>
          <w:sz w:val="24"/>
          <w:szCs w:val="24"/>
        </w:rPr>
        <w:t xml:space="preserve"> In contrast, the PeLEDs with </w:t>
      </w:r>
      <w:r>
        <w:rPr>
          <w:rFonts w:ascii="Times New Roman" w:hAnsi="Times New Roman"/>
          <w:sz w:val="24"/>
          <w:szCs w:val="24"/>
        </w:rPr>
        <w:t>PEDOT: thicknesses of 60 nm and 45 nm showed decreased performance, with maximum EQEs of 2.6% and 3.6%, respectively</w:t>
      </w:r>
      <w:r w:rsidRPr="00A451D9">
        <w:rPr>
          <w:rFonts w:ascii="Times New Roman" w:hAnsi="Times New Roman"/>
          <w:sz w:val="24"/>
          <w:szCs w:val="24"/>
        </w:rPr>
        <w:t>.  Due to the higher PEDOT: PSS thickness, the charge carriers relatively take longer time to reach the recombination zone A, and subsequently injects into the perovskite crystals within the weak emissive zone B (</w:t>
      </w:r>
      <w:r w:rsidRPr="00691E10">
        <w:rPr>
          <w:rFonts w:ascii="Times New Roman" w:hAnsi="Times New Roman"/>
          <w:b/>
          <w:bCs/>
          <w:sz w:val="24"/>
          <w:szCs w:val="24"/>
        </w:rPr>
        <w:t>Figure 1.8i</w:t>
      </w:r>
      <w:r w:rsidRPr="00A451D9">
        <w:rPr>
          <w:rFonts w:ascii="Times New Roman" w:hAnsi="Times New Roman"/>
          <w:sz w:val="24"/>
          <w:szCs w:val="24"/>
        </w:rPr>
        <w:t>), which reduces the overall device efficiency.</w:t>
      </w:r>
      <w:r w:rsidRPr="00AF57BC">
        <w:rPr>
          <w:rFonts w:ascii="Times New Roman" w:hAnsi="Times New Roman"/>
          <w:noProof/>
          <w:sz w:val="24"/>
          <w:szCs w:val="24"/>
          <w:vertAlign w:val="superscript"/>
        </w:rPr>
        <w:t>63</w:t>
      </w:r>
      <w:r w:rsidRPr="00A451D9">
        <w:rPr>
          <w:rFonts w:ascii="Times New Roman" w:hAnsi="Times New Roman"/>
          <w:sz w:val="24"/>
          <w:szCs w:val="24"/>
        </w:rPr>
        <w:t xml:space="preserve"> The effective recombination zone</w:t>
      </w:r>
      <w:r>
        <w:rPr>
          <w:rFonts w:ascii="Times New Roman" w:hAnsi="Times New Roman"/>
          <w:sz w:val="24"/>
          <w:szCs w:val="24"/>
        </w:rPr>
        <w:t xml:space="preserve">, when modulated and gradually shifted from the weak-emissive zone B to the strong-emissive zone A by controlling the PEDOT:PSS thickness, led to </w:t>
      </w:r>
      <w:r w:rsidRPr="00A451D9">
        <w:rPr>
          <w:rFonts w:ascii="Times New Roman" w:hAnsi="Times New Roman"/>
          <w:sz w:val="24"/>
          <w:szCs w:val="24"/>
        </w:rPr>
        <w:t>improved device performance.</w:t>
      </w:r>
      <w:r w:rsidRPr="00AF57BC">
        <w:rPr>
          <w:rFonts w:ascii="Times New Roman" w:hAnsi="Times New Roman"/>
          <w:noProof/>
          <w:sz w:val="24"/>
          <w:szCs w:val="24"/>
          <w:vertAlign w:val="superscript"/>
        </w:rPr>
        <w:t>63</w:t>
      </w:r>
      <w:r w:rsidRPr="00A451D9">
        <w:rPr>
          <w:rFonts w:ascii="Times New Roman" w:hAnsi="Times New Roman"/>
          <w:sz w:val="24"/>
          <w:szCs w:val="24"/>
        </w:rPr>
        <w:t xml:space="preserve"> </w:t>
      </w:r>
    </w:p>
    <w:p w14:paraId="034EB152" w14:textId="77777777" w:rsidR="000C29A8" w:rsidRPr="00A451D9" w:rsidRDefault="000C29A8" w:rsidP="00A451D9">
      <w:pPr>
        <w:pStyle w:val="RSCB02ArticleText"/>
        <w:spacing w:line="480" w:lineRule="auto"/>
        <w:ind w:firstLine="284"/>
        <w:rPr>
          <w:rFonts w:ascii="Times New Roman" w:hAnsi="Times New Roman"/>
          <w:sz w:val="24"/>
          <w:szCs w:val="24"/>
        </w:rPr>
      </w:pPr>
      <w:r w:rsidRPr="00A451D9">
        <w:rPr>
          <w:rFonts w:ascii="Times New Roman" w:hAnsi="Times New Roman"/>
          <w:sz w:val="24"/>
          <w:szCs w:val="24"/>
        </w:rPr>
        <w:t>A guest-host system is used in place of exclusive Q2DPe thin-film, as the active emissive layer for the fabrication of efficient blue PeLEDs.</w:t>
      </w:r>
      <w:r w:rsidRPr="00AF57BC">
        <w:rPr>
          <w:rFonts w:ascii="Times New Roman" w:hAnsi="Times New Roman"/>
          <w:noProof/>
          <w:sz w:val="24"/>
          <w:szCs w:val="24"/>
          <w:vertAlign w:val="superscript"/>
        </w:rPr>
        <w:t>83</w:t>
      </w:r>
      <w:r w:rsidRPr="00A451D9">
        <w:rPr>
          <w:rFonts w:ascii="Times New Roman" w:hAnsi="Times New Roman"/>
          <w:sz w:val="24"/>
          <w:szCs w:val="24"/>
        </w:rPr>
        <w:t xml:space="preserve"> The active emissive layer is composed of quantum-confined perovskite nanoparticles embedded within Q2DPe </w:t>
      </w:r>
      <w:r w:rsidRPr="00A451D9">
        <w:rPr>
          <w:rFonts w:ascii="Times New Roman" w:hAnsi="Times New Roman"/>
          <w:sz w:val="24"/>
          <w:szCs w:val="24"/>
        </w:rPr>
        <w:lastRenderedPageBreak/>
        <w:t xml:space="preserve">phases with higher bandgaps achieved through the compositional engineering and followed by using the ethyl acetate as antisolvent (NCP process). </w:t>
      </w:r>
      <w:r w:rsidRPr="00AF57BC">
        <w:rPr>
          <w:rFonts w:ascii="Times New Roman" w:hAnsi="Times New Roman"/>
          <w:noProof/>
          <w:sz w:val="24"/>
          <w:szCs w:val="24"/>
          <w:vertAlign w:val="superscript"/>
        </w:rPr>
        <w:t>83</w:t>
      </w:r>
      <w:r w:rsidRPr="00A451D9">
        <w:rPr>
          <w:rFonts w:ascii="Times New Roman" w:hAnsi="Times New Roman"/>
          <w:sz w:val="24"/>
          <w:szCs w:val="24"/>
        </w:rPr>
        <w:t xml:space="preserve"> The resultant thin-films showed improved PLQYs (&gt;60%) than the exclusive Q2DPe thin-films (38%). The increased concentration of phenylbutylammonium bromide (PBABr) in the precursor solution resulted in the blue-shifted emission spectra. The corresponding blue PeLEDs showed maximum EQEs of 9.5%, 6.3%, 4.8% and 4% at 483 nm, 478 nm, 476 nm and 474 nm</w:t>
      </w:r>
      <w:r>
        <w:rPr>
          <w:rFonts w:ascii="Times New Roman" w:hAnsi="Times New Roman"/>
          <w:sz w:val="24"/>
          <w:szCs w:val="24"/>
        </w:rPr>
        <w:t>, respectively</w:t>
      </w:r>
      <w:r w:rsidRPr="00A451D9">
        <w:rPr>
          <w:rFonts w:ascii="Times New Roman" w:hAnsi="Times New Roman"/>
          <w:sz w:val="24"/>
          <w:szCs w:val="24"/>
        </w:rPr>
        <w:t>.  This work establishes the improved PLQYs, efficient performances along with the spectral stability from the only  Br halide-based Q2DPe quantum-confined perovskite nanostructures blue PeLEDs.</w:t>
      </w:r>
      <w:r w:rsidRPr="00AF57BC">
        <w:rPr>
          <w:rFonts w:ascii="Times New Roman" w:hAnsi="Times New Roman"/>
          <w:noProof/>
          <w:sz w:val="24"/>
          <w:szCs w:val="24"/>
          <w:vertAlign w:val="superscript"/>
        </w:rPr>
        <w:t>83</w:t>
      </w:r>
      <w:r w:rsidRPr="00A451D9">
        <w:rPr>
          <w:rFonts w:ascii="Times New Roman" w:hAnsi="Times New Roman"/>
          <w:sz w:val="24"/>
          <w:szCs w:val="24"/>
        </w:rPr>
        <w:t xml:space="preserve"> </w:t>
      </w:r>
    </w:p>
    <w:p w14:paraId="7CF54491" w14:textId="77777777" w:rsidR="000C29A8" w:rsidRPr="00A451D9" w:rsidRDefault="000C29A8" w:rsidP="001C27AB">
      <w:pPr>
        <w:pStyle w:val="RSCB02ArticleText"/>
        <w:spacing w:after="160" w:line="480" w:lineRule="auto"/>
        <w:ind w:firstLine="284"/>
        <w:rPr>
          <w:rFonts w:ascii="Times New Roman" w:hAnsi="Times New Roman"/>
          <w:sz w:val="24"/>
          <w:szCs w:val="24"/>
        </w:rPr>
      </w:pPr>
      <w:r w:rsidRPr="00A451D9">
        <w:rPr>
          <w:rFonts w:ascii="Times New Roman" w:hAnsi="Times New Roman"/>
          <w:sz w:val="24"/>
          <w:szCs w:val="24"/>
        </w:rPr>
        <w:t xml:space="preserve">Along with the intrinsic issues, it is </w:t>
      </w:r>
      <w:r>
        <w:rPr>
          <w:rFonts w:ascii="Times New Roman" w:hAnsi="Times New Roman"/>
          <w:sz w:val="24"/>
          <w:szCs w:val="24"/>
        </w:rPr>
        <w:t>worth noting that blue PeLEDs suffer from poor charge injection and accumulation of charge carriers at the perovskite/hole transport layer (HTL) interface due to the deep VB position of wide-bandgap blue emitters</w:t>
      </w:r>
      <w:r w:rsidRPr="00A451D9">
        <w:rPr>
          <w:rFonts w:ascii="Times New Roman" w:hAnsi="Times New Roman"/>
          <w:sz w:val="24"/>
          <w:szCs w:val="24"/>
        </w:rPr>
        <w:t xml:space="preserve"> and interface losses.</w:t>
      </w:r>
      <w:r w:rsidRPr="00AF57BC">
        <w:rPr>
          <w:rFonts w:ascii="Times New Roman" w:hAnsi="Times New Roman"/>
          <w:noProof/>
          <w:sz w:val="24"/>
          <w:szCs w:val="24"/>
          <w:vertAlign w:val="superscript"/>
        </w:rPr>
        <w:t>78, 86</w:t>
      </w:r>
      <w:r w:rsidRPr="00A451D9">
        <w:rPr>
          <w:rFonts w:ascii="Times New Roman" w:hAnsi="Times New Roman"/>
          <w:sz w:val="24"/>
          <w:szCs w:val="24"/>
        </w:rPr>
        <w:t xml:space="preserve"> To meticulously improve the charge injection efficiency and the radiative recombination within the perovskite layer, the LiF/perovskite/LiF structure is used for the fabrication of blue PeLEDs.</w:t>
      </w:r>
      <w:r w:rsidRPr="00AF57BC">
        <w:rPr>
          <w:rFonts w:ascii="Times New Roman" w:hAnsi="Times New Roman"/>
          <w:noProof/>
          <w:sz w:val="24"/>
          <w:szCs w:val="24"/>
          <w:vertAlign w:val="superscript"/>
        </w:rPr>
        <w:t>53</w:t>
      </w:r>
      <w:r w:rsidRPr="00A451D9">
        <w:rPr>
          <w:rFonts w:ascii="Times New Roman" w:hAnsi="Times New Roman"/>
          <w:sz w:val="24"/>
          <w:szCs w:val="24"/>
        </w:rPr>
        <w:t xml:space="preserve"> Additional LiF layer with controlled thickness at the Q2DPe interface is employed to induce and balance the charge injection into the Q2DPe crystals. The LiF layer at the indium tin oxide (ITO)/Q2DPe interface suppresses the luminescence quenching by reducing the energy band offset and interface losses.</w:t>
      </w:r>
      <w:r w:rsidRPr="00AF57BC">
        <w:rPr>
          <w:rFonts w:ascii="Times New Roman" w:hAnsi="Times New Roman"/>
          <w:noProof/>
          <w:sz w:val="24"/>
          <w:szCs w:val="24"/>
          <w:vertAlign w:val="superscript"/>
        </w:rPr>
        <w:t>53</w:t>
      </w:r>
      <w:r w:rsidRPr="00A451D9">
        <w:rPr>
          <w:rFonts w:ascii="Times New Roman" w:hAnsi="Times New Roman"/>
          <w:sz w:val="24"/>
          <w:szCs w:val="24"/>
        </w:rPr>
        <w:t xml:space="preserve"> The blue PeLEDs showed the maximum EQE of 2.01% and revealed the improved device lifetime (300 min) compared to the reference device (20 min). The </w:t>
      </w:r>
      <w:r>
        <w:rPr>
          <w:rFonts w:ascii="Times New Roman" w:hAnsi="Times New Roman"/>
          <w:sz w:val="24"/>
          <w:szCs w:val="24"/>
        </w:rPr>
        <w:t xml:space="preserve">improved device stability is mainly attributed to high-quality, uniform thin-film and to the inhibition of </w:t>
      </w:r>
      <w:r w:rsidRPr="00A451D9">
        <w:rPr>
          <w:rFonts w:ascii="Times New Roman" w:hAnsi="Times New Roman"/>
          <w:sz w:val="24"/>
          <w:szCs w:val="24"/>
        </w:rPr>
        <w:t>ion migration under the electric field by the pair of LiF layers at the Q2DPe interface.</w:t>
      </w:r>
      <w:r w:rsidRPr="00AF57BC">
        <w:rPr>
          <w:rFonts w:ascii="Times New Roman" w:hAnsi="Times New Roman"/>
          <w:noProof/>
          <w:sz w:val="24"/>
          <w:szCs w:val="24"/>
          <w:vertAlign w:val="superscript"/>
        </w:rPr>
        <w:t>53</w:t>
      </w:r>
    </w:p>
    <w:p w14:paraId="68546E34" w14:textId="77777777" w:rsidR="000C29A8" w:rsidRPr="00E74936" w:rsidRDefault="000C29A8" w:rsidP="00956368">
      <w:pPr>
        <w:pStyle w:val="RSCB02ArticleText"/>
        <w:spacing w:line="480" w:lineRule="auto"/>
        <w:rPr>
          <w:rFonts w:ascii="Times New Roman" w:hAnsi="Times New Roman"/>
          <w:b/>
          <w:bCs/>
          <w:sz w:val="24"/>
          <w:szCs w:val="24"/>
        </w:rPr>
      </w:pPr>
      <w:r>
        <w:rPr>
          <w:rFonts w:ascii="Times New Roman" w:hAnsi="Times New Roman"/>
          <w:b/>
          <w:bCs/>
          <w:sz w:val="24"/>
          <w:szCs w:val="24"/>
        </w:rPr>
        <w:t xml:space="preserve">1.4.3 </w:t>
      </w:r>
      <w:r w:rsidRPr="00956368">
        <w:rPr>
          <w:rFonts w:ascii="Times New Roman" w:hAnsi="Times New Roman"/>
          <w:b/>
          <w:bCs/>
          <w:sz w:val="24"/>
          <w:szCs w:val="24"/>
        </w:rPr>
        <w:t xml:space="preserve">Challenges for </w:t>
      </w:r>
      <w:r w:rsidRPr="00852B73">
        <w:rPr>
          <w:rFonts w:ascii="Times New Roman" w:hAnsi="Times New Roman"/>
          <w:b/>
          <w:bCs/>
          <w:sz w:val="24"/>
          <w:szCs w:val="24"/>
        </w:rPr>
        <w:t xml:space="preserve">Q2DPe </w:t>
      </w:r>
      <w:r w:rsidRPr="00956368">
        <w:rPr>
          <w:rFonts w:ascii="Times New Roman" w:hAnsi="Times New Roman"/>
          <w:b/>
          <w:bCs/>
          <w:sz w:val="24"/>
          <w:szCs w:val="24"/>
        </w:rPr>
        <w:t>blue emitters and blue PeLEDs</w:t>
      </w:r>
    </w:p>
    <w:p w14:paraId="0A14B7A8" w14:textId="77777777" w:rsidR="000C29A8" w:rsidRPr="00662590" w:rsidRDefault="000C29A8" w:rsidP="009E4B8F">
      <w:pPr>
        <w:pStyle w:val="RSCB02ArticleText"/>
        <w:spacing w:after="160" w:line="480" w:lineRule="auto"/>
        <w:rPr>
          <w:rFonts w:ascii="Times New Roman" w:hAnsi="Times New Roman"/>
          <w:sz w:val="24"/>
          <w:szCs w:val="24"/>
        </w:rPr>
      </w:pPr>
      <w:r w:rsidRPr="00956368">
        <w:rPr>
          <w:rFonts w:ascii="Times New Roman" w:hAnsi="Times New Roman"/>
          <w:sz w:val="24"/>
          <w:szCs w:val="24"/>
        </w:rPr>
        <w:lastRenderedPageBreak/>
        <w:t xml:space="preserve">In the last two years, the Q2DPe blue emitters and blue PeLEDs have made considerable progress in their efficiencies. However, the mechanisms are yet to be explored; it requires much more </w:t>
      </w:r>
      <w:r>
        <w:rPr>
          <w:rFonts w:ascii="Times New Roman" w:hAnsi="Times New Roman"/>
          <w:sz w:val="24"/>
          <w:szCs w:val="24"/>
        </w:rPr>
        <w:t>effort for the optimisation</w:t>
      </w:r>
      <w:r w:rsidRPr="00956368">
        <w:rPr>
          <w:rFonts w:ascii="Times New Roman" w:hAnsi="Times New Roman"/>
          <w:sz w:val="24"/>
          <w:szCs w:val="24"/>
        </w:rPr>
        <w:t xml:space="preserve"> and reproducibility of the methods to realise the efficient and stable performances of the blue PeLEDs. The large defect densities of wide-bandgap blue emitters act as nonradiative recombination centres</w:t>
      </w:r>
      <w:r>
        <w:rPr>
          <w:rFonts w:ascii="Times New Roman" w:hAnsi="Times New Roman"/>
          <w:sz w:val="24"/>
          <w:szCs w:val="24"/>
        </w:rPr>
        <w:t>,</w:t>
      </w:r>
      <w:r w:rsidRPr="00956368">
        <w:rPr>
          <w:rFonts w:ascii="Times New Roman" w:hAnsi="Times New Roman"/>
          <w:sz w:val="24"/>
          <w:szCs w:val="24"/>
        </w:rPr>
        <w:t xml:space="preserve"> leading to poor PLQYs.  The applied large electric fields induce the ion migration and phase segregation, which lead to the red-shift of the EL spectra and spectral instability. </w:t>
      </w:r>
      <w:r w:rsidRPr="00662590">
        <w:rPr>
          <w:rFonts w:ascii="Times New Roman" w:hAnsi="Times New Roman"/>
          <w:bCs/>
          <w:sz w:val="24"/>
          <w:szCs w:val="24"/>
        </w:rPr>
        <w:t xml:space="preserve">The non-uniform distribution of the n (phase impurity) within the Q2DPe </w:t>
      </w:r>
      <w:r w:rsidRPr="00662590">
        <w:rPr>
          <w:rFonts w:ascii="Times New Roman" w:hAnsi="Times New Roman"/>
          <w:sz w:val="24"/>
          <w:szCs w:val="24"/>
        </w:rPr>
        <w:t>thin-film lead to the broad emission and red-shift of the emission spectra. The deep VB position of the perovskite blue emitters causes inefficient charge injection and accumulation at the interface. Hence, the blue PeLEDs are experiencing low EQEs and faster degradation. Therefore, in this section, we shed light on the challenges that need to be addressed to obtain efficient Q2DPe blue LEDs.</w:t>
      </w:r>
    </w:p>
    <w:p w14:paraId="57D657AF" w14:textId="77777777" w:rsidR="000C29A8" w:rsidRPr="00662590" w:rsidRDefault="000C29A8"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1.4.3.1 High defect densities and low PLQYs</w:t>
      </w:r>
    </w:p>
    <w:p w14:paraId="54EEC27E" w14:textId="77777777" w:rsidR="000C29A8" w:rsidRPr="00662590" w:rsidRDefault="000C29A8" w:rsidP="009E4B8F">
      <w:pPr>
        <w:pStyle w:val="RSCB02ArticleText"/>
        <w:spacing w:after="160" w:line="480" w:lineRule="auto"/>
        <w:rPr>
          <w:rFonts w:ascii="Times New Roman" w:hAnsi="Times New Roman"/>
          <w:sz w:val="24"/>
          <w:szCs w:val="24"/>
        </w:rPr>
      </w:pPr>
      <w:r w:rsidRPr="00662590">
        <w:rPr>
          <w:rFonts w:ascii="Times New Roman" w:hAnsi="Times New Roman"/>
          <w:sz w:val="24"/>
          <w:szCs w:val="24"/>
        </w:rPr>
        <w:t>The wide-bandgap perovskite blue emitters have been suffering from low PLQYs due to the formation of interband states that originate from the presence of defects on the thin-film surface or point defects that exist within the crystal structure. Interband states acting as nonradiative recombination centres reduce the overall PLQYs.</w:t>
      </w:r>
      <w:r w:rsidRPr="00AF57BC">
        <w:rPr>
          <w:rFonts w:ascii="Times New Roman" w:hAnsi="Times New Roman"/>
          <w:noProof/>
          <w:sz w:val="24"/>
          <w:szCs w:val="24"/>
          <w:vertAlign w:val="superscript"/>
        </w:rPr>
        <w:t>62, 78, 80, 86</w:t>
      </w:r>
      <w:r w:rsidRPr="00662590">
        <w:rPr>
          <w:rFonts w:ascii="Times New Roman" w:hAnsi="Times New Roman"/>
          <w:sz w:val="24"/>
          <w:szCs w:val="24"/>
        </w:rPr>
        <w:t xml:space="preserve"> Another occurrence is due to the partial radiative recombination from the interband states that may result in the red-shift of the emission spectra or multi-peak emission hinders the colour purity. Low PLQYs contribute to one of the major difficulties for the realisation of high-performance blue PeLEDs. Hence, designing strategies to enhance PLQYs is crucial for the development of efficient Q2DPe blue PeLEDs. </w:t>
      </w:r>
    </w:p>
    <w:p w14:paraId="66A84785" w14:textId="77777777" w:rsidR="000C29A8" w:rsidRPr="00662590" w:rsidRDefault="000C29A8"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2</w:t>
      </w:r>
      <w:r w:rsidRPr="00662590">
        <w:rPr>
          <w:rFonts w:ascii="Times New Roman" w:hAnsi="Times New Roman"/>
          <w:b/>
          <w:bCs/>
          <w:sz w:val="24"/>
          <w:szCs w:val="24"/>
        </w:rPr>
        <w:t xml:space="preserve"> Phase impurity and orientation</w:t>
      </w:r>
    </w:p>
    <w:p w14:paraId="60CC9ACC" w14:textId="77777777" w:rsidR="000C29A8" w:rsidRPr="00662590" w:rsidRDefault="000C29A8" w:rsidP="009E4B8F">
      <w:pPr>
        <w:pStyle w:val="RSCB02ArticleText"/>
        <w:spacing w:line="480" w:lineRule="auto"/>
        <w:rPr>
          <w:rFonts w:ascii="Times New Roman" w:hAnsi="Times New Roman"/>
          <w:sz w:val="24"/>
          <w:szCs w:val="24"/>
        </w:rPr>
      </w:pPr>
      <w:r w:rsidRPr="00662590">
        <w:rPr>
          <w:rFonts w:ascii="Times New Roman" w:hAnsi="Times New Roman"/>
          <w:sz w:val="24"/>
          <w:szCs w:val="24"/>
        </w:rPr>
        <w:lastRenderedPageBreak/>
        <w:t>The Q2DPe</w:t>
      </w:r>
      <w:r>
        <w:rPr>
          <w:rFonts w:ascii="Times New Roman" w:hAnsi="Times New Roman"/>
          <w:sz w:val="24"/>
          <w:szCs w:val="24"/>
        </w:rPr>
        <w:t>s</w:t>
      </w:r>
      <w:r w:rsidRPr="00662590">
        <w:rPr>
          <w:rFonts w:ascii="Times New Roman" w:hAnsi="Times New Roman"/>
          <w:sz w:val="24"/>
          <w:szCs w:val="24"/>
        </w:rPr>
        <w:t xml:space="preserve"> have been prepared </w:t>
      </w:r>
      <w:r>
        <w:rPr>
          <w:rFonts w:ascii="Times New Roman" w:hAnsi="Times New Roman"/>
          <w:sz w:val="24"/>
          <w:szCs w:val="24"/>
        </w:rPr>
        <w:t>by judicious loading of BOCs and A-site cations, with their ratio strongly influencing the formation and distribution of n phases</w:t>
      </w:r>
      <w:r w:rsidRPr="00662590">
        <w:rPr>
          <w:rFonts w:ascii="Times New Roman" w:hAnsi="Times New Roman"/>
          <w:sz w:val="24"/>
          <w:szCs w:val="24"/>
        </w:rPr>
        <w:t>.</w:t>
      </w:r>
      <w:r w:rsidRPr="00AF57BC">
        <w:rPr>
          <w:rFonts w:ascii="Times New Roman" w:hAnsi="Times New Roman"/>
          <w:noProof/>
          <w:sz w:val="24"/>
          <w:szCs w:val="24"/>
          <w:vertAlign w:val="superscript"/>
        </w:rPr>
        <w:t>63, 71</w:t>
      </w:r>
      <w:r w:rsidRPr="00662590">
        <w:rPr>
          <w:rFonts w:ascii="Times New Roman" w:hAnsi="Times New Roman"/>
          <w:sz w:val="24"/>
          <w:szCs w:val="24"/>
        </w:rPr>
        <w:t xml:space="preserve"> Desired n = 2, 3 phases are highly suitable for strong deep blue emission. Despite that, </w:t>
      </w:r>
      <w:r>
        <w:rPr>
          <w:rFonts w:ascii="Times New Roman" w:hAnsi="Times New Roman"/>
          <w:sz w:val="24"/>
          <w:szCs w:val="24"/>
        </w:rPr>
        <w:t>the low formation energies of the higher n phases cause</w:t>
      </w:r>
      <w:r w:rsidRPr="00662590">
        <w:rPr>
          <w:rFonts w:ascii="Times New Roman" w:hAnsi="Times New Roman"/>
          <w:sz w:val="24"/>
          <w:szCs w:val="24"/>
        </w:rPr>
        <w:t xml:space="preserve"> the inhomogeneous phase distribution.</w:t>
      </w:r>
      <w:r w:rsidRPr="00AF57BC">
        <w:rPr>
          <w:rFonts w:ascii="Times New Roman" w:hAnsi="Times New Roman"/>
          <w:noProof/>
          <w:sz w:val="24"/>
          <w:szCs w:val="24"/>
          <w:vertAlign w:val="superscript"/>
        </w:rPr>
        <w:t>72</w:t>
      </w:r>
      <w:r w:rsidRPr="00662590">
        <w:rPr>
          <w:rFonts w:ascii="Times New Roman" w:hAnsi="Times New Roman"/>
          <w:sz w:val="24"/>
          <w:szCs w:val="24"/>
        </w:rPr>
        <w:t xml:space="preserve"> The broad n phase distribution (n = 1,2,3,4 5..) with the dominant n=1, 2 phases </w:t>
      </w:r>
      <w:r>
        <w:rPr>
          <w:rFonts w:ascii="Times New Roman" w:hAnsi="Times New Roman"/>
          <w:sz w:val="24"/>
          <w:szCs w:val="24"/>
        </w:rPr>
        <w:t>leads</w:t>
      </w:r>
      <w:r w:rsidRPr="00662590">
        <w:rPr>
          <w:rFonts w:ascii="Times New Roman" w:hAnsi="Times New Roman"/>
          <w:sz w:val="24"/>
          <w:szCs w:val="24"/>
        </w:rPr>
        <w:t xml:space="preserve"> to the incomplete charge transfer, resulting in the multipeak emission and color impurity.</w:t>
      </w:r>
      <w:r w:rsidRPr="00AF57BC">
        <w:rPr>
          <w:rFonts w:ascii="Times New Roman" w:hAnsi="Times New Roman"/>
          <w:noProof/>
          <w:sz w:val="24"/>
          <w:szCs w:val="24"/>
          <w:vertAlign w:val="superscript"/>
        </w:rPr>
        <w:t>73</w:t>
      </w:r>
      <w:r w:rsidRPr="00662590">
        <w:rPr>
          <w:rFonts w:ascii="Times New Roman" w:hAnsi="Times New Roman"/>
          <w:sz w:val="24"/>
          <w:szCs w:val="24"/>
        </w:rPr>
        <w:t xml:space="preserve"> The presence of higher n phases </w:t>
      </w:r>
      <w:r>
        <w:rPr>
          <w:rFonts w:ascii="Times New Roman" w:hAnsi="Times New Roman"/>
          <w:sz w:val="24"/>
          <w:szCs w:val="24"/>
        </w:rPr>
        <w:t>leads to the exciton funnelling from lower n to higher n phases, resulting in the red-shift of the emission spectra and producing the cyan and green emissions</w:t>
      </w:r>
      <w:r w:rsidRPr="00662590">
        <w:rPr>
          <w:rFonts w:ascii="Times New Roman" w:hAnsi="Times New Roman"/>
          <w:sz w:val="24"/>
          <w:szCs w:val="24"/>
        </w:rPr>
        <w:t xml:space="preserve">. These factors </w:t>
      </w:r>
      <w:r>
        <w:rPr>
          <w:rFonts w:ascii="Times New Roman" w:hAnsi="Times New Roman"/>
          <w:sz w:val="24"/>
          <w:szCs w:val="24"/>
        </w:rPr>
        <w:t>hinder the desired deep-blue</w:t>
      </w:r>
      <w:r w:rsidRPr="00662590">
        <w:rPr>
          <w:rFonts w:ascii="Times New Roman" w:hAnsi="Times New Roman"/>
          <w:sz w:val="24"/>
          <w:szCs w:val="24"/>
        </w:rPr>
        <w:t xml:space="preserve"> emission. </w:t>
      </w:r>
    </w:p>
    <w:p w14:paraId="245B6A04" w14:textId="77777777" w:rsidR="000C29A8" w:rsidRPr="00662590" w:rsidRDefault="000C29A8" w:rsidP="001C27AB">
      <w:pPr>
        <w:pStyle w:val="RSCB02ArticleText"/>
        <w:spacing w:after="160" w:line="480" w:lineRule="auto"/>
        <w:ind w:firstLine="284"/>
        <w:rPr>
          <w:rFonts w:ascii="Times New Roman" w:hAnsi="Times New Roman"/>
          <w:sz w:val="24"/>
          <w:szCs w:val="24"/>
        </w:rPr>
      </w:pPr>
      <w:r w:rsidRPr="00662590">
        <w:rPr>
          <w:rFonts w:ascii="Times New Roman" w:hAnsi="Times New Roman"/>
          <w:sz w:val="24"/>
          <w:szCs w:val="24"/>
        </w:rPr>
        <w:t xml:space="preserve">Various reports documented </w:t>
      </w:r>
      <w:r>
        <w:rPr>
          <w:rFonts w:ascii="Times New Roman" w:hAnsi="Times New Roman"/>
          <w:sz w:val="24"/>
          <w:szCs w:val="24"/>
        </w:rPr>
        <w:t>different growth mechanisms and layer orientations despite the use of</w:t>
      </w:r>
      <w:r w:rsidRPr="00662590">
        <w:rPr>
          <w:rFonts w:ascii="Times New Roman" w:hAnsi="Times New Roman"/>
          <w:sz w:val="24"/>
          <w:szCs w:val="24"/>
        </w:rPr>
        <w:t xml:space="preserve"> similar preparation methods. Hence, it’s necessary to conduct focused and detailed studies for </w:t>
      </w:r>
      <w:r>
        <w:rPr>
          <w:rFonts w:ascii="Times New Roman" w:hAnsi="Times New Roman"/>
          <w:sz w:val="24"/>
          <w:szCs w:val="24"/>
        </w:rPr>
        <w:t>a profound understanding of the exact underlying mechanism of how the solvent processing conditions can impact the crystallisation</w:t>
      </w:r>
      <w:r w:rsidRPr="00662590">
        <w:rPr>
          <w:rFonts w:ascii="Times New Roman" w:hAnsi="Times New Roman"/>
          <w:sz w:val="24"/>
          <w:szCs w:val="24"/>
        </w:rPr>
        <w:t xml:space="preserve">, layer growth and orientation. Subsequently, it is also essential to discern the </w:t>
      </w:r>
      <w:r>
        <w:rPr>
          <w:rFonts w:ascii="Times New Roman" w:hAnsi="Times New Roman"/>
          <w:sz w:val="24"/>
          <w:szCs w:val="24"/>
        </w:rPr>
        <w:t>crystallisation dynamics for the development and optimisation</w:t>
      </w:r>
      <w:r w:rsidRPr="00662590">
        <w:rPr>
          <w:rFonts w:ascii="Times New Roman" w:hAnsi="Times New Roman"/>
          <w:sz w:val="24"/>
          <w:szCs w:val="24"/>
        </w:rPr>
        <w:t xml:space="preserve"> of the strategies to achieve the phase purity (constant n) and their orientation for high-performance deep blue PeLEDs.     </w:t>
      </w:r>
    </w:p>
    <w:p w14:paraId="61FED020" w14:textId="77777777" w:rsidR="000C29A8" w:rsidRPr="00662590" w:rsidRDefault="000C29A8"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3</w:t>
      </w:r>
      <w:r w:rsidRPr="00662590">
        <w:rPr>
          <w:rFonts w:ascii="Times New Roman" w:hAnsi="Times New Roman"/>
          <w:b/>
          <w:bCs/>
          <w:sz w:val="24"/>
          <w:szCs w:val="24"/>
        </w:rPr>
        <w:t xml:space="preserve"> Ion migration and phase segregation – spectral instability </w:t>
      </w:r>
    </w:p>
    <w:p w14:paraId="07835011" w14:textId="77777777" w:rsidR="000C29A8" w:rsidRPr="00662590" w:rsidRDefault="000C29A8" w:rsidP="009E4B8F">
      <w:pPr>
        <w:pStyle w:val="RSCB02ArticleText"/>
        <w:spacing w:after="160" w:line="480" w:lineRule="auto"/>
        <w:rPr>
          <w:rFonts w:ascii="Times New Roman" w:hAnsi="Times New Roman"/>
          <w:sz w:val="24"/>
          <w:szCs w:val="24"/>
        </w:rPr>
      </w:pPr>
      <w:r w:rsidRPr="00662590">
        <w:rPr>
          <w:rFonts w:ascii="Times New Roman" w:hAnsi="Times New Roman"/>
          <w:sz w:val="24"/>
          <w:szCs w:val="24"/>
        </w:rPr>
        <w:t xml:space="preserve">The blue PeLEDs have been suffering from severe spectral instability. It is the most substantial challenge to be addressed to achieve the stable efficient performance. Mixed halide composition (Cl/Br) is </w:t>
      </w:r>
      <w:r>
        <w:rPr>
          <w:rFonts w:ascii="Times New Roman" w:hAnsi="Times New Roman"/>
          <w:sz w:val="24"/>
          <w:szCs w:val="24"/>
        </w:rPr>
        <w:t>a practical approach to precisely tune emission in the blue-emissive</w:t>
      </w:r>
      <w:r w:rsidRPr="00662590">
        <w:rPr>
          <w:rFonts w:ascii="Times New Roman" w:hAnsi="Times New Roman"/>
          <w:sz w:val="24"/>
          <w:szCs w:val="24"/>
        </w:rPr>
        <w:t xml:space="preserve"> region. Rationally increasing the Cl halide content in the composition blue-shifts the emission spectra. However, the only </w:t>
      </w:r>
      <w:r>
        <w:rPr>
          <w:rFonts w:ascii="Times New Roman" w:hAnsi="Times New Roman"/>
          <w:sz w:val="24"/>
          <w:szCs w:val="24"/>
        </w:rPr>
        <w:t>Cl-based efficient blue emitters are infeasible to achieve due to</w:t>
      </w:r>
      <w:r w:rsidRPr="00662590">
        <w:rPr>
          <w:rFonts w:ascii="Times New Roman" w:hAnsi="Times New Roman"/>
          <w:sz w:val="24"/>
          <w:szCs w:val="24"/>
        </w:rPr>
        <w:t xml:space="preserve"> the very low solubility of PbCl</w:t>
      </w:r>
      <w:r w:rsidRPr="00662590">
        <w:rPr>
          <w:rFonts w:ascii="Times New Roman" w:hAnsi="Times New Roman"/>
          <w:sz w:val="24"/>
          <w:szCs w:val="24"/>
          <w:vertAlign w:val="subscript"/>
        </w:rPr>
        <w:t>2</w:t>
      </w:r>
      <w:r w:rsidRPr="00662590">
        <w:rPr>
          <w:rFonts w:ascii="Times New Roman" w:hAnsi="Times New Roman"/>
          <w:sz w:val="24"/>
          <w:szCs w:val="24"/>
        </w:rPr>
        <w:t xml:space="preserve"> in common solvents. Several reports have shown </w:t>
      </w:r>
      <w:r>
        <w:rPr>
          <w:rFonts w:ascii="Times New Roman" w:hAnsi="Times New Roman"/>
          <w:sz w:val="24"/>
          <w:szCs w:val="24"/>
        </w:rPr>
        <w:t xml:space="preserve">degradation of colour purity and red-shifted emission spectra in mixed-halide perovskite blue emitters under applied electric fields, due to </w:t>
      </w:r>
      <w:r w:rsidRPr="00662590">
        <w:rPr>
          <w:rFonts w:ascii="Times New Roman" w:hAnsi="Times New Roman"/>
          <w:sz w:val="24"/>
          <w:szCs w:val="24"/>
        </w:rPr>
        <w:t xml:space="preserve">ion migration </w:t>
      </w:r>
      <w:r w:rsidRPr="00662590">
        <w:rPr>
          <w:rFonts w:ascii="Times New Roman" w:hAnsi="Times New Roman"/>
          <w:sz w:val="24"/>
          <w:szCs w:val="24"/>
        </w:rPr>
        <w:lastRenderedPageBreak/>
        <w:t>and phase segregation within the crystal structure.</w:t>
      </w:r>
      <w:r w:rsidRPr="00AF57BC">
        <w:rPr>
          <w:rFonts w:ascii="Times New Roman" w:hAnsi="Times New Roman"/>
          <w:noProof/>
          <w:sz w:val="24"/>
          <w:szCs w:val="24"/>
          <w:vertAlign w:val="superscript"/>
        </w:rPr>
        <w:t>59</w:t>
      </w:r>
      <w:r w:rsidRPr="00662590">
        <w:rPr>
          <w:rFonts w:ascii="Times New Roman" w:hAnsi="Times New Roman"/>
          <w:sz w:val="24"/>
          <w:szCs w:val="24"/>
        </w:rPr>
        <w:t xml:space="preserve"> Furthermore, the organic A-site cations (MA, FA) are highly sensitive to the external parameters, such as temperature, moisture, oxygen, and humidity. </w:t>
      </w:r>
      <w:r>
        <w:rPr>
          <w:rFonts w:ascii="Times New Roman" w:hAnsi="Times New Roman"/>
          <w:sz w:val="24"/>
          <w:szCs w:val="24"/>
        </w:rPr>
        <w:t>On the</w:t>
      </w:r>
      <w:r w:rsidRPr="00662590">
        <w:rPr>
          <w:rFonts w:ascii="Times New Roman" w:hAnsi="Times New Roman"/>
          <w:sz w:val="24"/>
          <w:szCs w:val="24"/>
        </w:rPr>
        <w:t xml:space="preserve"> contrary, inorganic A-site cations (Cs, Rb) are considered </w:t>
      </w:r>
      <w:r>
        <w:rPr>
          <w:rFonts w:ascii="Times New Roman" w:hAnsi="Times New Roman"/>
          <w:sz w:val="24"/>
          <w:szCs w:val="24"/>
        </w:rPr>
        <w:t xml:space="preserve">relatively stable and can improve </w:t>
      </w:r>
      <w:r w:rsidRPr="00662590">
        <w:rPr>
          <w:rFonts w:ascii="Times New Roman" w:hAnsi="Times New Roman"/>
          <w:sz w:val="24"/>
          <w:szCs w:val="24"/>
        </w:rPr>
        <w:t xml:space="preserve">spectral stability. Hence, it is essential to develop strategies to completely block </w:t>
      </w:r>
      <w:r>
        <w:rPr>
          <w:rFonts w:ascii="Times New Roman" w:hAnsi="Times New Roman"/>
          <w:sz w:val="24"/>
          <w:szCs w:val="24"/>
        </w:rPr>
        <w:t>ion migration and phase segregation to achieve</w:t>
      </w:r>
      <w:r w:rsidRPr="00662590">
        <w:rPr>
          <w:rFonts w:ascii="Times New Roman" w:hAnsi="Times New Roman"/>
          <w:sz w:val="24"/>
          <w:szCs w:val="24"/>
        </w:rPr>
        <w:t xml:space="preserve"> spectrally stable, efficient blue PeLEDs.</w:t>
      </w:r>
    </w:p>
    <w:p w14:paraId="53A359FE" w14:textId="77777777" w:rsidR="000C29A8" w:rsidRPr="00662590" w:rsidRDefault="000C29A8"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4</w:t>
      </w:r>
      <w:r w:rsidRPr="00662590">
        <w:rPr>
          <w:rFonts w:ascii="Times New Roman" w:hAnsi="Times New Roman"/>
          <w:b/>
          <w:bCs/>
          <w:sz w:val="24"/>
          <w:szCs w:val="24"/>
        </w:rPr>
        <w:t xml:space="preserve"> Inefficient charge injection and interface losses</w:t>
      </w:r>
    </w:p>
    <w:p w14:paraId="3CC0397E" w14:textId="77777777" w:rsidR="000C29A8" w:rsidRDefault="000C29A8" w:rsidP="00E40B51">
      <w:pPr>
        <w:pStyle w:val="RSCB02ArticleText"/>
        <w:spacing w:after="160" w:line="480" w:lineRule="auto"/>
        <w:rPr>
          <w:rFonts w:ascii="Times New Roman" w:hAnsi="Times New Roman"/>
          <w:sz w:val="24"/>
          <w:szCs w:val="24"/>
        </w:rPr>
      </w:pPr>
      <w:r w:rsidRPr="00662590">
        <w:rPr>
          <w:rFonts w:ascii="Times New Roman" w:hAnsi="Times New Roman"/>
          <w:sz w:val="24"/>
          <w:szCs w:val="24"/>
        </w:rPr>
        <w:t xml:space="preserve">The wide-bandgap blue emitters have </w:t>
      </w:r>
      <w:r>
        <w:rPr>
          <w:rFonts w:ascii="Times New Roman" w:hAnsi="Times New Roman"/>
          <w:sz w:val="24"/>
          <w:szCs w:val="24"/>
        </w:rPr>
        <w:t xml:space="preserve">lower VB and higher CB positions, resulting in large band offsets between the perovskite emissive layer and the </w:t>
      </w:r>
      <w:r w:rsidRPr="00662590">
        <w:rPr>
          <w:rFonts w:ascii="Times New Roman" w:hAnsi="Times New Roman"/>
          <w:sz w:val="24"/>
          <w:szCs w:val="24"/>
        </w:rPr>
        <w:t xml:space="preserve">charge transport layers (CTLs). Due to the energy level mismatch, especially from the conventional HTLs with inappropriate VB position, holes experience a high energy potential barrier </w:t>
      </w:r>
      <w:r>
        <w:rPr>
          <w:rFonts w:ascii="Times New Roman" w:hAnsi="Times New Roman"/>
          <w:sz w:val="24"/>
          <w:szCs w:val="24"/>
        </w:rPr>
        <w:t xml:space="preserve">leading to </w:t>
      </w:r>
      <w:r w:rsidRPr="00662590">
        <w:rPr>
          <w:rFonts w:ascii="Times New Roman" w:hAnsi="Times New Roman"/>
          <w:sz w:val="24"/>
          <w:szCs w:val="24"/>
        </w:rPr>
        <w:t xml:space="preserve">poor charge injection into the Q2DPe emissive layer. </w:t>
      </w:r>
      <w:r>
        <w:rPr>
          <w:rFonts w:ascii="Times New Roman" w:hAnsi="Times New Roman"/>
          <w:sz w:val="24"/>
          <w:szCs w:val="24"/>
        </w:rPr>
        <w:t xml:space="preserve">Weak charge injection leads to high turn-on voltages, thereby reducing </w:t>
      </w:r>
      <w:r w:rsidRPr="00662590">
        <w:rPr>
          <w:rFonts w:ascii="Times New Roman" w:hAnsi="Times New Roman"/>
          <w:sz w:val="24"/>
          <w:szCs w:val="24"/>
        </w:rPr>
        <w:t>device efficiency. Besides, imbalanced charge injection into the emissive perovskites from both the ETL and HTL leads to the accumulation of charge carriers at the interface</w:t>
      </w:r>
      <w:r>
        <w:rPr>
          <w:rFonts w:ascii="Times New Roman" w:hAnsi="Times New Roman"/>
          <w:sz w:val="24"/>
          <w:szCs w:val="24"/>
        </w:rPr>
        <w:t xml:space="preserve"> and results in faster degradation of </w:t>
      </w:r>
      <w:r w:rsidRPr="00662590">
        <w:rPr>
          <w:rFonts w:ascii="Times New Roman" w:hAnsi="Times New Roman"/>
          <w:sz w:val="24"/>
          <w:szCs w:val="24"/>
        </w:rPr>
        <w:t xml:space="preserve">blue PeLEDs. The presence of insulating BOCs (low conductivity) completely isolates the consecutive inorganic </w:t>
      </w:r>
      <w:r>
        <w:rPr>
          <w:rFonts w:ascii="Times New Roman" w:hAnsi="Times New Roman"/>
          <w:sz w:val="24"/>
          <w:szCs w:val="24"/>
        </w:rPr>
        <w:t>octahedral layers within the Q2DPe thin film and increases the devices' resistivity</w:t>
      </w:r>
      <w:r w:rsidRPr="00662590">
        <w:rPr>
          <w:rFonts w:ascii="Times New Roman" w:hAnsi="Times New Roman"/>
          <w:sz w:val="24"/>
          <w:szCs w:val="24"/>
        </w:rPr>
        <w:t xml:space="preserve">.  It further hinders </w:t>
      </w:r>
      <w:r>
        <w:rPr>
          <w:rFonts w:ascii="Times New Roman" w:hAnsi="Times New Roman"/>
          <w:sz w:val="24"/>
          <w:szCs w:val="24"/>
        </w:rPr>
        <w:t xml:space="preserve">out-of-plane or adjacent-layer charge transport within PeLEDs, thereby limiting </w:t>
      </w:r>
      <w:r w:rsidRPr="00662590">
        <w:rPr>
          <w:rFonts w:ascii="Times New Roman" w:hAnsi="Times New Roman"/>
          <w:sz w:val="24"/>
          <w:szCs w:val="24"/>
        </w:rPr>
        <w:t xml:space="preserve">overall device performance. Moreover, the presence of surface trap states at the Q2DPe layer/CTLs interface acts as </w:t>
      </w:r>
      <w:r>
        <w:rPr>
          <w:rFonts w:ascii="Times New Roman" w:hAnsi="Times New Roman"/>
          <w:sz w:val="24"/>
          <w:szCs w:val="24"/>
        </w:rPr>
        <w:t>a nonradiative recombination centre, and pin-holes within the Q2DPe thin-film act as leakage-current channels, reducing</w:t>
      </w:r>
      <w:r w:rsidRPr="00662590">
        <w:rPr>
          <w:rFonts w:ascii="Times New Roman" w:hAnsi="Times New Roman"/>
          <w:sz w:val="24"/>
          <w:szCs w:val="24"/>
        </w:rPr>
        <w:t xml:space="preserve"> the overall device efficiency. </w:t>
      </w:r>
      <w:r w:rsidRPr="00691E10">
        <w:rPr>
          <w:rFonts w:ascii="Times New Roman" w:hAnsi="Times New Roman"/>
          <w:b/>
          <w:bCs/>
          <w:sz w:val="24"/>
          <w:szCs w:val="24"/>
        </w:rPr>
        <w:t>Figure 1.9a</w:t>
      </w:r>
      <w:r w:rsidRPr="00662590">
        <w:rPr>
          <w:rFonts w:ascii="Times New Roman" w:hAnsi="Times New Roman"/>
          <w:sz w:val="24"/>
          <w:szCs w:val="24"/>
        </w:rPr>
        <w:t xml:space="preserve"> illustrates the schematic representation of the plausible energy level band diagram of the LED device structure with Q2DPe blue emitters and conventional HTLs/ETLs.</w:t>
      </w:r>
    </w:p>
    <w:p w14:paraId="356A76E8" w14:textId="77777777" w:rsidR="000C29A8" w:rsidRPr="00662590" w:rsidRDefault="000C29A8"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5</w:t>
      </w:r>
      <w:r w:rsidRPr="00662590">
        <w:rPr>
          <w:rFonts w:ascii="Times New Roman" w:hAnsi="Times New Roman"/>
          <w:b/>
          <w:bCs/>
          <w:sz w:val="24"/>
          <w:szCs w:val="24"/>
        </w:rPr>
        <w:t xml:space="preserve"> Device degradation </w:t>
      </w:r>
    </w:p>
    <w:p w14:paraId="50607DD8" w14:textId="77777777" w:rsidR="000C29A8" w:rsidRDefault="000C29A8" w:rsidP="009E4B8F">
      <w:pPr>
        <w:pStyle w:val="RSCB02ArticleText"/>
        <w:spacing w:line="480" w:lineRule="auto"/>
      </w:pPr>
      <w:bookmarkStart w:id="1" w:name="_Hlk48815251"/>
      <w:r w:rsidRPr="00662590">
        <w:rPr>
          <w:rFonts w:ascii="Times New Roman" w:hAnsi="Times New Roman"/>
          <w:sz w:val="24"/>
          <w:szCs w:val="24"/>
        </w:rPr>
        <w:lastRenderedPageBreak/>
        <w:t xml:space="preserve">It is established that the operational stability and lifetime of the blue PeLEDs are being influenced by the intrinsic stability of perovskite blue emitters as well as CTLs, and importantly the energy-band-alignment with the CTLs/interfaces. Most of the Q2DPe blue emitters have been prepared by regulating the mixed halide (Cl/Br) composition, in which the Cl¯ vacancies relatively </w:t>
      </w:r>
      <w:r>
        <w:rPr>
          <w:rFonts w:ascii="Times New Roman" w:hAnsi="Times New Roman"/>
          <w:sz w:val="24"/>
          <w:szCs w:val="24"/>
        </w:rPr>
        <w:t>create</w:t>
      </w:r>
      <w:r w:rsidRPr="00662590">
        <w:rPr>
          <w:rFonts w:ascii="Times New Roman" w:hAnsi="Times New Roman"/>
          <w:sz w:val="24"/>
          <w:szCs w:val="24"/>
        </w:rPr>
        <w:t xml:space="preserve"> deeper trap states than the Br¯ or I¯ within the energy bandgap.</w:t>
      </w:r>
      <w:r w:rsidRPr="00AF57BC">
        <w:rPr>
          <w:rFonts w:ascii="Times New Roman" w:hAnsi="Times New Roman"/>
          <w:noProof/>
          <w:sz w:val="24"/>
          <w:szCs w:val="24"/>
          <w:vertAlign w:val="superscript"/>
        </w:rPr>
        <w:t>87</w:t>
      </w:r>
      <w:r w:rsidRPr="00662590">
        <w:rPr>
          <w:rFonts w:ascii="Times New Roman" w:hAnsi="Times New Roman"/>
          <w:sz w:val="24"/>
          <w:szCs w:val="24"/>
        </w:rPr>
        <w:t xml:space="preserve"> These states irrevocably trap the charge carriers, suppress the radiative recombination, </w:t>
      </w:r>
      <w:r>
        <w:rPr>
          <w:rFonts w:ascii="Times New Roman" w:hAnsi="Times New Roman"/>
          <w:sz w:val="24"/>
          <w:szCs w:val="24"/>
        </w:rPr>
        <w:t>catalyse</w:t>
      </w:r>
      <w:r w:rsidRPr="00662590">
        <w:rPr>
          <w:rFonts w:ascii="Times New Roman" w:hAnsi="Times New Roman"/>
          <w:sz w:val="24"/>
          <w:szCs w:val="24"/>
        </w:rPr>
        <w:t xml:space="preserve"> the device performance degradation through the ion migration, and make the perovskite more vulnerable to external atmospheric and operational conditions.</w:t>
      </w:r>
      <w:r w:rsidRPr="00AF57BC">
        <w:rPr>
          <w:rFonts w:ascii="Times New Roman" w:hAnsi="Times New Roman"/>
          <w:noProof/>
          <w:sz w:val="24"/>
          <w:szCs w:val="24"/>
          <w:vertAlign w:val="superscript"/>
        </w:rPr>
        <w:t>87</w:t>
      </w:r>
      <w:r w:rsidRPr="00662590">
        <w:rPr>
          <w:rFonts w:ascii="Times New Roman" w:hAnsi="Times New Roman"/>
          <w:sz w:val="24"/>
          <w:szCs w:val="24"/>
        </w:rPr>
        <w:t xml:space="preserve"> Hence, the inhibition of Cl¯ vacancies is believed to be a prerequisite for achieving the stability and improved lifetime of blue PeLEDs. Notably, the organic CTL materials have </w:t>
      </w:r>
      <w:r>
        <w:rPr>
          <w:rFonts w:ascii="Times New Roman" w:hAnsi="Times New Roman"/>
          <w:sz w:val="24"/>
          <w:szCs w:val="24"/>
        </w:rPr>
        <w:t>been widely</w:t>
      </w:r>
      <w:r w:rsidRPr="00662590">
        <w:rPr>
          <w:rFonts w:ascii="Times New Roman" w:hAnsi="Times New Roman"/>
          <w:sz w:val="24"/>
          <w:szCs w:val="24"/>
        </w:rPr>
        <w:t xml:space="preserve"> employed for the fabrication of blue PeLEDs. The intrinsic instability of the CTLs </w:t>
      </w:r>
      <w:bookmarkEnd w:id="1"/>
      <w:r w:rsidRPr="0077547C">
        <w:rPr>
          <w:rFonts w:ascii="Times New Roman" w:hAnsi="Times New Roman"/>
          <w:sz w:val="24"/>
          <w:szCs w:val="24"/>
        </w:rPr>
        <w:t xml:space="preserve">also </w:t>
      </w:r>
      <w:r>
        <w:rPr>
          <w:rFonts w:ascii="Times New Roman" w:hAnsi="Times New Roman"/>
          <w:sz w:val="24"/>
          <w:szCs w:val="24"/>
        </w:rPr>
        <w:t>influences</w:t>
      </w:r>
      <w:r w:rsidRPr="0077547C">
        <w:rPr>
          <w:rFonts w:ascii="Times New Roman" w:hAnsi="Times New Roman"/>
          <w:sz w:val="24"/>
          <w:szCs w:val="24"/>
        </w:rPr>
        <w:t xml:space="preserve"> the device stability. </w:t>
      </w:r>
      <w:r>
        <w:rPr>
          <w:rFonts w:ascii="Times New Roman" w:hAnsi="Times New Roman"/>
          <w:sz w:val="24"/>
          <w:szCs w:val="24"/>
        </w:rPr>
        <w:t>The limited availability of stable CTLs makes it</w:t>
      </w:r>
      <w:r w:rsidRPr="0077547C">
        <w:rPr>
          <w:rFonts w:ascii="Times New Roman" w:hAnsi="Times New Roman"/>
          <w:sz w:val="24"/>
          <w:szCs w:val="24"/>
        </w:rPr>
        <w:t xml:space="preserve"> more challenging to fabricate stable blue PeLEDs with increased lifetime. Moreover, the large band offset at the perovskite/HTL interface, where the charge carriers experience </w:t>
      </w:r>
      <w:r>
        <w:rPr>
          <w:rFonts w:ascii="Times New Roman" w:hAnsi="Times New Roman"/>
          <w:sz w:val="24"/>
          <w:szCs w:val="24"/>
        </w:rPr>
        <w:t>an energetically high-potential barrier, causes the imbalanced charge injection and accumulation of charge carriers at the interface,</w:t>
      </w:r>
      <w:r w:rsidRPr="0077547C">
        <w:rPr>
          <w:rFonts w:ascii="Times New Roman" w:hAnsi="Times New Roman"/>
          <w:sz w:val="24"/>
          <w:szCs w:val="24"/>
        </w:rPr>
        <w:t xml:space="preserve"> further leading to the faster degradation of the blue PeLEDs. Therefore, minimising the band offsets can also effectively enhance the device stability and </w:t>
      </w:r>
      <w:r>
        <w:rPr>
          <w:rFonts w:ascii="Times New Roman" w:hAnsi="Times New Roman"/>
          <w:sz w:val="24"/>
          <w:szCs w:val="24"/>
        </w:rPr>
        <w:t>increase</w:t>
      </w:r>
      <w:r w:rsidRPr="0077547C">
        <w:rPr>
          <w:rFonts w:ascii="Times New Roman" w:hAnsi="Times New Roman"/>
          <w:sz w:val="24"/>
          <w:szCs w:val="24"/>
        </w:rPr>
        <w:t xml:space="preserve"> the device lifetime.</w:t>
      </w:r>
      <w:r w:rsidRPr="000010C3">
        <w:t xml:space="preserve"> </w:t>
      </w:r>
    </w:p>
    <w:p w14:paraId="20C89FF6" w14:textId="77777777" w:rsidR="000C29A8" w:rsidRDefault="000C29A8" w:rsidP="00911D35">
      <w:pPr>
        <w:pStyle w:val="RSCB02ArticleText"/>
        <w:spacing w:line="480" w:lineRule="auto"/>
      </w:pPr>
      <w:r>
        <w:rPr>
          <w:rFonts w:ascii="Times New Roman" w:hAnsi="Times New Roman"/>
          <w:noProof/>
          <w:sz w:val="24"/>
          <w:szCs w:val="24"/>
        </w:rPr>
        <w:lastRenderedPageBreak/>
        <w:drawing>
          <wp:inline distT="0" distB="0" distL="0" distR="0" wp14:anchorId="551F8C82" wp14:editId="55906075">
            <wp:extent cx="5731510" cy="5597381"/>
            <wp:effectExtent l="0" t="0" r="2540" b="3810"/>
            <wp:docPr id="831795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597381"/>
                    </a:xfrm>
                    <a:prstGeom prst="rect">
                      <a:avLst/>
                    </a:prstGeom>
                    <a:noFill/>
                  </pic:spPr>
                </pic:pic>
              </a:graphicData>
            </a:graphic>
          </wp:inline>
        </w:drawing>
      </w:r>
    </w:p>
    <w:p w14:paraId="4BAD67B3" w14:textId="77777777" w:rsidR="000C29A8" w:rsidRPr="00413165" w:rsidRDefault="000C29A8" w:rsidP="001C27AB">
      <w:pPr>
        <w:pStyle w:val="Caption"/>
        <w:spacing w:after="160" w:line="480" w:lineRule="auto"/>
        <w:jc w:val="both"/>
        <w:rPr>
          <w:rFonts w:ascii="Times New Roman" w:hAnsi="Times New Roman" w:cs="Times New Roman"/>
          <w:w w:val="108"/>
          <w:sz w:val="24"/>
          <w:szCs w:val="24"/>
        </w:rPr>
      </w:pPr>
      <w:r w:rsidRPr="00921282">
        <w:rPr>
          <w:rFonts w:ascii="Times New Roman" w:hAnsi="Times New Roman" w:cs="Times New Roman"/>
          <w:b/>
          <w:bCs w:val="0"/>
          <w:sz w:val="24"/>
          <w:szCs w:val="24"/>
        </w:rPr>
        <w:t>Figure 1.9</w:t>
      </w:r>
      <w:r>
        <w:rPr>
          <w:rFonts w:ascii="Times New Roman" w:hAnsi="Times New Roman" w:cs="Times New Roman"/>
          <w:b/>
          <w:bCs w:val="0"/>
          <w:sz w:val="24"/>
          <w:szCs w:val="24"/>
        </w:rPr>
        <w:t>:</w:t>
      </w:r>
      <w:r w:rsidRPr="00413165">
        <w:rPr>
          <w:rFonts w:ascii="Times New Roman" w:hAnsi="Times New Roman" w:cs="Times New Roman"/>
          <w:sz w:val="24"/>
          <w:szCs w:val="24"/>
        </w:rPr>
        <w:t xml:space="preserve"> Schematic illustration of strategies to improve the performance of Q2DPe blue LEDs: (a) Energy levels of conventional hole-transport layer (HTL), electron-transport layer (ETL) materials available, and, group of blue and sky-blue emissive Q2DPe. (b) Passivation of surface defect states, and, blocking the ion migration and phase segregation to improve the emission properties and spectral stability of Q2DPe and blue PeLEDs performance. (c) Achieving the phase purity (constant n) for spectral purity and layer orientation for effective charge injection and transportation. (d) Designing the efficient multilayer LED device architectures through band-alignment optimization by reducing the large band offsets via </w:t>
      </w:r>
      <w:r w:rsidRPr="00413165">
        <w:rPr>
          <w:rFonts w:ascii="Times New Roman" w:hAnsi="Times New Roman" w:cs="Times New Roman"/>
          <w:sz w:val="24"/>
          <w:szCs w:val="24"/>
        </w:rPr>
        <w:lastRenderedPageBreak/>
        <w:t>interface engineering and designing new HTLs having deep VB. (e) Light out-coupling strategies for improving the PeLEDs EQE as marked in the figure (three panels).</w:t>
      </w:r>
    </w:p>
    <w:p w14:paraId="567014DE" w14:textId="77777777" w:rsidR="000C29A8" w:rsidRPr="0077547C" w:rsidRDefault="000C29A8" w:rsidP="001C27AB">
      <w:pPr>
        <w:pStyle w:val="RSCB02ArticleText"/>
        <w:spacing w:line="480" w:lineRule="auto"/>
        <w:rPr>
          <w:rFonts w:ascii="Times New Roman" w:hAnsi="Times New Roman"/>
          <w:b/>
          <w:w w:val="100"/>
          <w:sz w:val="24"/>
          <w:szCs w:val="24"/>
        </w:rPr>
      </w:pPr>
      <w:r w:rsidRPr="00662590">
        <w:rPr>
          <w:rFonts w:ascii="Times New Roman" w:hAnsi="Times New Roman"/>
          <w:b/>
          <w:bCs/>
          <w:sz w:val="24"/>
          <w:szCs w:val="24"/>
        </w:rPr>
        <w:t>1.4.</w:t>
      </w:r>
      <w:r>
        <w:rPr>
          <w:rFonts w:ascii="Times New Roman" w:hAnsi="Times New Roman"/>
          <w:b/>
          <w:bCs/>
          <w:sz w:val="24"/>
          <w:szCs w:val="24"/>
        </w:rPr>
        <w:t>4</w:t>
      </w:r>
      <w:r w:rsidRPr="0077547C">
        <w:rPr>
          <w:rFonts w:ascii="Times New Roman" w:hAnsi="Times New Roman"/>
          <w:b/>
          <w:w w:val="100"/>
          <w:sz w:val="24"/>
          <w:szCs w:val="24"/>
        </w:rPr>
        <w:t xml:space="preserve"> Future directions and strategies for further improvements</w:t>
      </w:r>
    </w:p>
    <w:p w14:paraId="24DD767F" w14:textId="77777777" w:rsidR="000C29A8" w:rsidRPr="0077547C" w:rsidRDefault="000C29A8" w:rsidP="009E4B8F">
      <w:pPr>
        <w:pStyle w:val="RSCB02ArticleText"/>
        <w:spacing w:line="480" w:lineRule="auto"/>
        <w:rPr>
          <w:rFonts w:ascii="Times New Roman" w:hAnsi="Times New Roman"/>
          <w:sz w:val="24"/>
          <w:szCs w:val="24"/>
        </w:rPr>
      </w:pPr>
      <w:r w:rsidRPr="0077547C">
        <w:rPr>
          <w:rFonts w:ascii="Times New Roman" w:hAnsi="Times New Roman"/>
          <w:sz w:val="24"/>
          <w:szCs w:val="24"/>
        </w:rPr>
        <w:t>For future directions and further improvements in blue PeLEDs, still more efforts are needed to design and optimize the new strategies. High-performance blue PeLEDs can be achieved through: (i) improving the PLQYs, (ii) obtaining the phase purity, better interconnectivity and conductivity, (iii) spectral stability and color purity in mixed halide systems, (iv) improving and balancing the charge injection efficiency and reducing the interface losses, (v) enhancing the ambient and thermal stability, and (vi) effective light out-coupling strategies.</w:t>
      </w:r>
    </w:p>
    <w:p w14:paraId="5F17A48D" w14:textId="77777777" w:rsidR="000C29A8" w:rsidRPr="0077547C" w:rsidRDefault="000C29A8"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Reducing the high defect densities and surface trap states through the effective passivation, doping and compositional engineering (</w:t>
      </w:r>
      <w:r w:rsidRPr="00691E10">
        <w:rPr>
          <w:rFonts w:ascii="Times New Roman" w:hAnsi="Times New Roman"/>
          <w:b/>
          <w:bCs/>
          <w:sz w:val="24"/>
          <w:szCs w:val="24"/>
        </w:rPr>
        <w:t>Figure 1.9b</w:t>
      </w:r>
      <w:r w:rsidRPr="0077547C">
        <w:rPr>
          <w:rFonts w:ascii="Times New Roman" w:hAnsi="Times New Roman"/>
          <w:sz w:val="24"/>
          <w:szCs w:val="24"/>
        </w:rPr>
        <w:t>) through the additives significantly enhance the PLQYs of Q2DPe blue emitters. Also, preparation of the thin-films through the hot-casting considerably reduce the defect densities. Harvesting the triplet excitons along with the singlet excitons significantly increase the PLQYs to near unity.</w:t>
      </w:r>
      <w:r w:rsidRPr="00AF57BC">
        <w:rPr>
          <w:rFonts w:ascii="Times New Roman" w:hAnsi="Times New Roman"/>
          <w:noProof/>
          <w:sz w:val="24"/>
          <w:szCs w:val="24"/>
          <w:vertAlign w:val="superscript"/>
        </w:rPr>
        <w:t>88</w:t>
      </w:r>
      <w:r w:rsidRPr="0077547C">
        <w:rPr>
          <w:rFonts w:ascii="Times New Roman" w:hAnsi="Times New Roman"/>
          <w:sz w:val="24"/>
          <w:szCs w:val="24"/>
        </w:rPr>
        <w:t xml:space="preserve"> The Q2DPe designed from the BOCs with high triplet energy states reduce the triplet quenching losses and improves the PLQYs.</w:t>
      </w:r>
    </w:p>
    <w:p w14:paraId="29109AD4" w14:textId="77777777" w:rsidR="000C29A8" w:rsidRPr="0077547C" w:rsidRDefault="000C29A8"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The Q2DPe with n = 2, 3 phases are highly suitable for strong deep blue emission. Need to optimize the crystallization process through the compositional engineering of multiple BOCs/A-site cations and their thin-film processing conditions to achieve the phase purity (</w:t>
      </w:r>
      <w:r w:rsidRPr="00691E10">
        <w:rPr>
          <w:rFonts w:ascii="Times New Roman" w:hAnsi="Times New Roman"/>
          <w:b/>
          <w:bCs/>
          <w:sz w:val="24"/>
          <w:szCs w:val="24"/>
        </w:rPr>
        <w:t>Figure 1.9c</w:t>
      </w:r>
      <w:r w:rsidRPr="0077547C">
        <w:rPr>
          <w:rFonts w:ascii="Times New Roman" w:hAnsi="Times New Roman"/>
          <w:sz w:val="24"/>
          <w:szCs w:val="24"/>
        </w:rPr>
        <w:t xml:space="preserve">) for stable blue emission. Doping and alloyed A-site cation composition also be an effective way to influence the rate of crystallization process through the modulation of crystallization dynamics which produces the concentrated and desired phase distribution, and uniform full coverage thin-film morphologies. In addition, the Q2DPe needs to be prepared from the BOCs of high binding energies, </w:t>
      </w:r>
      <w:r w:rsidRPr="0077547C">
        <w:rPr>
          <w:rFonts w:ascii="Times New Roman" w:hAnsi="Times New Roman"/>
          <w:sz w:val="24"/>
          <w:szCs w:val="24"/>
        </w:rPr>
        <w:lastRenderedPageBreak/>
        <w:t xml:space="preserve">which forms a strong interaction with the inorganic octahedra of the perovskite framework that reduces the Ostwald ripening and enhance the phase stability under harsh external conditions. </w:t>
      </w:r>
    </w:p>
    <w:p w14:paraId="7D10762D" w14:textId="77777777" w:rsidR="000C29A8" w:rsidRPr="0077547C" w:rsidRDefault="000C29A8"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Developing the Q2DPe with enhanced IMAEs through the proper selection of BOCs, additives, compositional engineering and other strategies will improve the spectral stability by blocking the ion migration and phase segregation (</w:t>
      </w:r>
      <w:r w:rsidRPr="00691E10">
        <w:rPr>
          <w:rFonts w:ascii="Times New Roman" w:hAnsi="Times New Roman"/>
          <w:b/>
          <w:bCs/>
          <w:sz w:val="24"/>
          <w:szCs w:val="24"/>
        </w:rPr>
        <w:t>Figure 1.9b</w:t>
      </w:r>
      <w:r w:rsidRPr="0077547C">
        <w:rPr>
          <w:rFonts w:ascii="Times New Roman" w:hAnsi="Times New Roman"/>
          <w:sz w:val="24"/>
          <w:szCs w:val="24"/>
        </w:rPr>
        <w:t>) in mixed halide Q2DPe blue emitters. Pure inorganic A-site cations can also enhance the spectral stability. Moreover, designing the reduced-dimensional perovskites through the quantum confinement in pristine Br halide-based Q2DPe eliminates the chances of halide segregation, and lead to the spectral stability under applied electric fields.</w:t>
      </w:r>
    </w:p>
    <w:p w14:paraId="7B92A144" w14:textId="77777777" w:rsidR="000C29A8" w:rsidRPr="0077547C" w:rsidRDefault="000C29A8"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Establishing the better conductivity between the consecutive inorganic octahedra layers within the thin-film through short-chain ligands in combination with the stable BOCs improves the out-of-plane and adjacent layer charge transport properties.  Preferential vertical growth/orientation (</w:t>
      </w:r>
      <w:r w:rsidRPr="00691E10">
        <w:rPr>
          <w:rFonts w:ascii="Times New Roman" w:hAnsi="Times New Roman"/>
          <w:b/>
          <w:bCs/>
          <w:sz w:val="24"/>
          <w:szCs w:val="24"/>
        </w:rPr>
        <w:t>Figure 1.9c</w:t>
      </w:r>
      <w:r w:rsidRPr="0077547C">
        <w:rPr>
          <w:rFonts w:ascii="Times New Roman" w:hAnsi="Times New Roman"/>
          <w:sz w:val="24"/>
          <w:szCs w:val="24"/>
        </w:rPr>
        <w:t xml:space="preserve">) on the substrate via solvent engineering (DMSO: DMF) significantly enhances the charge injection efficiency between the Q2DPe-CTLs, and </w:t>
      </w:r>
      <w:r>
        <w:rPr>
          <w:rFonts w:ascii="Times New Roman" w:hAnsi="Times New Roman"/>
          <w:sz w:val="24"/>
          <w:szCs w:val="24"/>
        </w:rPr>
        <w:t xml:space="preserve">induces better charge transportation within the adjacent inorganic octahedra layers of the </w:t>
      </w:r>
      <w:r w:rsidRPr="0077547C">
        <w:rPr>
          <w:rFonts w:ascii="Times New Roman" w:hAnsi="Times New Roman"/>
          <w:sz w:val="24"/>
          <w:szCs w:val="24"/>
        </w:rPr>
        <w:t xml:space="preserve">Q2DPe thin-film, and further improves the overall device efficiency. </w:t>
      </w:r>
    </w:p>
    <w:p w14:paraId="4341B6E6" w14:textId="77777777" w:rsidR="000C29A8" w:rsidRPr="0077547C" w:rsidRDefault="000C29A8"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Energy landscape through the incorporation of the intermediate layers with the appropriate thickness (ex. poly(methyl methacrylate) (PMMA), poly(ethylene oxide) (PEO), polyvinylpyrrolidone (PVP), and LIF)  at the perovskite/CTLs interface (</w:t>
      </w:r>
      <w:r w:rsidRPr="00691E10">
        <w:rPr>
          <w:rFonts w:ascii="Times New Roman" w:hAnsi="Times New Roman"/>
          <w:b/>
          <w:bCs/>
          <w:sz w:val="24"/>
          <w:szCs w:val="24"/>
        </w:rPr>
        <w:t>Figure 1.9d</w:t>
      </w:r>
      <w:r w:rsidRPr="0077547C">
        <w:rPr>
          <w:rFonts w:ascii="Times New Roman" w:hAnsi="Times New Roman"/>
          <w:sz w:val="24"/>
          <w:szCs w:val="24"/>
        </w:rPr>
        <w:t>)</w:t>
      </w:r>
      <w:r>
        <w:rPr>
          <w:rFonts w:ascii="Times New Roman" w:hAnsi="Times New Roman"/>
          <w:sz w:val="24"/>
          <w:szCs w:val="24"/>
        </w:rPr>
        <w:t xml:space="preserve"> </w:t>
      </w:r>
      <w:r w:rsidRPr="0077547C">
        <w:rPr>
          <w:rFonts w:ascii="Times New Roman" w:hAnsi="Times New Roman"/>
          <w:sz w:val="24"/>
          <w:szCs w:val="24"/>
        </w:rPr>
        <w:t>reduces the band offsets, balance the charge injection into the perovskite emissive layer and suppress the emission quenching at the interface. Alternatively, designing the new HTLs with suitable deep VB is expected to be an effective way to reduce the large band offsets (</w:t>
      </w:r>
      <w:r w:rsidRPr="00691E10">
        <w:rPr>
          <w:rFonts w:ascii="Times New Roman" w:hAnsi="Times New Roman"/>
          <w:b/>
          <w:bCs/>
          <w:sz w:val="24"/>
          <w:szCs w:val="24"/>
        </w:rPr>
        <w:t>Figure 1.9d</w:t>
      </w:r>
      <w:r w:rsidRPr="0077547C">
        <w:rPr>
          <w:rFonts w:ascii="Times New Roman" w:hAnsi="Times New Roman"/>
          <w:sz w:val="24"/>
          <w:szCs w:val="24"/>
        </w:rPr>
        <w:t xml:space="preserve">) and improve the hole charge injection efficiency. </w:t>
      </w:r>
      <w:bookmarkStart w:id="2" w:name="_Hlk48815220"/>
      <w:r w:rsidRPr="0077547C">
        <w:rPr>
          <w:rFonts w:ascii="Times New Roman" w:hAnsi="Times New Roman"/>
          <w:sz w:val="24"/>
          <w:szCs w:val="24"/>
        </w:rPr>
        <w:t xml:space="preserve">The </w:t>
      </w:r>
      <w:r w:rsidRPr="0077547C">
        <w:rPr>
          <w:rFonts w:ascii="Times New Roman" w:hAnsi="Times New Roman"/>
          <w:sz w:val="24"/>
          <w:szCs w:val="24"/>
        </w:rPr>
        <w:lastRenderedPageBreak/>
        <w:t xml:space="preserve">modulation of the crystallization dynamics of perovskite blue emitters strongly depend on the new HTL surfaces upon which it is deposited. Importantly, the crystallization kinetics with improved morphological cleavage, to produce high quality, pin-hole flatter films besides maintaining the electron-hole balance are paramount for better device performances. Empathetically, the choice of new HTLs with deep valence band (VB) to balance the charge injection efficiency without compromising the crystallization dynamics of perovskites is at infancy. As future directions, more efforts are still needed for the comprehensive understanding to devise high-performance blue PeLEDs. </w:t>
      </w:r>
      <w:bookmarkEnd w:id="2"/>
      <w:r w:rsidRPr="0077547C">
        <w:rPr>
          <w:rFonts w:ascii="Times New Roman" w:hAnsi="Times New Roman"/>
          <w:sz w:val="24"/>
          <w:szCs w:val="24"/>
        </w:rPr>
        <w:t>Hence, designing the new HTLs are desired to promote the better hole injection and achieve the stable, high-performance blue PeLEDs. In addition, the optical down-conversion through self-absorption leads to the emissive losses and should be avoided by employing the CTLs that are transparent to the blue.</w:t>
      </w:r>
    </w:p>
    <w:p w14:paraId="4B125F82" w14:textId="77777777" w:rsidR="000C29A8" w:rsidRPr="0077547C" w:rsidRDefault="000C29A8"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A possible approach to enhance the ambient, thermal and operational stability is, designing the perovskites from the compositional engineering through inorganic A-site cations in combination with stable monoamine and diamine BOCs possessing high binding energies. Developing strategies to enhance the perovskites ambient stability is paramount for practical solid-state lighting and display applications.</w:t>
      </w:r>
    </w:p>
    <w:p w14:paraId="1AE6E2C8" w14:textId="77777777" w:rsidR="000C29A8" w:rsidRDefault="000C29A8" w:rsidP="009E4B8F">
      <w:pPr>
        <w:pStyle w:val="RSCB02ArticleText"/>
        <w:spacing w:after="160" w:line="480" w:lineRule="auto"/>
        <w:ind w:firstLine="284"/>
        <w:rPr>
          <w:rFonts w:ascii="Times New Roman" w:hAnsi="Times New Roman"/>
          <w:sz w:val="24"/>
          <w:szCs w:val="24"/>
        </w:rPr>
      </w:pPr>
      <w:bookmarkStart w:id="3" w:name="_Hlk48815155"/>
      <w:r w:rsidRPr="0077547C">
        <w:rPr>
          <w:rFonts w:ascii="Times New Roman" w:hAnsi="Times New Roman"/>
          <w:sz w:val="24"/>
          <w:szCs w:val="24"/>
        </w:rPr>
        <w:t>The fabrication of PeLEDs with the incorporation of additional nanophotonic engineering layer such as photonic crystals, nanodome array, nanowire array, microlens array, bioinspired moth-eye nanostructures, half-ball lens, low-index grids significantly enhance the extraction of light and out-coupling efficiency (</w:t>
      </w:r>
      <w:r w:rsidRPr="00691E10">
        <w:rPr>
          <w:rFonts w:ascii="Times New Roman" w:hAnsi="Times New Roman"/>
          <w:b/>
          <w:bCs/>
          <w:sz w:val="24"/>
          <w:szCs w:val="24"/>
        </w:rPr>
        <w:t>Figure 1.9e</w:t>
      </w:r>
      <w:r w:rsidRPr="0077547C">
        <w:rPr>
          <w:rFonts w:ascii="Times New Roman" w:hAnsi="Times New Roman"/>
          <w:sz w:val="24"/>
          <w:szCs w:val="24"/>
        </w:rPr>
        <w:t>), which further improve the PeLEDs’ EQE.</w:t>
      </w:r>
      <w:r w:rsidRPr="0077547C">
        <w:rPr>
          <w:rFonts w:ascii="Times New Roman" w:hAnsi="Times New Roman"/>
          <w:sz w:val="24"/>
          <w:szCs w:val="24"/>
          <w:vertAlign w:val="superscript"/>
        </w:rPr>
        <w:t>54</w:t>
      </w:r>
      <w:r w:rsidRPr="0077547C">
        <w:rPr>
          <w:rFonts w:ascii="Times New Roman" w:hAnsi="Times New Roman"/>
          <w:sz w:val="24"/>
          <w:szCs w:val="24"/>
        </w:rPr>
        <w:t xml:space="preserve"> The presence of various nanostructures at the interface between the glass substrate/perovskite layer act as light couplers and optical antennas. These nanostructures scatter and guide the light out effectively by relatively suppressing the light losses arising from the mismatched refractive indices between the perovskite </w:t>
      </w:r>
      <w:r w:rsidRPr="0077547C">
        <w:rPr>
          <w:rFonts w:ascii="Times New Roman" w:hAnsi="Times New Roman"/>
          <w:sz w:val="24"/>
          <w:szCs w:val="24"/>
        </w:rPr>
        <w:lastRenderedPageBreak/>
        <w:t xml:space="preserve">layer and the glass substrate (waveguide mode). Moreover, reducing the out-coupling losses </w:t>
      </w:r>
      <w:r>
        <w:rPr>
          <w:rFonts w:ascii="Times New Roman" w:hAnsi="Times New Roman"/>
          <w:sz w:val="24"/>
          <w:szCs w:val="24"/>
        </w:rPr>
        <w:t>arising from total internal reflection at the glass substrate/air interface (substrate mode) using</w:t>
      </w:r>
      <w:r w:rsidRPr="0077547C">
        <w:rPr>
          <w:rFonts w:ascii="Times New Roman" w:hAnsi="Times New Roman"/>
          <w:sz w:val="24"/>
          <w:szCs w:val="24"/>
        </w:rPr>
        <w:t xml:space="preserve"> photonic crystals, glass surface patterning, and surface texturing is also an attractive approach to enhance the EQE of PeLEDs.</w:t>
      </w:r>
      <w:r w:rsidRPr="0077547C">
        <w:rPr>
          <w:rFonts w:ascii="Times New Roman" w:hAnsi="Times New Roman"/>
          <w:sz w:val="24"/>
          <w:szCs w:val="24"/>
          <w:vertAlign w:val="superscript"/>
        </w:rPr>
        <w:t xml:space="preserve">54 </w:t>
      </w:r>
      <w:r w:rsidRPr="0077547C">
        <w:rPr>
          <w:rFonts w:ascii="Times New Roman" w:hAnsi="Times New Roman"/>
          <w:sz w:val="24"/>
          <w:szCs w:val="24"/>
        </w:rPr>
        <w:t xml:space="preserve">Overall, the efficient </w:t>
      </w:r>
      <w:r>
        <w:rPr>
          <w:rFonts w:ascii="Times New Roman" w:hAnsi="Times New Roman"/>
          <w:sz w:val="24"/>
          <w:szCs w:val="24"/>
        </w:rPr>
        <w:t>light-out-coupling strategy is considered a promising approach to achieving high-EQE</w:t>
      </w:r>
      <w:r w:rsidRPr="0077547C">
        <w:rPr>
          <w:rFonts w:ascii="Times New Roman" w:hAnsi="Times New Roman"/>
          <w:sz w:val="24"/>
          <w:szCs w:val="24"/>
        </w:rPr>
        <w:t xml:space="preserve"> blue PeLEDs</w:t>
      </w:r>
      <w:r>
        <w:rPr>
          <w:rFonts w:ascii="Times New Roman" w:hAnsi="Times New Roman"/>
          <w:sz w:val="24"/>
          <w:szCs w:val="24"/>
        </w:rPr>
        <w:t>.</w:t>
      </w:r>
      <w:bookmarkEnd w:id="3"/>
    </w:p>
    <w:p w14:paraId="2696E35B" w14:textId="77777777" w:rsidR="000C29A8" w:rsidRDefault="000C29A8" w:rsidP="00CD253B">
      <w:pPr>
        <w:spacing w:after="0" w:line="480" w:lineRule="auto"/>
        <w:jc w:val="both"/>
        <w:rPr>
          <w:rFonts w:ascii="Times New Roman" w:hAnsi="Times New Roman" w:cs="Times New Roman"/>
          <w:b/>
          <w:bCs/>
        </w:rPr>
      </w:pPr>
      <w:r w:rsidRPr="003C44ED">
        <w:rPr>
          <w:rFonts w:ascii="Times New Roman" w:hAnsi="Times New Roman" w:cs="Times New Roman"/>
          <w:b/>
          <w:bCs/>
        </w:rPr>
        <w:t xml:space="preserve">1.5 </w:t>
      </w:r>
      <w:r w:rsidRPr="00B05A4C">
        <w:rPr>
          <w:rFonts w:ascii="Times New Roman" w:hAnsi="Times New Roman" w:cs="Times New Roman"/>
          <w:b/>
          <w:bCs/>
        </w:rPr>
        <w:t>Machine Learning for Quasi-2D Perovskite Optoelectronics</w:t>
      </w:r>
    </w:p>
    <w:p w14:paraId="059CE597" w14:textId="77777777" w:rsidR="000C29A8" w:rsidRPr="00B05A4C" w:rsidRDefault="000C29A8" w:rsidP="00CD253B">
      <w:pPr>
        <w:spacing w:after="0" w:line="480" w:lineRule="auto"/>
        <w:jc w:val="both"/>
        <w:rPr>
          <w:rFonts w:ascii="Times New Roman" w:hAnsi="Times New Roman" w:cs="Times New Roman"/>
          <w:b/>
          <w:bCs/>
        </w:rPr>
      </w:pPr>
      <w:r w:rsidRPr="00B05A4C">
        <w:rPr>
          <w:rFonts w:ascii="Times New Roman" w:hAnsi="Times New Roman" w:cs="Times New Roman"/>
          <w:b/>
          <w:bCs/>
        </w:rPr>
        <w:t>1.5.1 The Case for a Data-Driven Approach</w:t>
      </w:r>
    </w:p>
    <w:p w14:paraId="6F2088ED" w14:textId="77777777" w:rsidR="000C29A8" w:rsidRDefault="000C29A8" w:rsidP="009E4B8F">
      <w:pPr>
        <w:spacing w:after="0" w:line="480" w:lineRule="auto"/>
        <w:jc w:val="both"/>
        <w:rPr>
          <w:rFonts w:ascii="Times New Roman" w:hAnsi="Times New Roman" w:cs="Times New Roman"/>
        </w:rPr>
      </w:pPr>
      <w:r w:rsidRPr="00B05A4C">
        <w:rPr>
          <w:rFonts w:ascii="Times New Roman" w:hAnsi="Times New Roman" w:cs="Times New Roman"/>
        </w:rPr>
        <w:t>The preceding sections have collectively established that the emission properties of Q2DPes are not governed by a single tunable parameter but by the simultaneous interplay of organic spacer identity and stoichiometry, A-site cation composition, halide ratio, and thin-film processing conditions. In</w:t>
      </w:r>
      <w:r>
        <w:rPr>
          <w:rFonts w:ascii="Times New Roman" w:hAnsi="Times New Roman" w:cs="Times New Roman"/>
        </w:rPr>
        <w:t xml:space="preserve"> the case of</w:t>
      </w:r>
      <w:r w:rsidRPr="00B05A4C">
        <w:rPr>
          <w:rFonts w:ascii="Times New Roman" w:hAnsi="Times New Roman" w:cs="Times New Roman"/>
        </w:rPr>
        <w:t xml:space="preserve"> </w:t>
      </w:r>
      <w:r>
        <w:rPr>
          <w:rFonts w:ascii="Times New Roman" w:hAnsi="Times New Roman" w:cs="Times New Roman"/>
        </w:rPr>
        <w:t>3D LHP</w:t>
      </w:r>
      <w:r w:rsidRPr="00B05A4C">
        <w:rPr>
          <w:rFonts w:ascii="Times New Roman" w:hAnsi="Times New Roman" w:cs="Times New Roman"/>
        </w:rPr>
        <w:t xml:space="preserve">, bandgap tuning </w:t>
      </w:r>
      <w:r>
        <w:rPr>
          <w:rFonts w:ascii="Times New Roman" w:hAnsi="Times New Roman" w:cs="Times New Roman"/>
        </w:rPr>
        <w:t>primarily</w:t>
      </w:r>
      <w:r w:rsidRPr="00B05A4C">
        <w:rPr>
          <w:rFonts w:ascii="Times New Roman" w:hAnsi="Times New Roman" w:cs="Times New Roman"/>
        </w:rPr>
        <w:t xml:space="preserve"> </w:t>
      </w:r>
      <w:r>
        <w:rPr>
          <w:rFonts w:ascii="Times New Roman" w:hAnsi="Times New Roman" w:cs="Times New Roman"/>
        </w:rPr>
        <w:t xml:space="preserve">relays on </w:t>
      </w:r>
      <w:r w:rsidRPr="00B05A4C">
        <w:rPr>
          <w:rFonts w:ascii="Times New Roman" w:hAnsi="Times New Roman" w:cs="Times New Roman"/>
        </w:rPr>
        <w:t>halide substitution</w:t>
      </w:r>
      <w:r>
        <w:rPr>
          <w:rFonts w:ascii="Times New Roman" w:hAnsi="Times New Roman" w:cs="Times New Roman"/>
        </w:rPr>
        <w:t>.</w:t>
      </w:r>
      <w:r w:rsidRPr="00B05A4C">
        <w:rPr>
          <w:rFonts w:ascii="Times New Roman" w:hAnsi="Times New Roman" w:cs="Times New Roman"/>
        </w:rPr>
        <w:t xml:space="preserve"> </w:t>
      </w:r>
      <w:r>
        <w:rPr>
          <w:rFonts w:ascii="Times New Roman" w:hAnsi="Times New Roman" w:cs="Times New Roman"/>
        </w:rPr>
        <w:t>It</w:t>
      </w:r>
      <w:r w:rsidRPr="00B05A4C">
        <w:rPr>
          <w:rFonts w:ascii="Times New Roman" w:hAnsi="Times New Roman" w:cs="Times New Roman"/>
        </w:rPr>
        <w:t xml:space="preserve"> single-variable relationship whose physical basis, rooted in the contribution of halide </w:t>
      </w:r>
      <w:r w:rsidRPr="00025711">
        <w:rPr>
          <w:rFonts w:ascii="Times New Roman" w:hAnsi="Times New Roman" w:cs="Times New Roman"/>
        </w:rPr>
        <w:t>p</w:t>
      </w:r>
      <w:r w:rsidRPr="00B05A4C">
        <w:rPr>
          <w:rFonts w:ascii="Times New Roman" w:hAnsi="Times New Roman" w:cs="Times New Roman"/>
        </w:rPr>
        <w:t xml:space="preserve">-orbitals to the </w:t>
      </w:r>
      <w:r>
        <w:rPr>
          <w:rFonts w:ascii="Times New Roman" w:hAnsi="Times New Roman" w:cs="Times New Roman"/>
        </w:rPr>
        <w:t>VB</w:t>
      </w:r>
      <w:r w:rsidRPr="00B05A4C">
        <w:rPr>
          <w:rFonts w:ascii="Times New Roman" w:hAnsi="Times New Roman" w:cs="Times New Roman"/>
        </w:rPr>
        <w:t xml:space="preserve"> maximum, is well understood and experimentally </w:t>
      </w:r>
      <w:r>
        <w:rPr>
          <w:rFonts w:ascii="Times New Roman" w:hAnsi="Times New Roman" w:cs="Times New Roman"/>
        </w:rPr>
        <w:t>corelated</w:t>
      </w:r>
      <w:r w:rsidRPr="00B05A4C">
        <w:rPr>
          <w:rFonts w:ascii="Times New Roman" w:hAnsi="Times New Roman" w:cs="Times New Roman"/>
        </w:rPr>
        <w:t>.</w:t>
      </w:r>
      <w:r w:rsidRPr="00AF57BC">
        <w:rPr>
          <w:rFonts w:ascii="Times New Roman" w:hAnsi="Times New Roman"/>
          <w:noProof/>
          <w:vertAlign w:val="superscript"/>
        </w:rPr>
        <w:t>29</w:t>
      </w:r>
      <w:r>
        <w:rPr>
          <w:rFonts w:ascii="Times New Roman" w:hAnsi="Times New Roman" w:cs="Times New Roman"/>
        </w:rPr>
        <w:t xml:space="preserve"> </w:t>
      </w:r>
      <w:r w:rsidRPr="00B05A4C">
        <w:rPr>
          <w:rFonts w:ascii="Times New Roman" w:hAnsi="Times New Roman" w:cs="Times New Roman"/>
        </w:rPr>
        <w:t xml:space="preserve">In Q2DPes, by contrast, the emission colour is co-determined by at least three distinct </w:t>
      </w:r>
      <w:r>
        <w:rPr>
          <w:rFonts w:ascii="Times New Roman" w:hAnsi="Times New Roman" w:cs="Times New Roman"/>
        </w:rPr>
        <w:t>parameters</w:t>
      </w:r>
      <w:r w:rsidRPr="00B05A4C">
        <w:rPr>
          <w:rFonts w:ascii="Times New Roman" w:hAnsi="Times New Roman" w:cs="Times New Roman"/>
        </w:rPr>
        <w:t xml:space="preserve"> operating simultaneously</w:t>
      </w:r>
      <w:r>
        <w:rPr>
          <w:rFonts w:ascii="Times New Roman" w:hAnsi="Times New Roman" w:cs="Times New Roman"/>
        </w:rPr>
        <w:t>, those are:</w:t>
      </w:r>
      <w:r w:rsidRPr="00B05A4C">
        <w:rPr>
          <w:rFonts w:ascii="Times New Roman" w:hAnsi="Times New Roman" w:cs="Times New Roman"/>
        </w:rPr>
        <w:t xml:space="preserve"> quantum confinement, which is governed by the number of inorganic octahedral layers </w:t>
      </w:r>
      <w:r w:rsidRPr="00025711">
        <w:rPr>
          <w:rFonts w:ascii="Times New Roman" w:hAnsi="Times New Roman" w:cs="Times New Roman"/>
        </w:rPr>
        <w:t>n;</w:t>
      </w:r>
      <w:r w:rsidRPr="00B05A4C">
        <w:rPr>
          <w:rFonts w:ascii="Times New Roman" w:hAnsi="Times New Roman" w:cs="Times New Roman"/>
        </w:rPr>
        <w:t xml:space="preserve"> dielectric confinement, which depends on the polarizability and molecular geometry of the organic spacer; and halide band-edge chemistry, which shifts the intrinsic electronic gap of the </w:t>
      </w:r>
      <w:r>
        <w:rPr>
          <w:rFonts w:ascii="Times New Roman" w:hAnsi="Times New Roman" w:cs="Times New Roman"/>
        </w:rPr>
        <w:t xml:space="preserve">LHP </w:t>
      </w:r>
      <w:r w:rsidRPr="00B05A4C">
        <w:rPr>
          <w:rFonts w:ascii="Times New Roman" w:hAnsi="Times New Roman" w:cs="Times New Roman"/>
        </w:rPr>
        <w:t>inorganic framework</w:t>
      </w:r>
      <w:r>
        <w:rPr>
          <w:rFonts w:ascii="Times New Roman" w:hAnsi="Times New Roman" w:cs="Times New Roman"/>
        </w:rPr>
        <w:t>.</w:t>
      </w:r>
      <w:r w:rsidRPr="00AF57BC">
        <w:rPr>
          <w:rFonts w:ascii="Times New Roman" w:hAnsi="Times New Roman" w:cs="Times New Roman"/>
          <w:noProof/>
          <w:vertAlign w:val="superscript"/>
        </w:rPr>
        <w:t>89, 90</w:t>
      </w:r>
      <w:r w:rsidRPr="00B05A4C">
        <w:rPr>
          <w:rFonts w:ascii="Times New Roman" w:hAnsi="Times New Roman" w:cs="Times New Roman"/>
        </w:rPr>
        <w:t xml:space="preserve"> Each of these mechanisms is independently tunable, and each responds to variables that also perturb the others. Increasing the spacer-to-lead ratio lowers the average </w:t>
      </w:r>
      <w:r w:rsidRPr="001C72AF">
        <w:rPr>
          <w:rFonts w:ascii="Times New Roman" w:hAnsi="Times New Roman" w:cs="Times New Roman"/>
        </w:rPr>
        <w:t>n</w:t>
      </w:r>
      <w:r w:rsidRPr="00B05A4C">
        <w:rPr>
          <w:rFonts w:ascii="Times New Roman" w:hAnsi="Times New Roman" w:cs="Times New Roman"/>
        </w:rPr>
        <w:t> and strengthens confinement, but simultaneously alters the phase-distribution equilibrium and changes which </w:t>
      </w:r>
      <w:r w:rsidRPr="001C72AF">
        <w:rPr>
          <w:rFonts w:ascii="Times New Roman" w:hAnsi="Times New Roman" w:cs="Times New Roman"/>
        </w:rPr>
        <w:t>n</w:t>
      </w:r>
      <w:r w:rsidRPr="00B05A4C">
        <w:rPr>
          <w:rFonts w:ascii="Times New Roman" w:hAnsi="Times New Roman" w:cs="Times New Roman"/>
        </w:rPr>
        <w:t>-phases dominate the emission cascade. Substituting a secondary organic spacer into the formulation perturbs interlayer spacing, modifies the dielectric constant of the organic barrier, and can redirect exciton funnelling.</w:t>
      </w:r>
      <w:r w:rsidRPr="00AF57BC">
        <w:rPr>
          <w:rFonts w:ascii="Times New Roman" w:hAnsi="Times New Roman" w:cs="Times New Roman"/>
          <w:noProof/>
          <w:vertAlign w:val="superscript"/>
        </w:rPr>
        <w:t>31</w:t>
      </w:r>
      <w:r w:rsidRPr="00B05A4C">
        <w:rPr>
          <w:rFonts w:ascii="Times New Roman" w:hAnsi="Times New Roman" w:cs="Times New Roman"/>
        </w:rPr>
        <w:t xml:space="preserve"> The practical consequence is that the compositional parameter space of Q2DPes </w:t>
      </w:r>
      <w:r w:rsidRPr="00B05A4C">
        <w:rPr>
          <w:rFonts w:ascii="Times New Roman" w:hAnsi="Times New Roman" w:cs="Times New Roman"/>
        </w:rPr>
        <w:lastRenderedPageBreak/>
        <w:t>expands combinatorially with every additional variable</w:t>
      </w:r>
      <w:r>
        <w:rPr>
          <w:rFonts w:ascii="Times New Roman" w:hAnsi="Times New Roman" w:cs="Times New Roman"/>
        </w:rPr>
        <w:t xml:space="preserve">. On the other side, </w:t>
      </w:r>
      <w:r w:rsidRPr="00B05A4C">
        <w:rPr>
          <w:rFonts w:ascii="Times New Roman" w:hAnsi="Times New Roman" w:cs="Times New Roman"/>
        </w:rPr>
        <w:t xml:space="preserve">experimental </w:t>
      </w:r>
      <w:r>
        <w:rPr>
          <w:rFonts w:ascii="Times New Roman" w:hAnsi="Times New Roman" w:cs="Times New Roman"/>
        </w:rPr>
        <w:t xml:space="preserve">strategies </w:t>
      </w:r>
      <w:r w:rsidRPr="00B05A4C">
        <w:rPr>
          <w:rFonts w:ascii="Times New Roman" w:hAnsi="Times New Roman" w:cs="Times New Roman"/>
        </w:rPr>
        <w:t xml:space="preserve">are constrained to vary one parameter at a time, </w:t>
      </w:r>
      <w:r>
        <w:rPr>
          <w:rFonts w:ascii="Times New Roman" w:hAnsi="Times New Roman" w:cs="Times New Roman"/>
        </w:rPr>
        <w:t>therefore, exploring this vast number of parameters while understanding the correlation between each other and impact on the target properties is a toughest job.</w:t>
      </w:r>
    </w:p>
    <w:p w14:paraId="4E31D958" w14:textId="77777777" w:rsidR="000C29A8" w:rsidRDefault="000C29A8" w:rsidP="004341A4">
      <w:pPr>
        <w:spacing w:line="480" w:lineRule="auto"/>
        <w:ind w:firstLine="720"/>
        <w:jc w:val="both"/>
        <w:rPr>
          <w:rFonts w:ascii="Times New Roman" w:hAnsi="Times New Roman" w:cs="Times New Roman"/>
        </w:rPr>
      </w:pPr>
      <w:r w:rsidRPr="008D0A1D">
        <w:rPr>
          <w:rFonts w:ascii="Times New Roman" w:hAnsi="Times New Roman" w:cs="Times New Roman"/>
        </w:rPr>
        <w:t xml:space="preserve">Traditional materials development </w:t>
      </w:r>
      <w:r>
        <w:rPr>
          <w:rFonts w:ascii="Times New Roman" w:hAnsi="Times New Roman" w:cs="Times New Roman"/>
        </w:rPr>
        <w:t xml:space="preserve">processes </w:t>
      </w:r>
      <w:r w:rsidRPr="008D0A1D">
        <w:rPr>
          <w:rFonts w:ascii="Times New Roman" w:hAnsi="Times New Roman" w:cs="Times New Roman"/>
        </w:rPr>
        <w:t xml:space="preserve">relied on three main approaches: trial-and-error experimentation </w:t>
      </w:r>
      <w:r>
        <w:rPr>
          <w:rFonts w:ascii="Times New Roman" w:hAnsi="Times New Roman" w:cs="Times New Roman"/>
        </w:rPr>
        <w:t>with</w:t>
      </w:r>
      <w:r w:rsidRPr="008D0A1D">
        <w:rPr>
          <w:rFonts w:ascii="Times New Roman" w:hAnsi="Times New Roman" w:cs="Times New Roman"/>
        </w:rPr>
        <w:t xml:space="preserve"> chemical intuition, density functional theory (DFT) calculations, and high-throughput screening. Each of these has genuine value but also well-defined limitations in the context of Q2DPe optimisation. DFT derives predictions from first-principles quantum mechanical equations and is therefore physically interpretable; however, it scales computationally with system size and complexity, and is most reliable for perfectly periodic bulk crystal structures rather than the heterogeneous, multi-phase, solution-processed thin films that constitute real Q2DPe devices</w:t>
      </w:r>
      <w:r>
        <w:rPr>
          <w:rFonts w:ascii="Times New Roman" w:hAnsi="Times New Roman" w:cs="Times New Roman"/>
        </w:rPr>
        <w:t xml:space="preserve">. </w:t>
      </w:r>
      <w:r w:rsidRPr="008D0A1D">
        <w:rPr>
          <w:rFonts w:ascii="Times New Roman" w:hAnsi="Times New Roman" w:cs="Times New Roman"/>
        </w:rPr>
        <w:t>High-throughput experimental screening reduces the human effort per measurement but does not reduce the total number of experiments required to cover a high-dimensional parameter space, and it generates data that must still be analysed and interpreted.</w:t>
      </w:r>
      <w:r w:rsidRPr="00AF57BC">
        <w:rPr>
          <w:rFonts w:ascii="Times New Roman" w:hAnsi="Times New Roman" w:cs="Times New Roman"/>
          <w:noProof/>
          <w:vertAlign w:val="superscript"/>
        </w:rPr>
        <w:t>91</w:t>
      </w:r>
      <w:r w:rsidRPr="008D0A1D">
        <w:rPr>
          <w:rFonts w:ascii="Times New Roman" w:hAnsi="Times New Roman" w:cs="Times New Roman"/>
        </w:rPr>
        <w:t xml:space="preserve">  Machine Learning (ML), which constructs predictive models by learning statistical patterns from existing experimental datasets, has therefore emerged as a complementary fourth paradigm of materials discovery</w:t>
      </w:r>
      <w:r>
        <w:rPr>
          <w:rFonts w:ascii="Times New Roman" w:hAnsi="Times New Roman" w:cs="Times New Roman"/>
        </w:rPr>
        <w:t>. ML is</w:t>
      </w:r>
      <w:r w:rsidRPr="008D0A1D">
        <w:rPr>
          <w:rFonts w:ascii="Times New Roman" w:hAnsi="Times New Roman" w:cs="Times New Roman"/>
        </w:rPr>
        <w:t xml:space="preserve"> not bounded by the theoretical constraints of physical models</w:t>
      </w:r>
      <w:r>
        <w:rPr>
          <w:rFonts w:ascii="Times New Roman" w:hAnsi="Times New Roman" w:cs="Times New Roman"/>
        </w:rPr>
        <w:t xml:space="preserve"> like DFT</w:t>
      </w:r>
      <w:r w:rsidRPr="008D0A1D">
        <w:rPr>
          <w:rFonts w:ascii="Times New Roman" w:hAnsi="Times New Roman" w:cs="Times New Roman"/>
        </w:rPr>
        <w:t xml:space="preserve"> and can identify empirical relationships among multiple variables simultaneously</w:t>
      </w:r>
      <w:r>
        <w:rPr>
          <w:rFonts w:ascii="Times New Roman" w:hAnsi="Times New Roman" w:cs="Times New Roman"/>
        </w:rPr>
        <w:t>.</w:t>
      </w:r>
      <w:r w:rsidRPr="00AF57BC">
        <w:rPr>
          <w:rFonts w:ascii="Times New Roman" w:hAnsi="Times New Roman" w:cs="Times New Roman"/>
          <w:noProof/>
          <w:vertAlign w:val="superscript"/>
        </w:rPr>
        <w:t>92</w:t>
      </w:r>
      <w:r>
        <w:rPr>
          <w:rFonts w:ascii="Times New Roman" w:hAnsi="Times New Roman" w:cs="Times New Roman"/>
        </w:rPr>
        <w:t xml:space="preserve"> </w:t>
      </w:r>
      <w:r w:rsidRPr="008D0A1D">
        <w:rPr>
          <w:rFonts w:ascii="Times New Roman" w:hAnsi="Times New Roman" w:cs="Times New Roman"/>
        </w:rPr>
        <w:t>ML has been adopted broadly across perovskite research in recent years, with demonstrated applications in bandgap prediction, solar cell efficiency optimisation, stability forecasting, and additive screening for LEDs</w:t>
      </w:r>
      <w:r>
        <w:rPr>
          <w:rFonts w:ascii="Times New Roman" w:hAnsi="Times New Roman" w:cs="Times New Roman"/>
        </w:rPr>
        <w:t>.</w:t>
      </w:r>
      <w:r w:rsidRPr="00AF57BC">
        <w:rPr>
          <w:rFonts w:ascii="Times New Roman" w:hAnsi="Times New Roman" w:cs="Times New Roman"/>
          <w:noProof/>
          <w:vertAlign w:val="superscript"/>
        </w:rPr>
        <w:t>91, 93</w:t>
      </w:r>
    </w:p>
    <w:p w14:paraId="696BD883" w14:textId="77777777" w:rsidR="000C29A8" w:rsidRPr="004341A4" w:rsidRDefault="000C29A8" w:rsidP="00CD253B">
      <w:pPr>
        <w:spacing w:after="0" w:line="480" w:lineRule="auto"/>
        <w:jc w:val="both"/>
        <w:rPr>
          <w:rFonts w:ascii="Times New Roman" w:hAnsi="Times New Roman" w:cs="Times New Roman"/>
          <w:b/>
          <w:bCs/>
        </w:rPr>
      </w:pPr>
      <w:r w:rsidRPr="004341A4">
        <w:rPr>
          <w:rFonts w:ascii="Times New Roman" w:hAnsi="Times New Roman" w:cs="Times New Roman"/>
          <w:b/>
          <w:bCs/>
        </w:rPr>
        <w:t>1.5.2 The Machine Learning Workflow: An Overview</w:t>
      </w:r>
    </w:p>
    <w:p w14:paraId="695E07BB" w14:textId="77777777" w:rsidR="000C29A8" w:rsidRPr="004341A4" w:rsidRDefault="000C29A8" w:rsidP="009E4B8F">
      <w:pPr>
        <w:spacing w:after="0" w:line="480" w:lineRule="auto"/>
        <w:jc w:val="both"/>
        <w:rPr>
          <w:rFonts w:ascii="Times New Roman" w:hAnsi="Times New Roman" w:cs="Times New Roman"/>
        </w:rPr>
      </w:pPr>
      <w:r w:rsidRPr="004341A4">
        <w:rPr>
          <w:rFonts w:ascii="Times New Roman" w:hAnsi="Times New Roman" w:cs="Times New Roman"/>
        </w:rPr>
        <w:t>A materials</w:t>
      </w:r>
      <w:r>
        <w:rPr>
          <w:rFonts w:ascii="Times New Roman" w:hAnsi="Times New Roman" w:cs="Times New Roman"/>
        </w:rPr>
        <w:t xml:space="preserve"> </w:t>
      </w:r>
      <w:r w:rsidRPr="004341A4">
        <w:rPr>
          <w:rFonts w:ascii="Times New Roman" w:hAnsi="Times New Roman" w:cs="Times New Roman"/>
        </w:rPr>
        <w:t xml:space="preserve">focused ML project does not begin at the algorithm. It begins with data collection, curation, and transformation into a format that a mathematical model can learn from. The complete lifecycle of a materials ML study, as practised in the perovskite community and in </w:t>
      </w:r>
      <w:r w:rsidRPr="004341A4">
        <w:rPr>
          <w:rFonts w:ascii="Times New Roman" w:hAnsi="Times New Roman" w:cs="Times New Roman"/>
        </w:rPr>
        <w:lastRenderedPageBreak/>
        <w:t xml:space="preserve">the work presented in Chapter </w:t>
      </w:r>
      <w:r>
        <w:rPr>
          <w:rFonts w:ascii="Times New Roman" w:hAnsi="Times New Roman" w:cs="Times New Roman"/>
        </w:rPr>
        <w:t>4</w:t>
      </w:r>
      <w:r w:rsidRPr="004341A4">
        <w:rPr>
          <w:rFonts w:ascii="Times New Roman" w:hAnsi="Times New Roman" w:cs="Times New Roman"/>
        </w:rPr>
        <w:t>, comprises five sequential stages: </w:t>
      </w:r>
      <w:r w:rsidRPr="004341A4">
        <w:rPr>
          <w:rFonts w:ascii="Times New Roman" w:hAnsi="Times New Roman" w:cs="Times New Roman"/>
          <w:b/>
          <w:bCs/>
        </w:rPr>
        <w:t>(i)</w:t>
      </w:r>
      <w:r w:rsidRPr="004341A4">
        <w:rPr>
          <w:rFonts w:ascii="Times New Roman" w:hAnsi="Times New Roman" w:cs="Times New Roman"/>
        </w:rPr>
        <w:t> data collection and cleaning, </w:t>
      </w:r>
      <w:r w:rsidRPr="004341A4">
        <w:rPr>
          <w:rFonts w:ascii="Times New Roman" w:hAnsi="Times New Roman" w:cs="Times New Roman"/>
          <w:b/>
          <w:bCs/>
        </w:rPr>
        <w:t>(ii)</w:t>
      </w:r>
      <w:r w:rsidRPr="004341A4">
        <w:rPr>
          <w:rFonts w:ascii="Times New Roman" w:hAnsi="Times New Roman" w:cs="Times New Roman"/>
        </w:rPr>
        <w:t> feature engineering, </w:t>
      </w:r>
      <w:r w:rsidRPr="004341A4">
        <w:rPr>
          <w:rFonts w:ascii="Times New Roman" w:hAnsi="Times New Roman" w:cs="Times New Roman"/>
          <w:b/>
          <w:bCs/>
        </w:rPr>
        <w:t>(iii)</w:t>
      </w:r>
      <w:r w:rsidRPr="004341A4">
        <w:rPr>
          <w:rFonts w:ascii="Times New Roman" w:hAnsi="Times New Roman" w:cs="Times New Roman"/>
        </w:rPr>
        <w:t> feature selection, </w:t>
      </w:r>
      <w:r w:rsidRPr="004341A4">
        <w:rPr>
          <w:rFonts w:ascii="Times New Roman" w:hAnsi="Times New Roman" w:cs="Times New Roman"/>
          <w:b/>
          <w:bCs/>
        </w:rPr>
        <w:t>(iv)</w:t>
      </w:r>
      <w:r w:rsidRPr="004341A4">
        <w:rPr>
          <w:rFonts w:ascii="Times New Roman" w:hAnsi="Times New Roman" w:cs="Times New Roman"/>
        </w:rPr>
        <w:t xml:space="preserve"> model training and hyperparameter </w:t>
      </w:r>
      <w:r>
        <w:rPr>
          <w:rFonts w:ascii="Times New Roman" w:hAnsi="Times New Roman" w:cs="Times New Roman"/>
        </w:rPr>
        <w:t>tuning</w:t>
      </w:r>
      <w:r w:rsidRPr="004341A4">
        <w:rPr>
          <w:rFonts w:ascii="Times New Roman" w:hAnsi="Times New Roman" w:cs="Times New Roman"/>
        </w:rPr>
        <w:t xml:space="preserve"> with cross-validation, and </w:t>
      </w:r>
      <w:r w:rsidRPr="004341A4">
        <w:rPr>
          <w:rFonts w:ascii="Times New Roman" w:hAnsi="Times New Roman" w:cs="Times New Roman"/>
          <w:b/>
          <w:bCs/>
        </w:rPr>
        <w:t>(v)</w:t>
      </w:r>
      <w:r w:rsidRPr="004341A4">
        <w:rPr>
          <w:rFonts w:ascii="Times New Roman" w:hAnsi="Times New Roman" w:cs="Times New Roman"/>
        </w:rPr>
        <w:t xml:space="preserve"> model interpretability analysis. Each stage has its own methodological choices and failure modes, and together they determine whether the resulting model is scientifically credible </w:t>
      </w:r>
      <w:r>
        <w:rPr>
          <w:rFonts w:ascii="Times New Roman" w:hAnsi="Times New Roman" w:cs="Times New Roman"/>
        </w:rPr>
        <w:t xml:space="preserve">and trustable </w:t>
      </w:r>
      <w:r w:rsidRPr="004341A4">
        <w:rPr>
          <w:rFonts w:ascii="Times New Roman" w:hAnsi="Times New Roman" w:cs="Times New Roman"/>
        </w:rPr>
        <w:t xml:space="preserve">or </w:t>
      </w:r>
      <w:r>
        <w:rPr>
          <w:rFonts w:ascii="Times New Roman" w:hAnsi="Times New Roman" w:cs="Times New Roman"/>
        </w:rPr>
        <w:t>just a curve fitting with no extractable scientific insights</w:t>
      </w:r>
      <w:r w:rsidRPr="004341A4">
        <w:rPr>
          <w:rFonts w:ascii="Times New Roman" w:hAnsi="Times New Roman" w:cs="Times New Roman"/>
        </w:rPr>
        <w:t xml:space="preserve">. </w:t>
      </w:r>
      <w:r w:rsidRPr="00691E10">
        <w:rPr>
          <w:rFonts w:ascii="Times New Roman" w:hAnsi="Times New Roman" w:cs="Times New Roman"/>
          <w:b/>
          <w:bCs/>
        </w:rPr>
        <w:t>Figure 1.10</w:t>
      </w:r>
      <w:r w:rsidRPr="004341A4">
        <w:rPr>
          <w:rFonts w:ascii="Times New Roman" w:hAnsi="Times New Roman" w:cs="Times New Roman"/>
        </w:rPr>
        <w:t xml:space="preserve"> provides a schematic of this end-to-end workflow.</w:t>
      </w:r>
    </w:p>
    <w:p w14:paraId="575B9196" w14:textId="77777777" w:rsidR="000C29A8" w:rsidRDefault="000C29A8" w:rsidP="00CD253B">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02E65152" wp14:editId="7A4BB1E1">
            <wp:extent cx="5726808" cy="1359408"/>
            <wp:effectExtent l="0" t="0" r="7620" b="0"/>
            <wp:docPr id="130671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53622"/>
                    <a:stretch>
                      <a:fillRect/>
                    </a:stretch>
                  </pic:blipFill>
                  <pic:spPr bwMode="auto">
                    <a:xfrm>
                      <a:off x="0" y="0"/>
                      <a:ext cx="5755046" cy="1366111"/>
                    </a:xfrm>
                    <a:prstGeom prst="rect">
                      <a:avLst/>
                    </a:prstGeom>
                    <a:noFill/>
                    <a:ln>
                      <a:noFill/>
                    </a:ln>
                    <a:extLst>
                      <a:ext uri="{53640926-AAD7-44D8-BBD7-CCE9431645EC}">
                        <a14:shadowObscured xmlns:a14="http://schemas.microsoft.com/office/drawing/2010/main"/>
                      </a:ext>
                    </a:extLst>
                  </pic:spPr>
                </pic:pic>
              </a:graphicData>
            </a:graphic>
          </wp:inline>
        </w:drawing>
      </w:r>
    </w:p>
    <w:p w14:paraId="6EECFC9C" w14:textId="77777777" w:rsidR="000C29A8" w:rsidRDefault="000C29A8" w:rsidP="004341A4">
      <w:pPr>
        <w:spacing w:line="480" w:lineRule="auto"/>
        <w:jc w:val="both"/>
        <w:rPr>
          <w:rFonts w:ascii="Times New Roman" w:hAnsi="Times New Roman" w:cs="Times New Roman"/>
        </w:rPr>
      </w:pPr>
      <w:r w:rsidRPr="00C77C9A">
        <w:rPr>
          <w:rFonts w:ascii="Times New Roman" w:hAnsi="Times New Roman" w:cs="Times New Roman"/>
          <w:b/>
          <w:bCs/>
        </w:rPr>
        <w:t>Figure 1.10</w:t>
      </w:r>
      <w:r>
        <w:rPr>
          <w:rFonts w:ascii="Times New Roman" w:hAnsi="Times New Roman" w:cs="Times New Roman"/>
          <w:b/>
          <w:bCs/>
        </w:rPr>
        <w:t>:</w:t>
      </w:r>
      <w:r w:rsidRPr="004341A4">
        <w:rPr>
          <w:rFonts w:ascii="Times New Roman" w:hAnsi="Times New Roman" w:cs="Times New Roman"/>
        </w:rPr>
        <w:t xml:space="preserve"> </w:t>
      </w:r>
      <w:r w:rsidRPr="00C77C9A">
        <w:rPr>
          <w:rFonts w:ascii="Times New Roman" w:hAnsi="Times New Roman" w:cs="Times New Roman"/>
        </w:rPr>
        <w:t>Workflow of ML in perovskite materials includes data preparation, feature engineering, model selection, model evaluation and model application</w:t>
      </w:r>
      <w:r>
        <w:rPr>
          <w:rFonts w:ascii="Times New Roman" w:hAnsi="Times New Roman" w:cs="Times New Roman"/>
        </w:rPr>
        <w:t>.</w:t>
      </w:r>
      <w:r w:rsidRPr="00AF57BC">
        <w:rPr>
          <w:rFonts w:ascii="Times New Roman" w:hAnsi="Times New Roman" w:cs="Times New Roman"/>
          <w:noProof/>
          <w:vertAlign w:val="superscript"/>
        </w:rPr>
        <w:t>94</w:t>
      </w:r>
    </w:p>
    <w:p w14:paraId="14A3D3B4" w14:textId="77777777" w:rsidR="000C29A8" w:rsidRPr="00C77C9A" w:rsidRDefault="000C29A8" w:rsidP="00CD253B">
      <w:pPr>
        <w:spacing w:after="0" w:line="480" w:lineRule="auto"/>
        <w:jc w:val="both"/>
        <w:rPr>
          <w:rFonts w:ascii="Times New Roman" w:hAnsi="Times New Roman" w:cs="Times New Roman"/>
          <w:b/>
          <w:bCs/>
        </w:rPr>
      </w:pPr>
      <w:r w:rsidRPr="00C77C9A">
        <w:rPr>
          <w:rFonts w:ascii="Times New Roman" w:hAnsi="Times New Roman" w:cs="Times New Roman"/>
          <w:b/>
          <w:bCs/>
        </w:rPr>
        <w:t>1.5.3 Data Collection, Cleaning, and the Training–Test Split</w:t>
      </w:r>
    </w:p>
    <w:p w14:paraId="6BFD4A93" w14:textId="77777777" w:rsidR="000C29A8" w:rsidRPr="00C77C9A" w:rsidRDefault="000C29A8" w:rsidP="009E4B8F">
      <w:pPr>
        <w:spacing w:after="0" w:line="480" w:lineRule="auto"/>
        <w:jc w:val="both"/>
        <w:rPr>
          <w:rFonts w:ascii="Times New Roman" w:hAnsi="Times New Roman" w:cs="Times New Roman"/>
        </w:rPr>
      </w:pPr>
      <w:r w:rsidRPr="00C77C9A">
        <w:rPr>
          <w:rFonts w:ascii="Times New Roman" w:hAnsi="Times New Roman" w:cs="Times New Roman"/>
        </w:rPr>
        <w:t xml:space="preserve">The quality and representativeness of the training dataset are the single most important determinants of an ML model's </w:t>
      </w:r>
      <w:r>
        <w:rPr>
          <w:rFonts w:ascii="Times New Roman" w:hAnsi="Times New Roman" w:cs="Times New Roman"/>
        </w:rPr>
        <w:t>capability</w:t>
      </w:r>
      <w:r w:rsidRPr="00C77C9A">
        <w:rPr>
          <w:rFonts w:ascii="Times New Roman" w:hAnsi="Times New Roman" w:cs="Times New Roman"/>
        </w:rPr>
        <w:t xml:space="preserve">. A model can only generalise to cases it has not seen if the patterns present in its training data are representative of the broader material space it is asked to predict. For Q2DPe optoelectronics, this means that data points should span as wide a range of spacer </w:t>
      </w:r>
      <w:r>
        <w:rPr>
          <w:rFonts w:ascii="Times New Roman" w:hAnsi="Times New Roman" w:cs="Times New Roman"/>
        </w:rPr>
        <w:t>ligands</w:t>
      </w:r>
      <w:r w:rsidRPr="00C77C9A">
        <w:rPr>
          <w:rFonts w:ascii="Times New Roman" w:hAnsi="Times New Roman" w:cs="Times New Roman"/>
        </w:rPr>
        <w:t xml:space="preserve">, halide compositions, and n-phase distributions as possible, rather than being concentrated in the green-emitting bromide region where the majority of published literature is clustered. After </w:t>
      </w:r>
      <w:r>
        <w:rPr>
          <w:rFonts w:ascii="Times New Roman" w:hAnsi="Times New Roman" w:cs="Times New Roman"/>
        </w:rPr>
        <w:t>the dataset preparation</w:t>
      </w:r>
      <w:r w:rsidRPr="00C77C9A">
        <w:rPr>
          <w:rFonts w:ascii="Times New Roman" w:hAnsi="Times New Roman" w:cs="Times New Roman"/>
        </w:rPr>
        <w:t>, raw data requires systematic cleaning: harmonising inconsistent reporting units, normalising precursor ratios, resolving ambiguous spacer names, and flagging mixed-spacer formulations that require separate treatment from single-spacer entries. These operations constitute data engineering and are a necessary precondition for reliable model training.</w:t>
      </w:r>
    </w:p>
    <w:p w14:paraId="6F22CD5B" w14:textId="77777777" w:rsidR="000C29A8" w:rsidRDefault="000C29A8" w:rsidP="00C77C9A">
      <w:pPr>
        <w:spacing w:line="480" w:lineRule="auto"/>
        <w:ind w:firstLine="720"/>
        <w:jc w:val="both"/>
        <w:rPr>
          <w:rFonts w:ascii="Times New Roman" w:hAnsi="Times New Roman" w:cs="Times New Roman"/>
        </w:rPr>
      </w:pPr>
      <w:r w:rsidRPr="00C77C9A">
        <w:rPr>
          <w:rFonts w:ascii="Times New Roman" w:hAnsi="Times New Roman" w:cs="Times New Roman"/>
        </w:rPr>
        <w:lastRenderedPageBreak/>
        <w:t>Before any model-building begins, the dataset must be partitioned into a training set and a held-out test set. The training set is used exclusively for all model fitting and hyperparameter selection</w:t>
      </w:r>
      <w:r>
        <w:rPr>
          <w:rFonts w:ascii="Times New Roman" w:hAnsi="Times New Roman" w:cs="Times New Roman"/>
        </w:rPr>
        <w:t xml:space="preserve"> while</w:t>
      </w:r>
      <w:r w:rsidRPr="00C77C9A">
        <w:rPr>
          <w:rFonts w:ascii="Times New Roman" w:hAnsi="Times New Roman" w:cs="Times New Roman"/>
        </w:rPr>
        <w:t xml:space="preserve"> the test set is reserved and evaluated only once, at the end, to obtain an unbiased estimate of the model's ability to predict on unseen data. This separation is not merely a procedural convention </w:t>
      </w:r>
      <w:r>
        <w:rPr>
          <w:rFonts w:ascii="Times New Roman" w:hAnsi="Times New Roman" w:cs="Times New Roman"/>
        </w:rPr>
        <w:t xml:space="preserve">rather </w:t>
      </w:r>
      <w:r w:rsidRPr="00C77C9A">
        <w:rPr>
          <w:rFonts w:ascii="Times New Roman" w:hAnsi="Times New Roman" w:cs="Times New Roman"/>
        </w:rPr>
        <w:t xml:space="preserve">it is the fundamental safeguard against reporting </w:t>
      </w:r>
      <w:r>
        <w:rPr>
          <w:rFonts w:ascii="Times New Roman" w:hAnsi="Times New Roman" w:cs="Times New Roman"/>
        </w:rPr>
        <w:t>overfitted models, which do not perform well with new data</w:t>
      </w:r>
      <w:r w:rsidRPr="00C77C9A">
        <w:rPr>
          <w:rFonts w:ascii="Times New Roman" w:hAnsi="Times New Roman" w:cs="Times New Roman"/>
        </w:rPr>
        <w:t>. A common strategy is an 80/20 split, with stratification applied to ensure that minority subgroups (such as mixed-spacer formulations) are proportionally represented in both partitions.</w:t>
      </w:r>
    </w:p>
    <w:p w14:paraId="252D01E3" w14:textId="77777777" w:rsidR="000C29A8" w:rsidRPr="007E509A" w:rsidRDefault="000C29A8" w:rsidP="00CD253B">
      <w:pPr>
        <w:spacing w:after="0" w:line="480" w:lineRule="auto"/>
        <w:jc w:val="both"/>
        <w:rPr>
          <w:rFonts w:ascii="Times New Roman" w:hAnsi="Times New Roman" w:cs="Times New Roman"/>
          <w:b/>
          <w:bCs/>
        </w:rPr>
      </w:pPr>
      <w:r w:rsidRPr="007E509A">
        <w:rPr>
          <w:rFonts w:ascii="Times New Roman" w:hAnsi="Times New Roman" w:cs="Times New Roman"/>
          <w:b/>
          <w:bCs/>
        </w:rPr>
        <w:t>1.5.4 Feature Engineering: Translating Chemistry into Numbers</w:t>
      </w:r>
    </w:p>
    <w:p w14:paraId="4AAE359C" w14:textId="77777777" w:rsidR="000C29A8" w:rsidRPr="007E509A" w:rsidRDefault="000C29A8" w:rsidP="009E4B8F">
      <w:pPr>
        <w:spacing w:after="0" w:line="480" w:lineRule="auto"/>
        <w:jc w:val="both"/>
        <w:rPr>
          <w:rFonts w:ascii="Times New Roman" w:hAnsi="Times New Roman" w:cs="Times New Roman"/>
        </w:rPr>
      </w:pPr>
      <w:r w:rsidRPr="007E509A">
        <w:rPr>
          <w:rFonts w:ascii="Times New Roman" w:hAnsi="Times New Roman" w:cs="Times New Roman"/>
        </w:rPr>
        <w:t>Every ML algorithm operates on numbers. Raw experimental information</w:t>
      </w:r>
      <w:r>
        <w:rPr>
          <w:rFonts w:ascii="Times New Roman" w:hAnsi="Times New Roman" w:cs="Times New Roman"/>
        </w:rPr>
        <w:t xml:space="preserve"> such as</w:t>
      </w:r>
      <w:r w:rsidRPr="007E509A">
        <w:rPr>
          <w:rFonts w:ascii="Times New Roman" w:hAnsi="Times New Roman" w:cs="Times New Roman"/>
        </w:rPr>
        <w:t xml:space="preserve"> chemical names, molecular formulae, solvent identities, processing temperatures must be converted into a numerical matrix before any learning can occur. This process</w:t>
      </w:r>
      <w:r>
        <w:rPr>
          <w:rFonts w:ascii="Times New Roman" w:hAnsi="Times New Roman" w:cs="Times New Roman"/>
        </w:rPr>
        <w:t xml:space="preserve"> is</w:t>
      </w:r>
      <w:r w:rsidRPr="007E509A">
        <w:rPr>
          <w:rFonts w:ascii="Times New Roman" w:hAnsi="Times New Roman" w:cs="Times New Roman"/>
        </w:rPr>
        <w:t xml:space="preserve"> called feature engineering, </w:t>
      </w:r>
      <w:r>
        <w:rPr>
          <w:rFonts w:ascii="Times New Roman" w:hAnsi="Times New Roman" w:cs="Times New Roman"/>
        </w:rPr>
        <w:t xml:space="preserve">and it is the </w:t>
      </w:r>
      <w:r w:rsidRPr="007E509A">
        <w:rPr>
          <w:rFonts w:ascii="Times New Roman" w:hAnsi="Times New Roman" w:cs="Times New Roman"/>
        </w:rPr>
        <w:t>most intellectually demanding step in the workflow, because the domain knowledge of the</w:t>
      </w:r>
      <w:r>
        <w:rPr>
          <w:rFonts w:ascii="Times New Roman" w:hAnsi="Times New Roman" w:cs="Times New Roman"/>
        </w:rPr>
        <w:t xml:space="preserve"> chemistry and</w:t>
      </w:r>
      <w:r w:rsidRPr="007E509A">
        <w:rPr>
          <w:rFonts w:ascii="Times New Roman" w:hAnsi="Times New Roman" w:cs="Times New Roman"/>
        </w:rPr>
        <w:t xml:space="preserve"> physics</w:t>
      </w:r>
      <w:r>
        <w:rPr>
          <w:rFonts w:ascii="Times New Roman" w:hAnsi="Times New Roman" w:cs="Times New Roman"/>
        </w:rPr>
        <w:t xml:space="preserve"> can give the discretion which entities to use for the targeted property.</w:t>
      </w:r>
      <w:r w:rsidRPr="007E509A">
        <w:rPr>
          <w:rFonts w:ascii="Times New Roman" w:hAnsi="Times New Roman" w:cs="Times New Roman"/>
        </w:rPr>
        <w:t xml:space="preserve"> For the inorganic compositional variables of a Q2DPe formulation, this conversion is relatively direct. The molar ratios of each lead halide and A-site cation precursor (PbBr₂, PbCl₂, CsBr, CsI, FABr, FAI, etc.) are normalised against lead and encoded as continuous numerical features. Binary indicator flags record the halide identity of the organic spacer salt (e.g., whether the primary ammonium spacer was introduced as a bromide or chloride salt), and the spacer-to-lead ratio</w:t>
      </w:r>
      <w:r>
        <w:rPr>
          <w:rFonts w:ascii="Times New Roman" w:hAnsi="Times New Roman" w:cs="Times New Roman"/>
        </w:rPr>
        <w:t>,</w:t>
      </w:r>
      <w:r w:rsidRPr="007E509A">
        <w:rPr>
          <w:rFonts w:ascii="Times New Roman" w:hAnsi="Times New Roman" w:cs="Times New Roman"/>
        </w:rPr>
        <w:t xml:space="preserve"> the single most important stoichiometric handle controlling the average </w:t>
      </w:r>
      <w:r w:rsidRPr="001B7C12">
        <w:rPr>
          <w:rFonts w:ascii="Times New Roman" w:hAnsi="Times New Roman" w:cs="Times New Roman"/>
        </w:rPr>
        <w:t>n</w:t>
      </w:r>
      <w:r w:rsidRPr="007E509A">
        <w:rPr>
          <w:rFonts w:ascii="Times New Roman" w:hAnsi="Times New Roman" w:cs="Times New Roman"/>
        </w:rPr>
        <w:t xml:space="preserve"> in the thin film </w:t>
      </w:r>
      <w:r>
        <w:rPr>
          <w:rFonts w:ascii="Times New Roman" w:hAnsi="Times New Roman" w:cs="Times New Roman"/>
        </w:rPr>
        <w:t>which</w:t>
      </w:r>
      <w:r w:rsidRPr="007E509A">
        <w:rPr>
          <w:rFonts w:ascii="Times New Roman" w:hAnsi="Times New Roman" w:cs="Times New Roman"/>
        </w:rPr>
        <w:t xml:space="preserve"> is </w:t>
      </w:r>
      <w:r>
        <w:rPr>
          <w:rFonts w:ascii="Times New Roman" w:hAnsi="Times New Roman" w:cs="Times New Roman"/>
        </w:rPr>
        <w:t>calculated</w:t>
      </w:r>
      <w:r w:rsidRPr="007E509A">
        <w:rPr>
          <w:rFonts w:ascii="Times New Roman" w:hAnsi="Times New Roman" w:cs="Times New Roman"/>
        </w:rPr>
        <w:t xml:space="preserve"> directly from the precursor </w:t>
      </w:r>
      <w:r>
        <w:rPr>
          <w:rFonts w:ascii="Times New Roman" w:hAnsi="Times New Roman" w:cs="Times New Roman"/>
        </w:rPr>
        <w:t>composition</w:t>
      </w:r>
      <w:r w:rsidRPr="007E509A">
        <w:rPr>
          <w:rFonts w:ascii="Times New Roman" w:hAnsi="Times New Roman" w:cs="Times New Roman"/>
        </w:rPr>
        <w:t>. The processing solvent is encoded as a binary indicator, given that DMF and DMSO are established to alter lead coordination chemistry and thereby shift </w:t>
      </w:r>
      <w:r w:rsidRPr="001B7C12">
        <w:rPr>
          <w:rFonts w:ascii="Times New Roman" w:hAnsi="Times New Roman" w:cs="Times New Roman"/>
        </w:rPr>
        <w:t>n-</w:t>
      </w:r>
      <w:r w:rsidRPr="007E509A">
        <w:rPr>
          <w:rFonts w:ascii="Times New Roman" w:hAnsi="Times New Roman" w:cs="Times New Roman"/>
        </w:rPr>
        <w:t>phase partitioning during crystallisation.</w:t>
      </w:r>
    </w:p>
    <w:p w14:paraId="184B7AD7" w14:textId="77777777" w:rsidR="000C29A8" w:rsidRPr="007E509A" w:rsidRDefault="000C29A8" w:rsidP="00CD253B">
      <w:pPr>
        <w:spacing w:after="0" w:line="480" w:lineRule="auto"/>
        <w:ind w:firstLine="360"/>
        <w:jc w:val="both"/>
        <w:rPr>
          <w:rFonts w:ascii="Times New Roman" w:hAnsi="Times New Roman" w:cs="Times New Roman"/>
        </w:rPr>
      </w:pPr>
      <w:r w:rsidRPr="007E509A">
        <w:rPr>
          <w:rFonts w:ascii="Times New Roman" w:hAnsi="Times New Roman" w:cs="Times New Roman"/>
        </w:rPr>
        <w:lastRenderedPageBreak/>
        <w:t>The greater challenge lies in encoding the identity of the organic spacer molecule quantitatively. Different spacers</w:t>
      </w:r>
      <w:r>
        <w:rPr>
          <w:rFonts w:ascii="Times New Roman" w:hAnsi="Times New Roman" w:cs="Times New Roman"/>
        </w:rPr>
        <w:t xml:space="preserve"> such as </w:t>
      </w:r>
      <w:r w:rsidRPr="001B7C12">
        <w:rPr>
          <w:rFonts w:ascii="Times New Roman" w:hAnsi="Times New Roman" w:cs="Times New Roman"/>
        </w:rPr>
        <w:t>2-phenylethan-1-amine</w:t>
      </w:r>
      <w:r>
        <w:rPr>
          <w:rFonts w:ascii="Times New Roman" w:hAnsi="Times New Roman" w:cs="Times New Roman"/>
        </w:rPr>
        <w:t xml:space="preserve"> (</w:t>
      </w:r>
      <w:r w:rsidRPr="007E509A">
        <w:rPr>
          <w:rFonts w:ascii="Times New Roman" w:hAnsi="Times New Roman" w:cs="Times New Roman"/>
        </w:rPr>
        <w:t>PEA</w:t>
      </w:r>
      <w:r>
        <w:rPr>
          <w:rFonts w:ascii="Times New Roman" w:hAnsi="Times New Roman" w:cs="Times New Roman"/>
        </w:rPr>
        <w:t>)</w:t>
      </w:r>
      <w:r w:rsidRPr="007E509A">
        <w:rPr>
          <w:rFonts w:ascii="Times New Roman" w:hAnsi="Times New Roman" w:cs="Times New Roman"/>
        </w:rPr>
        <w:t xml:space="preserve">, </w:t>
      </w:r>
      <w:r w:rsidRPr="001B7C12">
        <w:rPr>
          <w:rFonts w:ascii="Times New Roman" w:hAnsi="Times New Roman" w:cs="Times New Roman"/>
        </w:rPr>
        <w:t>butan-1-amine</w:t>
      </w:r>
      <w:r>
        <w:rPr>
          <w:rFonts w:ascii="Times New Roman" w:hAnsi="Times New Roman" w:cs="Times New Roman"/>
        </w:rPr>
        <w:t xml:space="preserve"> (</w:t>
      </w:r>
      <w:r w:rsidRPr="007E509A">
        <w:rPr>
          <w:rFonts w:ascii="Times New Roman" w:hAnsi="Times New Roman" w:cs="Times New Roman"/>
        </w:rPr>
        <w:t>BA</w:t>
      </w:r>
      <w:r>
        <w:rPr>
          <w:rFonts w:ascii="Times New Roman" w:hAnsi="Times New Roman" w:cs="Times New Roman"/>
        </w:rPr>
        <w:t>)</w:t>
      </w:r>
      <w:r w:rsidRPr="007E509A">
        <w:rPr>
          <w:rFonts w:ascii="Times New Roman" w:hAnsi="Times New Roman" w:cs="Times New Roman"/>
        </w:rPr>
        <w:t xml:space="preserve">, </w:t>
      </w:r>
      <w:r>
        <w:rPr>
          <w:rFonts w:ascii="Times New Roman" w:hAnsi="Times New Roman" w:cs="Times New Roman"/>
        </w:rPr>
        <w:t>isopropylamine (</w:t>
      </w:r>
      <w:r w:rsidRPr="007E509A">
        <w:rPr>
          <w:rFonts w:ascii="Times New Roman" w:hAnsi="Times New Roman" w:cs="Times New Roman"/>
        </w:rPr>
        <w:t>IPA</w:t>
      </w:r>
      <w:r>
        <w:rPr>
          <w:rFonts w:ascii="Times New Roman" w:hAnsi="Times New Roman" w:cs="Times New Roman"/>
        </w:rPr>
        <w:t>)</w:t>
      </w:r>
      <w:r w:rsidRPr="007E509A">
        <w:rPr>
          <w:rFonts w:ascii="Times New Roman" w:hAnsi="Times New Roman" w:cs="Times New Roman"/>
        </w:rPr>
        <w:t xml:space="preserve">, </w:t>
      </w:r>
      <w:r w:rsidRPr="006158D9">
        <w:rPr>
          <w:rFonts w:ascii="Times New Roman" w:hAnsi="Times New Roman" w:cs="Times New Roman"/>
        </w:rPr>
        <w:t>N-(2-bromoethyl)propane-1,3-diamine</w:t>
      </w:r>
      <w:r>
        <w:rPr>
          <w:rFonts w:ascii="Times New Roman" w:hAnsi="Times New Roman" w:cs="Times New Roman"/>
        </w:rPr>
        <w:t xml:space="preserve"> (</w:t>
      </w:r>
      <w:r w:rsidRPr="007E509A">
        <w:rPr>
          <w:rFonts w:ascii="Times New Roman" w:hAnsi="Times New Roman" w:cs="Times New Roman"/>
        </w:rPr>
        <w:t>NPA</w:t>
      </w:r>
      <w:r>
        <w:rPr>
          <w:rFonts w:ascii="Times New Roman" w:hAnsi="Times New Roman" w:cs="Times New Roman"/>
        </w:rPr>
        <w:t>)</w:t>
      </w:r>
      <w:r w:rsidRPr="007E509A">
        <w:rPr>
          <w:rFonts w:ascii="Times New Roman" w:hAnsi="Times New Roman" w:cs="Times New Roman"/>
        </w:rPr>
        <w:t xml:space="preserve">, </w:t>
      </w:r>
      <w:r>
        <w:rPr>
          <w:rFonts w:ascii="Times New Roman" w:hAnsi="Times New Roman" w:cs="Times New Roman"/>
        </w:rPr>
        <w:t>1,3-propanediammonium (</w:t>
      </w:r>
      <w:r w:rsidRPr="007E509A">
        <w:rPr>
          <w:rFonts w:ascii="Times New Roman" w:hAnsi="Times New Roman" w:cs="Times New Roman"/>
        </w:rPr>
        <w:t>PDA</w:t>
      </w:r>
      <w:r>
        <w:rPr>
          <w:rFonts w:ascii="Times New Roman" w:hAnsi="Times New Roman" w:cs="Times New Roman"/>
        </w:rPr>
        <w:t>)</w:t>
      </w:r>
      <w:r w:rsidRPr="007E509A">
        <w:rPr>
          <w:rFonts w:ascii="Times New Roman" w:hAnsi="Times New Roman" w:cs="Times New Roman"/>
        </w:rPr>
        <w:t xml:space="preserve">, </w:t>
      </w:r>
      <w:r>
        <w:rPr>
          <w:rFonts w:ascii="Times New Roman" w:hAnsi="Times New Roman" w:cs="Times New Roman"/>
        </w:rPr>
        <w:t xml:space="preserve">etc. </w:t>
      </w:r>
      <w:r w:rsidRPr="007E509A">
        <w:rPr>
          <w:rFonts w:ascii="Times New Roman" w:hAnsi="Times New Roman" w:cs="Times New Roman"/>
        </w:rPr>
        <w:t xml:space="preserve">and their combinations differ not merely in name but in molecular topology, van der Waals </w:t>
      </w:r>
      <w:r>
        <w:rPr>
          <w:rFonts w:ascii="Times New Roman" w:hAnsi="Times New Roman" w:cs="Times New Roman"/>
        </w:rPr>
        <w:t>interactions</w:t>
      </w:r>
      <w:r w:rsidRPr="007E509A">
        <w:rPr>
          <w:rFonts w:ascii="Times New Roman" w:hAnsi="Times New Roman" w:cs="Times New Roman"/>
        </w:rPr>
        <w:t xml:space="preserve">, polarizability, charge distribution, heteroatom content, and conformational rigidity. All of these properties influence how the spacer packs </w:t>
      </w:r>
      <w:r>
        <w:rPr>
          <w:rFonts w:ascii="Times New Roman" w:hAnsi="Times New Roman" w:cs="Times New Roman"/>
        </w:rPr>
        <w:t>LHP’s</w:t>
      </w:r>
      <w:r w:rsidRPr="007E509A">
        <w:rPr>
          <w:rFonts w:ascii="Times New Roman" w:hAnsi="Times New Roman" w:cs="Times New Roman"/>
        </w:rPr>
        <w:t xml:space="preserve"> octahedral surface, how it controls interlayer spacing, and how it modulates the local dielectric environment of the quantum well. </w:t>
      </w:r>
      <w:r w:rsidRPr="006158D9">
        <w:rPr>
          <w:rFonts w:ascii="Times New Roman" w:hAnsi="Times New Roman" w:cs="Times New Roman"/>
        </w:rPr>
        <w:t>To capture these differences numerically cheminformatics is employed. Each organic spacer is first expressed as a SMILES (Simplified Molecular Input Line Entry System) string</w:t>
      </w:r>
      <w:r>
        <w:rPr>
          <w:rFonts w:ascii="Times New Roman" w:hAnsi="Times New Roman" w:cs="Times New Roman"/>
        </w:rPr>
        <w:t xml:space="preserve">. SMILES is </w:t>
      </w:r>
      <w:r w:rsidRPr="007E509A">
        <w:rPr>
          <w:rFonts w:ascii="Times New Roman" w:hAnsi="Times New Roman" w:cs="Times New Roman"/>
        </w:rPr>
        <w:t>a compact</w:t>
      </w:r>
      <w:r>
        <w:rPr>
          <w:rFonts w:ascii="Times New Roman" w:hAnsi="Times New Roman" w:cs="Times New Roman"/>
        </w:rPr>
        <w:t xml:space="preserve"> </w:t>
      </w:r>
      <w:r w:rsidRPr="007E509A">
        <w:rPr>
          <w:rFonts w:ascii="Times New Roman" w:hAnsi="Times New Roman" w:cs="Times New Roman"/>
        </w:rPr>
        <w:t xml:space="preserve">text notation that encodes molecular connectivity in a format that can be generated programmatically from </w:t>
      </w:r>
      <w:r>
        <w:rPr>
          <w:rFonts w:ascii="Times New Roman" w:hAnsi="Times New Roman" w:cs="Times New Roman"/>
        </w:rPr>
        <w:t>IUPAC</w:t>
      </w:r>
      <w:r w:rsidRPr="007E509A">
        <w:rPr>
          <w:rFonts w:ascii="Times New Roman" w:hAnsi="Times New Roman" w:cs="Times New Roman"/>
        </w:rPr>
        <w:t xml:space="preserve"> names. From these SMILES strings, libraries of </w:t>
      </w:r>
      <w:r w:rsidRPr="008172AF">
        <w:rPr>
          <w:rFonts w:ascii="Times New Roman" w:hAnsi="Times New Roman" w:cs="Times New Roman"/>
        </w:rPr>
        <w:t>quantitative molecular descriptors</w:t>
      </w:r>
      <w:r w:rsidRPr="007E509A">
        <w:rPr>
          <w:rFonts w:ascii="Times New Roman" w:hAnsi="Times New Roman" w:cs="Times New Roman"/>
        </w:rPr>
        <w:t> are computed using the open-source RDKit cheminformatics toolkit.</w:t>
      </w:r>
      <w:r w:rsidRPr="00AF57BC">
        <w:rPr>
          <w:rFonts w:ascii="Times New Roman" w:hAnsi="Times New Roman" w:cs="Times New Roman"/>
          <w:noProof/>
          <w:vertAlign w:val="superscript"/>
        </w:rPr>
        <w:t>95</w:t>
      </w:r>
      <w:r w:rsidRPr="007E509A">
        <w:rPr>
          <w:rFonts w:ascii="Times New Roman" w:hAnsi="Times New Roman" w:cs="Times New Roman"/>
        </w:rPr>
        <w:t xml:space="preserve"> Molecular descriptors are derived numerical quantities that capture specific physicochemical aspects of a molecule. Relevant examples in the Q2DPe context include:</w:t>
      </w:r>
    </w:p>
    <w:p w14:paraId="22B4436D" w14:textId="77777777" w:rsidR="000C29A8" w:rsidRPr="007E509A" w:rsidRDefault="000C29A8" w:rsidP="00CD253B">
      <w:pPr>
        <w:numPr>
          <w:ilvl w:val="0"/>
          <w:numId w:val="12"/>
        </w:numPr>
        <w:spacing w:after="0" w:line="480" w:lineRule="auto"/>
        <w:jc w:val="both"/>
        <w:rPr>
          <w:rFonts w:ascii="Times New Roman" w:hAnsi="Times New Roman" w:cs="Times New Roman"/>
        </w:rPr>
      </w:pPr>
      <w:r w:rsidRPr="007E509A">
        <w:rPr>
          <w:rFonts w:ascii="Times New Roman" w:hAnsi="Times New Roman" w:cs="Times New Roman"/>
          <w:b/>
          <w:bCs/>
        </w:rPr>
        <w:t>PEOE_VSA descriptors</w:t>
      </w:r>
      <w:r w:rsidRPr="007E509A">
        <w:rPr>
          <w:rFonts w:ascii="Times New Roman" w:hAnsi="Times New Roman" w:cs="Times New Roman"/>
        </w:rPr>
        <w:t>: partial-charge-weighted van der Waals surface area, sensitive to the electronic character of heteroatom-bearing surface regions of the spacer</w:t>
      </w:r>
      <w:r>
        <w:rPr>
          <w:rFonts w:ascii="Times New Roman" w:hAnsi="Times New Roman" w:cs="Times New Roman"/>
        </w:rPr>
        <w:t xml:space="preserve">, which is </w:t>
      </w:r>
      <w:r w:rsidRPr="007E509A">
        <w:rPr>
          <w:rFonts w:ascii="Times New Roman" w:hAnsi="Times New Roman" w:cs="Times New Roman"/>
        </w:rPr>
        <w:t>relevant to organic–inorganic interfacial bonding.</w:t>
      </w:r>
    </w:p>
    <w:p w14:paraId="788B84B6" w14:textId="77777777" w:rsidR="000C29A8" w:rsidRPr="007E509A" w:rsidRDefault="000C29A8" w:rsidP="00CD253B">
      <w:pPr>
        <w:numPr>
          <w:ilvl w:val="0"/>
          <w:numId w:val="12"/>
        </w:numPr>
        <w:spacing w:after="0" w:line="480" w:lineRule="auto"/>
        <w:jc w:val="both"/>
        <w:rPr>
          <w:rFonts w:ascii="Times New Roman" w:hAnsi="Times New Roman" w:cs="Times New Roman"/>
        </w:rPr>
      </w:pPr>
      <w:r w:rsidRPr="007E509A">
        <w:rPr>
          <w:rFonts w:ascii="Times New Roman" w:hAnsi="Times New Roman" w:cs="Times New Roman"/>
          <w:b/>
          <w:bCs/>
        </w:rPr>
        <w:t>EState (electrotopological state) descriptors</w:t>
      </w:r>
      <w:r w:rsidRPr="007E509A">
        <w:rPr>
          <w:rFonts w:ascii="Times New Roman" w:hAnsi="Times New Roman" w:cs="Times New Roman"/>
        </w:rPr>
        <w:t>: encode the electronic environment of each atom type in the molecule, capturing how heteroatom content modulates reactivity and interfacial interaction.</w:t>
      </w:r>
    </w:p>
    <w:p w14:paraId="1B6F2B56" w14:textId="77777777" w:rsidR="000C29A8" w:rsidRPr="007E509A" w:rsidRDefault="000C29A8" w:rsidP="00CD253B">
      <w:pPr>
        <w:numPr>
          <w:ilvl w:val="0"/>
          <w:numId w:val="12"/>
        </w:numPr>
        <w:spacing w:after="0" w:line="480" w:lineRule="auto"/>
        <w:jc w:val="both"/>
        <w:rPr>
          <w:rFonts w:ascii="Times New Roman" w:hAnsi="Times New Roman" w:cs="Times New Roman"/>
        </w:rPr>
      </w:pPr>
      <w:r w:rsidRPr="007E509A">
        <w:rPr>
          <w:rFonts w:ascii="Times New Roman" w:hAnsi="Times New Roman" w:cs="Times New Roman"/>
          <w:b/>
          <w:bCs/>
        </w:rPr>
        <w:t>HallKierAlpha</w:t>
      </w:r>
      <w:r w:rsidRPr="007E509A">
        <w:rPr>
          <w:rFonts w:ascii="Times New Roman" w:hAnsi="Times New Roman" w:cs="Times New Roman"/>
        </w:rPr>
        <w:t xml:space="preserve">: a graph-based descriptor capturing the molecular topology and flexibility of the amine group </w:t>
      </w:r>
      <w:r>
        <w:rPr>
          <w:rFonts w:ascii="Times New Roman" w:hAnsi="Times New Roman" w:cs="Times New Roman"/>
        </w:rPr>
        <w:t xml:space="preserve">that is </w:t>
      </w:r>
      <w:r w:rsidRPr="007E509A">
        <w:rPr>
          <w:rFonts w:ascii="Times New Roman" w:hAnsi="Times New Roman" w:cs="Times New Roman"/>
        </w:rPr>
        <w:t>relevant to how the spacer packs in the interlayer and influences layer ordering.</w:t>
      </w:r>
    </w:p>
    <w:p w14:paraId="12DE4767" w14:textId="77777777" w:rsidR="000C29A8" w:rsidRPr="007E509A" w:rsidRDefault="000C29A8" w:rsidP="00CD253B">
      <w:pPr>
        <w:numPr>
          <w:ilvl w:val="0"/>
          <w:numId w:val="12"/>
        </w:numPr>
        <w:spacing w:after="0" w:line="480" w:lineRule="auto"/>
        <w:jc w:val="both"/>
        <w:rPr>
          <w:rFonts w:ascii="Times New Roman" w:hAnsi="Times New Roman" w:cs="Times New Roman"/>
        </w:rPr>
      </w:pPr>
      <w:r w:rsidRPr="007E509A">
        <w:rPr>
          <w:rFonts w:ascii="Times New Roman" w:hAnsi="Times New Roman" w:cs="Times New Roman"/>
          <w:b/>
          <w:bCs/>
        </w:rPr>
        <w:lastRenderedPageBreak/>
        <w:t>Rotatable bond count</w:t>
      </w:r>
      <w:r w:rsidRPr="007E509A">
        <w:rPr>
          <w:rFonts w:ascii="Times New Roman" w:hAnsi="Times New Roman" w:cs="Times New Roman"/>
        </w:rPr>
        <w:t>: a proxy for molecular conformational flexibility, which affects both packing geometry and van der Waals interactions in the interlayer space.</w:t>
      </w:r>
    </w:p>
    <w:p w14:paraId="746606FE" w14:textId="77777777" w:rsidR="000C29A8" w:rsidRDefault="000C29A8" w:rsidP="001C27AB">
      <w:pPr>
        <w:spacing w:line="480" w:lineRule="auto"/>
        <w:jc w:val="both"/>
        <w:rPr>
          <w:rFonts w:ascii="Times New Roman" w:hAnsi="Times New Roman" w:cs="Times New Roman"/>
        </w:rPr>
      </w:pPr>
      <w:r w:rsidRPr="007E509A">
        <w:rPr>
          <w:rFonts w:ascii="Times New Roman" w:hAnsi="Times New Roman" w:cs="Times New Roman"/>
        </w:rPr>
        <w:t xml:space="preserve">For Q2DPe formulations containing </w:t>
      </w:r>
      <w:r>
        <w:rPr>
          <w:rFonts w:ascii="Times New Roman" w:hAnsi="Times New Roman" w:cs="Times New Roman"/>
        </w:rPr>
        <w:t>multiple</w:t>
      </w:r>
      <w:r w:rsidRPr="007E509A">
        <w:rPr>
          <w:rFonts w:ascii="Times New Roman" w:hAnsi="Times New Roman" w:cs="Times New Roman"/>
        </w:rPr>
        <w:t xml:space="preserve"> organic spacer, descriptors are computed independently for </w:t>
      </w:r>
      <w:r>
        <w:rPr>
          <w:rFonts w:ascii="Times New Roman" w:hAnsi="Times New Roman" w:cs="Times New Roman"/>
        </w:rPr>
        <w:t>each.</w:t>
      </w:r>
      <w:r w:rsidRPr="007E509A">
        <w:rPr>
          <w:rFonts w:ascii="Times New Roman" w:hAnsi="Times New Roman" w:cs="Times New Roman"/>
        </w:rPr>
        <w:t xml:space="preserve"> This approach of encoding organic spacer molecular structure through cheminformatics descriptors represents an advance</w:t>
      </w:r>
      <w:r>
        <w:rPr>
          <w:rFonts w:ascii="Times New Roman" w:hAnsi="Times New Roman" w:cs="Times New Roman"/>
        </w:rPr>
        <w:t>ment</w:t>
      </w:r>
      <w:r w:rsidRPr="007E509A">
        <w:rPr>
          <w:rFonts w:ascii="Times New Roman" w:hAnsi="Times New Roman" w:cs="Times New Roman"/>
        </w:rPr>
        <w:t xml:space="preserve"> over prior ML studies on Q2DPes, </w:t>
      </w:r>
      <w:r>
        <w:rPr>
          <w:rFonts w:ascii="Times New Roman" w:hAnsi="Times New Roman" w:cs="Times New Roman"/>
        </w:rPr>
        <w:t>where</w:t>
      </w:r>
      <w:r w:rsidRPr="007E509A">
        <w:rPr>
          <w:rFonts w:ascii="Times New Roman" w:hAnsi="Times New Roman" w:cs="Times New Roman"/>
        </w:rPr>
        <w:t xml:space="preserve"> spacers </w:t>
      </w:r>
      <w:r>
        <w:rPr>
          <w:rFonts w:ascii="Times New Roman" w:hAnsi="Times New Roman" w:cs="Times New Roman"/>
        </w:rPr>
        <w:t xml:space="preserve">are characterized </w:t>
      </w:r>
      <w:r w:rsidRPr="007E509A">
        <w:rPr>
          <w:rFonts w:ascii="Times New Roman" w:hAnsi="Times New Roman" w:cs="Times New Roman"/>
        </w:rPr>
        <w:t>using only single parameters such as lipophilicity (XLogP3</w:t>
      </w:r>
      <w:r>
        <w:rPr>
          <w:rFonts w:ascii="Times New Roman" w:hAnsi="Times New Roman" w:cs="Times New Roman"/>
        </w:rPr>
        <w:t>).</w:t>
      </w:r>
      <w:r w:rsidRPr="00AF57BC">
        <w:rPr>
          <w:rFonts w:ascii="Times New Roman" w:hAnsi="Times New Roman" w:cs="Times New Roman"/>
          <w:noProof/>
          <w:vertAlign w:val="superscript"/>
        </w:rPr>
        <w:t>96</w:t>
      </w:r>
    </w:p>
    <w:p w14:paraId="0927308B" w14:textId="77777777" w:rsidR="000C29A8" w:rsidRDefault="000C29A8" w:rsidP="00CD253B">
      <w:pPr>
        <w:spacing w:after="0" w:line="480" w:lineRule="auto"/>
        <w:jc w:val="both"/>
        <w:rPr>
          <w:rFonts w:ascii="Times New Roman" w:hAnsi="Times New Roman" w:cs="Times New Roman"/>
          <w:b/>
          <w:bCs/>
        </w:rPr>
      </w:pPr>
      <w:r w:rsidRPr="00B10AF0">
        <w:rPr>
          <w:rFonts w:ascii="Times New Roman" w:hAnsi="Times New Roman" w:cs="Times New Roman"/>
          <w:b/>
          <w:bCs/>
        </w:rPr>
        <w:t>1.5.5 The Curse of Dimensionality and Feature Selection</w:t>
      </w:r>
    </w:p>
    <w:p w14:paraId="3F7DF81F" w14:textId="77777777" w:rsidR="000C29A8" w:rsidRPr="00CD253B" w:rsidRDefault="000C29A8" w:rsidP="009E4B8F">
      <w:pPr>
        <w:spacing w:after="0" w:line="480" w:lineRule="auto"/>
        <w:jc w:val="both"/>
        <w:rPr>
          <w:rFonts w:ascii="Times New Roman" w:hAnsi="Times New Roman" w:cs="Times New Roman"/>
          <w:b/>
          <w:bCs/>
        </w:rPr>
      </w:pPr>
      <w:r w:rsidRPr="00B10AF0">
        <w:rPr>
          <w:rFonts w:ascii="Times New Roman" w:hAnsi="Times New Roman" w:cs="Times New Roman"/>
        </w:rPr>
        <w:t xml:space="preserve">Generating RDKit molecular descriptors for each organic spacer produces approximately 217 numerical descriptors per molecule. When combined with compositional, halide-flag, and solvent variables, the feature matrix for a Q2DPe dataset can </w:t>
      </w:r>
      <w:r>
        <w:rPr>
          <w:rFonts w:ascii="Times New Roman" w:hAnsi="Times New Roman" w:cs="Times New Roman"/>
        </w:rPr>
        <w:t>huge number of</w:t>
      </w:r>
      <w:r w:rsidRPr="00B10AF0">
        <w:rPr>
          <w:rFonts w:ascii="Times New Roman" w:hAnsi="Times New Roman" w:cs="Times New Roman"/>
        </w:rPr>
        <w:t xml:space="preserve"> columns. When this number of features substantially exceeds the number of available training examples</w:t>
      </w:r>
      <w:r>
        <w:rPr>
          <w:rFonts w:ascii="Times New Roman" w:hAnsi="Times New Roman" w:cs="Times New Roman"/>
        </w:rPr>
        <w:t xml:space="preserve"> </w:t>
      </w:r>
      <w:r w:rsidRPr="00B10AF0">
        <w:rPr>
          <w:rFonts w:ascii="Times New Roman" w:hAnsi="Times New Roman" w:cs="Times New Roman"/>
        </w:rPr>
        <w:t>the model faces the curse of dimensionality. In such high-dimensional spaces, training data becomes sparse</w:t>
      </w:r>
      <w:r>
        <w:rPr>
          <w:rFonts w:ascii="Times New Roman" w:hAnsi="Times New Roman" w:cs="Times New Roman"/>
        </w:rPr>
        <w:t xml:space="preserve"> as</w:t>
      </w:r>
      <w:r w:rsidRPr="00B10AF0">
        <w:rPr>
          <w:rFonts w:ascii="Times New Roman" w:hAnsi="Times New Roman" w:cs="Times New Roman"/>
        </w:rPr>
        <w:t xml:space="preserve"> the model has more free parameters than data points to constrain them and will memorise the idiosyncrasies of the training set rather than learning generalisable patterns, a problem known as </w:t>
      </w:r>
      <w:r w:rsidRPr="001F615A">
        <w:rPr>
          <w:rFonts w:ascii="Times New Roman" w:hAnsi="Times New Roman" w:cs="Times New Roman"/>
        </w:rPr>
        <w:t>overfitting</w:t>
      </w:r>
      <w:r w:rsidRPr="00B10AF0">
        <w:rPr>
          <w:rFonts w:ascii="Times New Roman" w:hAnsi="Times New Roman" w:cs="Times New Roman"/>
        </w:rPr>
        <w:t>. An overfitted model achieves low training error but high</w:t>
      </w:r>
      <w:r>
        <w:rPr>
          <w:rFonts w:ascii="Times New Roman" w:hAnsi="Times New Roman" w:cs="Times New Roman"/>
        </w:rPr>
        <w:t xml:space="preserve"> </w:t>
      </w:r>
      <w:r w:rsidRPr="00B10AF0">
        <w:rPr>
          <w:rFonts w:ascii="Times New Roman" w:hAnsi="Times New Roman" w:cs="Times New Roman"/>
        </w:rPr>
        <w:t>test error, and its predictions for new compositions are unreliable</w:t>
      </w:r>
      <w:r>
        <w:rPr>
          <w:rFonts w:ascii="Times New Roman" w:hAnsi="Times New Roman" w:cs="Times New Roman"/>
        </w:rPr>
        <w:t>.</w:t>
      </w:r>
      <w:r w:rsidRPr="00AF57BC">
        <w:rPr>
          <w:rFonts w:ascii="Times New Roman" w:hAnsi="Times New Roman" w:cs="Times New Roman"/>
          <w:noProof/>
          <w:vertAlign w:val="superscript"/>
        </w:rPr>
        <w:t>97</w:t>
      </w:r>
      <w:r>
        <w:rPr>
          <w:rFonts w:ascii="Times New Roman" w:hAnsi="Times New Roman" w:cs="Times New Roman"/>
          <w:b/>
          <w:bCs/>
        </w:rPr>
        <w:t xml:space="preserve"> </w:t>
      </w:r>
      <w:r w:rsidRPr="001F615A">
        <w:rPr>
          <w:rFonts w:ascii="Times New Roman" w:hAnsi="Times New Roman" w:cs="Times New Roman"/>
        </w:rPr>
        <w:t>Feature selection is the systematic</w:t>
      </w:r>
      <w:r w:rsidRPr="00B10AF0">
        <w:rPr>
          <w:rFonts w:ascii="Times New Roman" w:hAnsi="Times New Roman" w:cs="Times New Roman"/>
        </w:rPr>
        <w:t xml:space="preserve"> process of reducing the feature matrix to a compact, physically informative subset that the available data can reliably constrain. It is performed exclusively on the training set, to prevent any information from the test set influencing the modelling decisions </w:t>
      </w:r>
      <w:r>
        <w:rPr>
          <w:rFonts w:ascii="Times New Roman" w:hAnsi="Times New Roman" w:cs="Times New Roman"/>
        </w:rPr>
        <w:t>by</w:t>
      </w:r>
      <w:r w:rsidRPr="00B10AF0">
        <w:rPr>
          <w:rFonts w:ascii="Times New Roman" w:hAnsi="Times New Roman" w:cs="Times New Roman"/>
        </w:rPr>
        <w:t> </w:t>
      </w:r>
      <w:r w:rsidRPr="001F615A">
        <w:rPr>
          <w:rFonts w:ascii="Times New Roman" w:hAnsi="Times New Roman" w:cs="Times New Roman"/>
        </w:rPr>
        <w:t>avoiding data leakage</w:t>
      </w:r>
      <w:r w:rsidRPr="00B10AF0">
        <w:rPr>
          <w:rFonts w:ascii="Times New Roman" w:hAnsi="Times New Roman" w:cs="Times New Roman"/>
        </w:rPr>
        <w:t>.</w:t>
      </w:r>
    </w:p>
    <w:p w14:paraId="5EA49CDE" w14:textId="77777777" w:rsidR="000C29A8" w:rsidRPr="00B10AF0" w:rsidRDefault="000C29A8" w:rsidP="00CD253B">
      <w:pPr>
        <w:spacing w:line="480" w:lineRule="auto"/>
        <w:ind w:firstLine="720"/>
        <w:jc w:val="both"/>
        <w:rPr>
          <w:rFonts w:ascii="Times New Roman" w:hAnsi="Times New Roman" w:cs="Times New Roman"/>
        </w:rPr>
      </w:pPr>
      <w:r w:rsidRPr="00B10AF0">
        <w:rPr>
          <w:rFonts w:ascii="Times New Roman" w:hAnsi="Times New Roman" w:cs="Times New Roman"/>
        </w:rPr>
        <w:t>The first standard step is </w:t>
      </w:r>
      <w:r w:rsidRPr="001F615A">
        <w:rPr>
          <w:rFonts w:ascii="Times New Roman" w:hAnsi="Times New Roman" w:cs="Times New Roman"/>
        </w:rPr>
        <w:t>Pairwise Pearson Correlation filtering.</w:t>
      </w:r>
      <w:r w:rsidRPr="00B10AF0">
        <w:rPr>
          <w:rFonts w:ascii="Times New Roman" w:hAnsi="Times New Roman" w:cs="Times New Roman"/>
        </w:rPr>
        <w:t xml:space="preserve"> The Pearson correlation coefficient </w:t>
      </w:r>
      <w:r w:rsidRPr="00B10AF0">
        <w:rPr>
          <w:rFonts w:ascii="Times New Roman" w:hAnsi="Times New Roman" w:cs="Times New Roman"/>
          <w:i/>
          <w:iCs/>
        </w:rPr>
        <w:t>r</w:t>
      </w:r>
      <w:r w:rsidRPr="00B10AF0">
        <w:rPr>
          <w:rFonts w:ascii="Times New Roman" w:hAnsi="Times New Roman" w:cs="Times New Roman"/>
        </w:rPr>
        <w:t> between two features </w:t>
      </w:r>
      <w:r w:rsidRPr="00B10AF0">
        <w:rPr>
          <w:rFonts w:ascii="Times New Roman" w:hAnsi="Times New Roman" w:cs="Times New Roman"/>
          <w:i/>
          <w:iCs/>
        </w:rPr>
        <w:t>x</w:t>
      </w:r>
      <w:r w:rsidRPr="00B10AF0">
        <w:rPr>
          <w:rFonts w:ascii="Times New Roman" w:hAnsi="Times New Roman" w:cs="Times New Roman"/>
        </w:rPr>
        <w:t> and </w:t>
      </w:r>
      <w:r w:rsidRPr="00B10AF0">
        <w:rPr>
          <w:rFonts w:ascii="Times New Roman" w:hAnsi="Times New Roman" w:cs="Times New Roman"/>
          <w:i/>
          <w:iCs/>
        </w:rPr>
        <w:t>y</w:t>
      </w:r>
      <w:r w:rsidRPr="00B10AF0">
        <w:rPr>
          <w:rFonts w:ascii="Times New Roman" w:hAnsi="Times New Roman" w:cs="Times New Roman"/>
        </w:rPr>
        <w:t> across </w:t>
      </w:r>
      <w:r w:rsidRPr="00DD0617">
        <w:rPr>
          <w:rFonts w:ascii="Times New Roman" w:hAnsi="Times New Roman" w:cs="Times New Roman"/>
          <w:i/>
          <w:iCs/>
        </w:rPr>
        <w:t>n</w:t>
      </w:r>
      <w:r w:rsidRPr="001F615A">
        <w:rPr>
          <w:rFonts w:ascii="Times New Roman" w:hAnsi="Times New Roman" w:cs="Times New Roman"/>
        </w:rPr>
        <w:t> </w:t>
      </w:r>
      <w:r w:rsidRPr="00B10AF0">
        <w:rPr>
          <w:rFonts w:ascii="Times New Roman" w:hAnsi="Times New Roman" w:cs="Times New Roman"/>
        </w:rPr>
        <w:t>training samples is given by</w:t>
      </w:r>
      <w:r>
        <w:rPr>
          <w:rFonts w:ascii="Times New Roman" w:hAnsi="Times New Roman" w:cs="Times New Roman"/>
        </w:rPr>
        <w:t xml:space="preserve"> Equation 1.1 </w:t>
      </w:r>
      <w:r w:rsidRPr="00B10AF0">
        <w:rPr>
          <w:rFonts w:ascii="Times New Roman" w:hAnsi="Times New Roman" w:cs="Times New Roman"/>
        </w:rPr>
        <w:t>where </w:t>
      </w:r>
      <m:oMath>
        <m:acc>
          <m:accPr>
            <m:chr m:val="ˉ"/>
            <m:ctrlPr>
              <w:rPr>
                <w:rFonts w:ascii="Cambria Math" w:hAnsi="Cambria Math" w:cs="Times New Roman"/>
              </w:rPr>
            </m:ctrlPr>
          </m:accPr>
          <m:e>
            <m:r>
              <w:rPr>
                <w:rFonts w:ascii="Cambria Math" w:hAnsi="Cambria Math" w:cs="Times New Roman"/>
              </w:rPr>
              <m:t>x</m:t>
            </m:r>
          </m:e>
        </m:acc>
      </m:oMath>
      <w:r w:rsidRPr="00B10AF0">
        <w:rPr>
          <w:rFonts w:ascii="Times New Roman" w:hAnsi="Times New Roman" w:cs="Times New Roman"/>
        </w:rPr>
        <w:t> and </w:t>
      </w:r>
      <m:oMath>
        <m:acc>
          <m:accPr>
            <m:chr m:val="ˉ"/>
            <m:ctrlPr>
              <w:rPr>
                <w:rFonts w:ascii="Cambria Math" w:hAnsi="Cambria Math" w:cs="Times New Roman"/>
              </w:rPr>
            </m:ctrlPr>
          </m:accPr>
          <m:e>
            <m:r>
              <w:rPr>
                <w:rFonts w:ascii="Cambria Math" w:hAnsi="Cambria Math" w:cs="Times New Roman"/>
              </w:rPr>
              <m:t>y</m:t>
            </m:r>
          </m:e>
        </m:acc>
      </m:oMath>
      <w:r w:rsidRPr="00B10AF0">
        <w:rPr>
          <w:rFonts w:ascii="Times New Roman" w:hAnsi="Times New Roman" w:cs="Times New Roman"/>
        </w:rPr>
        <w:t xml:space="preserve"> are the sample means. </w:t>
      </w:r>
    </w:p>
    <w:p w14:paraId="6C22E828" w14:textId="77777777" w:rsidR="000C29A8" w:rsidRPr="00B10AF0" w:rsidRDefault="000C29A8" w:rsidP="00587A2A">
      <w:pPr>
        <w:pStyle w:val="BodyText"/>
        <w:spacing w:line="480" w:lineRule="auto"/>
        <w:jc w:val="both"/>
        <w:rPr>
          <w:rFonts w:ascii="Times New Roman" w:hAnsi="Times New Roman" w:cs="Times New Roman"/>
        </w:rPr>
      </w:pPr>
      <m:oMath>
        <m:r>
          <w:rPr>
            <w:rFonts w:ascii="Cambria Math" w:hAnsi="Cambria Math" w:cs="Times New Roman"/>
          </w:rPr>
          <m:t>r=</m:t>
        </m:r>
        <m:f>
          <m:fPr>
            <m:ctrlPr>
              <w:rPr>
                <w:rFonts w:ascii="Cambria Math" w:hAnsi="Cambria Math" w:cs="Times New Roman"/>
              </w:rPr>
            </m:ctrlPr>
          </m:fPr>
          <m:num>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num>
          <m:den>
            <m:rad>
              <m:radPr>
                <m:degHide m:val="1"/>
                <m:ctrlPr>
                  <w:rPr>
                    <w:rFonts w:ascii="Cambria Math" w:hAnsi="Cambria Math" w:cs="Times New Roman"/>
                  </w:rPr>
                </m:ctrlPr>
              </m:radPr>
              <m:deg/>
              <m:e>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den>
        </m:f>
      </m:oMath>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 Equation 1.1</w:t>
      </w:r>
    </w:p>
    <w:p w14:paraId="12313BDF" w14:textId="77777777" w:rsidR="000C29A8" w:rsidRDefault="000C29A8" w:rsidP="00C914CE">
      <w:pPr>
        <w:spacing w:after="0" w:line="480" w:lineRule="auto"/>
        <w:jc w:val="both"/>
        <w:rPr>
          <w:rFonts w:ascii="Times New Roman" w:hAnsi="Times New Roman" w:cs="Times New Roman"/>
        </w:rPr>
      </w:pPr>
      <w:r w:rsidRPr="00B10AF0">
        <w:rPr>
          <w:rFonts w:ascii="Times New Roman" w:hAnsi="Times New Roman" w:cs="Times New Roman"/>
        </w:rPr>
        <w:lastRenderedPageBreak/>
        <w:t>When two features share |</w:t>
      </w:r>
      <w:r w:rsidRPr="00B10AF0">
        <w:rPr>
          <w:rFonts w:ascii="Times New Roman" w:hAnsi="Times New Roman" w:cs="Times New Roman"/>
          <w:i/>
          <w:iCs/>
        </w:rPr>
        <w:t>r</w:t>
      </w:r>
      <w:r w:rsidRPr="00B10AF0">
        <w:rPr>
          <w:rFonts w:ascii="Times New Roman" w:hAnsi="Times New Roman" w:cs="Times New Roman"/>
        </w:rPr>
        <w:t xml:space="preserve">| &gt; 0.90, they carry largely redundant information, and retaining both </w:t>
      </w:r>
      <w:r>
        <w:rPr>
          <w:rFonts w:ascii="Times New Roman" w:hAnsi="Times New Roman" w:cs="Times New Roman"/>
        </w:rPr>
        <w:t>inflates</w:t>
      </w:r>
      <w:r w:rsidRPr="00B10AF0">
        <w:rPr>
          <w:rFonts w:ascii="Times New Roman" w:hAnsi="Times New Roman" w:cs="Times New Roman"/>
        </w:rPr>
        <w:t xml:space="preserve"> dimensionality without adding predictive power. The more redundant member of each such pair is discarded</w:t>
      </w:r>
      <w:r>
        <w:rPr>
          <w:rFonts w:ascii="Times New Roman" w:hAnsi="Times New Roman" w:cs="Times New Roman"/>
        </w:rPr>
        <w:t xml:space="preserve"> will leads to reduction in </w:t>
      </w:r>
      <w:r w:rsidRPr="00B10AF0">
        <w:rPr>
          <w:rFonts w:ascii="Times New Roman" w:hAnsi="Times New Roman" w:cs="Times New Roman"/>
        </w:rPr>
        <w:t>the feature count before any model-based selection is applied.</w:t>
      </w:r>
    </w:p>
    <w:p w14:paraId="05D29EE0" w14:textId="77777777" w:rsidR="000C29A8" w:rsidRDefault="000C29A8" w:rsidP="00587A2A">
      <w:pPr>
        <w:spacing w:line="480" w:lineRule="auto"/>
        <w:ind w:firstLine="720"/>
        <w:jc w:val="both"/>
        <w:rPr>
          <w:rFonts w:ascii="Times New Roman" w:hAnsi="Times New Roman" w:cs="Times New Roman"/>
        </w:rPr>
      </w:pPr>
      <w:r w:rsidRPr="00B10AF0">
        <w:rPr>
          <w:rFonts w:ascii="Times New Roman" w:hAnsi="Times New Roman" w:cs="Times New Roman"/>
        </w:rPr>
        <w:t xml:space="preserve">Following correlation-based pruning, </w:t>
      </w:r>
      <w:r>
        <w:rPr>
          <w:rFonts w:ascii="Times New Roman" w:hAnsi="Times New Roman" w:cs="Times New Roman"/>
        </w:rPr>
        <w:t>there are other methods which can help with further reduction the number of features in the strategic ways</w:t>
      </w:r>
      <w:r w:rsidRPr="00B10AF0">
        <w:rPr>
          <w:rFonts w:ascii="Times New Roman" w:hAnsi="Times New Roman" w:cs="Times New Roman"/>
        </w:rPr>
        <w:t>. </w:t>
      </w:r>
      <w:r>
        <w:rPr>
          <w:rFonts w:ascii="Times New Roman" w:hAnsi="Times New Roman" w:cs="Times New Roman"/>
        </w:rPr>
        <w:t xml:space="preserve">Herein, we will discuss on two important methods: </w:t>
      </w:r>
      <w:r w:rsidRPr="00587A2A">
        <w:rPr>
          <w:rFonts w:ascii="Times New Roman" w:hAnsi="Times New Roman" w:cs="Times New Roman"/>
        </w:rPr>
        <w:t>Recursive Feature Elimination with Cross-Validation (RFECV)</w:t>
      </w:r>
      <w:r w:rsidRPr="00B10AF0">
        <w:rPr>
          <w:rFonts w:ascii="Times New Roman" w:hAnsi="Times New Roman" w:cs="Times New Roman"/>
        </w:rPr>
        <w:t> </w:t>
      </w:r>
      <w:r>
        <w:rPr>
          <w:rFonts w:ascii="Times New Roman" w:hAnsi="Times New Roman" w:cs="Times New Roman"/>
        </w:rPr>
        <w:t xml:space="preserve">and </w:t>
      </w:r>
      <w:r w:rsidRPr="00587A2A">
        <w:rPr>
          <w:rFonts w:ascii="Times New Roman" w:hAnsi="Times New Roman" w:cs="Times New Roman"/>
        </w:rPr>
        <w:t>SelectFromModel</w:t>
      </w:r>
      <w:r>
        <w:rPr>
          <w:rFonts w:ascii="Times New Roman" w:hAnsi="Times New Roman" w:cs="Times New Roman"/>
        </w:rPr>
        <w:t xml:space="preserve">. In the case of </w:t>
      </w:r>
      <w:r w:rsidRPr="00587A2A">
        <w:rPr>
          <w:rFonts w:ascii="Times New Roman" w:hAnsi="Times New Roman" w:cs="Times New Roman"/>
        </w:rPr>
        <w:t>RFECV</w:t>
      </w:r>
      <w:r>
        <w:rPr>
          <w:rFonts w:ascii="Times New Roman" w:hAnsi="Times New Roman" w:cs="Times New Roman"/>
        </w:rPr>
        <w:t>, a</w:t>
      </w:r>
      <w:r w:rsidRPr="00587A2A">
        <w:rPr>
          <w:rFonts w:ascii="Times New Roman" w:hAnsi="Times New Roman" w:cs="Times New Roman"/>
        </w:rPr>
        <w:t xml:space="preserve"> </w:t>
      </w:r>
      <w:r>
        <w:rPr>
          <w:rFonts w:ascii="Times New Roman" w:hAnsi="Times New Roman" w:cs="Times New Roman"/>
        </w:rPr>
        <w:t xml:space="preserve">model trains </w:t>
      </w:r>
      <w:r w:rsidRPr="00B10AF0">
        <w:rPr>
          <w:rFonts w:ascii="Times New Roman" w:hAnsi="Times New Roman" w:cs="Times New Roman"/>
        </w:rPr>
        <w:t xml:space="preserve">iteratively on successively smaller feature subsets </w:t>
      </w:r>
      <w:r>
        <w:rPr>
          <w:rFonts w:ascii="Times New Roman" w:hAnsi="Times New Roman" w:cs="Times New Roman"/>
        </w:rPr>
        <w:t xml:space="preserve">while </w:t>
      </w:r>
      <w:r w:rsidRPr="00B10AF0">
        <w:rPr>
          <w:rFonts w:ascii="Times New Roman" w:hAnsi="Times New Roman" w:cs="Times New Roman"/>
        </w:rPr>
        <w:t>removing the least important feature at each step</w:t>
      </w:r>
      <w:r>
        <w:rPr>
          <w:rFonts w:ascii="Times New Roman" w:hAnsi="Times New Roman" w:cs="Times New Roman"/>
        </w:rPr>
        <w:t>. It uses</w:t>
      </w:r>
      <w:r w:rsidRPr="00B10AF0">
        <w:rPr>
          <w:rFonts w:ascii="Times New Roman" w:hAnsi="Times New Roman" w:cs="Times New Roman"/>
        </w:rPr>
        <w:t xml:space="preserve"> cross-validation to determine the point at which further removal begins to hurt, rather than improve, predictive performance on held-out data. This</w:t>
      </w:r>
      <w:r>
        <w:rPr>
          <w:rFonts w:ascii="Times New Roman" w:hAnsi="Times New Roman" w:cs="Times New Roman"/>
        </w:rPr>
        <w:t xml:space="preserve"> rigorous</w:t>
      </w:r>
      <w:r w:rsidRPr="00B10AF0">
        <w:rPr>
          <w:rFonts w:ascii="Times New Roman" w:hAnsi="Times New Roman" w:cs="Times New Roman"/>
        </w:rPr>
        <w:t xml:space="preserve"> stepwise approach is conservative and tends to retain a moderately sized feature subset.</w:t>
      </w:r>
      <w:r>
        <w:rPr>
          <w:rFonts w:ascii="Times New Roman" w:hAnsi="Times New Roman" w:cs="Times New Roman"/>
        </w:rPr>
        <w:t xml:space="preserve"> In the case of</w:t>
      </w:r>
      <w:r w:rsidRPr="00B10AF0">
        <w:rPr>
          <w:rFonts w:ascii="Times New Roman" w:hAnsi="Times New Roman" w:cs="Times New Roman"/>
        </w:rPr>
        <w:t> </w:t>
      </w:r>
      <w:r w:rsidRPr="004912E1">
        <w:rPr>
          <w:rFonts w:ascii="Times New Roman" w:hAnsi="Times New Roman" w:cs="Times New Roman"/>
        </w:rPr>
        <w:t>SelectFromModel</w:t>
      </w:r>
      <w:r w:rsidRPr="00B10AF0">
        <w:rPr>
          <w:rFonts w:ascii="Times New Roman" w:hAnsi="Times New Roman" w:cs="Times New Roman"/>
        </w:rPr>
        <w:t xml:space="preserve">, by contrast, trains a single model on the full post-correlation feature set and retains only those descriptors whose importance score exceeds a defined threshold (typically the mean importance across all features). This more aggressive approach yields a </w:t>
      </w:r>
      <w:r>
        <w:rPr>
          <w:rFonts w:ascii="Times New Roman" w:hAnsi="Times New Roman" w:cs="Times New Roman"/>
        </w:rPr>
        <w:t xml:space="preserve">smaller feature set. In general, </w:t>
      </w:r>
      <w:r w:rsidRPr="004912E1">
        <w:rPr>
          <w:rFonts w:ascii="Times New Roman" w:hAnsi="Times New Roman" w:cs="Times New Roman"/>
        </w:rPr>
        <w:t>SelectFromModel</w:t>
      </w:r>
      <w:r>
        <w:rPr>
          <w:rFonts w:ascii="Times New Roman" w:hAnsi="Times New Roman" w:cs="Times New Roman"/>
        </w:rPr>
        <w:t xml:space="preserve"> is better </w:t>
      </w:r>
      <w:r w:rsidRPr="00B10AF0">
        <w:rPr>
          <w:rFonts w:ascii="Times New Roman" w:hAnsi="Times New Roman" w:cs="Times New Roman"/>
        </w:rPr>
        <w:t>when the training dataset is small, because the sample-to-feature ratio directly governs overfitting risk.</w:t>
      </w:r>
    </w:p>
    <w:p w14:paraId="7C25A813" w14:textId="77777777" w:rsidR="000C29A8" w:rsidRPr="00430A1A" w:rsidRDefault="000C29A8" w:rsidP="00430A1A">
      <w:pPr>
        <w:spacing w:after="0" w:line="480" w:lineRule="auto"/>
        <w:jc w:val="both"/>
        <w:rPr>
          <w:rFonts w:ascii="Times New Roman" w:hAnsi="Times New Roman" w:cs="Times New Roman"/>
          <w:b/>
          <w:bCs/>
        </w:rPr>
      </w:pPr>
      <w:r w:rsidRPr="00430A1A">
        <w:rPr>
          <w:rFonts w:ascii="Times New Roman" w:hAnsi="Times New Roman" w:cs="Times New Roman"/>
          <w:b/>
          <w:bCs/>
        </w:rPr>
        <w:t>1.5.6 Regression Algorithms</w:t>
      </w:r>
    </w:p>
    <w:p w14:paraId="4BADE3A7" w14:textId="77777777" w:rsidR="000C29A8" w:rsidRDefault="000C29A8" w:rsidP="009E4B8F">
      <w:pPr>
        <w:spacing w:line="480" w:lineRule="auto"/>
        <w:jc w:val="both"/>
        <w:rPr>
          <w:rFonts w:ascii="Times New Roman" w:hAnsi="Times New Roman" w:cs="Times New Roman"/>
        </w:rPr>
      </w:pPr>
      <w:r w:rsidRPr="00430A1A">
        <w:rPr>
          <w:rFonts w:ascii="Times New Roman" w:hAnsi="Times New Roman" w:cs="Times New Roman"/>
        </w:rPr>
        <w:t xml:space="preserve">With a compact feature-engineered dataset in hand, multiple regression algorithms are trained to learn the mapping from input descriptors to the target property. The principal algorithm families relevant to materials ML, and used in the work of Chapter </w:t>
      </w:r>
      <w:r>
        <w:rPr>
          <w:rFonts w:ascii="Times New Roman" w:hAnsi="Times New Roman" w:cs="Times New Roman"/>
        </w:rPr>
        <w:t>4</w:t>
      </w:r>
      <w:r w:rsidRPr="00430A1A">
        <w:rPr>
          <w:rFonts w:ascii="Times New Roman" w:hAnsi="Times New Roman" w:cs="Times New Roman"/>
        </w:rPr>
        <w:t>, are described below.</w:t>
      </w:r>
    </w:p>
    <w:p w14:paraId="69035628" w14:textId="77777777" w:rsidR="000C29A8" w:rsidRDefault="000C29A8" w:rsidP="00430A1A">
      <w:pPr>
        <w:spacing w:after="0" w:line="480" w:lineRule="auto"/>
        <w:jc w:val="both"/>
        <w:rPr>
          <w:rFonts w:ascii="Times New Roman" w:hAnsi="Times New Roman" w:cs="Times New Roman"/>
        </w:rPr>
      </w:pPr>
      <w:r w:rsidRPr="00430A1A">
        <w:rPr>
          <w:rFonts w:ascii="Times New Roman" w:hAnsi="Times New Roman" w:cs="Times New Roman"/>
          <w:b/>
          <w:bCs/>
        </w:rPr>
        <w:t>1.5.6</w:t>
      </w:r>
      <w:r>
        <w:rPr>
          <w:rFonts w:ascii="Times New Roman" w:hAnsi="Times New Roman" w:cs="Times New Roman"/>
          <w:b/>
          <w:bCs/>
        </w:rPr>
        <w:t xml:space="preserve">.1 </w:t>
      </w:r>
      <w:r w:rsidRPr="00430A1A">
        <w:rPr>
          <w:rFonts w:ascii="Times New Roman" w:hAnsi="Times New Roman" w:cs="Times New Roman"/>
          <w:b/>
          <w:bCs/>
        </w:rPr>
        <w:t xml:space="preserve">Ensemble tree methods </w:t>
      </w:r>
      <w:r>
        <w:rPr>
          <w:rFonts w:ascii="Times New Roman" w:hAnsi="Times New Roman" w:cs="Times New Roman"/>
          <w:b/>
          <w:bCs/>
        </w:rPr>
        <w:t>(</w:t>
      </w:r>
      <w:r w:rsidRPr="00430A1A">
        <w:rPr>
          <w:rFonts w:ascii="Times New Roman" w:hAnsi="Times New Roman" w:cs="Times New Roman"/>
          <w:b/>
          <w:bCs/>
        </w:rPr>
        <w:t>Random Forest, XGBoost, and CatBoost</w:t>
      </w:r>
      <w:r>
        <w:rPr>
          <w:rFonts w:ascii="Times New Roman" w:hAnsi="Times New Roman" w:cs="Times New Roman"/>
          <w:b/>
          <w:bCs/>
        </w:rPr>
        <w:t>)</w:t>
      </w:r>
    </w:p>
    <w:p w14:paraId="400D2A3A" w14:textId="77777777" w:rsidR="000C29A8" w:rsidRDefault="000C29A8" w:rsidP="009E4B8F">
      <w:pPr>
        <w:spacing w:line="480" w:lineRule="auto"/>
        <w:jc w:val="both"/>
        <w:rPr>
          <w:rFonts w:ascii="Times New Roman" w:hAnsi="Times New Roman" w:cs="Times New Roman"/>
        </w:rPr>
      </w:pPr>
      <w:r w:rsidRPr="00430A1A">
        <w:rPr>
          <w:rFonts w:ascii="Times New Roman" w:hAnsi="Times New Roman" w:cs="Times New Roman"/>
        </w:rPr>
        <w:t>A decision tree partitions the feature space through a sequence of binary splits on individual features, arriving at a leaf node that provides the prediction. A single tree is prone to overfitting, but ensemble methods overcome this by aggregating predictions from many trees trained</w:t>
      </w:r>
      <w:r>
        <w:rPr>
          <w:rFonts w:ascii="Times New Roman" w:hAnsi="Times New Roman" w:cs="Times New Roman"/>
        </w:rPr>
        <w:t xml:space="preserve"> (</w:t>
      </w:r>
      <w:r w:rsidRPr="00C656A7">
        <w:rPr>
          <w:rFonts w:ascii="Times New Roman" w:hAnsi="Times New Roman" w:cs="Times New Roman"/>
        </w:rPr>
        <w:t xml:space="preserve">base </w:t>
      </w:r>
      <w:r w:rsidRPr="00C656A7">
        <w:rPr>
          <w:rFonts w:ascii="Times New Roman" w:hAnsi="Times New Roman" w:cs="Times New Roman"/>
        </w:rPr>
        <w:lastRenderedPageBreak/>
        <w:t>learners</w:t>
      </w:r>
      <w:r>
        <w:rPr>
          <w:rFonts w:ascii="Times New Roman" w:hAnsi="Times New Roman" w:cs="Times New Roman"/>
        </w:rPr>
        <w:t>)</w:t>
      </w:r>
      <w:r w:rsidRPr="00430A1A">
        <w:rPr>
          <w:rFonts w:ascii="Times New Roman" w:hAnsi="Times New Roman" w:cs="Times New Roman"/>
        </w:rPr>
        <w:t xml:space="preserve"> on different random subsets of the data and features. </w:t>
      </w:r>
      <w:r w:rsidRPr="00F661EA">
        <w:rPr>
          <w:rFonts w:ascii="Times New Roman" w:hAnsi="Times New Roman" w:cs="Times New Roman"/>
        </w:rPr>
        <w:t>Random Forest </w:t>
      </w:r>
      <w:r w:rsidRPr="00430A1A">
        <w:rPr>
          <w:rFonts w:ascii="Times New Roman" w:hAnsi="Times New Roman" w:cs="Times New Roman"/>
        </w:rPr>
        <w:t>builds</w:t>
      </w:r>
      <w:r>
        <w:rPr>
          <w:rFonts w:ascii="Times New Roman" w:hAnsi="Times New Roman" w:cs="Times New Roman"/>
        </w:rPr>
        <w:t xml:space="preserve"> </w:t>
      </w:r>
      <w:r w:rsidRPr="00430A1A">
        <w:rPr>
          <w:rFonts w:ascii="Times New Roman" w:hAnsi="Times New Roman" w:cs="Times New Roman"/>
        </w:rPr>
        <w:t>all trees independently and averages their outputs, reducing variance.</w:t>
      </w:r>
      <w:r w:rsidRPr="00AF57BC">
        <w:rPr>
          <w:rFonts w:ascii="Times New Roman" w:hAnsi="Times New Roman" w:cs="Times New Roman"/>
          <w:noProof/>
          <w:vertAlign w:val="superscript"/>
        </w:rPr>
        <w:t>98</w:t>
      </w:r>
      <w:r>
        <w:rPr>
          <w:rFonts w:ascii="Times New Roman" w:hAnsi="Times New Roman" w:cs="Times New Roman"/>
        </w:rPr>
        <w:t xml:space="preserve"> </w:t>
      </w:r>
      <w:r w:rsidRPr="00522512">
        <w:rPr>
          <w:rFonts w:ascii="Times New Roman" w:hAnsi="Times New Roman" w:cs="Times New Roman"/>
        </w:rPr>
        <w:t>Gradient-boosted ensembles</w:t>
      </w:r>
      <w:r w:rsidRPr="00430A1A">
        <w:rPr>
          <w:rFonts w:ascii="Times New Roman" w:hAnsi="Times New Roman" w:cs="Times New Roman"/>
        </w:rPr>
        <w:t> (XGBoost, CatBoost) build trees sequentially, with each new tree trained to correct the residual errors of its predecessors, combining variance reduction with bias correction.</w:t>
      </w:r>
      <w:r w:rsidRPr="00AF57BC">
        <w:rPr>
          <w:rFonts w:ascii="Times New Roman" w:hAnsi="Times New Roman" w:cs="Times New Roman"/>
          <w:noProof/>
          <w:vertAlign w:val="superscript"/>
        </w:rPr>
        <w:t>99, 100</w:t>
      </w:r>
      <w:r w:rsidRPr="00430A1A">
        <w:rPr>
          <w:rFonts w:ascii="Times New Roman" w:hAnsi="Times New Roman" w:cs="Times New Roman"/>
        </w:rPr>
        <w:t xml:space="preserve"> CatBoost additionally handles categorical variables such as hole-transport material (HTL) and electron-transport material (ETL) identities</w:t>
      </w:r>
      <w:r>
        <w:rPr>
          <w:rFonts w:ascii="Times New Roman" w:hAnsi="Times New Roman" w:cs="Times New Roman"/>
        </w:rPr>
        <w:t xml:space="preserve"> </w:t>
      </w:r>
      <w:r w:rsidRPr="00430A1A">
        <w:rPr>
          <w:rFonts w:ascii="Times New Roman" w:hAnsi="Times New Roman" w:cs="Times New Roman"/>
        </w:rPr>
        <w:t>natively without requiring pre-encoding, making it particularly well suited to heterogeneous device datasets</w:t>
      </w:r>
      <w:r>
        <w:rPr>
          <w:rFonts w:ascii="Times New Roman" w:hAnsi="Times New Roman" w:cs="Times New Roman"/>
        </w:rPr>
        <w:t xml:space="preserve">. </w:t>
      </w:r>
      <w:r w:rsidRPr="00691E10">
        <w:rPr>
          <w:rFonts w:ascii="Times New Roman" w:hAnsi="Times New Roman" w:cs="Times New Roman"/>
          <w:b/>
          <w:bCs/>
        </w:rPr>
        <w:t>Figure 1.11</w:t>
      </w:r>
      <w:r>
        <w:rPr>
          <w:rFonts w:ascii="Times New Roman" w:hAnsi="Times New Roman" w:cs="Times New Roman"/>
        </w:rPr>
        <w:t xml:space="preserve"> give the overview of the models discussed above.</w:t>
      </w:r>
    </w:p>
    <w:p w14:paraId="5419C9E9" w14:textId="77777777" w:rsidR="000C29A8" w:rsidRPr="00430A1A" w:rsidRDefault="000C29A8" w:rsidP="00022747">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3AF83A00" wp14:editId="5FD5DCB4">
            <wp:extent cx="5806689" cy="2974848"/>
            <wp:effectExtent l="0" t="0" r="3810" b="0"/>
            <wp:docPr id="785402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02543" name="Picture 785402543"/>
                    <pic:cNvPicPr/>
                  </pic:nvPicPr>
                  <pic:blipFill rotWithShape="1">
                    <a:blip r:embed="rId16">
                      <a:extLst>
                        <a:ext uri="{28A0092B-C50C-407E-A947-70E740481C1C}">
                          <a14:useLocalDpi xmlns:a14="http://schemas.microsoft.com/office/drawing/2010/main" val="0"/>
                        </a:ext>
                      </a:extLst>
                    </a:blip>
                    <a:srcRect l="1276" t="8385" r="1188"/>
                    <a:stretch>
                      <a:fillRect/>
                    </a:stretch>
                  </pic:blipFill>
                  <pic:spPr bwMode="auto">
                    <a:xfrm>
                      <a:off x="0" y="0"/>
                      <a:ext cx="5818332" cy="2980813"/>
                    </a:xfrm>
                    <a:prstGeom prst="rect">
                      <a:avLst/>
                    </a:prstGeom>
                    <a:ln>
                      <a:noFill/>
                    </a:ln>
                    <a:extLst>
                      <a:ext uri="{53640926-AAD7-44D8-BBD7-CCE9431645EC}">
                        <a14:shadowObscured xmlns:a14="http://schemas.microsoft.com/office/drawing/2010/main"/>
                      </a:ext>
                    </a:extLst>
                  </pic:spPr>
                </pic:pic>
              </a:graphicData>
            </a:graphic>
          </wp:inline>
        </w:drawing>
      </w:r>
    </w:p>
    <w:p w14:paraId="7C63DD7C" w14:textId="77777777" w:rsidR="000C29A8" w:rsidRPr="00022747" w:rsidRDefault="000C29A8" w:rsidP="00C914CE">
      <w:pPr>
        <w:spacing w:line="480" w:lineRule="auto"/>
        <w:jc w:val="both"/>
        <w:rPr>
          <w:rFonts w:ascii="Times New Roman" w:hAnsi="Times New Roman" w:cs="Times New Roman"/>
        </w:rPr>
      </w:pPr>
      <w:r>
        <w:rPr>
          <w:rFonts w:ascii="Times New Roman" w:hAnsi="Times New Roman" w:cs="Times New Roman"/>
          <w:b/>
          <w:bCs/>
        </w:rPr>
        <w:t xml:space="preserve">Figure 1.11: </w:t>
      </w:r>
      <w:r>
        <w:rPr>
          <w:rFonts w:ascii="Times New Roman" w:hAnsi="Times New Roman" w:cs="Times New Roman"/>
        </w:rPr>
        <w:t>Schematic representation of the ML models: Random Forest, XGBoost, and CatBoost.</w:t>
      </w:r>
    </w:p>
    <w:p w14:paraId="1E34E931" w14:textId="77777777" w:rsidR="000C29A8" w:rsidRDefault="000C29A8" w:rsidP="00E40B51">
      <w:pPr>
        <w:spacing w:after="0" w:line="480" w:lineRule="auto"/>
        <w:jc w:val="both"/>
        <w:rPr>
          <w:rFonts w:ascii="Times New Roman" w:hAnsi="Times New Roman" w:cs="Times New Roman"/>
        </w:rPr>
      </w:pPr>
      <w:r w:rsidRPr="00430A1A">
        <w:rPr>
          <w:rFonts w:ascii="Times New Roman" w:hAnsi="Times New Roman" w:cs="Times New Roman"/>
          <w:b/>
          <w:bCs/>
        </w:rPr>
        <w:t>1.5.6</w:t>
      </w:r>
      <w:r>
        <w:rPr>
          <w:rFonts w:ascii="Times New Roman" w:hAnsi="Times New Roman" w:cs="Times New Roman"/>
          <w:b/>
          <w:bCs/>
        </w:rPr>
        <w:t xml:space="preserve">.2 </w:t>
      </w:r>
      <w:r w:rsidRPr="00430A1A">
        <w:rPr>
          <w:rFonts w:ascii="Times New Roman" w:hAnsi="Times New Roman" w:cs="Times New Roman"/>
          <w:b/>
          <w:bCs/>
        </w:rPr>
        <w:t>Gaussian Process Regression (GPR).</w:t>
      </w:r>
      <w:r w:rsidRPr="00430A1A">
        <w:rPr>
          <w:rFonts w:ascii="Times New Roman" w:hAnsi="Times New Roman" w:cs="Times New Roman"/>
        </w:rPr>
        <w:t> </w:t>
      </w:r>
    </w:p>
    <w:p w14:paraId="6EE2BC1D" w14:textId="77777777" w:rsidR="000C29A8" w:rsidRPr="00430A1A" w:rsidRDefault="000C29A8" w:rsidP="00E40B51">
      <w:pPr>
        <w:spacing w:line="480" w:lineRule="auto"/>
        <w:jc w:val="both"/>
        <w:rPr>
          <w:rFonts w:ascii="Times New Roman" w:hAnsi="Times New Roman" w:cs="Times New Roman"/>
        </w:rPr>
      </w:pPr>
      <w:r w:rsidRPr="00430A1A">
        <w:rPr>
          <w:rFonts w:ascii="Times New Roman" w:hAnsi="Times New Roman" w:cs="Times New Roman"/>
        </w:rPr>
        <w:t>GPR is a probabilistic, non-parametric model that places a prior distribution over functions and updates it given the training data to produce a posterior distribution over possible functions consistent with the observations.</w:t>
      </w:r>
      <w:r w:rsidRPr="00AF57BC">
        <w:rPr>
          <w:rFonts w:ascii="Times New Roman" w:hAnsi="Times New Roman" w:cs="Times New Roman"/>
          <w:noProof/>
          <w:vertAlign w:val="superscript"/>
        </w:rPr>
        <w:t>101</w:t>
      </w:r>
      <w:r w:rsidRPr="00430A1A">
        <w:rPr>
          <w:rFonts w:ascii="Times New Roman" w:hAnsi="Times New Roman" w:cs="Times New Roman"/>
        </w:rPr>
        <w:t xml:space="preserve"> Predictions come with associated uncertainty estimates, which is valuable when data is scarce. GPR is sensitive to the chosen kernel function (which defines the similarity metric between data points) and to the number of input features, as its </w:t>
      </w:r>
      <w:r w:rsidRPr="00430A1A">
        <w:rPr>
          <w:rFonts w:ascii="Times New Roman" w:hAnsi="Times New Roman" w:cs="Times New Roman"/>
        </w:rPr>
        <w:lastRenderedPageBreak/>
        <w:t>computational cost scales unfavourably with both </w:t>
      </w:r>
      <w:r w:rsidRPr="00B10AF0">
        <w:rPr>
          <w:rFonts w:ascii="Times New Roman" w:hAnsi="Times New Roman" w:cs="Times New Roman"/>
        </w:rPr>
        <w:t xml:space="preserve">number of features </w:t>
      </w:r>
      <w:r>
        <w:rPr>
          <w:rFonts w:ascii="Times New Roman" w:hAnsi="Times New Roman" w:cs="Times New Roman"/>
        </w:rPr>
        <w:t xml:space="preserve">and </w:t>
      </w:r>
      <w:r w:rsidRPr="00B10AF0">
        <w:rPr>
          <w:rFonts w:ascii="Times New Roman" w:hAnsi="Times New Roman" w:cs="Times New Roman"/>
        </w:rPr>
        <w:t>number of available training examples</w:t>
      </w:r>
      <w:r w:rsidRPr="00430A1A">
        <w:rPr>
          <w:rFonts w:ascii="Times New Roman" w:hAnsi="Times New Roman" w:cs="Times New Roman"/>
        </w:rPr>
        <w:t>.</w:t>
      </w:r>
    </w:p>
    <w:p w14:paraId="0B579109" w14:textId="77777777" w:rsidR="000C29A8" w:rsidRDefault="000C29A8" w:rsidP="00DD0617">
      <w:pPr>
        <w:spacing w:after="0" w:line="480" w:lineRule="auto"/>
        <w:jc w:val="both"/>
        <w:rPr>
          <w:rFonts w:ascii="Times New Roman" w:hAnsi="Times New Roman" w:cs="Times New Roman"/>
        </w:rPr>
      </w:pPr>
      <w:r w:rsidRPr="00430A1A">
        <w:rPr>
          <w:rFonts w:ascii="Times New Roman" w:hAnsi="Times New Roman" w:cs="Times New Roman"/>
          <w:b/>
          <w:bCs/>
        </w:rPr>
        <w:t>1.5.6</w:t>
      </w:r>
      <w:r>
        <w:rPr>
          <w:rFonts w:ascii="Times New Roman" w:hAnsi="Times New Roman" w:cs="Times New Roman"/>
          <w:b/>
          <w:bCs/>
        </w:rPr>
        <w:t xml:space="preserve">.3 </w:t>
      </w:r>
      <w:r w:rsidRPr="00430A1A">
        <w:rPr>
          <w:rFonts w:ascii="Times New Roman" w:hAnsi="Times New Roman" w:cs="Times New Roman"/>
          <w:b/>
          <w:bCs/>
        </w:rPr>
        <w:t>Support Vector Regression (SVR)</w:t>
      </w:r>
    </w:p>
    <w:p w14:paraId="3963BA58" w14:textId="77777777" w:rsidR="000C29A8" w:rsidRDefault="000C29A8" w:rsidP="00E40B51">
      <w:pPr>
        <w:spacing w:after="0" w:line="480" w:lineRule="auto"/>
        <w:jc w:val="both"/>
        <w:rPr>
          <w:rFonts w:ascii="Times New Roman" w:hAnsi="Times New Roman" w:cs="Times New Roman"/>
        </w:rPr>
      </w:pPr>
      <w:r w:rsidRPr="00430A1A">
        <w:rPr>
          <w:rFonts w:ascii="Times New Roman" w:hAnsi="Times New Roman" w:cs="Times New Roman"/>
        </w:rPr>
        <w:t>SVR seeks the function that fits the training data within a defined tolerance margin ε (the ε-insensitive tube) while simultaneously maximising the margin</w:t>
      </w:r>
      <w:r>
        <w:rPr>
          <w:rFonts w:ascii="Times New Roman" w:hAnsi="Times New Roman" w:cs="Times New Roman"/>
        </w:rPr>
        <w:t>, it</w:t>
      </w:r>
      <w:r w:rsidRPr="00430A1A">
        <w:rPr>
          <w:rFonts w:ascii="Times New Roman" w:hAnsi="Times New Roman" w:cs="Times New Roman"/>
        </w:rPr>
        <w:t xml:space="preserve"> a formulation that produces solutions robust to outliers and well-suited to small datasets. SVR operates by mapping the input features into a higher-dimensional space via </w:t>
      </w:r>
      <w:r w:rsidRPr="00522512">
        <w:rPr>
          <w:rFonts w:ascii="Times New Roman" w:hAnsi="Times New Roman" w:cs="Times New Roman"/>
        </w:rPr>
        <w:t>a kernel function</w:t>
      </w:r>
      <w:r w:rsidRPr="00430A1A">
        <w:rPr>
          <w:rFonts w:ascii="Times New Roman" w:hAnsi="Times New Roman" w:cs="Times New Roman"/>
        </w:rPr>
        <w:t>, where a linear relationship is easier to fit, and then mapping back to produce a nonlinear prediction in the original input space</w:t>
      </w:r>
      <w:r>
        <w:rPr>
          <w:rFonts w:ascii="Times New Roman" w:hAnsi="Times New Roman" w:cs="Times New Roman"/>
        </w:rPr>
        <w:t>, that</w:t>
      </w:r>
      <w:r w:rsidRPr="00430A1A">
        <w:rPr>
          <w:rFonts w:ascii="Times New Roman" w:hAnsi="Times New Roman" w:cs="Times New Roman"/>
        </w:rPr>
        <w:t xml:space="preserve"> mathematical trick called the </w:t>
      </w:r>
      <w:r w:rsidRPr="00445A0F">
        <w:rPr>
          <w:rFonts w:ascii="Times New Roman" w:hAnsi="Times New Roman" w:cs="Times New Roman"/>
        </w:rPr>
        <w:t>kernel trick</w:t>
      </w:r>
      <w:r w:rsidRPr="00430A1A">
        <w:rPr>
          <w:rFonts w:ascii="Times New Roman" w:hAnsi="Times New Roman" w:cs="Times New Roman"/>
        </w:rPr>
        <w:t xml:space="preserve"> that avoids explicitly computing the high-dimensional coordinates. </w:t>
      </w:r>
      <w:r w:rsidRPr="00445A0F">
        <w:rPr>
          <w:rFonts w:ascii="Times New Roman" w:hAnsi="Times New Roman" w:cs="Times New Roman"/>
        </w:rPr>
        <w:t>The Radial Basis Function (RBF) kernel,</w:t>
      </w:r>
      <w:r w:rsidRPr="00430A1A">
        <w:rPr>
          <w:rFonts w:ascii="Times New Roman" w:hAnsi="Times New Roman" w:cs="Times New Roman"/>
        </w:rPr>
        <w:t xml:space="preserve"> which is the most widely used kernel in materials property prediction, measures the similarity between two data points as a Gaussian function of their Euclidean distance in feature space:</w:t>
      </w:r>
    </w:p>
    <w:p w14:paraId="41F0A506" w14:textId="77777777" w:rsidR="000C29A8" w:rsidRPr="00430A1A" w:rsidRDefault="000C29A8" w:rsidP="00445A0F">
      <w:pPr>
        <w:pStyle w:val="BodyText"/>
        <w:spacing w:line="480" w:lineRule="auto"/>
        <w:jc w:val="both"/>
        <w:rPr>
          <w:rFonts w:ascii="Times New Roman" w:hAnsi="Times New Roman" w:cs="Times New Roman"/>
        </w:rPr>
      </w:pPr>
      <w:r w:rsidRPr="003A1B8E">
        <w:rPr>
          <w:rFonts w:ascii="Times New Roman" w:hAnsi="Times New Roman" w:cs="Times New Roman"/>
          <w:i/>
          <w:iCs/>
        </w:rPr>
        <w:t>K</w:t>
      </w:r>
      <w:r w:rsidRPr="003A1B8E">
        <w:rPr>
          <w:rFonts w:ascii="Times New Roman" w:hAnsi="Times New Roman" w:cs="Times New Roman"/>
        </w:rPr>
        <w:t>(x</w:t>
      </w:r>
      <w:r w:rsidRPr="003A1B8E">
        <w:rPr>
          <w:rFonts w:ascii="Times New Roman" w:hAnsi="Times New Roman" w:cs="Times New Roman"/>
          <w:i/>
          <w:iCs/>
          <w:vertAlign w:val="subscript"/>
        </w:rPr>
        <w:t>i</w:t>
      </w:r>
      <w:r w:rsidRPr="003A1B8E">
        <w:rPr>
          <w:rFonts w:ascii="Times New Roman" w:hAnsi="Times New Roman" w:cs="Times New Roman"/>
        </w:rPr>
        <w:t>​, x</w:t>
      </w:r>
      <w:r w:rsidRPr="003A1B8E">
        <w:rPr>
          <w:rFonts w:ascii="Times New Roman" w:hAnsi="Times New Roman" w:cs="Times New Roman"/>
          <w:i/>
          <w:iCs/>
          <w:vertAlign w:val="subscript"/>
        </w:rPr>
        <w:t>j</w:t>
      </w:r>
      <w:r w:rsidRPr="003A1B8E">
        <w:rPr>
          <w:rFonts w:ascii="Times New Roman" w:hAnsi="Times New Roman" w:cs="Times New Roman"/>
        </w:rPr>
        <w:t>​) = exp(-</w:t>
      </w:r>
      <w:r w:rsidRPr="003A1B8E">
        <w:rPr>
          <w:rFonts w:ascii="Times New Roman" w:hAnsi="Times New Roman" w:cs="Times New Roman"/>
          <w:i/>
          <w:iCs/>
        </w:rPr>
        <w:t>γ</w:t>
      </w:r>
      <w:r w:rsidRPr="003A1B8E">
        <w:rPr>
          <w:rFonts w:ascii="Cambria Math" w:hAnsi="Cambria Math" w:cs="Cambria Math"/>
        </w:rPr>
        <w:t>∥</w:t>
      </w:r>
      <w:r w:rsidRPr="003A1B8E">
        <w:rPr>
          <w:rFonts w:ascii="Times New Roman" w:hAnsi="Times New Roman" w:cs="Times New Roman"/>
        </w:rPr>
        <w:t>x</w:t>
      </w:r>
      <w:r w:rsidRPr="003A1B8E">
        <w:rPr>
          <w:rFonts w:ascii="Times New Roman" w:hAnsi="Times New Roman" w:cs="Times New Roman"/>
          <w:i/>
          <w:iCs/>
          <w:vertAlign w:val="subscript"/>
        </w:rPr>
        <w:t>i</w:t>
      </w:r>
      <w:r w:rsidRPr="003A1B8E">
        <w:rPr>
          <w:rFonts w:ascii="Times New Roman" w:hAnsi="Times New Roman" w:cs="Times New Roman"/>
        </w:rPr>
        <w:t>​ - x</w:t>
      </w:r>
      <w:r w:rsidRPr="003A1B8E">
        <w:rPr>
          <w:rFonts w:ascii="Times New Roman" w:hAnsi="Times New Roman" w:cs="Times New Roman"/>
          <w:i/>
          <w:iCs/>
          <w:vertAlign w:val="subscript"/>
        </w:rPr>
        <w:t>j</w:t>
      </w:r>
      <w:r w:rsidRPr="003A1B8E">
        <w:rPr>
          <w:rFonts w:ascii="Times New Roman" w:hAnsi="Times New Roman" w:cs="Times New Roman"/>
        </w:rPr>
        <w:t>​</w:t>
      </w:r>
      <w:r w:rsidRPr="003A1B8E">
        <w:rPr>
          <w:rFonts w:ascii="Cambria Math" w:hAnsi="Cambria Math" w:cs="Cambria Math"/>
        </w:rPr>
        <w:t>∥</w:t>
      </w:r>
      <w:r w:rsidRPr="003A1B8E">
        <w:rPr>
          <w:rFonts w:ascii="Times New Roman" w:hAnsi="Times New Roman" w:cs="Times New Roman"/>
          <w:vertAlign w:val="superscript"/>
        </w:rPr>
        <w:t>2</w:t>
      </w:r>
      <w:r w:rsidRPr="003A1B8E">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Equation 1.2</w:t>
      </w:r>
    </w:p>
    <w:p w14:paraId="47F7B5F7" w14:textId="77777777" w:rsidR="000C29A8" w:rsidRDefault="000C29A8" w:rsidP="00C914CE">
      <w:pPr>
        <w:spacing w:line="480" w:lineRule="auto"/>
        <w:jc w:val="both"/>
        <w:rPr>
          <w:rFonts w:ascii="Times New Roman" w:hAnsi="Times New Roman" w:cs="Times New Roman"/>
        </w:rPr>
      </w:pPr>
      <w:r w:rsidRPr="00430A1A">
        <w:rPr>
          <w:rFonts w:ascii="Times New Roman" w:hAnsi="Times New Roman" w:cs="Times New Roman"/>
        </w:rPr>
        <w:t>where γ is a scale parameter that controls the width of the Gaussian, and therefore how far the influence of a single training point extends. A small γ produces broad, smooth influence (underfitting risk); a large γ produces narrow, peaked influence (overfitting risk).</w:t>
      </w:r>
      <w:r w:rsidRPr="00AF57BC">
        <w:rPr>
          <w:rFonts w:ascii="Times New Roman" w:hAnsi="Times New Roman" w:cs="Times New Roman"/>
          <w:noProof/>
          <w:vertAlign w:val="superscript"/>
        </w:rPr>
        <w:t>102</w:t>
      </w:r>
      <w:r w:rsidRPr="00430A1A">
        <w:rPr>
          <w:rFonts w:ascii="Times New Roman" w:hAnsi="Times New Roman" w:cs="Times New Roman"/>
        </w:rPr>
        <w:t xml:space="preserve"> The RBF kernel is appropriate here because the relationship between Q2DPe compositional descriptors and emission energy is continuous and smooth</w:t>
      </w:r>
      <w:r>
        <w:rPr>
          <w:rFonts w:ascii="Times New Roman" w:hAnsi="Times New Roman" w:cs="Times New Roman"/>
        </w:rPr>
        <w:t>.</w:t>
      </w:r>
      <w:r w:rsidRPr="00430A1A">
        <w:rPr>
          <w:rFonts w:ascii="Times New Roman" w:hAnsi="Times New Roman" w:cs="Times New Roman"/>
        </w:rPr>
        <w:t xml:space="preserve"> </w:t>
      </w:r>
      <w:r>
        <w:rPr>
          <w:rFonts w:ascii="Times New Roman" w:hAnsi="Times New Roman" w:cs="Times New Roman"/>
        </w:rPr>
        <w:t>A</w:t>
      </w:r>
      <w:r w:rsidRPr="00430A1A">
        <w:rPr>
          <w:rFonts w:ascii="Times New Roman" w:hAnsi="Times New Roman" w:cs="Times New Roman"/>
        </w:rPr>
        <w:t xml:space="preserve"> small change in halide fraction or spacer-to-lead ratio produces a small, continuous change in emission energy</w:t>
      </w:r>
      <w:r>
        <w:rPr>
          <w:rFonts w:ascii="Times New Roman" w:hAnsi="Times New Roman" w:cs="Times New Roman"/>
        </w:rPr>
        <w:t>,</w:t>
      </w:r>
      <w:r w:rsidRPr="00430A1A">
        <w:rPr>
          <w:rFonts w:ascii="Times New Roman" w:hAnsi="Times New Roman" w:cs="Times New Roman"/>
        </w:rPr>
        <w:t xml:space="preserve"> which is precisely the type of relationship for which Gaussian similarity metrics are well suited.</w:t>
      </w:r>
    </w:p>
    <w:p w14:paraId="050C95F5" w14:textId="77777777" w:rsidR="000C29A8" w:rsidRPr="00D374F5" w:rsidRDefault="000C29A8" w:rsidP="00D374F5">
      <w:pPr>
        <w:spacing w:after="0" w:line="480" w:lineRule="auto"/>
        <w:jc w:val="both"/>
        <w:rPr>
          <w:rFonts w:ascii="Times New Roman" w:hAnsi="Times New Roman" w:cs="Times New Roman"/>
          <w:b/>
          <w:bCs/>
        </w:rPr>
      </w:pPr>
      <w:r w:rsidRPr="00D374F5">
        <w:rPr>
          <w:rFonts w:ascii="Times New Roman" w:hAnsi="Times New Roman" w:cs="Times New Roman"/>
          <w:b/>
          <w:bCs/>
        </w:rPr>
        <w:t>1.5.7 Hyperparameter Optimisation and Cross-Validation</w:t>
      </w:r>
    </w:p>
    <w:p w14:paraId="4EE18795" w14:textId="77777777" w:rsidR="000C29A8" w:rsidRPr="00D374F5" w:rsidRDefault="000C29A8" w:rsidP="00E40B51">
      <w:pPr>
        <w:spacing w:after="0" w:line="480" w:lineRule="auto"/>
        <w:jc w:val="both"/>
        <w:rPr>
          <w:rFonts w:ascii="Times New Roman" w:hAnsi="Times New Roman" w:cs="Times New Roman"/>
        </w:rPr>
      </w:pPr>
      <w:r w:rsidRPr="00D374F5">
        <w:rPr>
          <w:rFonts w:ascii="Times New Roman" w:hAnsi="Times New Roman" w:cs="Times New Roman"/>
        </w:rPr>
        <w:t>Every algorithm described above contains hyperparameters</w:t>
      </w:r>
      <w:r>
        <w:rPr>
          <w:rFonts w:ascii="Times New Roman" w:hAnsi="Times New Roman" w:cs="Times New Roman"/>
        </w:rPr>
        <w:t>, these</w:t>
      </w:r>
      <w:r w:rsidRPr="00D374F5">
        <w:rPr>
          <w:rFonts w:ascii="Times New Roman" w:hAnsi="Times New Roman" w:cs="Times New Roman"/>
        </w:rPr>
        <w:t xml:space="preserve"> internal settings are not learned from data but must be specified before training begins. For SVR, the key hyperparameters are the regularisation parameter </w:t>
      </w:r>
      <w:r w:rsidRPr="00D374F5">
        <w:rPr>
          <w:rFonts w:ascii="Times New Roman" w:hAnsi="Times New Roman" w:cs="Times New Roman"/>
          <w:i/>
          <w:iCs/>
        </w:rPr>
        <w:t>C</w:t>
      </w:r>
      <w:r w:rsidRPr="00D374F5">
        <w:rPr>
          <w:rFonts w:ascii="Times New Roman" w:hAnsi="Times New Roman" w:cs="Times New Roman"/>
        </w:rPr>
        <w:t xml:space="preserve"> (which controls the trade-off between </w:t>
      </w:r>
      <w:r w:rsidRPr="00D374F5">
        <w:rPr>
          <w:rFonts w:ascii="Times New Roman" w:hAnsi="Times New Roman" w:cs="Times New Roman"/>
        </w:rPr>
        <w:lastRenderedPageBreak/>
        <w:t>fitting the training data tightly and keeping model weights small), the kernel scale γ, and the tolerance margin ε. For tree ensembles, they include tree depth, minimum samples per leaf, number of trees, and learning rate. Poor hyperparameter choices lead to either underfitted models (too rigid to learn the pattern) or overfitted ones (too flexible, fitting noise).</w:t>
      </w:r>
    </w:p>
    <w:p w14:paraId="3D1B4615" w14:textId="77777777" w:rsidR="000C29A8" w:rsidRPr="00D374F5" w:rsidRDefault="000C29A8" w:rsidP="00E40B51">
      <w:pPr>
        <w:spacing w:after="0" w:line="480" w:lineRule="auto"/>
        <w:ind w:firstLine="720"/>
        <w:jc w:val="both"/>
        <w:rPr>
          <w:rFonts w:ascii="Times New Roman" w:hAnsi="Times New Roman" w:cs="Times New Roman"/>
        </w:rPr>
      </w:pPr>
      <w:r w:rsidRPr="00D374F5">
        <w:rPr>
          <w:rFonts w:ascii="Times New Roman" w:hAnsi="Times New Roman" w:cs="Times New Roman"/>
        </w:rPr>
        <w:t xml:space="preserve">The standard procedure for hyperparameter </w:t>
      </w:r>
      <w:r>
        <w:rPr>
          <w:rFonts w:ascii="Times New Roman" w:hAnsi="Times New Roman" w:cs="Times New Roman"/>
        </w:rPr>
        <w:t>tuning</w:t>
      </w:r>
      <w:r w:rsidRPr="00D374F5">
        <w:rPr>
          <w:rFonts w:ascii="Times New Roman" w:hAnsi="Times New Roman" w:cs="Times New Roman"/>
        </w:rPr>
        <w:t xml:space="preserve"> is </w:t>
      </w:r>
      <w:r w:rsidRPr="00727BFF">
        <w:rPr>
          <w:rFonts w:ascii="Times New Roman" w:hAnsi="Times New Roman" w:cs="Times New Roman"/>
        </w:rPr>
        <w:t>k-fold cross-validation with randomised search.</w:t>
      </w:r>
      <w:r w:rsidRPr="00D374F5">
        <w:rPr>
          <w:rFonts w:ascii="Times New Roman" w:hAnsi="Times New Roman" w:cs="Times New Roman"/>
        </w:rPr>
        <w:t xml:space="preserve"> The training data is partitioned into </w:t>
      </w:r>
      <w:r w:rsidRPr="00D374F5">
        <w:rPr>
          <w:rFonts w:ascii="Times New Roman" w:hAnsi="Times New Roman" w:cs="Times New Roman"/>
          <w:i/>
          <w:iCs/>
        </w:rPr>
        <w:t>k</w:t>
      </w:r>
      <w:r w:rsidRPr="00D374F5">
        <w:rPr>
          <w:rFonts w:ascii="Times New Roman" w:hAnsi="Times New Roman" w:cs="Times New Roman"/>
        </w:rPr>
        <w:t> equal folds (typically </w:t>
      </w:r>
      <w:r w:rsidRPr="00D374F5">
        <w:rPr>
          <w:rFonts w:ascii="Times New Roman" w:hAnsi="Times New Roman" w:cs="Times New Roman"/>
          <w:i/>
          <w:iCs/>
        </w:rPr>
        <w:t>k</w:t>
      </w:r>
      <w:r w:rsidRPr="00D374F5">
        <w:rPr>
          <w:rFonts w:ascii="Times New Roman" w:hAnsi="Times New Roman" w:cs="Times New Roman"/>
        </w:rPr>
        <w:t> = 5). For a given hyperparameter combination, the model is trained on </w:t>
      </w:r>
      <w:r w:rsidRPr="00D374F5">
        <w:rPr>
          <w:rFonts w:ascii="Times New Roman" w:hAnsi="Times New Roman" w:cs="Times New Roman"/>
          <w:i/>
          <w:iCs/>
        </w:rPr>
        <w:t>k</w:t>
      </w:r>
      <w:r w:rsidRPr="00D374F5">
        <w:rPr>
          <w:rFonts w:ascii="Times New Roman" w:hAnsi="Times New Roman" w:cs="Times New Roman"/>
        </w:rPr>
        <w:t>−1 folds and evaluated on the remaining fold</w:t>
      </w:r>
      <w:r>
        <w:rPr>
          <w:rFonts w:ascii="Times New Roman" w:hAnsi="Times New Roman" w:cs="Times New Roman"/>
        </w:rPr>
        <w:t>.</w:t>
      </w:r>
      <w:r w:rsidRPr="00D374F5">
        <w:rPr>
          <w:rFonts w:ascii="Times New Roman" w:hAnsi="Times New Roman" w:cs="Times New Roman"/>
        </w:rPr>
        <w:t xml:space="preserve"> </w:t>
      </w:r>
      <w:r>
        <w:rPr>
          <w:rFonts w:ascii="Times New Roman" w:hAnsi="Times New Roman" w:cs="Times New Roman"/>
        </w:rPr>
        <w:t>T</w:t>
      </w:r>
      <w:r w:rsidRPr="00D374F5">
        <w:rPr>
          <w:rFonts w:ascii="Times New Roman" w:hAnsi="Times New Roman" w:cs="Times New Roman"/>
        </w:rPr>
        <w:t xml:space="preserve">his </w:t>
      </w:r>
      <w:r>
        <w:rPr>
          <w:rFonts w:ascii="Times New Roman" w:hAnsi="Times New Roman" w:cs="Times New Roman"/>
        </w:rPr>
        <w:t>will be</w:t>
      </w:r>
      <w:r w:rsidRPr="00D374F5">
        <w:rPr>
          <w:rFonts w:ascii="Times New Roman" w:hAnsi="Times New Roman" w:cs="Times New Roman"/>
        </w:rPr>
        <w:t xml:space="preserve"> repeated </w:t>
      </w:r>
      <w:r w:rsidRPr="00D374F5">
        <w:rPr>
          <w:rFonts w:ascii="Times New Roman" w:hAnsi="Times New Roman" w:cs="Times New Roman"/>
          <w:i/>
          <w:iCs/>
        </w:rPr>
        <w:t>k</w:t>
      </w:r>
      <w:r w:rsidRPr="00D374F5">
        <w:rPr>
          <w:rFonts w:ascii="Times New Roman" w:hAnsi="Times New Roman" w:cs="Times New Roman"/>
        </w:rPr>
        <w:t> times so that every sample serves as a validation point exactly once, and the </w:t>
      </w:r>
      <w:r w:rsidRPr="00D374F5">
        <w:rPr>
          <w:rFonts w:ascii="Times New Roman" w:hAnsi="Times New Roman" w:cs="Times New Roman"/>
          <w:i/>
          <w:iCs/>
        </w:rPr>
        <w:t>k</w:t>
      </w:r>
      <w:r w:rsidRPr="00D374F5">
        <w:rPr>
          <w:rFonts w:ascii="Times New Roman" w:hAnsi="Times New Roman" w:cs="Times New Roman"/>
        </w:rPr>
        <w:t xml:space="preserve"> validation scores are averaged. A randomised search samples a defined number of hyperparameter combinations (typically 15–50) at random from the search space, evaluating each via cross-validation, and selects the combination with the best average validation performance. </w:t>
      </w:r>
      <w:r>
        <w:rPr>
          <w:rFonts w:ascii="Times New Roman" w:hAnsi="Times New Roman" w:cs="Times New Roman"/>
        </w:rPr>
        <w:t>It is noteworthy that</w:t>
      </w:r>
      <w:r w:rsidRPr="00D374F5">
        <w:rPr>
          <w:rFonts w:ascii="Times New Roman" w:hAnsi="Times New Roman" w:cs="Times New Roman"/>
        </w:rPr>
        <w:t xml:space="preserve"> none of this process touches the held-out test set that remains </w:t>
      </w:r>
      <w:r>
        <w:rPr>
          <w:rFonts w:ascii="Times New Roman" w:hAnsi="Times New Roman" w:cs="Times New Roman"/>
        </w:rPr>
        <w:t>unknow to models</w:t>
      </w:r>
      <w:r w:rsidRPr="00D374F5">
        <w:rPr>
          <w:rFonts w:ascii="Times New Roman" w:hAnsi="Times New Roman" w:cs="Times New Roman"/>
        </w:rPr>
        <w:t xml:space="preserve"> until the very end. Model generalisation on the test set is then quantified using three standard metrics. Given the </w:t>
      </w:r>
      <w:r w:rsidRPr="00D374F5">
        <w:rPr>
          <w:rFonts w:ascii="Times New Roman" w:hAnsi="Times New Roman" w:cs="Times New Roman"/>
          <w:i/>
          <w:iCs/>
        </w:rPr>
        <w:t>n</w:t>
      </w:r>
      <w:r w:rsidRPr="00D374F5">
        <w:rPr>
          <w:rFonts w:ascii="Times New Roman" w:hAnsi="Times New Roman" w:cs="Times New Roman"/>
        </w:rPr>
        <w:t> test samples with reported emission energies </w:t>
      </w:r>
      <w:r w:rsidRPr="00D374F5">
        <w:rPr>
          <w:rFonts w:ascii="Times New Roman" w:hAnsi="Times New Roman" w:cs="Times New Roman"/>
          <w:i/>
          <w:iCs/>
        </w:rPr>
        <w:t>E_i</w:t>
      </w:r>
      <w:r w:rsidRPr="00D374F5">
        <w:rPr>
          <w:rFonts w:ascii="Times New Roman" w:hAnsi="Times New Roman" w:cs="Times New Roman"/>
        </w:rPr>
        <w:t>, predicted energies </w:t>
      </w:r>
      <w:r w:rsidRPr="00D374F5">
        <w:rPr>
          <w:rFonts w:ascii="Times New Roman" w:hAnsi="Times New Roman" w:cs="Times New Roman"/>
          <w:i/>
          <w:iCs/>
        </w:rPr>
        <w:t>Ê_i</w:t>
      </w:r>
      <w:r w:rsidRPr="00D374F5">
        <w:rPr>
          <w:rFonts w:ascii="Times New Roman" w:hAnsi="Times New Roman" w:cs="Times New Roman"/>
        </w:rPr>
        <w:t>, and mean reported energy </w:t>
      </w:r>
      <w:r w:rsidRPr="00D374F5">
        <w:rPr>
          <w:rFonts w:ascii="Times New Roman" w:hAnsi="Times New Roman" w:cs="Times New Roman"/>
          <w:i/>
          <w:iCs/>
        </w:rPr>
        <w:t>Ē</w:t>
      </w:r>
      <w:r w:rsidRPr="00D374F5">
        <w:rPr>
          <w:rFonts w:ascii="Times New Roman" w:hAnsi="Times New Roman" w:cs="Times New Roman"/>
        </w:rPr>
        <w:t>:</w:t>
      </w:r>
    </w:p>
    <w:p w14:paraId="5A5C5D22" w14:textId="77777777" w:rsidR="000C29A8" w:rsidRPr="00A658CB" w:rsidRDefault="000C29A8" w:rsidP="00A658CB">
      <w:pPr>
        <w:pStyle w:val="BodyText"/>
        <w:spacing w:line="48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rPr>
            </m:ctrlPr>
          </m:fPr>
          <m:num>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num>
          <m:den>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E</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den>
        </m:f>
      </m:oMath>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Equation 1.3</w:t>
      </w:r>
    </w:p>
    <w:p w14:paraId="246DC276" w14:textId="77777777" w:rsidR="000C29A8" w:rsidRPr="00A658CB" w:rsidRDefault="000C29A8" w:rsidP="00D374F5">
      <w:pPr>
        <w:spacing w:line="480" w:lineRule="auto"/>
        <w:jc w:val="both"/>
        <w:rPr>
          <w:rFonts w:ascii="Times New Roman" w:hAnsi="Times New Roman" w:cs="Times New Roman"/>
        </w:rPr>
      </w:pPr>
      <m:oMath>
        <m:r>
          <m:rPr>
            <m:sty m:val="p"/>
          </m:rPr>
          <w:rPr>
            <w:rFonts w:ascii="Cambria Math" w:hAnsi="Cambria Math" w:cs="Times New Roman"/>
          </w:rPr>
          <m:t>RMSE</m:t>
        </m:r>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oMath>
      <w:r>
        <w:rPr>
          <w:rFonts w:ascii="Times New Roman" w:eastAsiaTheme="minorEastAsia" w:hAnsi="Times New Roman" w:cs="Times New Roman"/>
        </w:rPr>
        <w:t xml:space="preserve"> </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hAnsi="Times New Roman" w:cs="Times New Roman"/>
        </w:rPr>
        <w:t>– Equation 1.4</w:t>
      </w:r>
    </w:p>
    <w:p w14:paraId="21C9EBEE" w14:textId="77777777" w:rsidR="000C29A8" w:rsidRPr="00A658CB" w:rsidRDefault="000C29A8" w:rsidP="00D374F5">
      <w:pPr>
        <w:spacing w:line="480" w:lineRule="auto"/>
        <w:jc w:val="both"/>
        <w:rPr>
          <w:rFonts w:ascii="Times New Roman" w:hAnsi="Times New Roman" w:cs="Times New Roman"/>
        </w:rPr>
      </w:pPr>
      <m:oMath>
        <m:r>
          <m:rPr>
            <m:sty m:val="p"/>
          </m:rPr>
          <w:rPr>
            <w:rFonts w:ascii="Cambria Math" w:hAnsi="Cambria Math" w:cs="Times New Roman"/>
          </w:rPr>
          <m:t>MAE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i</m:t>
            </m:r>
          </m:sub>
        </m:sSub>
        <m:r>
          <m:rPr>
            <m:sty m:val="p"/>
          </m:rPr>
          <w:rPr>
            <w:rFonts w:ascii="Cambria Math" w:hAnsi="Cambria Math" w:cs="Times New Roman"/>
          </w:rPr>
          <m:t>∣</m:t>
        </m:r>
      </m:oMath>
      <w:r>
        <w:rPr>
          <w:rFonts w:ascii="Times New Roman" w:eastAsiaTheme="minorEastAsia" w:hAnsi="Times New Roman" w:cs="Times New Roman"/>
        </w:rPr>
        <w:t xml:space="preserve"> </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hAnsi="Times New Roman" w:cs="Times New Roman"/>
        </w:rPr>
        <w:t>– Equation 1.5</w:t>
      </w:r>
    </w:p>
    <w:p w14:paraId="5A6CD2BD" w14:textId="77777777" w:rsidR="000C29A8" w:rsidRPr="00D374F5" w:rsidRDefault="000C29A8" w:rsidP="00C914CE">
      <w:pPr>
        <w:spacing w:line="480" w:lineRule="auto"/>
        <w:jc w:val="both"/>
        <w:rPr>
          <w:rFonts w:ascii="Times New Roman" w:hAnsi="Times New Roman" w:cs="Times New Roman"/>
        </w:rPr>
      </w:pPr>
      <w:r>
        <w:rPr>
          <w:rFonts w:ascii="Times New Roman" w:hAnsi="Times New Roman" w:cs="Times New Roman"/>
        </w:rPr>
        <w:t xml:space="preserve">Equation 1.3: </w:t>
      </w:r>
      <w:r w:rsidRPr="00D374F5">
        <w:rPr>
          <w:rFonts w:ascii="Times New Roman" w:hAnsi="Times New Roman" w:cs="Times New Roman"/>
        </w:rPr>
        <w:t>R² measures the fraction of variance in the target explained by the model</w:t>
      </w:r>
      <w:r>
        <w:rPr>
          <w:rFonts w:ascii="Times New Roman" w:hAnsi="Times New Roman" w:cs="Times New Roman"/>
        </w:rPr>
        <w:t>. Equation 1.4:</w:t>
      </w:r>
      <w:r w:rsidRPr="00D374F5">
        <w:rPr>
          <w:rFonts w:ascii="Times New Roman" w:hAnsi="Times New Roman" w:cs="Times New Roman"/>
        </w:rPr>
        <w:t xml:space="preserve"> RMSE penalises large errors more severely than MAE</w:t>
      </w:r>
      <w:r>
        <w:rPr>
          <w:rFonts w:ascii="Times New Roman" w:hAnsi="Times New Roman" w:cs="Times New Roman"/>
        </w:rPr>
        <w:t>. Equation 1.5:</w:t>
      </w:r>
      <w:r w:rsidRPr="00D374F5">
        <w:rPr>
          <w:rFonts w:ascii="Times New Roman" w:hAnsi="Times New Roman" w:cs="Times New Roman"/>
        </w:rPr>
        <w:t xml:space="preserve"> MAE gives a direct, intuitive measure of average prediction error in the physical units of the target (eV for emission energy). An R² of 1.0 indicates perfect prediction; 0.0 indicates the model performs no better than simply predicting the mean of the training labels for every sample.</w:t>
      </w:r>
    </w:p>
    <w:p w14:paraId="1BDD8F3A" w14:textId="77777777" w:rsidR="000C29A8" w:rsidRPr="00D374F5" w:rsidRDefault="000C29A8" w:rsidP="00D374F5">
      <w:pPr>
        <w:spacing w:after="0" w:line="480" w:lineRule="auto"/>
        <w:jc w:val="both"/>
        <w:rPr>
          <w:rFonts w:ascii="Times New Roman" w:hAnsi="Times New Roman" w:cs="Times New Roman"/>
          <w:b/>
          <w:bCs/>
        </w:rPr>
      </w:pPr>
      <w:r w:rsidRPr="00D374F5">
        <w:rPr>
          <w:rFonts w:ascii="Times New Roman" w:hAnsi="Times New Roman" w:cs="Times New Roman"/>
          <w:b/>
          <w:bCs/>
        </w:rPr>
        <w:lastRenderedPageBreak/>
        <w:t>1.5.8 Model Interpretability: SHAP Analysis</w:t>
      </w:r>
    </w:p>
    <w:p w14:paraId="1DCC737F" w14:textId="77777777" w:rsidR="000C29A8" w:rsidRPr="00D374F5" w:rsidRDefault="000C29A8" w:rsidP="00E40B51">
      <w:pPr>
        <w:spacing w:after="0" w:line="480" w:lineRule="auto"/>
        <w:jc w:val="both"/>
        <w:rPr>
          <w:rFonts w:ascii="Times New Roman" w:hAnsi="Times New Roman" w:cs="Times New Roman"/>
        </w:rPr>
      </w:pPr>
      <w:r w:rsidRPr="00D374F5">
        <w:rPr>
          <w:rFonts w:ascii="Times New Roman" w:hAnsi="Times New Roman" w:cs="Times New Roman"/>
        </w:rPr>
        <w:t>Accurate prediction is a necessary but not sufficient for a scientifically valuable</w:t>
      </w:r>
      <w:r>
        <w:rPr>
          <w:rFonts w:ascii="Times New Roman" w:hAnsi="Times New Roman" w:cs="Times New Roman"/>
        </w:rPr>
        <w:t xml:space="preserve"> and trustable</w:t>
      </w:r>
      <w:r w:rsidRPr="00D374F5">
        <w:rPr>
          <w:rFonts w:ascii="Times New Roman" w:hAnsi="Times New Roman" w:cs="Times New Roman"/>
        </w:rPr>
        <w:t xml:space="preserve"> ML model. A model that learns spurious correlations in the training data will fail when extrapolated and will provide no </w:t>
      </w:r>
      <w:r>
        <w:rPr>
          <w:rFonts w:ascii="Times New Roman" w:hAnsi="Times New Roman" w:cs="Times New Roman"/>
        </w:rPr>
        <w:t>scientific</w:t>
      </w:r>
      <w:r w:rsidRPr="00D374F5">
        <w:rPr>
          <w:rFonts w:ascii="Times New Roman" w:hAnsi="Times New Roman" w:cs="Times New Roman"/>
        </w:rPr>
        <w:t xml:space="preserve"> insight</w:t>
      </w:r>
      <w:r>
        <w:rPr>
          <w:rFonts w:ascii="Times New Roman" w:hAnsi="Times New Roman" w:cs="Times New Roman"/>
        </w:rPr>
        <w:t>s</w:t>
      </w:r>
      <w:r w:rsidRPr="00D374F5">
        <w:rPr>
          <w:rFonts w:ascii="Times New Roman" w:hAnsi="Times New Roman" w:cs="Times New Roman"/>
        </w:rPr>
        <w:t>. The field of </w:t>
      </w:r>
      <w:r w:rsidRPr="00A658CB">
        <w:rPr>
          <w:rFonts w:ascii="Times New Roman" w:hAnsi="Times New Roman" w:cs="Times New Roman"/>
        </w:rPr>
        <w:t>Explainable AI (XAI) </w:t>
      </w:r>
      <w:r w:rsidRPr="00D374F5">
        <w:rPr>
          <w:rFonts w:ascii="Times New Roman" w:hAnsi="Times New Roman" w:cs="Times New Roman"/>
        </w:rPr>
        <w:t>has developed post-hoc interpretability tools that decompose a model's prediction for any given data point into per-feature contributions, enabling the researcher to verify whether the model's learned the known physics of the system.</w:t>
      </w:r>
      <w:r>
        <w:rPr>
          <w:rFonts w:ascii="Times New Roman" w:hAnsi="Times New Roman" w:cs="Times New Roman"/>
        </w:rPr>
        <w:t xml:space="preserve"> </w:t>
      </w:r>
      <w:r w:rsidRPr="00D374F5">
        <w:rPr>
          <w:rFonts w:ascii="Times New Roman" w:hAnsi="Times New Roman" w:cs="Times New Roman"/>
        </w:rPr>
        <w:t>The most mathematically rigorous and widely adopted such framework is </w:t>
      </w:r>
      <w:r w:rsidRPr="00DE5587">
        <w:rPr>
          <w:rFonts w:ascii="Times New Roman" w:hAnsi="Times New Roman" w:cs="Times New Roman"/>
        </w:rPr>
        <w:t>SHAP (SHapley Additive exPlanations)</w:t>
      </w:r>
      <w:r w:rsidRPr="00D374F5">
        <w:rPr>
          <w:rFonts w:ascii="Times New Roman" w:hAnsi="Times New Roman" w:cs="Times New Roman"/>
        </w:rPr>
        <w:t>, introduced by Lundberg and Lee and rooted in cooperative game theory.</w:t>
      </w:r>
      <w:r w:rsidRPr="00AF57BC">
        <w:rPr>
          <w:rFonts w:ascii="Times New Roman" w:hAnsi="Times New Roman" w:cs="Times New Roman"/>
          <w:noProof/>
          <w:vertAlign w:val="superscript"/>
        </w:rPr>
        <w:t>103</w:t>
      </w:r>
      <w:r w:rsidRPr="00D374F5">
        <w:rPr>
          <w:rFonts w:ascii="Times New Roman" w:hAnsi="Times New Roman" w:cs="Times New Roman"/>
        </w:rPr>
        <w:t xml:space="preserve"> The core idea is to treat each input feature as a "player" in a cooperative game, where the "payout" is the model's prediction. The </w:t>
      </w:r>
      <w:r w:rsidRPr="00D374F5">
        <w:rPr>
          <w:rFonts w:ascii="Times New Roman" w:hAnsi="Times New Roman" w:cs="Times New Roman"/>
          <w:b/>
          <w:bCs/>
        </w:rPr>
        <w:t>Shapley value</w:t>
      </w:r>
      <w:r w:rsidRPr="00D374F5">
        <w:rPr>
          <w:rFonts w:ascii="Times New Roman" w:hAnsi="Times New Roman" w:cs="Times New Roman"/>
        </w:rPr>
        <w:t> φⱼ of feature </w:t>
      </w:r>
      <w:r w:rsidRPr="00D374F5">
        <w:rPr>
          <w:rFonts w:ascii="Times New Roman" w:hAnsi="Times New Roman" w:cs="Times New Roman"/>
          <w:i/>
          <w:iCs/>
        </w:rPr>
        <w:t>j</w:t>
      </w:r>
      <w:r w:rsidRPr="00D374F5">
        <w:rPr>
          <w:rFonts w:ascii="Times New Roman" w:hAnsi="Times New Roman" w:cs="Times New Roman"/>
        </w:rPr>
        <w:t> is its fair average marginal contribution to the prediction, computed across all possible orderings in which features could be introduced. Formally, the model's prediction </w:t>
      </w:r>
      <w:r w:rsidRPr="00D374F5">
        <w:rPr>
          <w:rFonts w:ascii="Times New Roman" w:hAnsi="Times New Roman" w:cs="Times New Roman"/>
          <w:i/>
          <w:iCs/>
        </w:rPr>
        <w:t>f</w:t>
      </w:r>
      <w:r w:rsidRPr="00D374F5">
        <w:rPr>
          <w:rFonts w:ascii="Times New Roman" w:hAnsi="Times New Roman" w:cs="Times New Roman"/>
        </w:rPr>
        <w:t>(</w:t>
      </w:r>
      <w:r w:rsidRPr="00D374F5">
        <w:rPr>
          <w:rFonts w:ascii="Times New Roman" w:hAnsi="Times New Roman" w:cs="Times New Roman"/>
          <w:b/>
          <w:bCs/>
        </w:rPr>
        <w:t>x</w:t>
      </w:r>
      <w:r w:rsidRPr="00D374F5">
        <w:rPr>
          <w:rFonts w:ascii="Times New Roman" w:hAnsi="Times New Roman" w:cs="Times New Roman"/>
        </w:rPr>
        <w:t>) for a given data point is decomposed as:</w:t>
      </w:r>
    </w:p>
    <w:p w14:paraId="4777974B" w14:textId="77777777" w:rsidR="000C29A8" w:rsidRPr="00DE5587" w:rsidRDefault="000C29A8" w:rsidP="00D374F5">
      <w:pPr>
        <w:spacing w:line="480" w:lineRule="auto"/>
        <w:jc w:val="both"/>
        <w:rPr>
          <w:rFonts w:ascii="Times New Roman" w:hAnsi="Times New Roman" w:cs="Times New Roman"/>
        </w:rPr>
      </w:pPr>
      <m:oMath>
        <m:r>
          <w:rPr>
            <w:rFonts w:ascii="Cambria Math" w:hAnsi="Cambria Math" w:cs="Times New Roman"/>
          </w:rPr>
          <m:t>f(</m:t>
        </m:r>
        <m:r>
          <m:rPr>
            <m:sty m:val="b"/>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0</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j</m:t>
                </m:r>
              </m:sub>
            </m:sSub>
          </m:e>
        </m:nary>
        <m:r>
          <w:rPr>
            <w:rFonts w:ascii="Cambria Math" w:hAnsi="Cambria Math" w:cs="Times New Roman"/>
          </w:rPr>
          <m:t>(</m:t>
        </m:r>
        <m:r>
          <m:rPr>
            <m:sty m:val="b"/>
          </m:rPr>
          <w:rPr>
            <w:rFonts w:ascii="Cambria Math" w:hAnsi="Cambria Math" w:cs="Times New Roman"/>
          </w:rPr>
          <m:t>x</m:t>
        </m:r>
        <m:r>
          <w:rPr>
            <w:rFonts w:ascii="Cambria Math" w:hAnsi="Cambria Math" w:cs="Times New Roman"/>
          </w:rPr>
          <m:t>)</m:t>
        </m:r>
      </m:oMath>
      <w:r>
        <w:rPr>
          <w:rFonts w:ascii="Times New Roman" w:eastAsiaTheme="minorEastAsia" w:hAnsi="Times New Roman" w:cs="Times New Roman"/>
        </w:rPr>
        <w:t xml:space="preserve">    </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hAnsi="Times New Roman" w:cs="Times New Roman"/>
        </w:rPr>
        <w:t>– Equation 1.6</w:t>
      </w:r>
    </w:p>
    <w:p w14:paraId="51F3EF03" w14:textId="77777777" w:rsidR="000C29A8" w:rsidRPr="00D374F5" w:rsidRDefault="000C29A8" w:rsidP="00C914CE">
      <w:pPr>
        <w:spacing w:line="480" w:lineRule="auto"/>
        <w:jc w:val="both"/>
        <w:rPr>
          <w:rFonts w:ascii="Times New Roman" w:hAnsi="Times New Roman" w:cs="Times New Roman"/>
        </w:rPr>
      </w:pPr>
      <w:r w:rsidRPr="00D374F5">
        <w:rPr>
          <w:rFonts w:ascii="Times New Roman" w:hAnsi="Times New Roman" w:cs="Times New Roman"/>
        </w:rPr>
        <w:t>where φ₀ is the baseline prediction (the expected model output over the background dataset, representing the average emission energy across training samples), and φⱼ is the Shapley contribution of feature </w:t>
      </w:r>
      <w:r w:rsidRPr="00D374F5">
        <w:rPr>
          <w:rFonts w:ascii="Times New Roman" w:hAnsi="Times New Roman" w:cs="Times New Roman"/>
          <w:i/>
          <w:iCs/>
        </w:rPr>
        <w:t>j</w:t>
      </w:r>
      <w:r w:rsidRPr="00D374F5">
        <w:rPr>
          <w:rFonts w:ascii="Times New Roman" w:hAnsi="Times New Roman" w:cs="Times New Roman"/>
        </w:rPr>
        <w:t> for this specific prediction. A positive φⱼ indicates that feature </w:t>
      </w:r>
      <w:r w:rsidRPr="00D374F5">
        <w:rPr>
          <w:rFonts w:ascii="Times New Roman" w:hAnsi="Times New Roman" w:cs="Times New Roman"/>
          <w:i/>
          <w:iCs/>
        </w:rPr>
        <w:t>j</w:t>
      </w:r>
      <w:r w:rsidRPr="00D374F5">
        <w:rPr>
          <w:rFonts w:ascii="Times New Roman" w:hAnsi="Times New Roman" w:cs="Times New Roman"/>
        </w:rPr>
        <w:t xml:space="preserve"> pushed the prediction above the baseline (toward higher emission energy, </w:t>
      </w:r>
      <w:r>
        <w:rPr>
          <w:rFonts w:ascii="Times New Roman" w:hAnsi="Times New Roman" w:cs="Times New Roman"/>
        </w:rPr>
        <w:t>that is</w:t>
      </w:r>
      <w:r w:rsidRPr="00D374F5">
        <w:rPr>
          <w:rFonts w:ascii="Times New Roman" w:hAnsi="Times New Roman" w:cs="Times New Roman"/>
        </w:rPr>
        <w:t xml:space="preserve"> hypsochromic shift); a negative φⱼ indicates a push below the baseline (toward lower emission energy, </w:t>
      </w:r>
      <w:r>
        <w:rPr>
          <w:rFonts w:ascii="Times New Roman" w:hAnsi="Times New Roman" w:cs="Times New Roman"/>
        </w:rPr>
        <w:t>that is</w:t>
      </w:r>
      <w:r w:rsidRPr="00D374F5">
        <w:rPr>
          <w:rFonts w:ascii="Times New Roman" w:hAnsi="Times New Roman" w:cs="Times New Roman"/>
        </w:rPr>
        <w:t xml:space="preserve"> bathochromic shift). Aggregating the mean absolute Shapley values </w:t>
      </w:r>
      <w:r w:rsidRPr="00D374F5">
        <w:rPr>
          <w:rFonts w:ascii="Cambria Math" w:hAnsi="Cambria Math" w:cs="Cambria Math"/>
        </w:rPr>
        <w:t>⟨</w:t>
      </w:r>
      <w:r w:rsidRPr="00D374F5">
        <w:rPr>
          <w:rFonts w:ascii="Times New Roman" w:hAnsi="Times New Roman" w:cs="Times New Roman"/>
        </w:rPr>
        <w:t>|φⱼ|</w:t>
      </w:r>
      <w:r w:rsidRPr="00D374F5">
        <w:rPr>
          <w:rFonts w:ascii="Cambria Math" w:hAnsi="Cambria Math" w:cs="Cambria Math"/>
        </w:rPr>
        <w:t>⟩</w:t>
      </w:r>
      <w:r w:rsidRPr="00D374F5">
        <w:rPr>
          <w:rFonts w:ascii="Times New Roman" w:hAnsi="Times New Roman" w:cs="Times New Roman"/>
        </w:rPr>
        <w:t xml:space="preserve"> across all data points produces a ranked list of features ordered by their overall impact on model decisions</w:t>
      </w:r>
      <w:r>
        <w:rPr>
          <w:rFonts w:ascii="Times New Roman" w:hAnsi="Times New Roman" w:cs="Times New Roman"/>
        </w:rPr>
        <w:t xml:space="preserve">. </w:t>
      </w:r>
      <w:r w:rsidRPr="00D374F5">
        <w:rPr>
          <w:rFonts w:ascii="Times New Roman" w:hAnsi="Times New Roman" w:cs="Times New Roman"/>
        </w:rPr>
        <w:t xml:space="preserve"> </w:t>
      </w:r>
      <w:r>
        <w:rPr>
          <w:rFonts w:ascii="Times New Roman" w:hAnsi="Times New Roman" w:cs="Times New Roman"/>
        </w:rPr>
        <w:t>That</w:t>
      </w:r>
      <w:r w:rsidRPr="00D374F5">
        <w:rPr>
          <w:rFonts w:ascii="Times New Roman" w:hAnsi="Times New Roman" w:cs="Times New Roman"/>
        </w:rPr>
        <w:t xml:space="preserve"> list can be cross-referenced directly against established Q2DPe photophysics to validate that the model has learned </w:t>
      </w:r>
      <w:r>
        <w:rPr>
          <w:rFonts w:ascii="Times New Roman" w:hAnsi="Times New Roman" w:cs="Times New Roman"/>
        </w:rPr>
        <w:t>scientifically</w:t>
      </w:r>
      <w:r w:rsidRPr="00D374F5">
        <w:rPr>
          <w:rFonts w:ascii="Times New Roman" w:hAnsi="Times New Roman" w:cs="Times New Roman"/>
        </w:rPr>
        <w:t xml:space="preserve"> meaningful relationships. Since SVR does not natively expose feature importances as tree-based models do, the model-agnostic </w:t>
      </w:r>
      <w:r w:rsidRPr="003A1B8E">
        <w:rPr>
          <w:rFonts w:ascii="Times New Roman" w:hAnsi="Times New Roman" w:cs="Times New Roman"/>
        </w:rPr>
        <w:t>Kernel SHAP</w:t>
      </w:r>
      <w:r w:rsidRPr="00D374F5">
        <w:rPr>
          <w:rFonts w:ascii="Times New Roman" w:hAnsi="Times New Roman" w:cs="Times New Roman"/>
        </w:rPr>
        <w:t> variant</w:t>
      </w:r>
      <w:r>
        <w:rPr>
          <w:rFonts w:ascii="Times New Roman" w:hAnsi="Times New Roman" w:cs="Times New Roman"/>
        </w:rPr>
        <w:t xml:space="preserve"> needs </w:t>
      </w:r>
      <w:r>
        <w:rPr>
          <w:rFonts w:ascii="Times New Roman" w:hAnsi="Times New Roman" w:cs="Times New Roman"/>
        </w:rPr>
        <w:lastRenderedPageBreak/>
        <w:t xml:space="preserve">to </w:t>
      </w:r>
      <w:r w:rsidRPr="00D374F5">
        <w:rPr>
          <w:rFonts w:ascii="Times New Roman" w:hAnsi="Times New Roman" w:cs="Times New Roman"/>
        </w:rPr>
        <w:t>employed</w:t>
      </w:r>
      <w:r>
        <w:rPr>
          <w:rFonts w:ascii="Times New Roman" w:hAnsi="Times New Roman" w:cs="Times New Roman"/>
        </w:rPr>
        <w:t xml:space="preserve"> for SVR interpretation.</w:t>
      </w:r>
      <w:r w:rsidRPr="00D374F5">
        <w:rPr>
          <w:rFonts w:ascii="Times New Roman" w:hAnsi="Times New Roman" w:cs="Times New Roman"/>
        </w:rPr>
        <w:t xml:space="preserve">  </w:t>
      </w:r>
      <w:r w:rsidRPr="003A1B8E">
        <w:rPr>
          <w:rFonts w:ascii="Times New Roman" w:hAnsi="Times New Roman" w:cs="Times New Roman"/>
        </w:rPr>
        <w:t>Kernel SHAP</w:t>
      </w:r>
      <w:r w:rsidRPr="00D374F5">
        <w:rPr>
          <w:rFonts w:ascii="Times New Roman" w:hAnsi="Times New Roman" w:cs="Times New Roman"/>
        </w:rPr>
        <w:t> approximates Shapley values by fitting a locally weighted linear model around each prediction</w:t>
      </w:r>
      <w:r>
        <w:rPr>
          <w:rFonts w:ascii="Times New Roman" w:hAnsi="Times New Roman" w:cs="Times New Roman"/>
        </w:rPr>
        <w:t>.</w:t>
      </w:r>
    </w:p>
    <w:p w14:paraId="16252CF8" w14:textId="77777777" w:rsidR="000C29A8" w:rsidRPr="005D4B83" w:rsidRDefault="000C29A8" w:rsidP="00C914CE">
      <w:pPr>
        <w:spacing w:after="0" w:line="480" w:lineRule="auto"/>
        <w:jc w:val="both"/>
        <w:rPr>
          <w:rFonts w:ascii="Times New Roman" w:hAnsi="Times New Roman" w:cs="Times New Roman"/>
          <w:b/>
          <w:bCs/>
        </w:rPr>
      </w:pPr>
      <w:r w:rsidRPr="005D4B83">
        <w:rPr>
          <w:rFonts w:ascii="Times New Roman" w:hAnsi="Times New Roman" w:cs="Times New Roman"/>
          <w:b/>
          <w:bCs/>
        </w:rPr>
        <w:t>References</w:t>
      </w:r>
    </w:p>
    <w:p w14:paraId="2B3AE8A2" w14:textId="77777777" w:rsidR="000C29A8" w:rsidRPr="00AF57BC" w:rsidRDefault="000C29A8" w:rsidP="00AF57BC">
      <w:pPr>
        <w:pStyle w:val="EndNoteBibliography"/>
        <w:spacing w:after="0"/>
      </w:pPr>
      <w:r w:rsidRPr="00AF57BC">
        <w:t>1.</w:t>
      </w:r>
      <w:r w:rsidRPr="00AF57BC">
        <w:tab/>
        <w:t xml:space="preserve">U.S. Department of Energy, Life-Cycle Assessment of Energy and Environmental Impacts of LED Lighting Products: Part 2, LED Manufacturing and Performance. Pacific Northwest National Laboratory. </w:t>
      </w:r>
      <w:r w:rsidRPr="00AF57BC">
        <w:rPr>
          <w:i/>
        </w:rPr>
        <w:t xml:space="preserve">Report No. PNNL-21443 </w:t>
      </w:r>
      <w:r w:rsidRPr="00AF57BC">
        <w:rPr>
          <w:b/>
        </w:rPr>
        <w:t>2012</w:t>
      </w:r>
      <w:r w:rsidRPr="00AF57BC">
        <w:t>.</w:t>
      </w:r>
    </w:p>
    <w:p w14:paraId="0DFB4DB8" w14:textId="77777777" w:rsidR="000C29A8" w:rsidRPr="00AF57BC" w:rsidRDefault="000C29A8" w:rsidP="00AF57BC">
      <w:pPr>
        <w:pStyle w:val="EndNoteBibliography"/>
        <w:spacing w:after="0"/>
      </w:pPr>
      <w:r w:rsidRPr="00AF57BC">
        <w:t>2.</w:t>
      </w:r>
      <w:r w:rsidRPr="00AF57BC">
        <w:tab/>
        <w:t xml:space="preserve">Liu, W.;  Qiao, Y.;  Deng, Y.;  Zhang, Y.;  Liu, C.; Guo, W., Advancements and Challenges of Highly Efficient and Stable Perovskite Light-Emitting Diodes. </w:t>
      </w:r>
      <w:r w:rsidRPr="00AF57BC">
        <w:rPr>
          <w:i/>
        </w:rPr>
        <w:t xml:space="preserve">Laser &amp; Photonics Reviews </w:t>
      </w:r>
      <w:r w:rsidRPr="00AF57BC">
        <w:rPr>
          <w:b/>
        </w:rPr>
        <w:t>2026,</w:t>
      </w:r>
      <w:r w:rsidRPr="00AF57BC">
        <w:t xml:space="preserve"> </w:t>
      </w:r>
      <w:r w:rsidRPr="00AF57BC">
        <w:rPr>
          <w:i/>
        </w:rPr>
        <w:t>20</w:t>
      </w:r>
      <w:r w:rsidRPr="00AF57BC">
        <w:t xml:space="preserve"> (2), e01787.</w:t>
      </w:r>
    </w:p>
    <w:p w14:paraId="7CE14E87" w14:textId="77777777" w:rsidR="000C29A8" w:rsidRPr="00AF57BC" w:rsidRDefault="000C29A8" w:rsidP="00AF57BC">
      <w:pPr>
        <w:pStyle w:val="EndNoteBibliography"/>
        <w:spacing w:after="0"/>
      </w:pPr>
      <w:r w:rsidRPr="00AF57BC">
        <w:t>3.</w:t>
      </w:r>
      <w:r w:rsidRPr="00AF57BC">
        <w:tab/>
        <w:t xml:space="preserve">International Energy Agency. "The next wave of LED lighting: Smarter, circular and more efficient." IEA Commentary, Paris. </w:t>
      </w:r>
      <w:r w:rsidRPr="00AF57BC">
        <w:rPr>
          <w:b/>
        </w:rPr>
        <w:t>2024</w:t>
      </w:r>
      <w:r w:rsidRPr="00AF57BC">
        <w:t>.</w:t>
      </w:r>
    </w:p>
    <w:p w14:paraId="6A8E8435" w14:textId="77777777" w:rsidR="000C29A8" w:rsidRPr="00AF57BC" w:rsidRDefault="000C29A8" w:rsidP="00AF57BC">
      <w:pPr>
        <w:pStyle w:val="EndNoteBibliography"/>
        <w:spacing w:after="0"/>
      </w:pPr>
      <w:r w:rsidRPr="00AF57BC">
        <w:t>4.</w:t>
      </w:r>
      <w:r w:rsidRPr="00AF57BC">
        <w:tab/>
        <w:t xml:space="preserve">Cui, D.;  Xu, Z.;  Zhang, J.;  Guo, Z.;  Zhang, P.;  Zeng, C.;  Li, S.;  Liu, Y.;  Wang, W.;  Qiu, H.;  Zheng, C.;  Huang, W.; Chen, R., High-performance full-color afterglow organic light-emitting diodes with tri-mode emission and efficient energy transfer. </w:t>
      </w:r>
      <w:r w:rsidRPr="00AF57BC">
        <w:rPr>
          <w:i/>
        </w:rPr>
        <w:t xml:space="preserve">npj Flexible Electronics </w:t>
      </w:r>
      <w:r w:rsidRPr="00AF57BC">
        <w:rPr>
          <w:b/>
        </w:rPr>
        <w:t>2026</w:t>
      </w:r>
      <w:r w:rsidRPr="00AF57BC">
        <w:t>.</w:t>
      </w:r>
    </w:p>
    <w:p w14:paraId="7872C622" w14:textId="77777777" w:rsidR="000C29A8" w:rsidRPr="00AF57BC" w:rsidRDefault="000C29A8" w:rsidP="00AF57BC">
      <w:pPr>
        <w:pStyle w:val="EndNoteBibliography"/>
        <w:spacing w:after="0"/>
      </w:pPr>
      <w:r w:rsidRPr="00AF57BC">
        <w:t>5.</w:t>
      </w:r>
      <w:r w:rsidRPr="00AF57BC">
        <w:tab/>
        <w:t xml:space="preserve">Sreejith, S.;  Ajayan, J.;  Reddy, N. V. U.;  Manikandan, M.;  Umamaheswaran, S.; Reddy, N. V. R., Recent advancements in high efficiency deep blue organic light emitting diodes. </w:t>
      </w:r>
      <w:r w:rsidRPr="00AF57BC">
        <w:rPr>
          <w:i/>
        </w:rPr>
        <w:t xml:space="preserve">Micro and Nanostructures </w:t>
      </w:r>
      <w:r w:rsidRPr="00AF57BC">
        <w:rPr>
          <w:b/>
        </w:rPr>
        <w:t>2025,</w:t>
      </w:r>
      <w:r w:rsidRPr="00AF57BC">
        <w:t xml:space="preserve"> </w:t>
      </w:r>
      <w:r w:rsidRPr="00AF57BC">
        <w:rPr>
          <w:i/>
        </w:rPr>
        <w:t>200</w:t>
      </w:r>
      <w:r w:rsidRPr="00AF57BC">
        <w:t>, 208101.</w:t>
      </w:r>
    </w:p>
    <w:p w14:paraId="6628013B" w14:textId="77777777" w:rsidR="000C29A8" w:rsidRPr="00AF57BC" w:rsidRDefault="000C29A8" w:rsidP="00AF57BC">
      <w:pPr>
        <w:pStyle w:val="EndNoteBibliography"/>
        <w:spacing w:after="0"/>
      </w:pPr>
      <w:r w:rsidRPr="00AF57BC">
        <w:t>6.</w:t>
      </w:r>
      <w:r w:rsidRPr="00AF57BC">
        <w:tab/>
        <w:t xml:space="preserve">Jacintha, V.;  Maheswari, S.;  Kalpanadevi, G.;  Narayana, A. L.; Vinodhkumar, N., Advancing gallium nitride LED technology: principles, challenges, and future directions. </w:t>
      </w:r>
      <w:r w:rsidRPr="00AF57BC">
        <w:rPr>
          <w:i/>
        </w:rPr>
        <w:t xml:space="preserve">Journal of Materials Science </w:t>
      </w:r>
      <w:r w:rsidRPr="00AF57BC">
        <w:rPr>
          <w:b/>
        </w:rPr>
        <w:t>2025,</w:t>
      </w:r>
      <w:r w:rsidRPr="00AF57BC">
        <w:t xml:space="preserve"> </w:t>
      </w:r>
      <w:r w:rsidRPr="00AF57BC">
        <w:rPr>
          <w:i/>
        </w:rPr>
        <w:t>60</w:t>
      </w:r>
      <w:r w:rsidRPr="00AF57BC">
        <w:t xml:space="preserve"> (32), 13781-13834.</w:t>
      </w:r>
    </w:p>
    <w:p w14:paraId="27C43071" w14:textId="77777777" w:rsidR="000C29A8" w:rsidRPr="00AF57BC" w:rsidRDefault="000C29A8" w:rsidP="00AF57BC">
      <w:pPr>
        <w:pStyle w:val="EndNoteBibliography"/>
        <w:spacing w:after="0"/>
      </w:pPr>
      <w:r w:rsidRPr="00AF57BC">
        <w:t>7.</w:t>
      </w:r>
      <w:r w:rsidRPr="00AF57BC">
        <w:tab/>
        <w:t xml:space="preserve">Li, G.;  Zhu, M.;  Guo, Z.;  Yang, Y.;  Li, H.;  Shang, J.;  Feng, Y.;  Lu, Y.;  Gao, F.; Li, S., Recent advances in III–V nitrides: properties, applications and perspectives. </w:t>
      </w:r>
      <w:r w:rsidRPr="00AF57BC">
        <w:rPr>
          <w:i/>
        </w:rPr>
        <w:t xml:space="preserve">Journal of Materials Chemistry C </w:t>
      </w:r>
      <w:r w:rsidRPr="00AF57BC">
        <w:rPr>
          <w:b/>
        </w:rPr>
        <w:t>2024,</w:t>
      </w:r>
      <w:r w:rsidRPr="00AF57BC">
        <w:t xml:space="preserve"> </w:t>
      </w:r>
      <w:r w:rsidRPr="00AF57BC">
        <w:rPr>
          <w:i/>
        </w:rPr>
        <w:t>12</w:t>
      </w:r>
      <w:r w:rsidRPr="00AF57BC">
        <w:t xml:space="preserve"> (32), 12150-12178.</w:t>
      </w:r>
    </w:p>
    <w:p w14:paraId="2C832A21" w14:textId="77777777" w:rsidR="000C29A8" w:rsidRPr="00AF57BC" w:rsidRDefault="000C29A8" w:rsidP="00AF57BC">
      <w:pPr>
        <w:pStyle w:val="EndNoteBibliography"/>
        <w:spacing w:after="0"/>
      </w:pPr>
      <w:r w:rsidRPr="00AF57BC">
        <w:t>8.</w:t>
      </w:r>
      <w:r w:rsidRPr="00AF57BC">
        <w:tab/>
        <w:t xml:space="preserve">Ali, A.;  Hussain, I.;  Seo, H.;  Park, J.;  Oh, S.;  Oh, D. Y.;  Choi, H. J.; Oh, S. J., Exploring the Recent Progress in InP Quantum Dots and QLEDs: Advances in Synthesis, Architecture, and Applications. </w:t>
      </w:r>
      <w:r w:rsidRPr="00AF57BC">
        <w:rPr>
          <w:b/>
        </w:rPr>
        <w:t>2025,</w:t>
      </w:r>
      <w:r w:rsidRPr="00AF57BC">
        <w:t xml:space="preserve"> </w:t>
      </w:r>
      <w:r w:rsidRPr="00AF57BC">
        <w:rPr>
          <w:i/>
        </w:rPr>
        <w:t>19</w:t>
      </w:r>
      <w:r w:rsidRPr="00AF57BC">
        <w:t xml:space="preserve"> (22), e01169.</w:t>
      </w:r>
    </w:p>
    <w:p w14:paraId="3EF40DFA" w14:textId="77777777" w:rsidR="000C29A8" w:rsidRPr="00AF57BC" w:rsidRDefault="000C29A8" w:rsidP="00AF57BC">
      <w:pPr>
        <w:pStyle w:val="EndNoteBibliography"/>
        <w:spacing w:after="0"/>
      </w:pPr>
      <w:r w:rsidRPr="00AF57BC">
        <w:t>9.</w:t>
      </w:r>
      <w:r w:rsidRPr="00AF57BC">
        <w:tab/>
        <w:t xml:space="preserve">Cui, Z.;  Yang, D.;  Qin, S.;  Wen, Z.;  He, H.;  Mei, S.;  Zhang, W.;  Xing, G.;  Liang, C.; Guo, R., Advances, Challenges, and Perspectives for Heavy-Metal-Free Blue-Emitting Indium Phosphide Quantum Dot Light-Emitting Diodes. </w:t>
      </w:r>
      <w:r w:rsidRPr="00AF57BC">
        <w:rPr>
          <w:i/>
        </w:rPr>
        <w:t xml:space="preserve">Advanced Optical Materials </w:t>
      </w:r>
      <w:r w:rsidRPr="00AF57BC">
        <w:rPr>
          <w:b/>
        </w:rPr>
        <w:t>2023,</w:t>
      </w:r>
      <w:r w:rsidRPr="00AF57BC">
        <w:t xml:space="preserve"> </w:t>
      </w:r>
      <w:r w:rsidRPr="00AF57BC">
        <w:rPr>
          <w:i/>
        </w:rPr>
        <w:t>11</w:t>
      </w:r>
      <w:r w:rsidRPr="00AF57BC">
        <w:t xml:space="preserve"> (4), 2202036.</w:t>
      </w:r>
    </w:p>
    <w:p w14:paraId="33C90F6E" w14:textId="77777777" w:rsidR="000C29A8" w:rsidRPr="00AF57BC" w:rsidRDefault="000C29A8" w:rsidP="00AF57BC">
      <w:pPr>
        <w:pStyle w:val="EndNoteBibliography"/>
        <w:spacing w:after="0"/>
      </w:pPr>
      <w:r w:rsidRPr="00AF57BC">
        <w:t>10.</w:t>
      </w:r>
      <w:r w:rsidRPr="00AF57BC">
        <w:tab/>
        <w:t xml:space="preserve">Ye, J.;  Byranvand, M. M.;  Martínez, C. O.;  Hoye, R. L. Z.;  Saliba, M.; Polavarapu, L., Defect Passivation in Lead-Halide Perovskite Nanocrystals and Thin Films: Toward Efficient LEDs and Solar Cells. </w:t>
      </w:r>
      <w:r w:rsidRPr="00AF57BC">
        <w:rPr>
          <w:i/>
        </w:rPr>
        <w:t xml:space="preserve">Angewandte Chemie </w:t>
      </w:r>
      <w:r w:rsidRPr="00AF57BC">
        <w:rPr>
          <w:b/>
        </w:rPr>
        <w:t>2021,</w:t>
      </w:r>
      <w:r w:rsidRPr="00AF57BC">
        <w:t xml:space="preserve"> </w:t>
      </w:r>
      <w:r w:rsidRPr="00AF57BC">
        <w:rPr>
          <w:i/>
        </w:rPr>
        <w:t>133</w:t>
      </w:r>
      <w:r w:rsidRPr="00AF57BC">
        <w:t xml:space="preserve"> (40), 21804-21828.</w:t>
      </w:r>
    </w:p>
    <w:p w14:paraId="4361C01C" w14:textId="77777777" w:rsidR="000C29A8" w:rsidRPr="00AF57BC" w:rsidRDefault="000C29A8" w:rsidP="00AF57BC">
      <w:pPr>
        <w:pStyle w:val="EndNoteBibliography"/>
        <w:spacing w:after="0"/>
      </w:pPr>
      <w:r w:rsidRPr="00AF57BC">
        <w:t>11.</w:t>
      </w:r>
      <w:r w:rsidRPr="00AF57BC">
        <w:tab/>
        <w:t xml:space="preserve">Singh, D.;  Basu, C.;  Meinhardt-Wollweber, M.; Roth, B., LEDs for energy efficient greenhouse lighting. </w:t>
      </w:r>
      <w:r w:rsidRPr="00AF57BC">
        <w:rPr>
          <w:i/>
        </w:rPr>
        <w:t xml:space="preserve">Renewable and Sustainable Energy Reviews </w:t>
      </w:r>
      <w:r w:rsidRPr="00AF57BC">
        <w:rPr>
          <w:b/>
        </w:rPr>
        <w:t>2015,</w:t>
      </w:r>
      <w:r w:rsidRPr="00AF57BC">
        <w:t xml:space="preserve"> </w:t>
      </w:r>
      <w:r w:rsidRPr="00AF57BC">
        <w:rPr>
          <w:i/>
        </w:rPr>
        <w:t>49</w:t>
      </w:r>
      <w:r w:rsidRPr="00AF57BC">
        <w:t>, 139-147.</w:t>
      </w:r>
    </w:p>
    <w:p w14:paraId="1813C126" w14:textId="77777777" w:rsidR="000C29A8" w:rsidRPr="00AF57BC" w:rsidRDefault="000C29A8" w:rsidP="00AF57BC">
      <w:pPr>
        <w:pStyle w:val="EndNoteBibliography"/>
        <w:spacing w:after="0"/>
      </w:pPr>
      <w:r w:rsidRPr="00AF57BC">
        <w:t>12.</w:t>
      </w:r>
      <w:r w:rsidRPr="00AF57BC">
        <w:tab/>
        <w:t xml:space="preserve">Melnykov, S.;  Helzhynskyy, I.;  Bulavinets, T.; Stakhira, P., Thermally Activated Delayed Fluorescence in Organic Semiconductors and Its Application in Light-Emitting Diodes. </w:t>
      </w:r>
      <w:r w:rsidRPr="00AF57BC">
        <w:rPr>
          <w:i/>
        </w:rPr>
        <w:t xml:space="preserve">East European Journal of Physics </w:t>
      </w:r>
      <w:r w:rsidRPr="00AF57BC">
        <w:rPr>
          <w:b/>
        </w:rPr>
        <w:t>2024</w:t>
      </w:r>
      <w:r w:rsidRPr="00AF57BC">
        <w:t>, 31-42.</w:t>
      </w:r>
    </w:p>
    <w:p w14:paraId="48E59384" w14:textId="77777777" w:rsidR="000C29A8" w:rsidRPr="00AF57BC" w:rsidRDefault="000C29A8" w:rsidP="00AF57BC">
      <w:pPr>
        <w:pStyle w:val="EndNoteBibliography"/>
        <w:spacing w:after="0"/>
      </w:pPr>
      <w:r w:rsidRPr="00AF57BC">
        <w:t>13.</w:t>
      </w:r>
      <w:r w:rsidRPr="00AF57BC">
        <w:tab/>
        <w:t>International Telecommunication Union. (2015). Parameter values... (ITU-R BT.2020-2).</w:t>
      </w:r>
    </w:p>
    <w:p w14:paraId="2A58F816" w14:textId="77777777" w:rsidR="000C29A8" w:rsidRPr="00AF57BC" w:rsidRDefault="000C29A8" w:rsidP="00AF57BC">
      <w:pPr>
        <w:pStyle w:val="EndNoteBibliography"/>
        <w:spacing w:after="0"/>
      </w:pPr>
      <w:r w:rsidRPr="00AF57BC">
        <w:t>14.</w:t>
      </w:r>
      <w:r w:rsidRPr="00AF57BC">
        <w:tab/>
        <w:t xml:space="preserve">Wang, S.;  Yousefi Amin, A. A.;  Wu, L.;  Cao, M.;  Zhang, Q.; Ameri, T., Perovskite Nanocrystals: Synthesis, Stability, and Optoelectronic Applications. </w:t>
      </w:r>
      <w:r w:rsidRPr="00AF57BC">
        <w:rPr>
          <w:i/>
        </w:rPr>
        <w:t xml:space="preserve">Small Structures </w:t>
      </w:r>
      <w:r w:rsidRPr="00AF57BC">
        <w:rPr>
          <w:b/>
        </w:rPr>
        <w:t>2021,</w:t>
      </w:r>
      <w:r w:rsidRPr="00AF57BC">
        <w:t xml:space="preserve"> </w:t>
      </w:r>
      <w:r w:rsidRPr="00AF57BC">
        <w:rPr>
          <w:i/>
        </w:rPr>
        <w:t>2</w:t>
      </w:r>
      <w:r w:rsidRPr="00AF57BC">
        <w:t xml:space="preserve"> (3), 2000124.</w:t>
      </w:r>
    </w:p>
    <w:p w14:paraId="32322242" w14:textId="77777777" w:rsidR="000C29A8" w:rsidRPr="00AF57BC" w:rsidRDefault="000C29A8" w:rsidP="00AF57BC">
      <w:pPr>
        <w:pStyle w:val="EndNoteBibliography"/>
        <w:spacing w:after="0"/>
      </w:pPr>
      <w:r w:rsidRPr="00AF57BC">
        <w:lastRenderedPageBreak/>
        <w:t>15.</w:t>
      </w:r>
      <w:r w:rsidRPr="00AF57BC">
        <w:tab/>
        <w:t xml:space="preserve">Rakshit, S.;  Piatkowski, P.;  Mora-Seró, I.; Douhal, A., Combining Perovskites and Quantum Dots: Synthesis, Characterization, and Applications in Solar Cells, LEDs, and Photodetectors. </w:t>
      </w:r>
      <w:r w:rsidRPr="00AF57BC">
        <w:rPr>
          <w:i/>
        </w:rPr>
        <w:t xml:space="preserve">Advanced Optical Materials </w:t>
      </w:r>
      <w:r w:rsidRPr="00AF57BC">
        <w:rPr>
          <w:b/>
        </w:rPr>
        <w:t>2022,</w:t>
      </w:r>
      <w:r w:rsidRPr="00AF57BC">
        <w:t xml:space="preserve"> </w:t>
      </w:r>
      <w:r w:rsidRPr="00AF57BC">
        <w:rPr>
          <w:i/>
        </w:rPr>
        <w:t>10</w:t>
      </w:r>
      <w:r w:rsidRPr="00AF57BC">
        <w:t xml:space="preserve"> (14), 2102566.</w:t>
      </w:r>
    </w:p>
    <w:p w14:paraId="485915A4" w14:textId="77777777" w:rsidR="000C29A8" w:rsidRPr="00AF57BC" w:rsidRDefault="000C29A8" w:rsidP="00AF57BC">
      <w:pPr>
        <w:pStyle w:val="EndNoteBibliography"/>
        <w:spacing w:after="0"/>
      </w:pPr>
      <w:r w:rsidRPr="00AF57BC">
        <w:t>16.</w:t>
      </w:r>
      <w:r w:rsidRPr="00AF57BC">
        <w:tab/>
        <w:t xml:space="preserve">Zakutayev, A.;  Caskey, C. M.;  Fioretti, A. N.;  Ginley, D. S.;  Vidal, J.;  Stevanovic, V.;  Tea, E.; Lany, S., Defect Tolerant Semiconductors for Solar Energy Conversion. </w:t>
      </w:r>
      <w:r w:rsidRPr="00AF57BC">
        <w:rPr>
          <w:i/>
        </w:rPr>
        <w:t xml:space="preserve">The Journal of Physical Chemistry Letters </w:t>
      </w:r>
      <w:r w:rsidRPr="00AF57BC">
        <w:rPr>
          <w:b/>
        </w:rPr>
        <w:t>2014,</w:t>
      </w:r>
      <w:r w:rsidRPr="00AF57BC">
        <w:t xml:space="preserve"> </w:t>
      </w:r>
      <w:r w:rsidRPr="00AF57BC">
        <w:rPr>
          <w:i/>
        </w:rPr>
        <w:t>5</w:t>
      </w:r>
      <w:r w:rsidRPr="00AF57BC">
        <w:t xml:space="preserve"> (7), 1117-1125.</w:t>
      </w:r>
    </w:p>
    <w:p w14:paraId="1CA0225A" w14:textId="77777777" w:rsidR="000C29A8" w:rsidRPr="00AF57BC" w:rsidRDefault="000C29A8" w:rsidP="00AF57BC">
      <w:pPr>
        <w:pStyle w:val="EndNoteBibliography"/>
        <w:spacing w:after="0"/>
      </w:pPr>
      <w:r w:rsidRPr="00AF57BC">
        <w:t>17.</w:t>
      </w:r>
      <w:r w:rsidRPr="00AF57BC">
        <w:tab/>
        <w:t xml:space="preserve">Queisser, H. J., Solidity is an imperfect state. </w:t>
      </w:r>
      <w:r w:rsidRPr="00AF57BC">
        <w:rPr>
          <w:i/>
        </w:rPr>
        <w:t xml:space="preserve">Journal of Physics and Chemistry of Solids </w:t>
      </w:r>
      <w:r w:rsidRPr="00AF57BC">
        <w:rPr>
          <w:b/>
        </w:rPr>
        <w:t>2008,</w:t>
      </w:r>
      <w:r w:rsidRPr="00AF57BC">
        <w:t xml:space="preserve"> </w:t>
      </w:r>
      <w:r w:rsidRPr="00AF57BC">
        <w:rPr>
          <w:i/>
        </w:rPr>
        <w:t>69</w:t>
      </w:r>
      <w:r w:rsidRPr="00AF57BC">
        <w:t xml:space="preserve"> (2), 256-258.</w:t>
      </w:r>
    </w:p>
    <w:p w14:paraId="46528E24" w14:textId="77777777" w:rsidR="000C29A8" w:rsidRPr="00AF57BC" w:rsidRDefault="000C29A8" w:rsidP="00AF57BC">
      <w:pPr>
        <w:pStyle w:val="EndNoteBibliography"/>
        <w:spacing w:after="0"/>
      </w:pPr>
      <w:r w:rsidRPr="00AF57BC">
        <w:t>18.</w:t>
      </w:r>
      <w:r w:rsidRPr="00AF57BC">
        <w:tab/>
        <w:t xml:space="preserve">Kojima, A.;  Teshima, K.;  Shirai, Y.; Miyasaka, T., Organometal Halide Perovskites as Visible-Light Sensitizers for Photovoltaic Cells. </w:t>
      </w:r>
      <w:r w:rsidRPr="00AF57BC">
        <w:rPr>
          <w:i/>
        </w:rPr>
        <w:t xml:space="preserve">Journal of the American Chemical Society </w:t>
      </w:r>
      <w:r w:rsidRPr="00AF57BC">
        <w:rPr>
          <w:b/>
        </w:rPr>
        <w:t>2009,</w:t>
      </w:r>
      <w:r w:rsidRPr="00AF57BC">
        <w:t xml:space="preserve"> </w:t>
      </w:r>
      <w:r w:rsidRPr="00AF57BC">
        <w:rPr>
          <w:i/>
        </w:rPr>
        <w:t>131</w:t>
      </w:r>
      <w:r w:rsidRPr="00AF57BC">
        <w:t xml:space="preserve"> (17), 6050-6051.</w:t>
      </w:r>
    </w:p>
    <w:p w14:paraId="6823E4CD" w14:textId="77777777" w:rsidR="000C29A8" w:rsidRPr="00AF57BC" w:rsidRDefault="000C29A8" w:rsidP="00AF57BC">
      <w:pPr>
        <w:pStyle w:val="EndNoteBibliography"/>
        <w:spacing w:after="0"/>
      </w:pPr>
      <w:r w:rsidRPr="00AF57BC">
        <w:t>19.</w:t>
      </w:r>
      <w:r w:rsidRPr="00AF57BC">
        <w:tab/>
        <w:t xml:space="preserve">Tavakoli, M. M.;  Saliba, M.;  Yadav, P.;  Holzhey, P.;  Hagfeldt, A.;  Zakeeruddin, S. M.; Grätzel, M., Synergistic Crystal and Interface Engineering for Efficient and Stable Perovskite Photovoltaics. </w:t>
      </w:r>
      <w:r w:rsidRPr="00AF57BC">
        <w:rPr>
          <w:i/>
        </w:rPr>
        <w:t xml:space="preserve">Advanced Energy Materials </w:t>
      </w:r>
      <w:r w:rsidRPr="00AF57BC">
        <w:rPr>
          <w:b/>
        </w:rPr>
        <w:t>2019,</w:t>
      </w:r>
      <w:r w:rsidRPr="00AF57BC">
        <w:t xml:space="preserve"> </w:t>
      </w:r>
      <w:r w:rsidRPr="00AF57BC">
        <w:rPr>
          <w:i/>
        </w:rPr>
        <w:t>9</w:t>
      </w:r>
      <w:r w:rsidRPr="00AF57BC">
        <w:t xml:space="preserve"> (1), 1802646.</w:t>
      </w:r>
    </w:p>
    <w:p w14:paraId="440D71A0" w14:textId="77777777" w:rsidR="000C29A8" w:rsidRPr="00AF57BC" w:rsidRDefault="000C29A8" w:rsidP="00AF57BC">
      <w:pPr>
        <w:pStyle w:val="EndNoteBibliography"/>
        <w:spacing w:after="0"/>
      </w:pPr>
      <w:r w:rsidRPr="00AF57BC">
        <w:t>20.</w:t>
      </w:r>
      <w:r w:rsidRPr="00AF57BC">
        <w:tab/>
        <w:t xml:space="preserve">Wang, Z.;  Lin, Q.;  Chmiel, F. P.;  Sakai, N.;  Herz, L. M.; Snaith, H. J., Efficient ambient-air-stable solar cells with 2D–3D heterostructured butylammonium-caesium-formamidinium lead halide perovskites. </w:t>
      </w:r>
      <w:r w:rsidRPr="00AF57BC">
        <w:rPr>
          <w:i/>
        </w:rPr>
        <w:t xml:space="preserve">Nature Energy </w:t>
      </w:r>
      <w:r w:rsidRPr="00AF57BC">
        <w:rPr>
          <w:b/>
        </w:rPr>
        <w:t>2017,</w:t>
      </w:r>
      <w:r w:rsidRPr="00AF57BC">
        <w:t xml:space="preserve"> </w:t>
      </w:r>
      <w:r w:rsidRPr="00AF57BC">
        <w:rPr>
          <w:i/>
        </w:rPr>
        <w:t>2</w:t>
      </w:r>
      <w:r w:rsidRPr="00AF57BC">
        <w:t xml:space="preserve"> (9), 17135.</w:t>
      </w:r>
    </w:p>
    <w:p w14:paraId="52CCE935" w14:textId="77777777" w:rsidR="000C29A8" w:rsidRPr="00AF57BC" w:rsidRDefault="000C29A8" w:rsidP="00AF57BC">
      <w:pPr>
        <w:pStyle w:val="EndNoteBibliography"/>
        <w:spacing w:after="0"/>
      </w:pPr>
      <w:r w:rsidRPr="00AF57BC">
        <w:t>21.</w:t>
      </w:r>
      <w:r w:rsidRPr="00AF57BC">
        <w:tab/>
        <w:t xml:space="preserve">Chiba, T.;  Hayashi, Y.;  Ebe, H.;  Hoshi, K.;  Sato, J.;  Sato, S.;  Pu, Y.-J.;  Ohisa, S.; Kido, J., Anion-exchange red perovskite quantum dots with ammonium iodine salts for highly efficient light-emitting devices. </w:t>
      </w:r>
      <w:r w:rsidRPr="00AF57BC">
        <w:rPr>
          <w:i/>
        </w:rPr>
        <w:t xml:space="preserve">Nature Photonics </w:t>
      </w:r>
      <w:r w:rsidRPr="00AF57BC">
        <w:rPr>
          <w:b/>
        </w:rPr>
        <w:t>2018,</w:t>
      </w:r>
      <w:r w:rsidRPr="00AF57BC">
        <w:t xml:space="preserve"> </w:t>
      </w:r>
      <w:r w:rsidRPr="00AF57BC">
        <w:rPr>
          <w:i/>
        </w:rPr>
        <w:t>12</w:t>
      </w:r>
      <w:r w:rsidRPr="00AF57BC">
        <w:t xml:space="preserve"> (11), 681-687.</w:t>
      </w:r>
    </w:p>
    <w:p w14:paraId="1A1B672E" w14:textId="77777777" w:rsidR="000C29A8" w:rsidRPr="00AF57BC" w:rsidRDefault="000C29A8" w:rsidP="00AF57BC">
      <w:pPr>
        <w:pStyle w:val="EndNoteBibliography"/>
        <w:spacing w:after="0"/>
      </w:pPr>
      <w:r w:rsidRPr="00AF57BC">
        <w:t>22.</w:t>
      </w:r>
      <w:r w:rsidRPr="00AF57BC">
        <w:tab/>
        <w:t xml:space="preserve">Tan, Z.-K.;  Moghaddam, R. S.;  Lai, M. L.;  Docampo, P.;  Higler, R.;  Deschler, F.;  Price, M.;  Sadhanala, A.;  Pazos, L. M.;  Credgington, D.;  Hanusch, F.;  Bein, T.;  Snaith, H. J.; Friend, R. H., Bright light-emitting diodes based on organometal halide perovskite. </w:t>
      </w:r>
      <w:r w:rsidRPr="00AF57BC">
        <w:rPr>
          <w:i/>
        </w:rPr>
        <w:t xml:space="preserve">Nature Nanotechnology </w:t>
      </w:r>
      <w:r w:rsidRPr="00AF57BC">
        <w:rPr>
          <w:b/>
        </w:rPr>
        <w:t>2014,</w:t>
      </w:r>
      <w:r w:rsidRPr="00AF57BC">
        <w:t xml:space="preserve"> </w:t>
      </w:r>
      <w:r w:rsidRPr="00AF57BC">
        <w:rPr>
          <w:i/>
        </w:rPr>
        <w:t>9</w:t>
      </w:r>
      <w:r w:rsidRPr="00AF57BC">
        <w:t xml:space="preserve"> (9), 687-692.</w:t>
      </w:r>
    </w:p>
    <w:p w14:paraId="285209C8" w14:textId="77777777" w:rsidR="000C29A8" w:rsidRPr="00AF57BC" w:rsidRDefault="000C29A8" w:rsidP="00AF57BC">
      <w:pPr>
        <w:pStyle w:val="EndNoteBibliography"/>
        <w:spacing w:after="0"/>
      </w:pPr>
      <w:r w:rsidRPr="00AF57BC">
        <w:t>23.</w:t>
      </w:r>
      <w:r w:rsidRPr="00AF57BC">
        <w:tab/>
        <w:t xml:space="preserve">Zhao, B.;  Bai, S.;  Kim, V.;  Lamboll, R.;  Shivanna, R.;  Auras, F.;  Richter, J. M.;  Yang, L.;  Dai, L.;  Alsari, M.;  She, X.-J.;  Liang, L.;  Zhang, J.;  Lilliu, S.;  Gao, P.;  Snaith, H. J.;  Wang, J.;  Greenham, N. C.;  Friend, R. H.; Di, D., High-efficiency perovskite–polymer bulk heterostructure light-emitting diodes. </w:t>
      </w:r>
      <w:r w:rsidRPr="00AF57BC">
        <w:rPr>
          <w:i/>
        </w:rPr>
        <w:t xml:space="preserve">Nature Photonics </w:t>
      </w:r>
      <w:r w:rsidRPr="00AF57BC">
        <w:rPr>
          <w:b/>
        </w:rPr>
        <w:t>2018,</w:t>
      </w:r>
      <w:r w:rsidRPr="00AF57BC">
        <w:t xml:space="preserve"> </w:t>
      </w:r>
      <w:r w:rsidRPr="00AF57BC">
        <w:rPr>
          <w:i/>
        </w:rPr>
        <w:t>12</w:t>
      </w:r>
      <w:r w:rsidRPr="00AF57BC">
        <w:t xml:space="preserve"> (12), 783-789.</w:t>
      </w:r>
    </w:p>
    <w:p w14:paraId="6E4E0EBA" w14:textId="77777777" w:rsidR="000C29A8" w:rsidRPr="00AF57BC" w:rsidRDefault="000C29A8" w:rsidP="00AF57BC">
      <w:pPr>
        <w:pStyle w:val="EndNoteBibliography"/>
        <w:spacing w:after="0"/>
      </w:pPr>
      <w:r w:rsidRPr="00AF57BC">
        <w:t>24.</w:t>
      </w:r>
      <w:r w:rsidRPr="00AF57BC">
        <w:tab/>
        <w:t xml:space="preserve">Lin, K.;  Xing, J.;  Quan, L. N.;  de Arquer, F. P. G.;  Gong, X.;  Lu, J.;  Xie, L.;  Zhao, W.;  Zhang, D.;  Yan, C.;  Li, W.;  Liu, X.;  Lu, Y.;  Kirman, J.;  Sargent, E. H.;  Xiong, Q.; Wei, Z., Perovskite light-emitting diodes with external quantum efficiency exceeding 20 per cent. </w:t>
      </w:r>
      <w:r w:rsidRPr="00AF57BC">
        <w:rPr>
          <w:i/>
        </w:rPr>
        <w:t xml:space="preserve">Nature </w:t>
      </w:r>
      <w:r w:rsidRPr="00AF57BC">
        <w:rPr>
          <w:b/>
        </w:rPr>
        <w:t>2018,</w:t>
      </w:r>
      <w:r w:rsidRPr="00AF57BC">
        <w:t xml:space="preserve"> </w:t>
      </w:r>
      <w:r w:rsidRPr="00AF57BC">
        <w:rPr>
          <w:i/>
        </w:rPr>
        <w:t>562</w:t>
      </w:r>
      <w:r w:rsidRPr="00AF57BC">
        <w:t xml:space="preserve"> (7726), 245-248.</w:t>
      </w:r>
    </w:p>
    <w:p w14:paraId="4397E3F1" w14:textId="77777777" w:rsidR="000C29A8" w:rsidRPr="00AF57BC" w:rsidRDefault="000C29A8" w:rsidP="00AF57BC">
      <w:pPr>
        <w:pStyle w:val="EndNoteBibliography"/>
        <w:spacing w:after="0"/>
      </w:pPr>
      <w:r w:rsidRPr="00AF57BC">
        <w:t>25.</w:t>
      </w:r>
      <w:r w:rsidRPr="00AF57BC">
        <w:tab/>
        <w:t xml:space="preserve">Mathies, F.;  Eggers, H.;  Richards, B. S.;  Hernandez-Sosa, G.;  Lemmer, U.; Paetzold, U. W., Inkjet-Printed Triple Cation Perovskite Solar Cells. </w:t>
      </w:r>
      <w:r w:rsidRPr="00AF57BC">
        <w:rPr>
          <w:i/>
        </w:rPr>
        <w:t xml:space="preserve">ACS Applied Energy Materials </w:t>
      </w:r>
      <w:r w:rsidRPr="00AF57BC">
        <w:rPr>
          <w:b/>
        </w:rPr>
        <w:t>2018,</w:t>
      </w:r>
      <w:r w:rsidRPr="00AF57BC">
        <w:t xml:space="preserve"> </w:t>
      </w:r>
      <w:r w:rsidRPr="00AF57BC">
        <w:rPr>
          <w:i/>
        </w:rPr>
        <w:t>1</w:t>
      </w:r>
      <w:r w:rsidRPr="00AF57BC">
        <w:t xml:space="preserve"> (5), 1834-1839.</w:t>
      </w:r>
    </w:p>
    <w:p w14:paraId="35105D75" w14:textId="77777777" w:rsidR="000C29A8" w:rsidRPr="00AF57BC" w:rsidRDefault="000C29A8" w:rsidP="00AF57BC">
      <w:pPr>
        <w:pStyle w:val="EndNoteBibliography"/>
        <w:spacing w:after="0"/>
      </w:pPr>
      <w:r w:rsidRPr="00AF57BC">
        <w:t>26.</w:t>
      </w:r>
      <w:r w:rsidRPr="00AF57BC">
        <w:tab/>
        <w:t xml:space="preserve">Hermerschmidt, F.;  Mathies, F.;  Schröder, V. R. F.;  Rehermann, C.;  Morales, N. Z.;  Unger, E. L.; List-Kratochvil, E. J. W., Finally, inkjet-printed metal halide perovskite LEDs – utilizing seed crystal templating of salty PEDOT:PSS. </w:t>
      </w:r>
      <w:r w:rsidRPr="00AF57BC">
        <w:rPr>
          <w:i/>
        </w:rPr>
        <w:t xml:space="preserve">Materials Horizons </w:t>
      </w:r>
      <w:r w:rsidRPr="00AF57BC">
        <w:rPr>
          <w:b/>
        </w:rPr>
        <w:t>2020</w:t>
      </w:r>
      <w:r w:rsidRPr="00AF57BC">
        <w:t>.</w:t>
      </w:r>
    </w:p>
    <w:p w14:paraId="4FDE213A" w14:textId="77777777" w:rsidR="000C29A8" w:rsidRPr="00AF57BC" w:rsidRDefault="000C29A8" w:rsidP="00AF57BC">
      <w:pPr>
        <w:pStyle w:val="EndNoteBibliography"/>
        <w:spacing w:after="0"/>
      </w:pPr>
      <w:r w:rsidRPr="00AF57BC">
        <w:t>27.</w:t>
      </w:r>
      <w:r w:rsidRPr="00AF57BC">
        <w:tab/>
        <w:t xml:space="preserve">Mathies, F.;  List-Kratochvil, E. J. W.; Unger, E. L., Advances in Inkjet-Printed Metal Halide Perovskite Photovoltaic and Optoelectronic Devices. </w:t>
      </w:r>
      <w:r w:rsidRPr="00AF57BC">
        <w:rPr>
          <w:i/>
        </w:rPr>
        <w:t xml:space="preserve">Energy Technology </w:t>
      </w:r>
      <w:r w:rsidRPr="00AF57BC">
        <w:rPr>
          <w:b/>
        </w:rPr>
        <w:t>2020,</w:t>
      </w:r>
      <w:r w:rsidRPr="00AF57BC">
        <w:t xml:space="preserve"> </w:t>
      </w:r>
      <w:r w:rsidRPr="00AF57BC">
        <w:rPr>
          <w:i/>
        </w:rPr>
        <w:t>8</w:t>
      </w:r>
      <w:r w:rsidRPr="00AF57BC">
        <w:t xml:space="preserve"> (4), 1900991.</w:t>
      </w:r>
    </w:p>
    <w:p w14:paraId="17AD921A" w14:textId="77777777" w:rsidR="000C29A8" w:rsidRPr="00AF57BC" w:rsidRDefault="000C29A8" w:rsidP="00AF57BC">
      <w:pPr>
        <w:pStyle w:val="EndNoteBibliography"/>
        <w:spacing w:after="0"/>
      </w:pPr>
      <w:r w:rsidRPr="00AF57BC">
        <w:t>28.</w:t>
      </w:r>
      <w:r w:rsidRPr="00AF57BC">
        <w:tab/>
        <w:t xml:space="preserve">Tran, T. K. T.;  Nyiera, H. N.; Zhao, J., Instability of colloidal lead halide perovskite nanocrystals: Causes, improvement, and evaluation. </w:t>
      </w:r>
      <w:r w:rsidRPr="00AF57BC">
        <w:rPr>
          <w:i/>
        </w:rPr>
        <w:t xml:space="preserve">Nano Research </w:t>
      </w:r>
      <w:r w:rsidRPr="00AF57BC">
        <w:rPr>
          <w:b/>
        </w:rPr>
        <w:t>2024,</w:t>
      </w:r>
      <w:r w:rsidRPr="00AF57BC">
        <w:t xml:space="preserve"> </w:t>
      </w:r>
      <w:r w:rsidRPr="00AF57BC">
        <w:rPr>
          <w:i/>
        </w:rPr>
        <w:t>17</w:t>
      </w:r>
      <w:r w:rsidRPr="00AF57BC">
        <w:t xml:space="preserve"> (12), 10607-10619.</w:t>
      </w:r>
    </w:p>
    <w:p w14:paraId="78CAB5BA" w14:textId="77777777" w:rsidR="000C29A8" w:rsidRPr="00AF57BC" w:rsidRDefault="000C29A8" w:rsidP="00AF57BC">
      <w:pPr>
        <w:pStyle w:val="EndNoteBibliography"/>
        <w:spacing w:after="0"/>
      </w:pPr>
      <w:r w:rsidRPr="00AF57BC">
        <w:t>29.</w:t>
      </w:r>
      <w:r w:rsidRPr="00AF57BC">
        <w:tab/>
        <w:t xml:space="preserve">Dirin, D. N.;  Protesescu, L.;  Trummer, D.;  Kochetygov, I. V.;  Yakunin, S.;  Krumeich, F.;  Stadie, N. P.; Kovalenko, M. V., Harnessing Defect-Tolerance at the Nanoscale: Highly </w:t>
      </w:r>
      <w:r w:rsidRPr="00AF57BC">
        <w:lastRenderedPageBreak/>
        <w:t xml:space="preserve">Luminescent Lead Halide Perovskite Nanocrystals in Mesoporous Silica Matrixes. </w:t>
      </w:r>
      <w:r w:rsidRPr="00AF57BC">
        <w:rPr>
          <w:i/>
        </w:rPr>
        <w:t xml:space="preserve">Nano Letters </w:t>
      </w:r>
      <w:r w:rsidRPr="00AF57BC">
        <w:rPr>
          <w:b/>
        </w:rPr>
        <w:t>2016,</w:t>
      </w:r>
      <w:r w:rsidRPr="00AF57BC">
        <w:t xml:space="preserve"> </w:t>
      </w:r>
      <w:r w:rsidRPr="00AF57BC">
        <w:rPr>
          <w:i/>
        </w:rPr>
        <w:t>16</w:t>
      </w:r>
      <w:r w:rsidRPr="00AF57BC">
        <w:t xml:space="preserve"> (9), 5866-5874.</w:t>
      </w:r>
    </w:p>
    <w:p w14:paraId="13AA88F3" w14:textId="77777777" w:rsidR="000C29A8" w:rsidRPr="00AF57BC" w:rsidRDefault="000C29A8" w:rsidP="00AF57BC">
      <w:pPr>
        <w:pStyle w:val="EndNoteBibliography"/>
        <w:spacing w:after="0"/>
      </w:pPr>
      <w:r w:rsidRPr="00AF57BC">
        <w:t>30.</w:t>
      </w:r>
      <w:r w:rsidRPr="00AF57BC">
        <w:tab/>
        <w:t xml:space="preserve">Chen, Z.;  Zhou, F.;  Qi, Z.;  Zhou, C.;  Zheng, T.;  Li, C.;  Xu, J.; Gao, C., Blue-Emitting CsPbBr3 Quantum Dots with Enhanced Performance through In Situ Aminosilane Passivation. </w:t>
      </w:r>
      <w:r w:rsidRPr="00AF57BC">
        <w:rPr>
          <w:i/>
        </w:rPr>
        <w:t xml:space="preserve">The Journal of Physical Chemistry C </w:t>
      </w:r>
      <w:r w:rsidRPr="00AF57BC">
        <w:rPr>
          <w:b/>
        </w:rPr>
        <w:t>2026,</w:t>
      </w:r>
      <w:r w:rsidRPr="00AF57BC">
        <w:t xml:space="preserve"> </w:t>
      </w:r>
      <w:r w:rsidRPr="00AF57BC">
        <w:rPr>
          <w:i/>
        </w:rPr>
        <w:t>130</w:t>
      </w:r>
      <w:r w:rsidRPr="00AF57BC">
        <w:t xml:space="preserve"> (19), 6777-6786.</w:t>
      </w:r>
    </w:p>
    <w:p w14:paraId="105486CE" w14:textId="77777777" w:rsidR="000C29A8" w:rsidRPr="00AF57BC" w:rsidRDefault="000C29A8" w:rsidP="00AF57BC">
      <w:pPr>
        <w:pStyle w:val="EndNoteBibliography"/>
        <w:spacing w:after="0"/>
      </w:pPr>
      <w:r w:rsidRPr="00AF57BC">
        <w:t>31.</w:t>
      </w:r>
      <w:r w:rsidRPr="00AF57BC">
        <w:tab/>
        <w:t xml:space="preserve">Kumar, G. S.;  Sumukam, R. R.; Murali, B., Quasi-2D perovskite emitters: a boon for efficient blue light-emitting diodes. </w:t>
      </w:r>
      <w:r w:rsidRPr="00AF57BC">
        <w:rPr>
          <w:i/>
        </w:rPr>
        <w:t xml:space="preserve">Journal of Materials Chemistry C </w:t>
      </w:r>
      <w:r w:rsidRPr="00AF57BC">
        <w:rPr>
          <w:b/>
        </w:rPr>
        <w:t>2020,</w:t>
      </w:r>
      <w:r w:rsidRPr="00AF57BC">
        <w:t xml:space="preserve"> </w:t>
      </w:r>
      <w:r w:rsidRPr="00AF57BC">
        <w:rPr>
          <w:i/>
        </w:rPr>
        <w:t>8</w:t>
      </w:r>
      <w:r w:rsidRPr="00AF57BC">
        <w:t xml:space="preserve"> (41), 14334-14347.</w:t>
      </w:r>
    </w:p>
    <w:p w14:paraId="15C44CFA" w14:textId="77777777" w:rsidR="000C29A8" w:rsidRPr="00AF57BC" w:rsidRDefault="000C29A8" w:rsidP="00AF57BC">
      <w:pPr>
        <w:pStyle w:val="EndNoteBibliography"/>
        <w:spacing w:after="0"/>
      </w:pPr>
      <w:r w:rsidRPr="00AF57BC">
        <w:t>32.</w:t>
      </w:r>
      <w:r w:rsidRPr="00AF57BC">
        <w:tab/>
        <w:t xml:space="preserve">Zhang, Q.;  Zhang, D.;  Liao, Z.;  Cao, Y. B.;  Kumar, M.;  Poddar, S.;  Han, J.;  Hu, Y.;  Lv, H.;  Mo, X.;  Srivastava, A. K.; Fan, Z., Perovskite Light-Emitting Diodes with Quantum Wires and Nanorods. </w:t>
      </w:r>
      <w:r w:rsidRPr="00AF57BC">
        <w:rPr>
          <w:i/>
        </w:rPr>
        <w:t xml:space="preserve">Advanced Materials </w:t>
      </w:r>
      <w:r w:rsidRPr="00AF57BC">
        <w:rPr>
          <w:b/>
        </w:rPr>
        <w:t>2025,</w:t>
      </w:r>
      <w:r w:rsidRPr="00AF57BC">
        <w:t xml:space="preserve"> </w:t>
      </w:r>
      <w:r w:rsidRPr="00AF57BC">
        <w:rPr>
          <w:i/>
        </w:rPr>
        <w:t>37</w:t>
      </w:r>
      <w:r w:rsidRPr="00AF57BC">
        <w:t xml:space="preserve"> (23), 2405418.</w:t>
      </w:r>
    </w:p>
    <w:p w14:paraId="26C9D8E1" w14:textId="77777777" w:rsidR="000C29A8" w:rsidRPr="00AF57BC" w:rsidRDefault="000C29A8" w:rsidP="00AF57BC">
      <w:pPr>
        <w:pStyle w:val="EndNoteBibliography"/>
        <w:spacing w:after="0"/>
      </w:pPr>
      <w:r w:rsidRPr="00AF57BC">
        <w:t>33.</w:t>
      </w:r>
      <w:r w:rsidRPr="00AF57BC">
        <w:tab/>
        <w:t xml:space="preserve">de Mello Donegá, C.;  Liljeroth, P.; Vanmaekelbergh, D., Physicochemical Evaluation of the Hot-Injection Method, a Synthesis Route for Monodisperse Nanocrystals. </w:t>
      </w:r>
      <w:r w:rsidRPr="00AF57BC">
        <w:rPr>
          <w:i/>
        </w:rPr>
        <w:t xml:space="preserve">Small </w:t>
      </w:r>
      <w:r w:rsidRPr="00AF57BC">
        <w:rPr>
          <w:b/>
        </w:rPr>
        <w:t>2005,</w:t>
      </w:r>
      <w:r w:rsidRPr="00AF57BC">
        <w:t xml:space="preserve"> </w:t>
      </w:r>
      <w:r w:rsidRPr="00AF57BC">
        <w:rPr>
          <w:i/>
        </w:rPr>
        <w:t>1</w:t>
      </w:r>
      <w:r w:rsidRPr="00AF57BC">
        <w:t xml:space="preserve"> (12), 1152-1162.</w:t>
      </w:r>
    </w:p>
    <w:p w14:paraId="28920336" w14:textId="77777777" w:rsidR="000C29A8" w:rsidRPr="00AF57BC" w:rsidRDefault="000C29A8" w:rsidP="00AF57BC">
      <w:pPr>
        <w:pStyle w:val="EndNoteBibliography"/>
        <w:spacing w:after="0"/>
      </w:pPr>
      <w:r w:rsidRPr="00AF57BC">
        <w:t>34.</w:t>
      </w:r>
      <w:r w:rsidRPr="00AF57BC">
        <w:tab/>
        <w:t xml:space="preserve">Protesescu, L.;  Yakunin, S.;  Bodnarchuk, M. I.;  Krieg, F.;  Caputo, R.;  Hendon, C. H.;  Yang, R. X.;  Walsh, A.; Kovalenko, M. V., Nanocrystals of Cesium Lead Halide Perovskites (CsPbX3, X = Cl, Br, and I): Novel Optoelectronic Materials Showing Bright Emission with Wide Color Gamut. </w:t>
      </w:r>
      <w:r w:rsidRPr="00AF57BC">
        <w:rPr>
          <w:i/>
        </w:rPr>
        <w:t xml:space="preserve">Nano Letters </w:t>
      </w:r>
      <w:r w:rsidRPr="00AF57BC">
        <w:rPr>
          <w:b/>
        </w:rPr>
        <w:t>2015,</w:t>
      </w:r>
      <w:r w:rsidRPr="00AF57BC">
        <w:t xml:space="preserve"> </w:t>
      </w:r>
      <w:r w:rsidRPr="00AF57BC">
        <w:rPr>
          <w:i/>
        </w:rPr>
        <w:t>15</w:t>
      </w:r>
      <w:r w:rsidRPr="00AF57BC">
        <w:t xml:space="preserve"> (6), 3692-3696.</w:t>
      </w:r>
    </w:p>
    <w:p w14:paraId="0491EF6F" w14:textId="77777777" w:rsidR="000C29A8" w:rsidRPr="00AF57BC" w:rsidRDefault="000C29A8" w:rsidP="00AF57BC">
      <w:pPr>
        <w:pStyle w:val="EndNoteBibliography"/>
        <w:spacing w:after="0"/>
      </w:pPr>
      <w:r w:rsidRPr="00AF57BC">
        <w:t>35.</w:t>
      </w:r>
      <w:r w:rsidRPr="00AF57BC">
        <w:tab/>
        <w:t xml:space="preserve">Tong, Y.;  Bladt, E.;  Aygüler, M. F.;  Manzi, A.;  Milowska, K. Z.;  Hintermayr, V. A.;  Docampo, P.;  Bals, S.;  Urban, A. S.;  Polavarapu, L.; Feldmann, J., Highly Luminescent Cesium Lead Halide Perovskite Nanocrystals with Tunable Composition and Thickness by Ultrasonication. </w:t>
      </w:r>
      <w:r w:rsidRPr="00AF57BC">
        <w:rPr>
          <w:i/>
        </w:rPr>
        <w:t xml:space="preserve">Angewandte Chemie International Edition </w:t>
      </w:r>
      <w:r w:rsidRPr="00AF57BC">
        <w:rPr>
          <w:b/>
        </w:rPr>
        <w:t>2016,</w:t>
      </w:r>
      <w:r w:rsidRPr="00AF57BC">
        <w:t xml:space="preserve"> </w:t>
      </w:r>
      <w:r w:rsidRPr="00AF57BC">
        <w:rPr>
          <w:i/>
        </w:rPr>
        <w:t>55</w:t>
      </w:r>
      <w:r w:rsidRPr="00AF57BC">
        <w:t xml:space="preserve"> (44), 13887-13892.</w:t>
      </w:r>
    </w:p>
    <w:p w14:paraId="6D9B2D5E" w14:textId="77777777" w:rsidR="000C29A8" w:rsidRPr="00AF57BC" w:rsidRDefault="000C29A8" w:rsidP="00AF57BC">
      <w:pPr>
        <w:pStyle w:val="EndNoteBibliography"/>
        <w:spacing w:after="0"/>
      </w:pPr>
      <w:r w:rsidRPr="00AF57BC">
        <w:t>36.</w:t>
      </w:r>
      <w:r w:rsidRPr="00AF57BC">
        <w:tab/>
        <w:t xml:space="preserve">Li, S.;  Zhang, H.;  Huang, B.;  Yang, H.;  Bao, W.;  Qiu, S.;  Gao, X.; Zhuang, S., Continuous Nanomanufacturing of Inorganic Lead Halide Perovskite Nanocrystals with High-Concentration Precursors. </w:t>
      </w:r>
      <w:r w:rsidRPr="00AF57BC">
        <w:rPr>
          <w:i/>
        </w:rPr>
        <w:t xml:space="preserve">ACS Applied Materials &amp; Interfaces </w:t>
      </w:r>
      <w:r w:rsidRPr="00AF57BC">
        <w:rPr>
          <w:b/>
        </w:rPr>
        <w:t>2024,</w:t>
      </w:r>
      <w:r w:rsidRPr="00AF57BC">
        <w:t xml:space="preserve"> </w:t>
      </w:r>
      <w:r w:rsidRPr="00AF57BC">
        <w:rPr>
          <w:i/>
        </w:rPr>
        <w:t>16</w:t>
      </w:r>
      <w:r w:rsidRPr="00AF57BC">
        <w:t xml:space="preserve"> (9), 11704-11714.</w:t>
      </w:r>
    </w:p>
    <w:p w14:paraId="75286A41" w14:textId="77777777" w:rsidR="000C29A8" w:rsidRPr="00AF57BC" w:rsidRDefault="000C29A8" w:rsidP="00AF57BC">
      <w:pPr>
        <w:pStyle w:val="EndNoteBibliography"/>
        <w:spacing w:after="0"/>
      </w:pPr>
      <w:r w:rsidRPr="00AF57BC">
        <w:t>37.</w:t>
      </w:r>
      <w:r w:rsidRPr="00AF57BC">
        <w:tab/>
        <w:t xml:space="preserve">Li, M.;  Yin, Q.;  Xu, R.;  Wang, X.;  Huang, X.;  Chen, Z.;  Ma, T.;  Chen, J.; Zeng, H., Review on Anion Exchange of Lead-Halide Perovskite Nanocrystals: Process, Methods, and Applications. </w:t>
      </w:r>
      <w:r w:rsidRPr="00AF57BC">
        <w:rPr>
          <w:i/>
        </w:rPr>
        <w:t xml:space="preserve">Advanced Engineering Materials </w:t>
      </w:r>
      <w:r w:rsidRPr="00AF57BC">
        <w:rPr>
          <w:b/>
        </w:rPr>
        <w:t>2025,</w:t>
      </w:r>
      <w:r w:rsidRPr="00AF57BC">
        <w:t xml:space="preserve"> </w:t>
      </w:r>
      <w:r w:rsidRPr="00AF57BC">
        <w:rPr>
          <w:i/>
        </w:rPr>
        <w:t>27</w:t>
      </w:r>
      <w:r w:rsidRPr="00AF57BC">
        <w:t xml:space="preserve"> (4), 2401776.</w:t>
      </w:r>
    </w:p>
    <w:p w14:paraId="2A812A3D" w14:textId="77777777" w:rsidR="000C29A8" w:rsidRPr="00AF57BC" w:rsidRDefault="000C29A8" w:rsidP="00AF57BC">
      <w:pPr>
        <w:pStyle w:val="EndNoteBibliography"/>
        <w:spacing w:after="0"/>
      </w:pPr>
      <w:r w:rsidRPr="00AF57BC">
        <w:t>38.</w:t>
      </w:r>
      <w:r w:rsidRPr="00AF57BC">
        <w:tab/>
        <w:t xml:space="preserve">ten Brinck, S.; Infante, I., Surface Termination, Morphology, and Bright Photoluminescence of Cesium Lead Halide Perovskite Nanocrystals. </w:t>
      </w:r>
      <w:r w:rsidRPr="00AF57BC">
        <w:rPr>
          <w:i/>
        </w:rPr>
        <w:t xml:space="preserve">ACS Energy Letters </w:t>
      </w:r>
      <w:r w:rsidRPr="00AF57BC">
        <w:rPr>
          <w:b/>
        </w:rPr>
        <w:t>2016,</w:t>
      </w:r>
      <w:r w:rsidRPr="00AF57BC">
        <w:t xml:space="preserve"> </w:t>
      </w:r>
      <w:r w:rsidRPr="00AF57BC">
        <w:rPr>
          <w:i/>
        </w:rPr>
        <w:t>1</w:t>
      </w:r>
      <w:r w:rsidRPr="00AF57BC">
        <w:t xml:space="preserve"> (6), 1266-1272.</w:t>
      </w:r>
    </w:p>
    <w:p w14:paraId="383E2BEB" w14:textId="77777777" w:rsidR="000C29A8" w:rsidRPr="00AF57BC" w:rsidRDefault="000C29A8" w:rsidP="00AF57BC">
      <w:pPr>
        <w:pStyle w:val="EndNoteBibliography"/>
        <w:spacing w:after="0"/>
      </w:pPr>
      <w:r w:rsidRPr="00AF57BC">
        <w:t>39.</w:t>
      </w:r>
      <w:r w:rsidRPr="00AF57BC">
        <w:tab/>
        <w:t xml:space="preserve">Ravi, V. K.;  Santra, P. K.;  Joshi, N.;  Chugh, J.;  Singh, S. K.;  Rensmo, H.;  Ghosh, P.; Nag, A., Origin of the Substitution Mechanism for the Binding of Organic Ligands on the Surface of CsPbBr3 Perovskite Nanocubes. </w:t>
      </w:r>
      <w:r w:rsidRPr="00AF57BC">
        <w:rPr>
          <w:i/>
        </w:rPr>
        <w:t xml:space="preserve">The Journal of Physical Chemistry Letters </w:t>
      </w:r>
      <w:r w:rsidRPr="00AF57BC">
        <w:rPr>
          <w:b/>
        </w:rPr>
        <w:t>2017,</w:t>
      </w:r>
      <w:r w:rsidRPr="00AF57BC">
        <w:t xml:space="preserve"> </w:t>
      </w:r>
      <w:r w:rsidRPr="00AF57BC">
        <w:rPr>
          <w:i/>
        </w:rPr>
        <w:t>8</w:t>
      </w:r>
      <w:r w:rsidRPr="00AF57BC">
        <w:t xml:space="preserve"> (20), 4988-4994.</w:t>
      </w:r>
    </w:p>
    <w:p w14:paraId="4427B455" w14:textId="77777777" w:rsidR="000C29A8" w:rsidRPr="00AF57BC" w:rsidRDefault="000C29A8" w:rsidP="00AF57BC">
      <w:pPr>
        <w:pStyle w:val="EndNoteBibliography"/>
        <w:spacing w:after="0"/>
      </w:pPr>
      <w:r w:rsidRPr="00AF57BC">
        <w:t>40.</w:t>
      </w:r>
      <w:r w:rsidRPr="00AF57BC">
        <w:tab/>
        <w:t xml:space="preserve">Almeida, G.;  Infante, I.; Manna, L., Resurfacing halide perovskite nanocrystals. </w:t>
      </w:r>
      <w:r w:rsidRPr="00AF57BC">
        <w:rPr>
          <w:i/>
        </w:rPr>
        <w:t xml:space="preserve">Science </w:t>
      </w:r>
      <w:r w:rsidRPr="00AF57BC">
        <w:rPr>
          <w:b/>
        </w:rPr>
        <w:t>2019,</w:t>
      </w:r>
      <w:r w:rsidRPr="00AF57BC">
        <w:t xml:space="preserve"> </w:t>
      </w:r>
      <w:r w:rsidRPr="00AF57BC">
        <w:rPr>
          <w:i/>
        </w:rPr>
        <w:t>364</w:t>
      </w:r>
      <w:r w:rsidRPr="00AF57BC">
        <w:t xml:space="preserve"> (6443), 833-834.</w:t>
      </w:r>
    </w:p>
    <w:p w14:paraId="423DF22D" w14:textId="77777777" w:rsidR="000C29A8" w:rsidRPr="00AF57BC" w:rsidRDefault="000C29A8" w:rsidP="00AF57BC">
      <w:pPr>
        <w:pStyle w:val="EndNoteBibliography"/>
        <w:spacing w:after="0"/>
      </w:pPr>
      <w:r w:rsidRPr="00AF57BC">
        <w:t>41.</w:t>
      </w:r>
      <w:r w:rsidRPr="00AF57BC">
        <w:tab/>
        <w:t xml:space="preserve">Yassitepe, E.;  Yang, Z.;  Voznyy, O.;  Kim, Y.;  Walters, G.;  Castañeda, J. A.;  Kanjanaboos, P.;  Yuan, M.;  Gong, X.;  Fan, F.;  Pan, J.;  Hoogland, S.;  Comin, R.;  Bakr, O. M.;  Padilha, L. A.;  Nogueira, A. F.; Sargent, E. H., Amine-Free Synthesis of Cesium Lead Halide Perovskite Quantum Dots for Efficient Light-Emitting Diodes. </w:t>
      </w:r>
      <w:r w:rsidRPr="00AF57BC">
        <w:rPr>
          <w:i/>
        </w:rPr>
        <w:t xml:space="preserve">Advanced Functional Materials </w:t>
      </w:r>
      <w:r w:rsidRPr="00AF57BC">
        <w:rPr>
          <w:b/>
        </w:rPr>
        <w:t>2016,</w:t>
      </w:r>
      <w:r w:rsidRPr="00AF57BC">
        <w:t xml:space="preserve"> </w:t>
      </w:r>
      <w:r w:rsidRPr="00AF57BC">
        <w:rPr>
          <w:i/>
        </w:rPr>
        <w:t>26</w:t>
      </w:r>
      <w:r w:rsidRPr="00AF57BC">
        <w:t xml:space="preserve"> (47), 8757-8763.</w:t>
      </w:r>
    </w:p>
    <w:p w14:paraId="5D808542" w14:textId="77777777" w:rsidR="000C29A8" w:rsidRPr="00AF57BC" w:rsidRDefault="000C29A8" w:rsidP="00AF57BC">
      <w:pPr>
        <w:pStyle w:val="EndNoteBibliography"/>
        <w:spacing w:after="0"/>
      </w:pPr>
      <w:r w:rsidRPr="00AF57BC">
        <w:t>42.</w:t>
      </w:r>
      <w:r w:rsidRPr="00AF57BC">
        <w:tab/>
        <w:t xml:space="preserve">De Roo, J.;  Ibáñez, M.;  Geiregat, P.;  Nedelcu, G.;  Walravens, W.;  Maes, J.;  Martins, J. C.;  Van Driessche, I.;  Kovalenko, M. V.; Hens, Z., Highly Dynamic Ligand Binding and Light Absorption Coefficient of Cesium Lead Bromide Perovskite Nanocrystals. </w:t>
      </w:r>
      <w:r w:rsidRPr="00AF57BC">
        <w:rPr>
          <w:i/>
        </w:rPr>
        <w:t xml:space="preserve">ACS Nano </w:t>
      </w:r>
      <w:r w:rsidRPr="00AF57BC">
        <w:rPr>
          <w:b/>
        </w:rPr>
        <w:t>2016,</w:t>
      </w:r>
      <w:r w:rsidRPr="00AF57BC">
        <w:t xml:space="preserve"> </w:t>
      </w:r>
      <w:r w:rsidRPr="00AF57BC">
        <w:rPr>
          <w:i/>
        </w:rPr>
        <w:t>10</w:t>
      </w:r>
      <w:r w:rsidRPr="00AF57BC">
        <w:t xml:space="preserve"> (2), 2071-2081.</w:t>
      </w:r>
    </w:p>
    <w:p w14:paraId="268517CF" w14:textId="77777777" w:rsidR="000C29A8" w:rsidRPr="00AF57BC" w:rsidRDefault="000C29A8" w:rsidP="00AF57BC">
      <w:pPr>
        <w:pStyle w:val="EndNoteBibliography"/>
        <w:spacing w:after="0"/>
      </w:pPr>
      <w:r w:rsidRPr="00AF57BC">
        <w:lastRenderedPageBreak/>
        <w:t>43.</w:t>
      </w:r>
      <w:r w:rsidRPr="00AF57BC">
        <w:tab/>
        <w:t xml:space="preserve">Krieg, F.;  Ochsenbein, S. T.;  Yakunin, S.;  ten Brinck, S.;  Aellen, P.;  Süess, A.;  Clerc, B.;  Guggisberg, D.;  Nazarenko, O.;  Shynkarenko, Y.;  Kumar, S.;  Shih, C.-J.;  Infante, I.; Kovalenko, M. V., Colloidal CsPbX3 (X = Cl, Br, I) Nanocrystals 2.0: Zwitterionic Capping Ligands for Improved Durability and Stability. </w:t>
      </w:r>
      <w:r w:rsidRPr="00AF57BC">
        <w:rPr>
          <w:i/>
        </w:rPr>
        <w:t xml:space="preserve">ACS Energy Letters </w:t>
      </w:r>
      <w:r w:rsidRPr="00AF57BC">
        <w:rPr>
          <w:b/>
        </w:rPr>
        <w:t>2018,</w:t>
      </w:r>
      <w:r w:rsidRPr="00AF57BC">
        <w:t xml:space="preserve"> </w:t>
      </w:r>
      <w:r w:rsidRPr="00AF57BC">
        <w:rPr>
          <w:i/>
        </w:rPr>
        <w:t>3</w:t>
      </w:r>
      <w:r w:rsidRPr="00AF57BC">
        <w:t xml:space="preserve"> (3), 641-646.</w:t>
      </w:r>
    </w:p>
    <w:p w14:paraId="5AEF2A14" w14:textId="77777777" w:rsidR="000C29A8" w:rsidRPr="00AF57BC" w:rsidRDefault="000C29A8" w:rsidP="00AF57BC">
      <w:pPr>
        <w:pStyle w:val="EndNoteBibliography"/>
        <w:spacing w:after="0"/>
      </w:pPr>
      <w:r w:rsidRPr="00AF57BC">
        <w:t>44.</w:t>
      </w:r>
      <w:r w:rsidRPr="00AF57BC">
        <w:tab/>
        <w:t xml:space="preserve">Ye, J.;  Byranvand, M. M.;  Martínez, C. O.;  Hoye, R. L. Z.;  Saliba, M.; Polavarapu, L., Defect Passivation in Lead-Halide Perovskite Nanocrystals and Thin Films: Toward Efficient LEDs and Solar Cells. </w:t>
      </w:r>
      <w:r w:rsidRPr="00AF57BC">
        <w:rPr>
          <w:i/>
        </w:rPr>
        <w:t xml:space="preserve">Angewandte Chemie International Edition </w:t>
      </w:r>
      <w:r w:rsidRPr="00AF57BC">
        <w:rPr>
          <w:b/>
        </w:rPr>
        <w:t>2021,</w:t>
      </w:r>
      <w:r w:rsidRPr="00AF57BC">
        <w:t xml:space="preserve"> </w:t>
      </w:r>
      <w:r w:rsidRPr="00AF57BC">
        <w:rPr>
          <w:i/>
        </w:rPr>
        <w:t>60</w:t>
      </w:r>
      <w:r w:rsidRPr="00AF57BC">
        <w:t xml:space="preserve"> (40), 21636-21660.</w:t>
      </w:r>
    </w:p>
    <w:p w14:paraId="242E1EDA" w14:textId="77777777" w:rsidR="000C29A8" w:rsidRPr="00AF57BC" w:rsidRDefault="000C29A8" w:rsidP="00AF57BC">
      <w:pPr>
        <w:pStyle w:val="EndNoteBibliography"/>
        <w:spacing w:after="0"/>
      </w:pPr>
      <w:r w:rsidRPr="00AF57BC">
        <w:t>45.</w:t>
      </w:r>
      <w:r w:rsidRPr="00AF57BC">
        <w:tab/>
        <w:t xml:space="preserve">Udayabhaskararao, T.;  Houben, L.;  Cohen, H.;  Menahem, M.;  Pinkas, I.;  Avram, L.;  Wolf, T.;  Teitelboim, A.;  Leskes, M.;  Yaffe, O.;  Oron, D.; Kazes, M., A Mechanistic Study of Phase Transformation in Perovskite Nanocrystals Driven by Ligand Passivation. </w:t>
      </w:r>
      <w:r w:rsidRPr="00AF57BC">
        <w:rPr>
          <w:i/>
        </w:rPr>
        <w:t xml:space="preserve">Chemistry of Materials </w:t>
      </w:r>
      <w:r w:rsidRPr="00AF57BC">
        <w:rPr>
          <w:b/>
        </w:rPr>
        <w:t>2018,</w:t>
      </w:r>
      <w:r w:rsidRPr="00AF57BC">
        <w:t xml:space="preserve"> </w:t>
      </w:r>
      <w:r w:rsidRPr="00AF57BC">
        <w:rPr>
          <w:i/>
        </w:rPr>
        <w:t>30</w:t>
      </w:r>
      <w:r w:rsidRPr="00AF57BC">
        <w:t xml:space="preserve"> (1), 84-93.</w:t>
      </w:r>
    </w:p>
    <w:p w14:paraId="18626604" w14:textId="77777777" w:rsidR="000C29A8" w:rsidRPr="00AF57BC" w:rsidRDefault="000C29A8" w:rsidP="00AF57BC">
      <w:pPr>
        <w:pStyle w:val="EndNoteBibliography"/>
        <w:spacing w:after="0"/>
      </w:pPr>
      <w:r w:rsidRPr="00AF57BC">
        <w:t>46.</w:t>
      </w:r>
      <w:r w:rsidRPr="00AF57BC">
        <w:tab/>
        <w:t xml:space="preserve">Nenon, D. P.;  Pressler, K.;  Kang, J.;  Koscher, B. A.;  Olshansky, J. H.;  Osowiecki, W. T.;  Koc, M. A.;  Wang, L.-W.; Alivisatos, A. P., Design Principles for Trap-Free CsPbX3 Nanocrystals: Enumerating and Eliminating Surface Halide Vacancies with Softer Lewis Bases. </w:t>
      </w:r>
      <w:r w:rsidRPr="00AF57BC">
        <w:rPr>
          <w:i/>
        </w:rPr>
        <w:t xml:space="preserve">Journal of the American Chemical Society </w:t>
      </w:r>
      <w:r w:rsidRPr="00AF57BC">
        <w:rPr>
          <w:b/>
        </w:rPr>
        <w:t>2018,</w:t>
      </w:r>
      <w:r w:rsidRPr="00AF57BC">
        <w:t xml:space="preserve"> </w:t>
      </w:r>
      <w:r w:rsidRPr="00AF57BC">
        <w:rPr>
          <w:i/>
        </w:rPr>
        <w:t>140</w:t>
      </w:r>
      <w:r w:rsidRPr="00AF57BC">
        <w:t xml:space="preserve"> (50), 17760-17772.</w:t>
      </w:r>
    </w:p>
    <w:p w14:paraId="11F0729C" w14:textId="77777777" w:rsidR="000C29A8" w:rsidRPr="00AF57BC" w:rsidRDefault="000C29A8" w:rsidP="00AF57BC">
      <w:pPr>
        <w:pStyle w:val="EndNoteBibliography"/>
        <w:spacing w:after="0"/>
      </w:pPr>
      <w:r w:rsidRPr="00AF57BC">
        <w:t>47.</w:t>
      </w:r>
      <w:r w:rsidRPr="00AF57BC">
        <w:tab/>
        <w:t xml:space="preserve">Kumawat, N. K.;  Dey, A.;  Kumar, A.;  Gopinathan, S. P.;  Narasimhan, K. L.; Kabra, D., Band Gap Tuning of CH3NH3Pb(Br1–xClx)3 Hybrid Perovskite for Blue Electroluminescence. </w:t>
      </w:r>
      <w:r w:rsidRPr="00AF57BC">
        <w:rPr>
          <w:i/>
        </w:rPr>
        <w:t xml:space="preserve">ACS Applied Materials &amp; Interfaces </w:t>
      </w:r>
      <w:r w:rsidRPr="00AF57BC">
        <w:rPr>
          <w:b/>
        </w:rPr>
        <w:t>2015,</w:t>
      </w:r>
      <w:r w:rsidRPr="00AF57BC">
        <w:t xml:space="preserve"> </w:t>
      </w:r>
      <w:r w:rsidRPr="00AF57BC">
        <w:rPr>
          <w:i/>
        </w:rPr>
        <w:t>7</w:t>
      </w:r>
      <w:r w:rsidRPr="00AF57BC">
        <w:t xml:space="preserve"> (24), 13119-13124.</w:t>
      </w:r>
    </w:p>
    <w:p w14:paraId="50698544" w14:textId="77777777" w:rsidR="000C29A8" w:rsidRPr="00AF57BC" w:rsidRDefault="000C29A8" w:rsidP="00AF57BC">
      <w:pPr>
        <w:pStyle w:val="EndNoteBibliography"/>
        <w:spacing w:after="0"/>
      </w:pPr>
      <w:r w:rsidRPr="00AF57BC">
        <w:t>48.</w:t>
      </w:r>
      <w:r w:rsidRPr="00AF57BC">
        <w:tab/>
        <w:t xml:space="preserve">Ren, Z.;  Wang, K.;  Sun, X. W.; Choy, W. C. H., Strategies Toward Efficient Blue Perovskite Light-Emitting Diodes. </w:t>
      </w:r>
      <w:r w:rsidRPr="00AF57BC">
        <w:rPr>
          <w:i/>
        </w:rPr>
        <w:t xml:space="preserve">Advanced Functional Materials </w:t>
      </w:r>
      <w:r w:rsidRPr="00AF57BC">
        <w:rPr>
          <w:b/>
        </w:rPr>
        <w:t>2021,</w:t>
      </w:r>
      <w:r w:rsidRPr="00AF57BC">
        <w:t xml:space="preserve"> </w:t>
      </w:r>
      <w:r w:rsidRPr="00AF57BC">
        <w:rPr>
          <w:i/>
        </w:rPr>
        <w:t>31</w:t>
      </w:r>
      <w:r w:rsidRPr="00AF57BC">
        <w:t xml:space="preserve"> (30), 2100516.</w:t>
      </w:r>
    </w:p>
    <w:p w14:paraId="7B2A5D30" w14:textId="77777777" w:rsidR="000C29A8" w:rsidRPr="00AF57BC" w:rsidRDefault="000C29A8" w:rsidP="00AF57BC">
      <w:pPr>
        <w:pStyle w:val="EndNoteBibliography"/>
        <w:spacing w:after="0"/>
      </w:pPr>
      <w:r w:rsidRPr="00AF57BC">
        <w:t>49.</w:t>
      </w:r>
      <w:r w:rsidRPr="00AF57BC">
        <w:tab/>
        <w:t xml:space="preserve">Mao, L.;  Stoumpos, C. C.; Kanatzidis, M. G., Two-Dimensional Hybrid Halide Perovskites: Principles and Promises. </w:t>
      </w:r>
      <w:r w:rsidRPr="00AF57BC">
        <w:rPr>
          <w:i/>
        </w:rPr>
        <w:t xml:space="preserve">Journal of the American Chemical Society </w:t>
      </w:r>
      <w:r w:rsidRPr="00AF57BC">
        <w:rPr>
          <w:b/>
        </w:rPr>
        <w:t>2019,</w:t>
      </w:r>
      <w:r w:rsidRPr="00AF57BC">
        <w:t xml:space="preserve"> </w:t>
      </w:r>
      <w:r w:rsidRPr="00AF57BC">
        <w:rPr>
          <w:i/>
        </w:rPr>
        <w:t>141</w:t>
      </w:r>
      <w:r w:rsidRPr="00AF57BC">
        <w:t xml:space="preserve"> (3), 1171-1190.</w:t>
      </w:r>
    </w:p>
    <w:p w14:paraId="2345F253" w14:textId="77777777" w:rsidR="000C29A8" w:rsidRPr="00AF57BC" w:rsidRDefault="000C29A8" w:rsidP="00AF57BC">
      <w:pPr>
        <w:pStyle w:val="EndNoteBibliography"/>
        <w:spacing w:after="0"/>
      </w:pPr>
      <w:r w:rsidRPr="00AF57BC">
        <w:t>50.</w:t>
      </w:r>
      <w:r w:rsidRPr="00AF57BC">
        <w:tab/>
        <w:t xml:space="preserve">Ahmad, S.;  Fu, P.;  Yu, S.;  Yang, Q.;  Liu, X.;  Wang, X.;  Wang, X.;  Guo, X.; Li, C., Dion-Jacobson Phase 2D Layered Perovskites for Solar Cells with Ultrahigh Stability. </w:t>
      </w:r>
      <w:r w:rsidRPr="00AF57BC">
        <w:rPr>
          <w:i/>
        </w:rPr>
        <w:t xml:space="preserve">Joule </w:t>
      </w:r>
      <w:r w:rsidRPr="00AF57BC">
        <w:rPr>
          <w:b/>
        </w:rPr>
        <w:t>2019,</w:t>
      </w:r>
      <w:r w:rsidRPr="00AF57BC">
        <w:t xml:space="preserve"> </w:t>
      </w:r>
      <w:r w:rsidRPr="00AF57BC">
        <w:rPr>
          <w:i/>
        </w:rPr>
        <w:t>3</w:t>
      </w:r>
      <w:r w:rsidRPr="00AF57BC">
        <w:t xml:space="preserve"> (3), 794-806.</w:t>
      </w:r>
    </w:p>
    <w:p w14:paraId="4D6E259B" w14:textId="77777777" w:rsidR="000C29A8" w:rsidRPr="00AF57BC" w:rsidRDefault="000C29A8" w:rsidP="00AF57BC">
      <w:pPr>
        <w:pStyle w:val="EndNoteBibliography"/>
        <w:spacing w:after="0"/>
      </w:pPr>
      <w:r w:rsidRPr="00AF57BC">
        <w:t>51.</w:t>
      </w:r>
      <w:r w:rsidRPr="00AF57BC">
        <w:tab/>
        <w:t xml:space="preserve">Zheng, K.; Pullerits, T., Two Dimensions Are Better for Perovskites. </w:t>
      </w:r>
      <w:r w:rsidRPr="00AF57BC">
        <w:rPr>
          <w:i/>
        </w:rPr>
        <w:t xml:space="preserve">The Journal of Physical Chemistry Letters </w:t>
      </w:r>
      <w:r w:rsidRPr="00AF57BC">
        <w:rPr>
          <w:b/>
        </w:rPr>
        <w:t>2019,</w:t>
      </w:r>
      <w:r w:rsidRPr="00AF57BC">
        <w:t xml:space="preserve"> </w:t>
      </w:r>
      <w:r w:rsidRPr="00AF57BC">
        <w:rPr>
          <w:i/>
        </w:rPr>
        <w:t>10</w:t>
      </w:r>
      <w:r w:rsidRPr="00AF57BC">
        <w:t xml:space="preserve"> (19), 5881-5885.</w:t>
      </w:r>
    </w:p>
    <w:p w14:paraId="15A581C7" w14:textId="77777777" w:rsidR="000C29A8" w:rsidRPr="00AF57BC" w:rsidRDefault="000C29A8" w:rsidP="00AF57BC">
      <w:pPr>
        <w:pStyle w:val="EndNoteBibliography"/>
        <w:spacing w:after="0"/>
      </w:pPr>
      <w:r w:rsidRPr="00AF57BC">
        <w:t>52.</w:t>
      </w:r>
      <w:r w:rsidRPr="00AF57BC">
        <w:tab/>
        <w:t xml:space="preserve">Xing, J.;  Zhao, Y.;  Askerka, M.;  Quan, L. N.;  Gong, X.;  Zhao, W.;  Zhao, J.;  Tan, H.;  Long, G.;  Gao, L.;  Yang, Z.;  Voznyy, O.;  Tang, J.;  Lu, Z.-H.;  Xiong, Q.; Sargent, E. H., Color-stable highly luminescent sky-blue perovskite light-emitting diodes. </w:t>
      </w:r>
      <w:r w:rsidRPr="00AF57BC">
        <w:rPr>
          <w:i/>
        </w:rPr>
        <w:t xml:space="preserve">Nature Communications </w:t>
      </w:r>
      <w:r w:rsidRPr="00AF57BC">
        <w:rPr>
          <w:b/>
        </w:rPr>
        <w:t>2018,</w:t>
      </w:r>
      <w:r w:rsidRPr="00AF57BC">
        <w:t xml:space="preserve"> </w:t>
      </w:r>
      <w:r w:rsidRPr="00AF57BC">
        <w:rPr>
          <w:i/>
        </w:rPr>
        <w:t>9</w:t>
      </w:r>
      <w:r w:rsidRPr="00AF57BC">
        <w:t xml:space="preserve"> (1), 3541.</w:t>
      </w:r>
    </w:p>
    <w:p w14:paraId="09707A4D" w14:textId="77777777" w:rsidR="000C29A8" w:rsidRPr="00AF57BC" w:rsidRDefault="000C29A8" w:rsidP="00AF57BC">
      <w:pPr>
        <w:pStyle w:val="EndNoteBibliography"/>
        <w:spacing w:after="0"/>
      </w:pPr>
      <w:r w:rsidRPr="00AF57BC">
        <w:t>53.</w:t>
      </w:r>
      <w:r w:rsidRPr="00AF57BC">
        <w:tab/>
        <w:t xml:space="preserve">Yuan, F.;  Ran, C.;  Zhang, L.;  Dong, H.;  Jiao, B.;  Hou, X.;  Li, J.; Wu, Z., A Cocktail of Multiple Cations in Inorganic Halide Perovskite toward Efficient and Highly Stable Blue Light-Emitting Diodes. </w:t>
      </w:r>
      <w:r w:rsidRPr="00AF57BC">
        <w:rPr>
          <w:i/>
        </w:rPr>
        <w:t xml:space="preserve">ACS Energy Letters </w:t>
      </w:r>
      <w:r w:rsidRPr="00AF57BC">
        <w:rPr>
          <w:b/>
        </w:rPr>
        <w:t>2020,</w:t>
      </w:r>
      <w:r w:rsidRPr="00AF57BC">
        <w:t xml:space="preserve"> </w:t>
      </w:r>
      <w:r w:rsidRPr="00AF57BC">
        <w:rPr>
          <w:i/>
        </w:rPr>
        <w:t>5</w:t>
      </w:r>
      <w:r w:rsidRPr="00AF57BC">
        <w:t xml:space="preserve"> (4), 1062-1069.</w:t>
      </w:r>
    </w:p>
    <w:p w14:paraId="3B1088A1" w14:textId="77777777" w:rsidR="000C29A8" w:rsidRPr="00AF57BC" w:rsidRDefault="000C29A8" w:rsidP="00AF57BC">
      <w:pPr>
        <w:pStyle w:val="EndNoteBibliography"/>
        <w:spacing w:after="0"/>
      </w:pPr>
      <w:r w:rsidRPr="00AF57BC">
        <w:t>54.</w:t>
      </w:r>
      <w:r w:rsidRPr="00AF57BC">
        <w:tab/>
        <w:t xml:space="preserve">Vashishtha, P.;  Ng, M.;  Shivarudraiah, S. B.; Halpert, J. E., High Efficiency Blue and Green Light-Emitting Diodes Using Ruddlesden–Popper Inorganic Mixed Halide Perovskites with Butylammonium Interlayers. </w:t>
      </w:r>
      <w:r w:rsidRPr="00AF57BC">
        <w:rPr>
          <w:i/>
        </w:rPr>
        <w:t xml:space="preserve">Chemistry of Materials </w:t>
      </w:r>
      <w:r w:rsidRPr="00AF57BC">
        <w:rPr>
          <w:b/>
        </w:rPr>
        <w:t>2019,</w:t>
      </w:r>
      <w:r w:rsidRPr="00AF57BC">
        <w:t xml:space="preserve"> </w:t>
      </w:r>
      <w:r w:rsidRPr="00AF57BC">
        <w:rPr>
          <w:i/>
        </w:rPr>
        <w:t>31</w:t>
      </w:r>
      <w:r w:rsidRPr="00AF57BC">
        <w:t xml:space="preserve"> (1), 83-89.</w:t>
      </w:r>
    </w:p>
    <w:p w14:paraId="04566C39" w14:textId="77777777" w:rsidR="000C29A8" w:rsidRPr="00AF57BC" w:rsidRDefault="000C29A8" w:rsidP="00AF57BC">
      <w:pPr>
        <w:pStyle w:val="EndNoteBibliography"/>
        <w:spacing w:after="0"/>
      </w:pPr>
      <w:r w:rsidRPr="00AF57BC">
        <w:t>55.</w:t>
      </w:r>
      <w:r w:rsidRPr="00AF57BC">
        <w:tab/>
        <w:t xml:space="preserve">Lei, L.;  Seyitliyev, D.;  Stuard, S.;  Mendes, J.;  Dong, Q.;  Fu, X.;  Chen, Y.-A.;  He, S.;  Yi, X.;  Zhu, L.;  Chang, C.-H.;  Ade, H.;  Gundogdu, K.; So, F., Efficient Energy Funneling in Quasi-2D Perovskites: From Light Emission to Lasing. </w:t>
      </w:r>
      <w:r w:rsidRPr="00AF57BC">
        <w:rPr>
          <w:i/>
        </w:rPr>
        <w:t xml:space="preserve">Advanced Materials </w:t>
      </w:r>
      <w:r w:rsidRPr="00AF57BC">
        <w:rPr>
          <w:b/>
        </w:rPr>
        <w:t>2020,</w:t>
      </w:r>
      <w:r w:rsidRPr="00AF57BC">
        <w:t xml:space="preserve"> </w:t>
      </w:r>
      <w:r w:rsidRPr="00AF57BC">
        <w:rPr>
          <w:i/>
        </w:rPr>
        <w:t>32</w:t>
      </w:r>
      <w:r w:rsidRPr="00AF57BC">
        <w:t xml:space="preserve"> (16), 1906571.</w:t>
      </w:r>
    </w:p>
    <w:p w14:paraId="0282711F" w14:textId="77777777" w:rsidR="000C29A8" w:rsidRPr="00AF57BC" w:rsidRDefault="000C29A8" w:rsidP="00AF57BC">
      <w:pPr>
        <w:pStyle w:val="EndNoteBibliography"/>
        <w:spacing w:after="0"/>
      </w:pPr>
      <w:r w:rsidRPr="00AF57BC">
        <w:t>56.</w:t>
      </w:r>
      <w:r w:rsidRPr="00AF57BC">
        <w:tab/>
        <w:t xml:space="preserve">Kim, H.;  Huynh, K. A.;  Kim, S. Y.;  Le, Q. V.; Jang, H. W., 2D and Quasi-2D Halide Perovskites: Applications and Progress. </w:t>
      </w:r>
      <w:r w:rsidRPr="00AF57BC">
        <w:rPr>
          <w:i/>
        </w:rPr>
        <w:t xml:space="preserve">physica status solidi (RRL) – Rapid Research Letters </w:t>
      </w:r>
      <w:r w:rsidRPr="00AF57BC">
        <w:rPr>
          <w:b/>
        </w:rPr>
        <w:t>2020,</w:t>
      </w:r>
      <w:r w:rsidRPr="00AF57BC">
        <w:t xml:space="preserve"> </w:t>
      </w:r>
      <w:r w:rsidRPr="00AF57BC">
        <w:rPr>
          <w:i/>
        </w:rPr>
        <w:t>14</w:t>
      </w:r>
      <w:r w:rsidRPr="00AF57BC">
        <w:t xml:space="preserve"> (2), 1900435.</w:t>
      </w:r>
    </w:p>
    <w:p w14:paraId="613A5E65" w14:textId="77777777" w:rsidR="000C29A8" w:rsidRPr="00AF57BC" w:rsidRDefault="000C29A8" w:rsidP="00AF57BC">
      <w:pPr>
        <w:pStyle w:val="EndNoteBibliography"/>
        <w:spacing w:after="0"/>
      </w:pPr>
      <w:r w:rsidRPr="00AF57BC">
        <w:t>57.</w:t>
      </w:r>
      <w:r w:rsidRPr="00AF57BC">
        <w:tab/>
        <w:t xml:space="preserve">Chen, P.;  Meng, Y.;  Ahmadi, M.;  Peng, Q.;  Gao, C.;  Xu, L.;  Shao, M.;  Xiong, Z.; Hu, B., Charge-transfer versus energy-transfer in quasi-2D perovskite light-emitting diodes. </w:t>
      </w:r>
      <w:r w:rsidRPr="00AF57BC">
        <w:rPr>
          <w:i/>
        </w:rPr>
        <w:t xml:space="preserve">Nano Energy </w:t>
      </w:r>
      <w:r w:rsidRPr="00AF57BC">
        <w:rPr>
          <w:b/>
        </w:rPr>
        <w:t>2018,</w:t>
      </w:r>
      <w:r w:rsidRPr="00AF57BC">
        <w:t xml:space="preserve"> </w:t>
      </w:r>
      <w:r w:rsidRPr="00AF57BC">
        <w:rPr>
          <w:i/>
        </w:rPr>
        <w:t>50</w:t>
      </w:r>
      <w:r w:rsidRPr="00AF57BC">
        <w:t>, 615-622.</w:t>
      </w:r>
    </w:p>
    <w:p w14:paraId="17442203" w14:textId="77777777" w:rsidR="000C29A8" w:rsidRPr="00AF57BC" w:rsidRDefault="000C29A8" w:rsidP="00AF57BC">
      <w:pPr>
        <w:pStyle w:val="EndNoteBibliography"/>
        <w:spacing w:after="0"/>
      </w:pPr>
      <w:r w:rsidRPr="00AF57BC">
        <w:lastRenderedPageBreak/>
        <w:t>58.</w:t>
      </w:r>
      <w:r w:rsidRPr="00AF57BC">
        <w:tab/>
        <w:t xml:space="preserve">Gao, L.;  Zhang, F.;  Xiao, C.;  Chen, X.;  Larson, B. W.;  Berry, J. J.; Zhu, K., Improving Charge Transport via Intermediate-Controlled Crystal Growth in 2D Perovskite Solar Cells. </w:t>
      </w:r>
      <w:r w:rsidRPr="00AF57BC">
        <w:rPr>
          <w:i/>
        </w:rPr>
        <w:t xml:space="preserve">Advanced Functional Materials </w:t>
      </w:r>
      <w:r w:rsidRPr="00AF57BC">
        <w:rPr>
          <w:b/>
        </w:rPr>
        <w:t>2019,</w:t>
      </w:r>
      <w:r w:rsidRPr="00AF57BC">
        <w:t xml:space="preserve"> </w:t>
      </w:r>
      <w:r w:rsidRPr="00AF57BC">
        <w:rPr>
          <w:i/>
        </w:rPr>
        <w:t>29</w:t>
      </w:r>
      <w:r w:rsidRPr="00AF57BC">
        <w:t xml:space="preserve"> (47), 1901652.</w:t>
      </w:r>
    </w:p>
    <w:p w14:paraId="2BD984FD" w14:textId="77777777" w:rsidR="000C29A8" w:rsidRPr="00AF57BC" w:rsidRDefault="000C29A8" w:rsidP="00AF57BC">
      <w:pPr>
        <w:pStyle w:val="EndNoteBibliography"/>
        <w:spacing w:after="0"/>
      </w:pPr>
      <w:r w:rsidRPr="00AF57BC">
        <w:t>59.</w:t>
      </w:r>
      <w:r w:rsidRPr="00AF57BC">
        <w:tab/>
        <w:t xml:space="preserve">Wang, K.-H.;  Peng, Y.;  Ge, J.;  Jiang, S.;  Zhu, B.-S.;  Yao, J.;  Yin, Y.-C.;  Yang, J.-N.;  Zhang, Q.; Yao, H.-B., Efficient and Color-Tunable Quasi-2D CsPbBrxCl3–x Perovskite Blue Light-Emitting Diodes. </w:t>
      </w:r>
      <w:r w:rsidRPr="00AF57BC">
        <w:rPr>
          <w:i/>
        </w:rPr>
        <w:t xml:space="preserve">ACS Photonics </w:t>
      </w:r>
      <w:r w:rsidRPr="00AF57BC">
        <w:rPr>
          <w:b/>
        </w:rPr>
        <w:t>2019,</w:t>
      </w:r>
      <w:r w:rsidRPr="00AF57BC">
        <w:t xml:space="preserve"> </w:t>
      </w:r>
      <w:r w:rsidRPr="00AF57BC">
        <w:rPr>
          <w:i/>
        </w:rPr>
        <w:t>6</w:t>
      </w:r>
      <w:r w:rsidRPr="00AF57BC">
        <w:t xml:space="preserve"> (3), 667-676.</w:t>
      </w:r>
    </w:p>
    <w:p w14:paraId="52CFA4B7" w14:textId="77777777" w:rsidR="000C29A8" w:rsidRPr="00AF57BC" w:rsidRDefault="000C29A8" w:rsidP="00AF57BC">
      <w:pPr>
        <w:pStyle w:val="EndNoteBibliography"/>
        <w:spacing w:after="0"/>
      </w:pPr>
      <w:r w:rsidRPr="00AF57BC">
        <w:t>60.</w:t>
      </w:r>
      <w:r w:rsidRPr="00AF57BC">
        <w:tab/>
        <w:t xml:space="preserve">Liang, D.;  Peng, Y.;  Fu, Y.;  Shearer, M. J.;  Zhang, J.;  Zhai, J.;  Zhang, Y.;  Hamers, R. J.;  Andrew, T. L.; Jin, S., Color-Pure Violet-Light-Emitting Diodes Based on Layered Lead Halide Perovskite Nanoplates. </w:t>
      </w:r>
      <w:r w:rsidRPr="00AF57BC">
        <w:rPr>
          <w:i/>
        </w:rPr>
        <w:t xml:space="preserve">ACS Nano </w:t>
      </w:r>
      <w:r w:rsidRPr="00AF57BC">
        <w:rPr>
          <w:b/>
        </w:rPr>
        <w:t>2016,</w:t>
      </w:r>
      <w:r w:rsidRPr="00AF57BC">
        <w:t xml:space="preserve"> </w:t>
      </w:r>
      <w:r w:rsidRPr="00AF57BC">
        <w:rPr>
          <w:i/>
        </w:rPr>
        <w:t>10</w:t>
      </w:r>
      <w:r w:rsidRPr="00AF57BC">
        <w:t xml:space="preserve"> (7), 6897-6904.</w:t>
      </w:r>
    </w:p>
    <w:p w14:paraId="02EEF346" w14:textId="77777777" w:rsidR="000C29A8" w:rsidRPr="00AF57BC" w:rsidRDefault="000C29A8" w:rsidP="00AF57BC">
      <w:pPr>
        <w:pStyle w:val="EndNoteBibliography"/>
        <w:spacing w:after="0"/>
      </w:pPr>
      <w:r w:rsidRPr="00AF57BC">
        <w:t>61.</w:t>
      </w:r>
      <w:r w:rsidRPr="00AF57BC">
        <w:tab/>
        <w:t xml:space="preserve">Hu, H.;  Salim, T.;  Chen, B.; Lam, Y. M., Molecularly Engineered Organic-Inorganic Hybrid Perovskite with Multiple Quantum Well Structure for Multicolored Light-Emitting Diodes. </w:t>
      </w:r>
      <w:r w:rsidRPr="00AF57BC">
        <w:rPr>
          <w:i/>
        </w:rPr>
        <w:t xml:space="preserve">Scientific Reports </w:t>
      </w:r>
      <w:r w:rsidRPr="00AF57BC">
        <w:rPr>
          <w:b/>
        </w:rPr>
        <w:t>2016,</w:t>
      </w:r>
      <w:r w:rsidRPr="00AF57BC">
        <w:t xml:space="preserve"> </w:t>
      </w:r>
      <w:r w:rsidRPr="00AF57BC">
        <w:rPr>
          <w:i/>
        </w:rPr>
        <w:t>6</w:t>
      </w:r>
      <w:r w:rsidRPr="00AF57BC">
        <w:t xml:space="preserve"> (1), 33546.</w:t>
      </w:r>
    </w:p>
    <w:p w14:paraId="23F78266" w14:textId="77777777" w:rsidR="000C29A8" w:rsidRPr="00AF57BC" w:rsidRDefault="000C29A8" w:rsidP="00AF57BC">
      <w:pPr>
        <w:pStyle w:val="EndNoteBibliography"/>
        <w:spacing w:after="0"/>
      </w:pPr>
      <w:r w:rsidRPr="00AF57BC">
        <w:t>62.</w:t>
      </w:r>
      <w:r w:rsidRPr="00AF57BC">
        <w:tab/>
        <w:t xml:space="preserve">Liu, R.; Xu, K., Blue perovskite light-emitting diodes (LEDs): A minireview. </w:t>
      </w:r>
      <w:r w:rsidRPr="00AF57BC">
        <w:rPr>
          <w:i/>
        </w:rPr>
        <w:t xml:space="preserve">Instrumentation Science &amp; Technology </w:t>
      </w:r>
      <w:r w:rsidRPr="00AF57BC">
        <w:rPr>
          <w:b/>
        </w:rPr>
        <w:t>2020</w:t>
      </w:r>
      <w:r w:rsidRPr="00AF57BC">
        <w:t>, 1-21.</w:t>
      </w:r>
    </w:p>
    <w:p w14:paraId="69523ED9" w14:textId="77777777" w:rsidR="000C29A8" w:rsidRPr="00AF57BC" w:rsidRDefault="000C29A8" w:rsidP="00AF57BC">
      <w:pPr>
        <w:pStyle w:val="EndNoteBibliography"/>
        <w:spacing w:after="0"/>
      </w:pPr>
      <w:r w:rsidRPr="00AF57BC">
        <w:t>63.</w:t>
      </w:r>
      <w:r w:rsidRPr="00AF57BC">
        <w:tab/>
        <w:t xml:space="preserve">Li, Z.;  Chen, Z.;  Yang, Y.;  Xue, Q.;  Yip, H.-L.; Cao, Y., Modulation of recombination zone position for quasi-two-dimensional blue perovskite light-emitting diodes with efficiency exceeding 5%. </w:t>
      </w:r>
      <w:r w:rsidRPr="00AF57BC">
        <w:rPr>
          <w:i/>
        </w:rPr>
        <w:t xml:space="preserve">Nature Communications </w:t>
      </w:r>
      <w:r w:rsidRPr="00AF57BC">
        <w:rPr>
          <w:b/>
        </w:rPr>
        <w:t>2019,</w:t>
      </w:r>
      <w:r w:rsidRPr="00AF57BC">
        <w:t xml:space="preserve"> </w:t>
      </w:r>
      <w:r w:rsidRPr="00AF57BC">
        <w:rPr>
          <w:i/>
        </w:rPr>
        <w:t>10</w:t>
      </w:r>
      <w:r w:rsidRPr="00AF57BC">
        <w:t xml:space="preserve"> (1), 1027.</w:t>
      </w:r>
    </w:p>
    <w:p w14:paraId="1341F9BB" w14:textId="77777777" w:rsidR="000C29A8" w:rsidRPr="00AF57BC" w:rsidRDefault="000C29A8" w:rsidP="00AF57BC">
      <w:pPr>
        <w:pStyle w:val="EndNoteBibliography"/>
        <w:spacing w:after="0"/>
      </w:pPr>
      <w:r w:rsidRPr="00AF57BC">
        <w:t>64.</w:t>
      </w:r>
      <w:r w:rsidRPr="00AF57BC">
        <w:tab/>
        <w:t xml:space="preserve">Wang, Q.;  Wang, X.;  Yang, Z.;  Zhou, N.;  Deng, Y.;  Zhao, J.;  Xiao, X.;  Rudd, P.;  Moran, A.;  Yan, Y.; Huang, J., Efficient sky-blue perovskite light-emitting diodes via photoluminescence enhancement. </w:t>
      </w:r>
      <w:r w:rsidRPr="00AF57BC">
        <w:rPr>
          <w:i/>
        </w:rPr>
        <w:t xml:space="preserve">Nature Communications </w:t>
      </w:r>
      <w:r w:rsidRPr="00AF57BC">
        <w:rPr>
          <w:b/>
        </w:rPr>
        <w:t>2019,</w:t>
      </w:r>
      <w:r w:rsidRPr="00AF57BC">
        <w:t xml:space="preserve"> </w:t>
      </w:r>
      <w:r w:rsidRPr="00AF57BC">
        <w:rPr>
          <w:i/>
        </w:rPr>
        <w:t>10</w:t>
      </w:r>
      <w:r w:rsidRPr="00AF57BC">
        <w:t xml:space="preserve"> (1), 5633.</w:t>
      </w:r>
    </w:p>
    <w:p w14:paraId="651627D0" w14:textId="77777777" w:rsidR="000C29A8" w:rsidRPr="00AF57BC" w:rsidRDefault="000C29A8" w:rsidP="00AF57BC">
      <w:pPr>
        <w:pStyle w:val="EndNoteBibliography"/>
        <w:spacing w:after="0"/>
      </w:pPr>
      <w:r w:rsidRPr="00AF57BC">
        <w:t>65.</w:t>
      </w:r>
      <w:r w:rsidRPr="00AF57BC">
        <w:tab/>
        <w:t xml:space="preserve">Hou, S.;  Gangishetty, M. K.;  Quan, Q.; Congreve, D. N., Efficient Blue and White Perovskite Light-Emitting Diodes via Manganese Doping. </w:t>
      </w:r>
      <w:r w:rsidRPr="00AF57BC">
        <w:rPr>
          <w:i/>
        </w:rPr>
        <w:t xml:space="preserve">Joule </w:t>
      </w:r>
      <w:r w:rsidRPr="00AF57BC">
        <w:rPr>
          <w:b/>
        </w:rPr>
        <w:t>2018,</w:t>
      </w:r>
      <w:r w:rsidRPr="00AF57BC">
        <w:t xml:space="preserve"> </w:t>
      </w:r>
      <w:r w:rsidRPr="00AF57BC">
        <w:rPr>
          <w:i/>
        </w:rPr>
        <w:t>2</w:t>
      </w:r>
      <w:r w:rsidRPr="00AF57BC">
        <w:t xml:space="preserve"> (11), 2421-2433.</w:t>
      </w:r>
    </w:p>
    <w:p w14:paraId="1E024F33" w14:textId="77777777" w:rsidR="000C29A8" w:rsidRPr="00AF57BC" w:rsidRDefault="000C29A8" w:rsidP="00AF57BC">
      <w:pPr>
        <w:pStyle w:val="EndNoteBibliography"/>
        <w:spacing w:after="0"/>
      </w:pPr>
      <w:r w:rsidRPr="00AF57BC">
        <w:t>66.</w:t>
      </w:r>
      <w:r w:rsidRPr="00AF57BC">
        <w:tab/>
        <w:t xml:space="preserve">Pan, G.;  Bai, X.;  Xu, W.;  Chen, X.;  Zhai, Y.;  Zhu, J.;  Shao, H.;  Ding, N.;  Xu, L.;  Dong, B.;  Mao, Y.; Song, H., Bright Blue Light Emission of Ni2+ Ion-Doped CsPbClxBr3–x Perovskite Quantum Dots Enabling Efficient Light-Emitting Devices. </w:t>
      </w:r>
      <w:r w:rsidRPr="00AF57BC">
        <w:rPr>
          <w:i/>
        </w:rPr>
        <w:t xml:space="preserve">ACS Applied Materials &amp; Interfaces </w:t>
      </w:r>
      <w:r w:rsidRPr="00AF57BC">
        <w:rPr>
          <w:b/>
        </w:rPr>
        <w:t>2020,</w:t>
      </w:r>
      <w:r w:rsidRPr="00AF57BC">
        <w:t xml:space="preserve"> </w:t>
      </w:r>
      <w:r w:rsidRPr="00AF57BC">
        <w:rPr>
          <w:i/>
        </w:rPr>
        <w:t>12</w:t>
      </w:r>
      <w:r w:rsidRPr="00AF57BC">
        <w:t xml:space="preserve"> (12), 14195-14202.</w:t>
      </w:r>
    </w:p>
    <w:p w14:paraId="59A51BF0" w14:textId="77777777" w:rsidR="000C29A8" w:rsidRPr="00AF57BC" w:rsidRDefault="000C29A8" w:rsidP="00AF57BC">
      <w:pPr>
        <w:pStyle w:val="EndNoteBibliography"/>
        <w:spacing w:after="0"/>
      </w:pPr>
      <w:r w:rsidRPr="00AF57BC">
        <w:t>67.</w:t>
      </w:r>
      <w:r w:rsidRPr="00AF57BC">
        <w:tab/>
        <w:t xml:space="preserve">Zou, Y.;  Xu, H.;  Li, S.;  Song, T.;  Kuai, L.;  Bai, S.;  Gao, F.; Sun, B., Spectral-Stable Blue Emission from Moisture-Treated Low-Dimensional Lead Bromide-Based Perovskite Films. </w:t>
      </w:r>
      <w:r w:rsidRPr="00AF57BC">
        <w:rPr>
          <w:i/>
        </w:rPr>
        <w:t xml:space="preserve">ACS Photonics </w:t>
      </w:r>
      <w:r w:rsidRPr="00AF57BC">
        <w:rPr>
          <w:b/>
        </w:rPr>
        <w:t>2019,</w:t>
      </w:r>
      <w:r w:rsidRPr="00AF57BC">
        <w:t xml:space="preserve"> </w:t>
      </w:r>
      <w:r w:rsidRPr="00AF57BC">
        <w:rPr>
          <w:i/>
        </w:rPr>
        <w:t>6</w:t>
      </w:r>
      <w:r w:rsidRPr="00AF57BC">
        <w:t xml:space="preserve"> (7), 1728-1735.</w:t>
      </w:r>
    </w:p>
    <w:p w14:paraId="2E2D99CF" w14:textId="77777777" w:rsidR="000C29A8" w:rsidRPr="00AF57BC" w:rsidRDefault="000C29A8" w:rsidP="00AF57BC">
      <w:pPr>
        <w:pStyle w:val="EndNoteBibliography"/>
        <w:spacing w:after="0"/>
      </w:pPr>
      <w:r w:rsidRPr="00AF57BC">
        <w:t>68.</w:t>
      </w:r>
      <w:r w:rsidRPr="00AF57BC">
        <w:tab/>
        <w:t xml:space="preserve">Zhang, C.;  Wan, Q.;  Wang, B.;  Zheng, W.;  Liu, M.;  Zhang, Q.;  Kong, L.; Li, L., Surface Ligand Engineering toward Brightly Luminescent and Stable Cesium Lead Halide Perovskite Nanoplatelets for Efficient Blue-Light-Emitting Diodes. </w:t>
      </w:r>
      <w:r w:rsidRPr="00AF57BC">
        <w:rPr>
          <w:i/>
        </w:rPr>
        <w:t xml:space="preserve">The Journal of Physical Chemistry C </w:t>
      </w:r>
      <w:r w:rsidRPr="00AF57BC">
        <w:rPr>
          <w:b/>
        </w:rPr>
        <w:t>2019,</w:t>
      </w:r>
      <w:r w:rsidRPr="00AF57BC">
        <w:t xml:space="preserve"> </w:t>
      </w:r>
      <w:r w:rsidRPr="00AF57BC">
        <w:rPr>
          <w:i/>
        </w:rPr>
        <w:t>123</w:t>
      </w:r>
      <w:r w:rsidRPr="00AF57BC">
        <w:t xml:space="preserve"> (43), 26161-26169.</w:t>
      </w:r>
    </w:p>
    <w:p w14:paraId="267268F3" w14:textId="77777777" w:rsidR="000C29A8" w:rsidRPr="00AF57BC" w:rsidRDefault="000C29A8" w:rsidP="00AF57BC">
      <w:pPr>
        <w:pStyle w:val="EndNoteBibliography"/>
        <w:spacing w:after="0"/>
      </w:pPr>
      <w:r w:rsidRPr="00AF57BC">
        <w:t>69.</w:t>
      </w:r>
      <w:r w:rsidRPr="00AF57BC">
        <w:tab/>
        <w:t xml:space="preserve">Chen, Z.;  Zhang, C.;  Jiang, X.-F.;  Liu, M.;  Xia, R.;  Shi, T.;  Chen, D.;  Xue, Q.;  Zhao, Y.-J.;  Su, S.;  Yip, H.-L.; Cao, Y., High-Performance Color-Tunable Perovskite Light Emitting Devices through Structural Modulation from Bulk to Layered Film. </w:t>
      </w:r>
      <w:r w:rsidRPr="00AF57BC">
        <w:rPr>
          <w:i/>
        </w:rPr>
        <w:t xml:space="preserve">Advanced Materials </w:t>
      </w:r>
      <w:r w:rsidRPr="00AF57BC">
        <w:rPr>
          <w:b/>
        </w:rPr>
        <w:t>2017,</w:t>
      </w:r>
      <w:r w:rsidRPr="00AF57BC">
        <w:t xml:space="preserve"> </w:t>
      </w:r>
      <w:r w:rsidRPr="00AF57BC">
        <w:rPr>
          <w:i/>
        </w:rPr>
        <w:t>29</w:t>
      </w:r>
      <w:r w:rsidRPr="00AF57BC">
        <w:t xml:space="preserve"> (8), 1603157.</w:t>
      </w:r>
    </w:p>
    <w:p w14:paraId="0E310873" w14:textId="77777777" w:rsidR="000C29A8" w:rsidRPr="00AF57BC" w:rsidRDefault="000C29A8" w:rsidP="00AF57BC">
      <w:pPr>
        <w:pStyle w:val="EndNoteBibliography"/>
        <w:spacing w:after="0"/>
      </w:pPr>
      <w:r w:rsidRPr="00AF57BC">
        <w:t>70.</w:t>
      </w:r>
      <w:r w:rsidRPr="00AF57BC">
        <w:tab/>
        <w:t xml:space="preserve">Wang, Q.;  Ren, J.;  Peng, X.-F.;  Ji, X.-X.; Yang, X.-H., Efficient Sky-Blue Perovskite Light-Emitting Devices Based on Ethylammonium Bromide Induced Layered Perovskites. </w:t>
      </w:r>
      <w:r w:rsidRPr="00AF57BC">
        <w:rPr>
          <w:i/>
        </w:rPr>
        <w:t xml:space="preserve">ACS Applied Materials &amp; Interfaces </w:t>
      </w:r>
      <w:r w:rsidRPr="00AF57BC">
        <w:rPr>
          <w:b/>
        </w:rPr>
        <w:t>2017,</w:t>
      </w:r>
      <w:r w:rsidRPr="00AF57BC">
        <w:t xml:space="preserve"> </w:t>
      </w:r>
      <w:r w:rsidRPr="00AF57BC">
        <w:rPr>
          <w:i/>
        </w:rPr>
        <w:t>9</w:t>
      </w:r>
      <w:r w:rsidRPr="00AF57BC">
        <w:t xml:space="preserve"> (35), 29901-29906.</w:t>
      </w:r>
    </w:p>
    <w:p w14:paraId="0A1DD2E9" w14:textId="77777777" w:rsidR="000C29A8" w:rsidRPr="00AF57BC" w:rsidRDefault="000C29A8" w:rsidP="00AF57BC">
      <w:pPr>
        <w:pStyle w:val="EndNoteBibliography"/>
        <w:spacing w:after="0"/>
      </w:pPr>
      <w:r w:rsidRPr="00AF57BC">
        <w:t>71.</w:t>
      </w:r>
      <w:r w:rsidRPr="00AF57BC">
        <w:tab/>
        <w:t xml:space="preserve">Yantara, N.;  Jamaludin, N. F.;  Febriansyah, B.;  Giovanni, D.;  Bruno, A.;  Soci, C.;  Sum, T. C.;  Mhaisalkar, S.; Mathews, N., Designing the Perovskite Structural Landscape for Efficient Blue Emission. </w:t>
      </w:r>
      <w:r w:rsidRPr="00AF57BC">
        <w:rPr>
          <w:i/>
        </w:rPr>
        <w:t xml:space="preserve">ACS Energy Letters </w:t>
      </w:r>
      <w:r w:rsidRPr="00AF57BC">
        <w:rPr>
          <w:b/>
        </w:rPr>
        <w:t>2020,</w:t>
      </w:r>
      <w:r w:rsidRPr="00AF57BC">
        <w:t xml:space="preserve"> </w:t>
      </w:r>
      <w:r w:rsidRPr="00AF57BC">
        <w:rPr>
          <w:i/>
        </w:rPr>
        <w:t>5</w:t>
      </w:r>
      <w:r w:rsidRPr="00AF57BC">
        <w:t xml:space="preserve"> (5), 1593-1600.</w:t>
      </w:r>
    </w:p>
    <w:p w14:paraId="3530F1C9" w14:textId="77777777" w:rsidR="000C29A8" w:rsidRPr="00AF57BC" w:rsidRDefault="000C29A8" w:rsidP="00AF57BC">
      <w:pPr>
        <w:pStyle w:val="EndNoteBibliography"/>
        <w:spacing w:after="0"/>
      </w:pPr>
      <w:r w:rsidRPr="00AF57BC">
        <w:t>72.</w:t>
      </w:r>
      <w:r w:rsidRPr="00AF57BC">
        <w:tab/>
        <w:t xml:space="preserve">Quan, L. N.;  Yuan, M.;  Comin, R.;  Voznyy, O.;  Beauregard, E. M.;  Hoogland, S.;  Buin, A.;  Kirmani, A. R.;  Zhao, K.;  Amassian, A.;  Kim, D. H.; Sargent, E. H., Ligand-Stabilized Reduced-Dimensionality Perovskites. </w:t>
      </w:r>
      <w:r w:rsidRPr="00AF57BC">
        <w:rPr>
          <w:i/>
        </w:rPr>
        <w:t xml:space="preserve">Journal of the American Chemical Society </w:t>
      </w:r>
      <w:r w:rsidRPr="00AF57BC">
        <w:rPr>
          <w:b/>
        </w:rPr>
        <w:t>2016,</w:t>
      </w:r>
      <w:r w:rsidRPr="00AF57BC">
        <w:t xml:space="preserve"> </w:t>
      </w:r>
      <w:r w:rsidRPr="00AF57BC">
        <w:rPr>
          <w:i/>
        </w:rPr>
        <w:t>138</w:t>
      </w:r>
      <w:r w:rsidRPr="00AF57BC">
        <w:t xml:space="preserve"> (8), 2649-2655.</w:t>
      </w:r>
    </w:p>
    <w:p w14:paraId="31B88E40" w14:textId="77777777" w:rsidR="000C29A8" w:rsidRPr="00AF57BC" w:rsidRDefault="000C29A8" w:rsidP="00AF57BC">
      <w:pPr>
        <w:pStyle w:val="EndNoteBibliography"/>
        <w:spacing w:after="0"/>
      </w:pPr>
      <w:r w:rsidRPr="00AF57BC">
        <w:lastRenderedPageBreak/>
        <w:t>73.</w:t>
      </w:r>
      <w:r w:rsidRPr="00AF57BC">
        <w:tab/>
        <w:t xml:space="preserve">Yuan, S.;  Wang, Z.-K.;  Xiao, L.-X.;  Zhang, C.-F.;  Yang, S.-Y.;  Chen, B.-B.;  Ge, H.-T.;  Tian, Q.-S.;  Jin, Y.; Liao, L.-S., Optimization of Low-Dimensional Components of Quasi-2D Perovskite Films for Deep-Blue Light-Emitting Diodes. </w:t>
      </w:r>
      <w:r w:rsidRPr="00AF57BC">
        <w:rPr>
          <w:i/>
        </w:rPr>
        <w:t xml:space="preserve">Advanced Materials </w:t>
      </w:r>
      <w:r w:rsidRPr="00AF57BC">
        <w:rPr>
          <w:b/>
        </w:rPr>
        <w:t>2019,</w:t>
      </w:r>
      <w:r w:rsidRPr="00AF57BC">
        <w:t xml:space="preserve"> </w:t>
      </w:r>
      <w:r w:rsidRPr="00AF57BC">
        <w:rPr>
          <w:i/>
        </w:rPr>
        <w:t>31</w:t>
      </w:r>
      <w:r w:rsidRPr="00AF57BC">
        <w:t xml:space="preserve"> (44), 1904319.</w:t>
      </w:r>
    </w:p>
    <w:p w14:paraId="10360C1D" w14:textId="77777777" w:rsidR="000C29A8" w:rsidRPr="00AF57BC" w:rsidRDefault="000C29A8" w:rsidP="00AF57BC">
      <w:pPr>
        <w:pStyle w:val="EndNoteBibliography"/>
        <w:spacing w:after="0"/>
      </w:pPr>
      <w:r w:rsidRPr="00AF57BC">
        <w:t>74.</w:t>
      </w:r>
      <w:r w:rsidRPr="00AF57BC">
        <w:tab/>
        <w:t xml:space="preserve">Gao, X.;  Zhang, X.;  Yin, W.;  Wang, H.;  Hu, Y.;  Zhang, Q.;  Shi, Z.;  Colvin, V. L.;  Yu, W. W.; Zhang, Y., Ruddlesden–Popper Perovskites: Synthesis and Optical Properties for Optoelectronic Applications. </w:t>
      </w:r>
      <w:r w:rsidRPr="00AF57BC">
        <w:rPr>
          <w:i/>
        </w:rPr>
        <w:t xml:space="preserve">Advanced Science </w:t>
      </w:r>
      <w:r w:rsidRPr="00AF57BC">
        <w:rPr>
          <w:b/>
        </w:rPr>
        <w:t>2019,</w:t>
      </w:r>
      <w:r w:rsidRPr="00AF57BC">
        <w:t xml:space="preserve"> </w:t>
      </w:r>
      <w:r w:rsidRPr="00AF57BC">
        <w:rPr>
          <w:i/>
        </w:rPr>
        <w:t>6</w:t>
      </w:r>
      <w:r w:rsidRPr="00AF57BC">
        <w:t xml:space="preserve"> (22), 1900941.</w:t>
      </w:r>
    </w:p>
    <w:p w14:paraId="047B665E" w14:textId="77777777" w:rsidR="000C29A8" w:rsidRPr="00AF57BC" w:rsidRDefault="000C29A8" w:rsidP="00AF57BC">
      <w:pPr>
        <w:pStyle w:val="EndNoteBibliography"/>
        <w:spacing w:after="0"/>
      </w:pPr>
      <w:r w:rsidRPr="00AF57BC">
        <w:t>75.</w:t>
      </w:r>
      <w:r w:rsidRPr="00AF57BC">
        <w:tab/>
        <w:t xml:space="preserve">Zeng, S.;  Shi, S.;  Wang, S.; Xiao, Y., Mixed-ligand engineering of quasi-2D perovskites for efficient sky-blue light-emitting diodes. </w:t>
      </w:r>
      <w:r w:rsidRPr="00AF57BC">
        <w:rPr>
          <w:i/>
        </w:rPr>
        <w:t xml:space="preserve">Journal of Materials Chemistry C </w:t>
      </w:r>
      <w:r w:rsidRPr="00AF57BC">
        <w:rPr>
          <w:b/>
        </w:rPr>
        <w:t>2020,</w:t>
      </w:r>
      <w:r w:rsidRPr="00AF57BC">
        <w:t xml:space="preserve"> </w:t>
      </w:r>
      <w:r w:rsidRPr="00AF57BC">
        <w:rPr>
          <w:i/>
        </w:rPr>
        <w:t>8</w:t>
      </w:r>
      <w:r w:rsidRPr="00AF57BC">
        <w:t xml:space="preserve"> (4), 1319-1325.</w:t>
      </w:r>
    </w:p>
    <w:p w14:paraId="0D12CF9C" w14:textId="77777777" w:rsidR="000C29A8" w:rsidRPr="00AF57BC" w:rsidRDefault="000C29A8" w:rsidP="00AF57BC">
      <w:pPr>
        <w:pStyle w:val="EndNoteBibliography"/>
        <w:spacing w:after="0"/>
      </w:pPr>
      <w:r w:rsidRPr="00AF57BC">
        <w:t>76.</w:t>
      </w:r>
      <w:r w:rsidRPr="00AF57BC">
        <w:tab/>
        <w:t xml:space="preserve">Jin, Y.;  Wang, Z.-K.;  Yuan, S.;  Wang, Q.;  Qin, C.;  Wang, K.-L.;  Dong, C.;  Li, M.;  Liu, Y.; Liao, L.-S., Synergistic Effect of Dual Ligands on Stable Blue Quasi-2D Perovskite Light-Emitting Diodes. </w:t>
      </w:r>
      <w:r w:rsidRPr="00AF57BC">
        <w:rPr>
          <w:b/>
        </w:rPr>
        <w:t>2020,</w:t>
      </w:r>
      <w:r w:rsidRPr="00AF57BC">
        <w:t xml:space="preserve"> </w:t>
      </w:r>
      <w:r w:rsidRPr="00AF57BC">
        <w:rPr>
          <w:i/>
        </w:rPr>
        <w:t>30</w:t>
      </w:r>
      <w:r w:rsidRPr="00AF57BC">
        <w:t xml:space="preserve"> (6), 1908339.</w:t>
      </w:r>
    </w:p>
    <w:p w14:paraId="25B354A3" w14:textId="77777777" w:rsidR="000C29A8" w:rsidRPr="00AF57BC" w:rsidRDefault="000C29A8" w:rsidP="00AF57BC">
      <w:pPr>
        <w:pStyle w:val="EndNoteBibliography"/>
        <w:spacing w:after="0"/>
      </w:pPr>
      <w:r w:rsidRPr="00AF57BC">
        <w:t>77.</w:t>
      </w:r>
      <w:r w:rsidRPr="00AF57BC">
        <w:tab/>
        <w:t xml:space="preserve">Jiang, Y.;  Qin, C.;  Cui, M.;  He, T.;  Liu, K.;  Huang, Y.;  Luo, M.;  Zhang, L.;  Xu, H.;  Li, S.;  Wei, J.;  Liu, Z.;  Wang, H.;  Kim, G.-H.;  Yuan, M.; Chen, J., Spectra stable blue perovskite light-emitting diodes. </w:t>
      </w:r>
      <w:r w:rsidRPr="00AF57BC">
        <w:rPr>
          <w:i/>
        </w:rPr>
        <w:t xml:space="preserve">Nature Communications </w:t>
      </w:r>
      <w:r w:rsidRPr="00AF57BC">
        <w:rPr>
          <w:b/>
        </w:rPr>
        <w:t>2019,</w:t>
      </w:r>
      <w:r w:rsidRPr="00AF57BC">
        <w:t xml:space="preserve"> </w:t>
      </w:r>
      <w:r w:rsidRPr="00AF57BC">
        <w:rPr>
          <w:i/>
        </w:rPr>
        <w:t>10</w:t>
      </w:r>
      <w:r w:rsidRPr="00AF57BC">
        <w:t xml:space="preserve"> (1), 1868.</w:t>
      </w:r>
    </w:p>
    <w:p w14:paraId="6BC2B732" w14:textId="77777777" w:rsidR="000C29A8" w:rsidRPr="00AF57BC" w:rsidRDefault="000C29A8" w:rsidP="00AF57BC">
      <w:pPr>
        <w:pStyle w:val="EndNoteBibliography"/>
        <w:spacing w:after="0"/>
      </w:pPr>
      <w:r w:rsidRPr="00AF57BC">
        <w:t>78.</w:t>
      </w:r>
      <w:r w:rsidRPr="00AF57BC">
        <w:tab/>
        <w:t xml:space="preserve">Luo, M.;  Jiang, Y.;  He, T.; Yuan, M., Metal halide perovskites for blue light emitting materials. </w:t>
      </w:r>
      <w:r w:rsidRPr="00AF57BC">
        <w:rPr>
          <w:i/>
        </w:rPr>
        <w:t xml:space="preserve">APL Materials </w:t>
      </w:r>
      <w:r w:rsidRPr="00AF57BC">
        <w:rPr>
          <w:b/>
        </w:rPr>
        <w:t>2020,</w:t>
      </w:r>
      <w:r w:rsidRPr="00AF57BC">
        <w:t xml:space="preserve"> </w:t>
      </w:r>
      <w:r w:rsidRPr="00AF57BC">
        <w:rPr>
          <w:i/>
        </w:rPr>
        <w:t>8</w:t>
      </w:r>
      <w:r w:rsidRPr="00AF57BC">
        <w:t xml:space="preserve"> (4), 040907.</w:t>
      </w:r>
    </w:p>
    <w:p w14:paraId="27FAEC08" w14:textId="77777777" w:rsidR="000C29A8" w:rsidRPr="00AF57BC" w:rsidRDefault="000C29A8" w:rsidP="00AF57BC">
      <w:pPr>
        <w:pStyle w:val="EndNoteBibliography"/>
        <w:spacing w:after="0"/>
      </w:pPr>
      <w:r w:rsidRPr="00AF57BC">
        <w:t>79.</w:t>
      </w:r>
      <w:r w:rsidRPr="00AF57BC">
        <w:tab/>
        <w:t xml:space="preserve">Jin, Y.;  Wang, Z.-K.;  Yuan, S.;  Wang, Q.;  Qin, C.;  Wang, K.-L.;  Dong, C.;  Li, M.;  Liu, Y.; Liao, L.-S., Synergistic Effect of Dual Ligands on Stable Blue Quasi-2D Perovskite Light-Emitting Diodes. </w:t>
      </w:r>
      <w:r w:rsidRPr="00AF57BC">
        <w:rPr>
          <w:i/>
        </w:rPr>
        <w:t xml:space="preserve">Advanced Functional Materials </w:t>
      </w:r>
      <w:r w:rsidRPr="00AF57BC">
        <w:rPr>
          <w:b/>
        </w:rPr>
        <w:t>2020,</w:t>
      </w:r>
      <w:r w:rsidRPr="00AF57BC">
        <w:t xml:space="preserve"> </w:t>
      </w:r>
      <w:r w:rsidRPr="00AF57BC">
        <w:rPr>
          <w:i/>
        </w:rPr>
        <w:t>30</w:t>
      </w:r>
      <w:r w:rsidRPr="00AF57BC">
        <w:t xml:space="preserve"> (6), 1908339.</w:t>
      </w:r>
    </w:p>
    <w:p w14:paraId="603DB3EA" w14:textId="77777777" w:rsidR="000C29A8" w:rsidRPr="00AF57BC" w:rsidRDefault="000C29A8" w:rsidP="00AF57BC">
      <w:pPr>
        <w:pStyle w:val="EndNoteBibliography"/>
        <w:spacing w:after="0"/>
      </w:pPr>
      <w:r w:rsidRPr="00AF57BC">
        <w:t>80.</w:t>
      </w:r>
      <w:r w:rsidRPr="00AF57BC">
        <w:tab/>
        <w:t xml:space="preserve">Li, C. H. A.;  Zhou, Z.;  Vashishtha, P.; Halpert, J. E., The Future Is Blue (LEDs): Why Chemistry Is the Key to Perovskite Displays. </w:t>
      </w:r>
      <w:r w:rsidRPr="00AF57BC">
        <w:rPr>
          <w:i/>
        </w:rPr>
        <w:t xml:space="preserve">Chemistry of Materials </w:t>
      </w:r>
      <w:r w:rsidRPr="00AF57BC">
        <w:rPr>
          <w:b/>
        </w:rPr>
        <w:t>2019,</w:t>
      </w:r>
      <w:r w:rsidRPr="00AF57BC">
        <w:t xml:space="preserve"> </w:t>
      </w:r>
      <w:r w:rsidRPr="00AF57BC">
        <w:rPr>
          <w:i/>
        </w:rPr>
        <w:t>31</w:t>
      </w:r>
      <w:r w:rsidRPr="00AF57BC">
        <w:t xml:space="preserve"> (16), 6003-6032.</w:t>
      </w:r>
    </w:p>
    <w:p w14:paraId="3A2BFD03" w14:textId="77777777" w:rsidR="000C29A8" w:rsidRPr="00AF57BC" w:rsidRDefault="000C29A8" w:rsidP="00AF57BC">
      <w:pPr>
        <w:pStyle w:val="EndNoteBibliography"/>
        <w:spacing w:after="0"/>
      </w:pPr>
      <w:r w:rsidRPr="00AF57BC">
        <w:t>81.</w:t>
      </w:r>
      <w:r w:rsidRPr="00AF57BC">
        <w:tab/>
        <w:t xml:space="preserve">Ma, D.;  Todorović, P.;  Meshkat, S.;  Saidaminov, M. I.;  Wang, Y.-K.;  Chen, B.;  Li, P.;  Scheffel, B.;  Quintero-Bermudez, R.;  Fan, J. Z.;  Dong, Y.;  Sun, B.;  Xu, C.;  Zhou, C.;  Hou, Y.;  Li, X.;  Kang, Y.;  Voznyy, O.;  Lu, Z.-H.;  Ban, D.; Sargent, E. H., Chloride Insertion–Immobilization Enables Bright, Narrowband, and Stable Blue-Emitting Perovskite Diodes. </w:t>
      </w:r>
      <w:r w:rsidRPr="00AF57BC">
        <w:rPr>
          <w:i/>
        </w:rPr>
        <w:t xml:space="preserve">Journal of the American Chemical Society </w:t>
      </w:r>
      <w:r w:rsidRPr="00AF57BC">
        <w:rPr>
          <w:b/>
        </w:rPr>
        <w:t>2020,</w:t>
      </w:r>
      <w:r w:rsidRPr="00AF57BC">
        <w:t xml:space="preserve"> </w:t>
      </w:r>
      <w:r w:rsidRPr="00AF57BC">
        <w:rPr>
          <w:i/>
        </w:rPr>
        <w:t>142</w:t>
      </w:r>
      <w:r w:rsidRPr="00AF57BC">
        <w:t xml:space="preserve"> (11), 5126-5134.</w:t>
      </w:r>
    </w:p>
    <w:p w14:paraId="4496303C" w14:textId="77777777" w:rsidR="000C29A8" w:rsidRPr="00AF57BC" w:rsidRDefault="000C29A8" w:rsidP="00AF57BC">
      <w:pPr>
        <w:pStyle w:val="EndNoteBibliography"/>
        <w:spacing w:after="0"/>
      </w:pPr>
      <w:r w:rsidRPr="00AF57BC">
        <w:t>82.</w:t>
      </w:r>
      <w:r w:rsidRPr="00AF57BC">
        <w:tab/>
        <w:t xml:space="preserve">Lee, H.-D.;  Kim, H.;  Cho, H.;  Cha, W.;  Hong, Y.;  Kim, Y.-H.;  Sadhanala, A.;  Venugopalan, V.;  Kim, J. S.;  Choi, J. W.;  Lee, C.-L.;  Kim, D.;  Yang, H.;  Friend, R. H.; Lee, T.-W., Efficient Ruddlesden–Popper Perovskite Light-Emitting Diodes with Randomly Oriented Nanocrystals. </w:t>
      </w:r>
      <w:r w:rsidRPr="00AF57BC">
        <w:rPr>
          <w:i/>
        </w:rPr>
        <w:t xml:space="preserve">Advanced Functional Materials </w:t>
      </w:r>
      <w:r w:rsidRPr="00AF57BC">
        <w:rPr>
          <w:b/>
        </w:rPr>
        <w:t>2019,</w:t>
      </w:r>
      <w:r w:rsidRPr="00AF57BC">
        <w:t xml:space="preserve"> </w:t>
      </w:r>
      <w:r w:rsidRPr="00AF57BC">
        <w:rPr>
          <w:i/>
        </w:rPr>
        <w:t>29</w:t>
      </w:r>
      <w:r w:rsidRPr="00AF57BC">
        <w:t xml:space="preserve"> (27), 1901225.</w:t>
      </w:r>
    </w:p>
    <w:p w14:paraId="50C546F6" w14:textId="77777777" w:rsidR="000C29A8" w:rsidRPr="00AF57BC" w:rsidRDefault="000C29A8" w:rsidP="00AF57BC">
      <w:pPr>
        <w:pStyle w:val="EndNoteBibliography"/>
        <w:spacing w:after="0"/>
      </w:pPr>
      <w:r w:rsidRPr="00AF57BC">
        <w:t>83.</w:t>
      </w:r>
      <w:r w:rsidRPr="00AF57BC">
        <w:tab/>
        <w:t xml:space="preserve">Liu, Y.;  Cui, J.;  Du, K.;  Tian, H.;  He, Z.;  Zhou, Q.;  Yang, Z.;  Deng, Y.;  Chen, D.;  Zuo, X.;  Ren, Y.;  Wang, L.;  Zhu, H.;  Zhao, B.;  Di, D.;  Wang, J.;  Friend, R. H.; Jin, Y., Efficient blue light-emitting diodes based on quantum-confined bromide perovskite nanostructures. </w:t>
      </w:r>
      <w:r w:rsidRPr="00AF57BC">
        <w:rPr>
          <w:i/>
        </w:rPr>
        <w:t xml:space="preserve">Nature Photonics </w:t>
      </w:r>
      <w:r w:rsidRPr="00AF57BC">
        <w:rPr>
          <w:b/>
        </w:rPr>
        <w:t>2019,</w:t>
      </w:r>
      <w:r w:rsidRPr="00AF57BC">
        <w:t xml:space="preserve"> </w:t>
      </w:r>
      <w:r w:rsidRPr="00AF57BC">
        <w:rPr>
          <w:i/>
        </w:rPr>
        <w:t>13</w:t>
      </w:r>
      <w:r w:rsidRPr="00AF57BC">
        <w:t xml:space="preserve"> (11), 760-764.</w:t>
      </w:r>
    </w:p>
    <w:p w14:paraId="3B402B0D" w14:textId="77777777" w:rsidR="000C29A8" w:rsidRPr="00AF57BC" w:rsidRDefault="000C29A8" w:rsidP="00AF57BC">
      <w:pPr>
        <w:pStyle w:val="EndNoteBibliography"/>
        <w:spacing w:after="0"/>
      </w:pPr>
      <w:r w:rsidRPr="00AF57BC">
        <w:t>84.</w:t>
      </w:r>
      <w:r w:rsidRPr="00AF57BC">
        <w:tab/>
        <w:t xml:space="preserve">Shang, Y.;  Li, G.;  Liu, W.; Ning, Z., Quasi-2D Inorganic CsPbBr3 Perovskite for Efficient and Stable Light-Emitting Diodes. </w:t>
      </w:r>
      <w:r w:rsidRPr="00AF57BC">
        <w:rPr>
          <w:i/>
        </w:rPr>
        <w:t xml:space="preserve">Advanced Functional Materials </w:t>
      </w:r>
      <w:r w:rsidRPr="00AF57BC">
        <w:rPr>
          <w:b/>
        </w:rPr>
        <w:t>2018,</w:t>
      </w:r>
      <w:r w:rsidRPr="00AF57BC">
        <w:t xml:space="preserve"> </w:t>
      </w:r>
      <w:r w:rsidRPr="00AF57BC">
        <w:rPr>
          <w:i/>
        </w:rPr>
        <w:t>28</w:t>
      </w:r>
      <w:r w:rsidRPr="00AF57BC">
        <w:t xml:space="preserve"> (22), 1801193.</w:t>
      </w:r>
    </w:p>
    <w:p w14:paraId="27C069D7" w14:textId="77777777" w:rsidR="000C29A8" w:rsidRPr="00AF57BC" w:rsidRDefault="000C29A8" w:rsidP="00AF57BC">
      <w:pPr>
        <w:pStyle w:val="EndNoteBibliography"/>
        <w:spacing w:after="0"/>
      </w:pPr>
      <w:r w:rsidRPr="00AF57BC">
        <w:t>85.</w:t>
      </w:r>
      <w:r w:rsidRPr="00AF57BC">
        <w:tab/>
        <w:t xml:space="preserve">Wang, N.;  Cheng, L.;  Ge, R.;  Zhang, S.;  Miao, Y.;  Zou, W.;  Yi, C.;  Sun, Y.;  Cao, Y.;  Yang, R.;  Wei, Y.;  Guo, Q.;  Ke, Y.;  Yu, M.;  Jin, Y.;  Liu, Y.;  Ding, Q.;  Di, D.;  Yang, L.;  Xing, G.;  Tian, H.;  Jin, C.;  Gao, F.;  Friend, R. H.;  Wang, J.; Huang, W., Perovskite light-emitting diodes based on solution-processed self-organized multiple quantum wells. </w:t>
      </w:r>
      <w:r w:rsidRPr="00AF57BC">
        <w:rPr>
          <w:i/>
        </w:rPr>
        <w:t xml:space="preserve">Nature Photonics </w:t>
      </w:r>
      <w:r w:rsidRPr="00AF57BC">
        <w:rPr>
          <w:b/>
        </w:rPr>
        <w:t>2016,</w:t>
      </w:r>
      <w:r w:rsidRPr="00AF57BC">
        <w:t xml:space="preserve"> </w:t>
      </w:r>
      <w:r w:rsidRPr="00AF57BC">
        <w:rPr>
          <w:i/>
        </w:rPr>
        <w:t>10</w:t>
      </w:r>
      <w:r w:rsidRPr="00AF57BC">
        <w:t xml:space="preserve"> (11), 699-704.</w:t>
      </w:r>
    </w:p>
    <w:p w14:paraId="1BA927F6" w14:textId="77777777" w:rsidR="000C29A8" w:rsidRPr="00AF57BC" w:rsidRDefault="000C29A8" w:rsidP="00AF57BC">
      <w:pPr>
        <w:pStyle w:val="EndNoteBibliography"/>
        <w:spacing w:after="0"/>
      </w:pPr>
      <w:r w:rsidRPr="00AF57BC">
        <w:t>86.</w:t>
      </w:r>
      <w:r w:rsidRPr="00AF57BC">
        <w:tab/>
        <w:t xml:space="preserve">Kumawat, N. K.;  Liu, X.-K.;  Kabra, D.; Gao, F., Blue perovskite light-emitting diodes: progress, challenges and future directions. </w:t>
      </w:r>
      <w:r w:rsidRPr="00AF57BC">
        <w:rPr>
          <w:i/>
        </w:rPr>
        <w:t xml:space="preserve">Nanoscale </w:t>
      </w:r>
      <w:r w:rsidRPr="00AF57BC">
        <w:rPr>
          <w:b/>
        </w:rPr>
        <w:t>2019,</w:t>
      </w:r>
      <w:r w:rsidRPr="00AF57BC">
        <w:t xml:space="preserve"> </w:t>
      </w:r>
      <w:r w:rsidRPr="00AF57BC">
        <w:rPr>
          <w:i/>
        </w:rPr>
        <w:t>11</w:t>
      </w:r>
      <w:r w:rsidRPr="00AF57BC">
        <w:t xml:space="preserve"> (5), 2109-2120.</w:t>
      </w:r>
    </w:p>
    <w:p w14:paraId="436ECD74" w14:textId="77777777" w:rsidR="000C29A8" w:rsidRPr="00AF57BC" w:rsidRDefault="000C29A8" w:rsidP="00AF57BC">
      <w:pPr>
        <w:pStyle w:val="EndNoteBibliography"/>
        <w:spacing w:after="0"/>
      </w:pPr>
      <w:r w:rsidRPr="00AF57BC">
        <w:t>87.</w:t>
      </w:r>
      <w:r w:rsidRPr="00AF57BC">
        <w:tab/>
        <w:t xml:space="preserve">Zheng, X.;  Yuan, S.;  Liu, J.;  Yin, J.;  Yuan, F.;  Shen, W.-S.;  Yao, K.;  Wei, M.;  Zhou, C.;  Song, K.;  Zhang, B.-B.;  Lin, Y.;  Hedhili, M. N.;  Wehbe, N.;  Han, Y.;  Sun, H.-T.;  Lu, Z.-H.;  </w:t>
      </w:r>
      <w:r w:rsidRPr="00AF57BC">
        <w:lastRenderedPageBreak/>
        <w:t xml:space="preserve">Anthopoulos, T. D.;  Mohammed, O. F.;  Sargent, E. H.;  Liao, L.-S.; Bakr, O. M., Chlorine Vacancy Passivation in Mixed Halide Perovskite Quantum Dots by Organic Pseudohalides Enables Efficient Rec. 2020 Blue Light-Emitting Diodes. </w:t>
      </w:r>
      <w:r w:rsidRPr="00AF57BC">
        <w:rPr>
          <w:i/>
        </w:rPr>
        <w:t xml:space="preserve">ACS Energy Letters </w:t>
      </w:r>
      <w:r w:rsidRPr="00AF57BC">
        <w:rPr>
          <w:b/>
        </w:rPr>
        <w:t>2020,</w:t>
      </w:r>
      <w:r w:rsidRPr="00AF57BC">
        <w:t xml:space="preserve"> </w:t>
      </w:r>
      <w:r w:rsidRPr="00AF57BC">
        <w:rPr>
          <w:i/>
        </w:rPr>
        <w:t>5</w:t>
      </w:r>
      <w:r w:rsidRPr="00AF57BC">
        <w:t xml:space="preserve"> (3), 793-798.</w:t>
      </w:r>
    </w:p>
    <w:p w14:paraId="0CCCA0C1" w14:textId="77777777" w:rsidR="000C29A8" w:rsidRPr="00AF57BC" w:rsidRDefault="000C29A8" w:rsidP="00AF57BC">
      <w:pPr>
        <w:pStyle w:val="EndNoteBibliography"/>
        <w:spacing w:after="0"/>
      </w:pPr>
      <w:r w:rsidRPr="00AF57BC">
        <w:t>88.</w:t>
      </w:r>
      <w:r w:rsidRPr="00AF57BC">
        <w:tab/>
        <w:t xml:space="preserve">Qin, C.;  Matsushima, T.;  Potscavage, W. J.;  Sandanayaka, A. S. D.;  Leyden, M. R.;  Bencheikh, F.;  Goushi, K.;  Mathevet, F.;  Heinrich, B.;  Yumoto, G.;  Kanemitsu, Y.; Adachi, C., Triplet management for efficient perovskite light-emitting diodes. </w:t>
      </w:r>
      <w:r w:rsidRPr="00AF57BC">
        <w:rPr>
          <w:i/>
        </w:rPr>
        <w:t xml:space="preserve">Nature Photonics </w:t>
      </w:r>
      <w:r w:rsidRPr="00AF57BC">
        <w:rPr>
          <w:b/>
        </w:rPr>
        <w:t>2020,</w:t>
      </w:r>
      <w:r w:rsidRPr="00AF57BC">
        <w:t xml:space="preserve"> </w:t>
      </w:r>
      <w:r w:rsidRPr="00AF57BC">
        <w:rPr>
          <w:i/>
        </w:rPr>
        <w:t>14</w:t>
      </w:r>
      <w:r w:rsidRPr="00AF57BC">
        <w:t xml:space="preserve"> (2), 70-75.</w:t>
      </w:r>
    </w:p>
    <w:p w14:paraId="213FB5C7" w14:textId="77777777" w:rsidR="000C29A8" w:rsidRPr="00AF57BC" w:rsidRDefault="000C29A8" w:rsidP="00AF57BC">
      <w:pPr>
        <w:pStyle w:val="EndNoteBibliography"/>
        <w:spacing w:after="0"/>
      </w:pPr>
      <w:r w:rsidRPr="00AF57BC">
        <w:t>89.</w:t>
      </w:r>
      <w:r w:rsidRPr="00AF57BC">
        <w:tab/>
        <w:t xml:space="preserve">Hazra, V.;  Mandal, A.; Bhattacharyya, S., Optoelectronic insights of lead-free layered halide perovskites. </w:t>
      </w:r>
      <w:r w:rsidRPr="00AF57BC">
        <w:rPr>
          <w:i/>
        </w:rPr>
        <w:t xml:space="preserve">Chemical Science </w:t>
      </w:r>
      <w:r w:rsidRPr="00AF57BC">
        <w:rPr>
          <w:b/>
        </w:rPr>
        <w:t>2024,</w:t>
      </w:r>
      <w:r w:rsidRPr="00AF57BC">
        <w:t xml:space="preserve"> </w:t>
      </w:r>
      <w:r w:rsidRPr="00AF57BC">
        <w:rPr>
          <w:i/>
        </w:rPr>
        <w:t>15</w:t>
      </w:r>
      <w:r w:rsidRPr="00AF57BC">
        <w:t xml:space="preserve"> (20), 7374-7393.</w:t>
      </w:r>
    </w:p>
    <w:p w14:paraId="242D4679" w14:textId="77777777" w:rsidR="000C29A8" w:rsidRPr="00AF57BC" w:rsidRDefault="000C29A8" w:rsidP="00AF57BC">
      <w:pPr>
        <w:pStyle w:val="EndNoteBibliography"/>
        <w:spacing w:after="0"/>
      </w:pPr>
      <w:r w:rsidRPr="00AF57BC">
        <w:t>90.</w:t>
      </w:r>
      <w:r w:rsidRPr="00AF57BC">
        <w:tab/>
        <w:t xml:space="preserve">Karlsson, M.;  Yi, Z.;  Reichert, S.;  Luo, X.;  Lin, W.;  Zhang, Z.;  Bao, C.;  Zhang, R.;  Bai, S.;  Zheng, G.;  Teng, P.;  Duan, L.;  Lu, Y.;  Zheng, K.;  Pullerits, T.;  Deibel, C.;  Xu, W.;  Friend, R.; Gao, F., Mixed halide perovskites for spectrally stable and high-efficiency blue light-emitting diodes. </w:t>
      </w:r>
      <w:r w:rsidRPr="00AF57BC">
        <w:rPr>
          <w:i/>
        </w:rPr>
        <w:t xml:space="preserve">Nature Communications </w:t>
      </w:r>
      <w:r w:rsidRPr="00AF57BC">
        <w:rPr>
          <w:b/>
        </w:rPr>
        <w:t>2021,</w:t>
      </w:r>
      <w:r w:rsidRPr="00AF57BC">
        <w:t xml:space="preserve"> </w:t>
      </w:r>
      <w:r w:rsidRPr="00AF57BC">
        <w:rPr>
          <w:i/>
        </w:rPr>
        <w:t>12</w:t>
      </w:r>
      <w:r w:rsidRPr="00AF57BC">
        <w:t xml:space="preserve"> (1), 361.</w:t>
      </w:r>
    </w:p>
    <w:p w14:paraId="77F545C1" w14:textId="77777777" w:rsidR="000C29A8" w:rsidRPr="00AF57BC" w:rsidRDefault="000C29A8" w:rsidP="00AF57BC">
      <w:pPr>
        <w:pStyle w:val="EndNoteBibliography"/>
        <w:spacing w:after="0"/>
      </w:pPr>
      <w:r w:rsidRPr="00AF57BC">
        <w:t>91.</w:t>
      </w:r>
      <w:r w:rsidRPr="00AF57BC">
        <w:tab/>
        <w:t xml:space="preserve">Lu, F.;  Liang, Y.;  Wang, N.;  Zhu, L.; Wang, J., Machine learning for perovskite optoelectronics: a review. </w:t>
      </w:r>
      <w:r w:rsidRPr="00AF57BC">
        <w:rPr>
          <w:b/>
        </w:rPr>
        <w:t>2024,</w:t>
      </w:r>
      <w:r w:rsidRPr="00AF57BC">
        <w:t xml:space="preserve"> </w:t>
      </w:r>
      <w:r w:rsidRPr="00AF57BC">
        <w:rPr>
          <w:i/>
        </w:rPr>
        <w:t>6 %J Advanced Photonics</w:t>
      </w:r>
      <w:r w:rsidRPr="00AF57BC">
        <w:t xml:space="preserve"> (5), 054001.</w:t>
      </w:r>
    </w:p>
    <w:p w14:paraId="1781E6FD" w14:textId="77777777" w:rsidR="000C29A8" w:rsidRPr="00AF57BC" w:rsidRDefault="000C29A8" w:rsidP="00AF57BC">
      <w:pPr>
        <w:pStyle w:val="EndNoteBibliography"/>
        <w:spacing w:after="0"/>
      </w:pPr>
      <w:r w:rsidRPr="00AF57BC">
        <w:t>92.</w:t>
      </w:r>
      <w:r w:rsidRPr="00AF57BC">
        <w:tab/>
        <w:t xml:space="preserve">Wang, S.;  Liu, C.;  Hao, W.;  Zhuang, Y.;  Zhu, X.;  Wang, L.;  Niu, X.;  Liu, S.;  Chen, B.; Zhao, Q., From Formability to Bandgap: Machine Learning Accelerates the Discovery and Application of Perovskite Materials. </w:t>
      </w:r>
      <w:r w:rsidRPr="00AF57BC">
        <w:rPr>
          <w:i/>
        </w:rPr>
        <w:t xml:space="preserve">ACS Nano </w:t>
      </w:r>
      <w:r w:rsidRPr="00AF57BC">
        <w:rPr>
          <w:b/>
        </w:rPr>
        <w:t>2025,</w:t>
      </w:r>
      <w:r w:rsidRPr="00AF57BC">
        <w:t xml:space="preserve"> </w:t>
      </w:r>
      <w:r w:rsidRPr="00AF57BC">
        <w:rPr>
          <w:i/>
        </w:rPr>
        <w:t>19</w:t>
      </w:r>
      <w:r w:rsidRPr="00AF57BC">
        <w:t xml:space="preserve"> (32), 29049-29072.</w:t>
      </w:r>
    </w:p>
    <w:p w14:paraId="6D8744B6" w14:textId="77777777" w:rsidR="000C29A8" w:rsidRPr="00AF57BC" w:rsidRDefault="000C29A8" w:rsidP="00AF57BC">
      <w:pPr>
        <w:pStyle w:val="EndNoteBibliography"/>
        <w:spacing w:after="0"/>
      </w:pPr>
      <w:r w:rsidRPr="00AF57BC">
        <w:t>93.</w:t>
      </w:r>
      <w:r w:rsidRPr="00AF57BC">
        <w:tab/>
        <w:t xml:space="preserve">de la Asunción-Nadal, V.;  Iliffe Sprague, C.;  Guijarro-Berdiñas, B.;  Cappel, U. B.; García-Fernández, A., Machine learning for perovskite solar cells: a comprehensive review on opportunities and challenges for materials scientists. </w:t>
      </w:r>
      <w:r w:rsidRPr="00AF57BC">
        <w:rPr>
          <w:i/>
        </w:rPr>
        <w:t xml:space="preserve">EES Solar </w:t>
      </w:r>
      <w:r w:rsidRPr="00AF57BC">
        <w:rPr>
          <w:b/>
        </w:rPr>
        <w:t>2025,</w:t>
      </w:r>
      <w:r w:rsidRPr="00AF57BC">
        <w:t xml:space="preserve"> </w:t>
      </w:r>
      <w:r w:rsidRPr="00AF57BC">
        <w:rPr>
          <w:i/>
        </w:rPr>
        <w:t>1</w:t>
      </w:r>
      <w:r w:rsidRPr="00AF57BC">
        <w:t xml:space="preserve"> (6), 927-957.</w:t>
      </w:r>
    </w:p>
    <w:p w14:paraId="7963DAEC" w14:textId="77777777" w:rsidR="000C29A8" w:rsidRPr="00AF57BC" w:rsidRDefault="000C29A8" w:rsidP="00AF57BC">
      <w:pPr>
        <w:pStyle w:val="EndNoteBibliography"/>
        <w:spacing w:after="0"/>
      </w:pPr>
      <w:r w:rsidRPr="00AF57BC">
        <w:t>94.</w:t>
      </w:r>
      <w:r w:rsidRPr="00AF57BC">
        <w:tab/>
        <w:t xml:space="preserve">Tao, Q.;  Xu, P.;  Li, M.; Lu, W., Machine learning for perovskite materials design and discovery. </w:t>
      </w:r>
      <w:r w:rsidRPr="00AF57BC">
        <w:rPr>
          <w:i/>
        </w:rPr>
        <w:t xml:space="preserve">npj Computational Materials </w:t>
      </w:r>
      <w:r w:rsidRPr="00AF57BC">
        <w:rPr>
          <w:b/>
        </w:rPr>
        <w:t>2021,</w:t>
      </w:r>
      <w:r w:rsidRPr="00AF57BC">
        <w:t xml:space="preserve"> </w:t>
      </w:r>
      <w:r w:rsidRPr="00AF57BC">
        <w:rPr>
          <w:i/>
        </w:rPr>
        <w:t>7</w:t>
      </w:r>
      <w:r w:rsidRPr="00AF57BC">
        <w:t xml:space="preserve"> (1), 23.</w:t>
      </w:r>
    </w:p>
    <w:p w14:paraId="06D283A7" w14:textId="77777777" w:rsidR="000C29A8" w:rsidRPr="00AF57BC" w:rsidRDefault="000C29A8" w:rsidP="00AF57BC">
      <w:pPr>
        <w:pStyle w:val="EndNoteBibliography"/>
        <w:spacing w:after="0"/>
      </w:pPr>
      <w:r w:rsidRPr="00AF57BC">
        <w:t>95.</w:t>
      </w:r>
      <w:r w:rsidRPr="00AF57BC">
        <w:tab/>
      </w:r>
      <w:r w:rsidRPr="000C29A8">
        <w:t>https://www.rdkit.org</w:t>
      </w:r>
      <w:r w:rsidRPr="00AF57BC">
        <w:t>.</w:t>
      </w:r>
    </w:p>
    <w:p w14:paraId="55115125" w14:textId="77777777" w:rsidR="000C29A8" w:rsidRPr="00AF57BC" w:rsidRDefault="000C29A8" w:rsidP="00AF57BC">
      <w:pPr>
        <w:pStyle w:val="EndNoteBibliography"/>
        <w:spacing w:after="0"/>
      </w:pPr>
      <w:r w:rsidRPr="00AF57BC">
        <w:t>96.</w:t>
      </w:r>
      <w:r w:rsidRPr="00AF57BC">
        <w:tab/>
        <w:t xml:space="preserve">Wang, W.;  Li, Y.;  Zou, A.;  Shi, H.;  Huang, X.;  Li, Y.;  Wei, D.;  Qiao, B.;  Zhao, S.;  Xu, Z.; Song, D., Predicting the photon energy of quasi-2D lead halide perovskites from the precursor composition through machine learning. </w:t>
      </w:r>
      <w:r w:rsidRPr="00AF57BC">
        <w:rPr>
          <w:i/>
        </w:rPr>
        <w:t xml:space="preserve">Nanoscale Advances </w:t>
      </w:r>
      <w:r w:rsidRPr="00AF57BC">
        <w:rPr>
          <w:b/>
        </w:rPr>
        <w:t>2022,</w:t>
      </w:r>
      <w:r w:rsidRPr="00AF57BC">
        <w:t xml:space="preserve"> </w:t>
      </w:r>
      <w:r w:rsidRPr="00AF57BC">
        <w:rPr>
          <w:i/>
        </w:rPr>
        <w:t>4</w:t>
      </w:r>
      <w:r w:rsidRPr="00AF57BC">
        <w:t xml:space="preserve"> (6), 1632-1638.</w:t>
      </w:r>
    </w:p>
    <w:p w14:paraId="1462CA1E" w14:textId="77777777" w:rsidR="000C29A8" w:rsidRPr="00AF57BC" w:rsidRDefault="000C29A8" w:rsidP="00AF57BC">
      <w:pPr>
        <w:pStyle w:val="EndNoteBibliography"/>
        <w:spacing w:after="0"/>
      </w:pPr>
      <w:r w:rsidRPr="00AF57BC">
        <w:t>97.</w:t>
      </w:r>
      <w:r w:rsidRPr="00AF57BC">
        <w:tab/>
        <w:t xml:space="preserve">Keogh, E.; Mueen, A., Curse of Dimensionality. In </w:t>
      </w:r>
      <w:r w:rsidRPr="00AF57BC">
        <w:rPr>
          <w:i/>
        </w:rPr>
        <w:t>Encyclopedia of Machine Learning and Data Mining</w:t>
      </w:r>
      <w:r w:rsidRPr="00AF57BC">
        <w:t>, Sammut, C.; Webb, G. I., Eds. Springer US: Boston, MA, 2017; pp 314-315.</w:t>
      </w:r>
    </w:p>
    <w:p w14:paraId="2CF093ED" w14:textId="77777777" w:rsidR="000C29A8" w:rsidRPr="00AF57BC" w:rsidRDefault="000C29A8" w:rsidP="00AF57BC">
      <w:pPr>
        <w:pStyle w:val="EndNoteBibliography"/>
        <w:spacing w:after="0"/>
      </w:pPr>
      <w:r w:rsidRPr="00AF57BC">
        <w:t>98.</w:t>
      </w:r>
      <w:r w:rsidRPr="00AF57BC">
        <w:tab/>
        <w:t xml:space="preserve">Fabian Pedregosa, G. V., Alexandre Gramfort, Vincent Michel, Bertrand Thirion, Olivier Grisel, Mathieu Blondel, Peter Prettenhofer, Ron Weiss, Vincent Dubourg, Jake Vanderplas, Alexandre Passos, David Cournapeau, Matthieu Brucher, Matthieu Perrot, Édouard Duchesnay, Scikit-learn: Machine Learning in Python. </w:t>
      </w:r>
      <w:r w:rsidRPr="00AF57BC">
        <w:rPr>
          <w:i/>
        </w:rPr>
        <w:t xml:space="preserve">Journal of Machine Learning Research </w:t>
      </w:r>
      <w:r w:rsidRPr="00AF57BC">
        <w:rPr>
          <w:b/>
        </w:rPr>
        <w:t>2011,</w:t>
      </w:r>
      <w:r w:rsidRPr="00AF57BC">
        <w:t xml:space="preserve"> </w:t>
      </w:r>
      <w:r w:rsidRPr="00AF57BC">
        <w:rPr>
          <w:i/>
        </w:rPr>
        <w:t>12</w:t>
      </w:r>
      <w:r w:rsidRPr="00AF57BC">
        <w:t>, 2825−2830.</w:t>
      </w:r>
    </w:p>
    <w:p w14:paraId="2467B953" w14:textId="77777777" w:rsidR="000C29A8" w:rsidRPr="00AF57BC" w:rsidRDefault="000C29A8" w:rsidP="00AF57BC">
      <w:pPr>
        <w:pStyle w:val="EndNoteBibliography"/>
        <w:spacing w:after="0"/>
      </w:pPr>
      <w:r w:rsidRPr="00AF57BC">
        <w:t>99.</w:t>
      </w:r>
      <w:r w:rsidRPr="00AF57BC">
        <w:tab/>
      </w:r>
      <w:r w:rsidRPr="000C29A8">
        <w:t>https://xgboost.readthedocs.io/en/latest/python/sklearn_estimator.html</w:t>
      </w:r>
      <w:r w:rsidRPr="00AF57BC">
        <w:t>.</w:t>
      </w:r>
    </w:p>
    <w:p w14:paraId="3A3D70E8" w14:textId="77777777" w:rsidR="000C29A8" w:rsidRPr="00AF57BC" w:rsidRDefault="000C29A8" w:rsidP="00AF57BC">
      <w:pPr>
        <w:pStyle w:val="EndNoteBibliography"/>
        <w:spacing w:after="0"/>
      </w:pPr>
      <w:r w:rsidRPr="00AF57BC">
        <w:t>100.</w:t>
      </w:r>
      <w:r w:rsidRPr="00AF57BC">
        <w:tab/>
      </w:r>
      <w:r w:rsidRPr="000C29A8">
        <w:t>https://catboost.ai/docs/en/concepts/python-reference_catboostregressor</w:t>
      </w:r>
      <w:r w:rsidRPr="00AF57BC">
        <w:t>.</w:t>
      </w:r>
    </w:p>
    <w:p w14:paraId="62214042" w14:textId="77777777" w:rsidR="000C29A8" w:rsidRPr="00AF57BC" w:rsidRDefault="000C29A8" w:rsidP="00AF57BC">
      <w:pPr>
        <w:pStyle w:val="EndNoteBibliography"/>
        <w:spacing w:after="0"/>
      </w:pPr>
      <w:r w:rsidRPr="00AF57BC">
        <w:t>101.</w:t>
      </w:r>
      <w:r w:rsidRPr="00AF57BC">
        <w:tab/>
      </w:r>
      <w:r w:rsidRPr="000C29A8">
        <w:t>https://scikit-learn.org/stable/modules/gaussian_process.html</w:t>
      </w:r>
      <w:r w:rsidRPr="00AF57BC">
        <w:t>.</w:t>
      </w:r>
    </w:p>
    <w:p w14:paraId="30AB04DC" w14:textId="77777777" w:rsidR="000C29A8" w:rsidRPr="00AF57BC" w:rsidRDefault="000C29A8" w:rsidP="00AF57BC">
      <w:pPr>
        <w:pStyle w:val="EndNoteBibliography"/>
        <w:spacing w:after="0"/>
      </w:pPr>
      <w:r w:rsidRPr="00AF57BC">
        <w:t>102.</w:t>
      </w:r>
      <w:r w:rsidRPr="00AF57BC">
        <w:tab/>
      </w:r>
      <w:r w:rsidRPr="000C29A8">
        <w:t>https://scikit-learn.org/stable/modules/generated/sklearn.svm.SVR.html</w:t>
      </w:r>
      <w:r w:rsidRPr="00AF57BC">
        <w:t>.</w:t>
      </w:r>
    </w:p>
    <w:p w14:paraId="2BE64071" w14:textId="77777777" w:rsidR="000C29A8" w:rsidRPr="00AF57BC" w:rsidRDefault="000C29A8" w:rsidP="00AF57BC">
      <w:pPr>
        <w:pStyle w:val="EndNoteBibliography"/>
      </w:pPr>
      <w:r w:rsidRPr="00AF57BC">
        <w:t>103.</w:t>
      </w:r>
      <w:r w:rsidRPr="00AF57BC">
        <w:tab/>
        <w:t xml:space="preserve">Lee., S. M. L. a. S.-I., A unified approach to interpreting model predictions. </w:t>
      </w:r>
      <w:r w:rsidRPr="00AF57BC">
        <w:rPr>
          <w:i/>
        </w:rPr>
        <w:t xml:space="preserve">NeurIPS </w:t>
      </w:r>
      <w:r w:rsidRPr="00AF57BC">
        <w:rPr>
          <w:b/>
        </w:rPr>
        <w:t>2017</w:t>
      </w:r>
      <w:r w:rsidRPr="00AF57BC">
        <w:t>.</w:t>
      </w:r>
    </w:p>
    <w:p w14:paraId="3B4304B2" w14:textId="77777777" w:rsidR="000C29A8" w:rsidRDefault="000C29A8" w:rsidP="00BA7E09">
      <w:pPr>
        <w:spacing w:line="360" w:lineRule="auto"/>
      </w:pPr>
    </w:p>
    <w:p w14:paraId="1517EBBF" w14:textId="77777777" w:rsidR="000C29A8" w:rsidRDefault="000C29A8"/>
    <w:sectPr w:rsidR="000C29A8" w:rsidSect="000C29A8">
      <w:footerReference w:type="default" r:id="rI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946252"/>
      <w:docPartObj>
        <w:docPartGallery w:val="Page Numbers (Bottom of Page)"/>
        <w:docPartUnique/>
      </w:docPartObj>
    </w:sdtPr>
    <w:sdtEndPr>
      <w:rPr>
        <w:noProof/>
      </w:rPr>
    </w:sdtEndPr>
    <w:sdtContent>
      <w:p w14:paraId="44783ADD" w14:textId="77777777" w:rsidR="000C29A8" w:rsidRDefault="000C29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770C12" w14:textId="77777777" w:rsidR="000C29A8" w:rsidRDefault="000C29A8">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1E03EC"/>
    <w:multiLevelType w:val="hybridMultilevel"/>
    <w:tmpl w:val="8C08711A"/>
    <w:lvl w:ilvl="0" w:tplc="67B2999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0E63F4"/>
    <w:multiLevelType w:val="multilevel"/>
    <w:tmpl w:val="B0C6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565DDA"/>
    <w:multiLevelType w:val="hybridMultilevel"/>
    <w:tmpl w:val="2946ED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7D626D"/>
    <w:multiLevelType w:val="hybridMultilevel"/>
    <w:tmpl w:val="FF1456F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3F15E4"/>
    <w:multiLevelType w:val="multilevel"/>
    <w:tmpl w:val="05D6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354335">
    <w:abstractNumId w:val="11"/>
  </w:num>
  <w:num w:numId="2" w16cid:durableId="973095975">
    <w:abstractNumId w:val="0"/>
  </w:num>
  <w:num w:numId="3" w16cid:durableId="1887908669">
    <w:abstractNumId w:val="5"/>
  </w:num>
  <w:num w:numId="4" w16cid:durableId="792598521">
    <w:abstractNumId w:val="4"/>
  </w:num>
  <w:num w:numId="5" w16cid:durableId="492840892">
    <w:abstractNumId w:val="10"/>
  </w:num>
  <w:num w:numId="6" w16cid:durableId="1966543098">
    <w:abstractNumId w:val="7"/>
  </w:num>
  <w:num w:numId="7" w16cid:durableId="1115295558">
    <w:abstractNumId w:val="1"/>
  </w:num>
  <w:num w:numId="8" w16cid:durableId="1504734165">
    <w:abstractNumId w:val="6"/>
  </w:num>
  <w:num w:numId="9" w16cid:durableId="379983603">
    <w:abstractNumId w:val="2"/>
  </w:num>
  <w:num w:numId="10" w16cid:durableId="2046128480">
    <w:abstractNumId w:val="8"/>
  </w:num>
  <w:num w:numId="11" w16cid:durableId="24329792">
    <w:abstractNumId w:val="9"/>
  </w:num>
  <w:num w:numId="12" w16cid:durableId="553590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0C29A8"/>
    <w:rsid w:val="000C29A8"/>
    <w:rsid w:val="00F26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88963"/>
  <w15:chartTrackingRefBased/>
  <w15:docId w15:val="{792AD7A5-186F-441D-8E5D-237DE0858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9A8"/>
  </w:style>
  <w:style w:type="paragraph" w:styleId="Heading1">
    <w:name w:val="heading 1"/>
    <w:basedOn w:val="Normal"/>
    <w:next w:val="Normal"/>
    <w:link w:val="Heading1Char"/>
    <w:uiPriority w:val="9"/>
    <w:qFormat/>
    <w:rsid w:val="000C29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29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29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29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29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2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C29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29A8"/>
  </w:style>
  <w:style w:type="character" w:customStyle="1" w:styleId="Heading1Char">
    <w:name w:val="Heading 1 Char"/>
    <w:basedOn w:val="DefaultParagraphFont"/>
    <w:link w:val="Heading1"/>
    <w:uiPriority w:val="9"/>
    <w:rsid w:val="000C29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29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29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29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29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2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9A8"/>
    <w:rPr>
      <w:rFonts w:eastAsiaTheme="majorEastAsia" w:cstheme="majorBidi"/>
      <w:color w:val="272727" w:themeColor="text1" w:themeTint="D8"/>
    </w:rPr>
  </w:style>
  <w:style w:type="paragraph" w:styleId="Title">
    <w:name w:val="Title"/>
    <w:basedOn w:val="Normal"/>
    <w:next w:val="Normal"/>
    <w:link w:val="TitleChar"/>
    <w:uiPriority w:val="10"/>
    <w:qFormat/>
    <w:rsid w:val="000C2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9A8"/>
    <w:pPr>
      <w:spacing w:before="160"/>
      <w:jc w:val="center"/>
    </w:pPr>
    <w:rPr>
      <w:i/>
      <w:iCs/>
      <w:color w:val="404040" w:themeColor="text1" w:themeTint="BF"/>
    </w:rPr>
  </w:style>
  <w:style w:type="character" w:customStyle="1" w:styleId="QuoteChar">
    <w:name w:val="Quote Char"/>
    <w:basedOn w:val="DefaultParagraphFont"/>
    <w:link w:val="Quote"/>
    <w:uiPriority w:val="29"/>
    <w:rsid w:val="000C29A8"/>
    <w:rPr>
      <w:i/>
      <w:iCs/>
      <w:color w:val="404040" w:themeColor="text1" w:themeTint="BF"/>
    </w:rPr>
  </w:style>
  <w:style w:type="paragraph" w:styleId="ListParagraph">
    <w:name w:val="List Paragraph"/>
    <w:basedOn w:val="Normal"/>
    <w:uiPriority w:val="34"/>
    <w:qFormat/>
    <w:rsid w:val="000C29A8"/>
    <w:pPr>
      <w:ind w:left="720"/>
      <w:contextualSpacing/>
    </w:pPr>
  </w:style>
  <w:style w:type="character" w:styleId="IntenseEmphasis">
    <w:name w:val="Intense Emphasis"/>
    <w:basedOn w:val="DefaultParagraphFont"/>
    <w:uiPriority w:val="21"/>
    <w:qFormat/>
    <w:rsid w:val="000C29A8"/>
    <w:rPr>
      <w:i/>
      <w:iCs/>
      <w:color w:val="2F5496" w:themeColor="accent1" w:themeShade="BF"/>
    </w:rPr>
  </w:style>
  <w:style w:type="paragraph" w:styleId="IntenseQuote">
    <w:name w:val="Intense Quote"/>
    <w:basedOn w:val="Normal"/>
    <w:next w:val="Normal"/>
    <w:link w:val="IntenseQuoteChar"/>
    <w:uiPriority w:val="30"/>
    <w:qFormat/>
    <w:rsid w:val="000C29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29A8"/>
    <w:rPr>
      <w:i/>
      <w:iCs/>
      <w:color w:val="2F5496" w:themeColor="accent1" w:themeShade="BF"/>
    </w:rPr>
  </w:style>
  <w:style w:type="character" w:styleId="IntenseReference">
    <w:name w:val="Intense Reference"/>
    <w:basedOn w:val="DefaultParagraphFont"/>
    <w:uiPriority w:val="32"/>
    <w:qFormat/>
    <w:rsid w:val="000C29A8"/>
    <w:rPr>
      <w:b/>
      <w:bCs/>
      <w:smallCaps/>
      <w:color w:val="2F5496" w:themeColor="accent1" w:themeShade="BF"/>
      <w:spacing w:val="5"/>
    </w:rPr>
  </w:style>
  <w:style w:type="paragraph" w:customStyle="1" w:styleId="EndNoteBibliographyTitle">
    <w:name w:val="EndNote Bibliography Title"/>
    <w:basedOn w:val="Normal"/>
    <w:link w:val="EndNoteBibliographyTitleChar"/>
    <w:rsid w:val="000C29A8"/>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0C29A8"/>
    <w:rPr>
      <w:rFonts w:ascii="Calibri" w:hAnsi="Calibri" w:cs="Calibri"/>
      <w:noProof/>
      <w:lang w:val="en-US"/>
    </w:rPr>
  </w:style>
  <w:style w:type="paragraph" w:customStyle="1" w:styleId="EndNoteBibliography">
    <w:name w:val="EndNote Bibliography"/>
    <w:basedOn w:val="Normal"/>
    <w:link w:val="EndNoteBibliographyChar"/>
    <w:rsid w:val="000C29A8"/>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0C29A8"/>
    <w:rPr>
      <w:rFonts w:ascii="Calibri" w:hAnsi="Calibri" w:cs="Calibri"/>
      <w:noProof/>
      <w:lang w:val="en-US"/>
    </w:rPr>
  </w:style>
  <w:style w:type="character" w:styleId="Hyperlink">
    <w:name w:val="Hyperlink"/>
    <w:basedOn w:val="DefaultParagraphFont"/>
    <w:uiPriority w:val="99"/>
    <w:unhideWhenUsed/>
    <w:rsid w:val="000C29A8"/>
    <w:rPr>
      <w:color w:val="0563C1" w:themeColor="hyperlink"/>
      <w:u w:val="single"/>
    </w:rPr>
  </w:style>
  <w:style w:type="character" w:styleId="UnresolvedMention">
    <w:name w:val="Unresolved Mention"/>
    <w:basedOn w:val="DefaultParagraphFont"/>
    <w:uiPriority w:val="99"/>
    <w:semiHidden/>
    <w:unhideWhenUsed/>
    <w:rsid w:val="000C29A8"/>
    <w:rPr>
      <w:color w:val="605E5C"/>
      <w:shd w:val="clear" w:color="auto" w:fill="E1DFDD"/>
    </w:rPr>
  </w:style>
  <w:style w:type="paragraph" w:styleId="HTMLPreformatted">
    <w:name w:val="HTML Preformatted"/>
    <w:basedOn w:val="Normal"/>
    <w:link w:val="HTMLPreformattedChar"/>
    <w:uiPriority w:val="99"/>
    <w:semiHidden/>
    <w:unhideWhenUsed/>
    <w:rsid w:val="000C29A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C29A8"/>
    <w:rPr>
      <w:rFonts w:ascii="Consolas" w:hAnsi="Consolas"/>
      <w:sz w:val="20"/>
      <w:szCs w:val="20"/>
    </w:rPr>
  </w:style>
  <w:style w:type="paragraph" w:customStyle="1" w:styleId="RSCB02ArticleText">
    <w:name w:val="RSC B02 Article Text"/>
    <w:basedOn w:val="Normal"/>
    <w:link w:val="RSCB02ArticleTextChar"/>
    <w:qFormat/>
    <w:rsid w:val="000C29A8"/>
    <w:pPr>
      <w:spacing w:after="0" w:line="240" w:lineRule="exact"/>
      <w:jc w:val="both"/>
    </w:pPr>
    <w:rPr>
      <w:rFonts w:cs="Times New Roman"/>
      <w:w w:val="108"/>
      <w:kern w:val="0"/>
      <w:sz w:val="18"/>
      <w:szCs w:val="18"/>
      <w:lang w:val="en-GB"/>
      <w14:ligatures w14:val="none"/>
    </w:rPr>
  </w:style>
  <w:style w:type="character" w:customStyle="1" w:styleId="RSCB02ArticleTextChar">
    <w:name w:val="RSC B02 Article Text Char"/>
    <w:basedOn w:val="DefaultParagraphFont"/>
    <w:link w:val="RSCB02ArticleText"/>
    <w:rsid w:val="000C29A8"/>
    <w:rPr>
      <w:rFonts w:cs="Times New Roman"/>
      <w:w w:val="108"/>
      <w:kern w:val="0"/>
      <w:sz w:val="18"/>
      <w:szCs w:val="18"/>
      <w:lang w:val="en-GB"/>
      <w14:ligatures w14:val="none"/>
    </w:rPr>
  </w:style>
  <w:style w:type="paragraph" w:styleId="Header">
    <w:name w:val="header"/>
    <w:basedOn w:val="Normal"/>
    <w:link w:val="HeaderChar"/>
    <w:uiPriority w:val="99"/>
    <w:unhideWhenUsed/>
    <w:rsid w:val="000C29A8"/>
    <w:pPr>
      <w:tabs>
        <w:tab w:val="center" w:pos="4513"/>
        <w:tab w:val="right" w:pos="9026"/>
      </w:tabs>
      <w:spacing w:after="0" w:line="240" w:lineRule="auto"/>
    </w:pPr>
    <w:rPr>
      <w:kern w:val="0"/>
      <w:sz w:val="22"/>
      <w:szCs w:val="22"/>
      <w:lang w:val="en-GB"/>
      <w14:ligatures w14:val="none"/>
    </w:rPr>
  </w:style>
  <w:style w:type="character" w:customStyle="1" w:styleId="HeaderChar">
    <w:name w:val="Header Char"/>
    <w:basedOn w:val="DefaultParagraphFont"/>
    <w:link w:val="Header"/>
    <w:uiPriority w:val="99"/>
    <w:rsid w:val="000C29A8"/>
    <w:rPr>
      <w:kern w:val="0"/>
      <w:sz w:val="22"/>
      <w:szCs w:val="22"/>
      <w:lang w:val="en-GB"/>
      <w14:ligatures w14:val="none"/>
    </w:rPr>
  </w:style>
  <w:style w:type="paragraph" w:styleId="Footer">
    <w:name w:val="footer"/>
    <w:basedOn w:val="Normal"/>
    <w:link w:val="FooterChar"/>
    <w:uiPriority w:val="99"/>
    <w:unhideWhenUsed/>
    <w:rsid w:val="000C29A8"/>
    <w:pPr>
      <w:tabs>
        <w:tab w:val="center" w:pos="4513"/>
        <w:tab w:val="right" w:pos="9026"/>
      </w:tabs>
      <w:spacing w:after="0" w:line="240" w:lineRule="auto"/>
    </w:pPr>
    <w:rPr>
      <w:kern w:val="0"/>
      <w:sz w:val="22"/>
      <w:szCs w:val="22"/>
      <w:lang w:val="en-GB"/>
      <w14:ligatures w14:val="none"/>
    </w:rPr>
  </w:style>
  <w:style w:type="character" w:customStyle="1" w:styleId="FooterChar">
    <w:name w:val="Footer Char"/>
    <w:basedOn w:val="DefaultParagraphFont"/>
    <w:link w:val="Footer"/>
    <w:uiPriority w:val="99"/>
    <w:rsid w:val="000C29A8"/>
    <w:rPr>
      <w:kern w:val="0"/>
      <w:sz w:val="22"/>
      <w:szCs w:val="22"/>
      <w:lang w:val="en-GB"/>
      <w14:ligatures w14:val="none"/>
    </w:rPr>
  </w:style>
  <w:style w:type="paragraph" w:styleId="BalloonText">
    <w:name w:val="Balloon Text"/>
    <w:basedOn w:val="Normal"/>
    <w:link w:val="BalloonTextChar"/>
    <w:uiPriority w:val="99"/>
    <w:semiHidden/>
    <w:unhideWhenUsed/>
    <w:rsid w:val="000C29A8"/>
    <w:pPr>
      <w:spacing w:after="0" w:line="240" w:lineRule="auto"/>
    </w:pPr>
    <w:rPr>
      <w:rFonts w:ascii="Tahoma" w:hAnsi="Tahoma" w:cs="Tahoma"/>
      <w:kern w:val="0"/>
      <w:sz w:val="16"/>
      <w:szCs w:val="16"/>
      <w:lang w:val="en-GB"/>
      <w14:ligatures w14:val="none"/>
    </w:rPr>
  </w:style>
  <w:style w:type="character" w:customStyle="1" w:styleId="BalloonTextChar">
    <w:name w:val="Balloon Text Char"/>
    <w:basedOn w:val="DefaultParagraphFont"/>
    <w:link w:val="BalloonText"/>
    <w:uiPriority w:val="99"/>
    <w:semiHidden/>
    <w:rsid w:val="000C29A8"/>
    <w:rPr>
      <w:rFonts w:ascii="Tahoma" w:hAnsi="Tahoma" w:cs="Tahoma"/>
      <w:kern w:val="0"/>
      <w:sz w:val="16"/>
      <w:szCs w:val="16"/>
      <w:lang w:val="en-GB"/>
      <w14:ligatures w14:val="none"/>
    </w:rPr>
  </w:style>
  <w:style w:type="paragraph" w:customStyle="1" w:styleId="RSCH01PaperTitle">
    <w:name w:val="RSC H01 Paper Title"/>
    <w:basedOn w:val="Normal"/>
    <w:next w:val="Normal"/>
    <w:link w:val="RSCH01PaperTitleChar"/>
    <w:qFormat/>
    <w:rsid w:val="000C29A8"/>
    <w:pPr>
      <w:tabs>
        <w:tab w:val="left" w:pos="284"/>
      </w:tabs>
      <w:spacing w:before="400" w:line="240" w:lineRule="auto"/>
    </w:pPr>
    <w:rPr>
      <w:rFonts w:cs="Times New Roman"/>
      <w:b/>
      <w:kern w:val="0"/>
      <w:sz w:val="29"/>
      <w:szCs w:val="32"/>
      <w:lang w:val="en-GB"/>
      <w14:ligatures w14:val="none"/>
    </w:rPr>
  </w:style>
  <w:style w:type="paragraph" w:customStyle="1" w:styleId="RSCH02PaperAuthorsandByline">
    <w:name w:val="RSC H02 Paper Authors and Byline"/>
    <w:basedOn w:val="Normal"/>
    <w:link w:val="RSCH02PaperAuthorsandBylineChar"/>
    <w:qFormat/>
    <w:rsid w:val="000C29A8"/>
    <w:pPr>
      <w:spacing w:after="120" w:line="240" w:lineRule="exact"/>
    </w:pPr>
    <w:rPr>
      <w:rFonts w:cs="Times New Roman"/>
      <w:kern w:val="0"/>
      <w:sz w:val="20"/>
      <w:szCs w:val="22"/>
      <w:lang w:val="en-GB"/>
      <w14:ligatures w14:val="none"/>
    </w:rPr>
  </w:style>
  <w:style w:type="paragraph" w:customStyle="1" w:styleId="RSCB01ARTAbstract">
    <w:name w:val="RSC B01 ART Abstract"/>
    <w:basedOn w:val="Normal"/>
    <w:link w:val="RSCB01ARTAbstractChar"/>
    <w:qFormat/>
    <w:rsid w:val="000C29A8"/>
    <w:pPr>
      <w:spacing w:after="200" w:line="240" w:lineRule="exact"/>
      <w:jc w:val="both"/>
    </w:pPr>
    <w:rPr>
      <w:noProof/>
      <w:kern w:val="0"/>
      <w:sz w:val="16"/>
      <w:szCs w:val="22"/>
      <w:lang w:val="en-GB" w:eastAsia="en-GB"/>
      <w14:ligatures w14:val="none"/>
    </w:rPr>
  </w:style>
  <w:style w:type="table" w:styleId="TableGrid">
    <w:name w:val="Table Grid"/>
    <w:basedOn w:val="TableNormal"/>
    <w:uiPriority w:val="39"/>
    <w:rsid w:val="000C29A8"/>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0C29A8"/>
    <w:pPr>
      <w:spacing w:before="160" w:line="240" w:lineRule="exact"/>
    </w:pPr>
    <w:rPr>
      <w:rFonts w:ascii="Times New Roman" w:hAnsi="Times New Roman" w:cs="Times New Roman"/>
      <w:sz w:val="18"/>
      <w:szCs w:val="18"/>
    </w:rPr>
  </w:style>
  <w:style w:type="character" w:customStyle="1" w:styleId="06CHeading">
    <w:name w:val="06 C Heading"/>
    <w:basedOn w:val="RSCB02ArticleTextChar"/>
    <w:uiPriority w:val="1"/>
    <w:rsid w:val="000C29A8"/>
    <w:rPr>
      <w:rFonts w:ascii="Times New Roman" w:hAnsi="Times New Roman" w:cs="Times New Roman"/>
      <w:b/>
      <w:smallCaps/>
      <w:w w:val="108"/>
      <w:kern w:val="0"/>
      <w:sz w:val="18"/>
      <w:szCs w:val="18"/>
      <w:lang w:val="en-GB"/>
      <w14:ligatures w14:val="none"/>
    </w:rPr>
  </w:style>
  <w:style w:type="paragraph" w:customStyle="1" w:styleId="09ListText">
    <w:name w:val="09 List Text"/>
    <w:basedOn w:val="RSCB02ArticleText"/>
    <w:link w:val="09ListTextChar"/>
    <w:rsid w:val="000C29A8"/>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0C29A8"/>
    <w:pPr>
      <w:numPr>
        <w:numId w:val="4"/>
      </w:numPr>
      <w:pBdr>
        <w:top w:val="single" w:sz="12" w:space="1" w:color="A6A6A6" w:themeColor="background1" w:themeShade="A6"/>
      </w:pBdr>
      <w:spacing w:after="0" w:line="240" w:lineRule="auto"/>
      <w:ind w:left="85" w:hanging="85"/>
      <w:suppressOverlap/>
    </w:pPr>
    <w:rPr>
      <w:rFonts w:cs="Times New Roman"/>
      <w:i/>
      <w:w w:val="105"/>
      <w:kern w:val="0"/>
      <w:sz w:val="14"/>
      <w:szCs w:val="14"/>
      <w:lang w:val="en-GB"/>
      <w14:ligatures w14:val="none"/>
    </w:rPr>
  </w:style>
  <w:style w:type="paragraph" w:customStyle="1" w:styleId="RSCI02FigureSchemeChartwithtopbar">
    <w:name w:val="RSC I02 Figure/Scheme/Chart with top bar"/>
    <w:basedOn w:val="Normal"/>
    <w:link w:val="RSCI02FigureSchemeChartwithtopbarChar"/>
    <w:qFormat/>
    <w:rsid w:val="000C29A8"/>
    <w:pPr>
      <w:pBdr>
        <w:top w:val="single" w:sz="12" w:space="5" w:color="999999"/>
      </w:pBdr>
      <w:spacing w:before="120" w:after="40" w:line="240" w:lineRule="auto"/>
      <w:jc w:val="both"/>
    </w:pPr>
    <w:rPr>
      <w:rFonts w:cs="Times New Roman"/>
      <w:w w:val="108"/>
      <w:kern w:val="0"/>
      <w:sz w:val="14"/>
      <w:szCs w:val="18"/>
      <w:lang w:val="en-GB"/>
      <w14:ligatures w14:val="none"/>
    </w:rPr>
  </w:style>
  <w:style w:type="paragraph" w:customStyle="1" w:styleId="RSCI01FigureSchemeChartwithbottombar">
    <w:name w:val="RSC I01 Figure/Scheme/Chart with bottom bar"/>
    <w:basedOn w:val="Normal"/>
    <w:link w:val="RSCI01FigureSchemeChartwithbottombarChar"/>
    <w:qFormat/>
    <w:rsid w:val="000C29A8"/>
    <w:pPr>
      <w:pBdr>
        <w:bottom w:val="single" w:sz="12" w:space="5" w:color="999999"/>
      </w:pBdr>
      <w:spacing w:before="40" w:after="120" w:line="120" w:lineRule="exact"/>
      <w:jc w:val="both"/>
    </w:pPr>
    <w:rPr>
      <w:rFonts w:cstheme="minorHAnsi"/>
      <w:w w:val="108"/>
      <w:kern w:val="0"/>
      <w:sz w:val="14"/>
      <w:szCs w:val="14"/>
      <w:lang w:val="en-GB"/>
      <w14:ligatures w14:val="none"/>
    </w:rPr>
  </w:style>
  <w:style w:type="paragraph" w:customStyle="1" w:styleId="RSCI03FigureSchemeChartUncaptioned">
    <w:name w:val="RSC I03 Figure/Scheme/Chart Uncaptioned"/>
    <w:basedOn w:val="Normal"/>
    <w:link w:val="RSCI03FigureSchemeChartUncaptionedChar"/>
    <w:qFormat/>
    <w:rsid w:val="000C29A8"/>
    <w:pPr>
      <w:spacing w:before="160" w:line="240" w:lineRule="auto"/>
      <w:jc w:val="center"/>
    </w:pPr>
    <w:rPr>
      <w:rFonts w:cs="Times New Roman"/>
      <w:kern w:val="0"/>
      <w:sz w:val="16"/>
      <w:szCs w:val="16"/>
      <w:lang w:val="en-GB"/>
      <w14:ligatures w14:val="none"/>
    </w:rPr>
  </w:style>
  <w:style w:type="paragraph" w:customStyle="1" w:styleId="RSCB03MathematicsGreeketc">
    <w:name w:val="RSC B03 Mathematics/Greek etc"/>
    <w:basedOn w:val="Normal"/>
    <w:link w:val="RSCB03MathematicsGreeketcChar"/>
    <w:qFormat/>
    <w:rsid w:val="000C29A8"/>
    <w:pPr>
      <w:tabs>
        <w:tab w:val="center" w:pos="2268"/>
        <w:tab w:val="right" w:pos="4536"/>
      </w:tabs>
      <w:spacing w:before="160" w:line="240" w:lineRule="auto"/>
    </w:pPr>
    <w:rPr>
      <w:rFonts w:ascii="Times New Roman" w:hAnsi="Times New Roman"/>
      <w:kern w:val="0"/>
      <w:sz w:val="18"/>
      <w:szCs w:val="22"/>
      <w:lang w:val="en-GB"/>
      <w14:ligatures w14:val="none"/>
    </w:rPr>
  </w:style>
  <w:style w:type="paragraph" w:customStyle="1" w:styleId="RSCB09Biography">
    <w:name w:val="RSC B09 Biography"/>
    <w:basedOn w:val="RSCB02ArticleText"/>
    <w:link w:val="RSCB09BiographyChar"/>
    <w:qFormat/>
    <w:rsid w:val="000C29A8"/>
    <w:pPr>
      <w:pBdr>
        <w:top w:val="single" w:sz="6" w:space="1" w:color="auto"/>
      </w:pBdr>
    </w:pPr>
    <w:rPr>
      <w:i/>
    </w:rPr>
  </w:style>
  <w:style w:type="character" w:customStyle="1" w:styleId="RSCB09BiographyChar">
    <w:name w:val="RSC B09 Biography Char"/>
    <w:basedOn w:val="RSCB02ArticleTextChar"/>
    <w:link w:val="RSCB09Biography"/>
    <w:rsid w:val="000C29A8"/>
    <w:rPr>
      <w:rFonts w:cs="Times New Roman"/>
      <w:i/>
      <w:w w:val="108"/>
      <w:kern w:val="0"/>
      <w:sz w:val="18"/>
      <w:szCs w:val="18"/>
      <w:lang w:val="en-GB"/>
      <w14:ligatures w14:val="none"/>
    </w:rPr>
  </w:style>
  <w:style w:type="paragraph" w:customStyle="1" w:styleId="RSCF02FootnotestoTitleAuthors">
    <w:name w:val="RSC F02 Footnotes to Title/Authors"/>
    <w:basedOn w:val="Normal"/>
    <w:link w:val="RSCF02FootnotestoTitleAuthorsChar"/>
    <w:qFormat/>
    <w:rsid w:val="000C29A8"/>
    <w:pPr>
      <w:tabs>
        <w:tab w:val="left" w:pos="284"/>
      </w:tabs>
      <w:spacing w:after="0" w:line="240" w:lineRule="auto"/>
      <w:suppressOverlap/>
      <w:jc w:val="both"/>
    </w:pPr>
    <w:rPr>
      <w:rFonts w:cs="Times New Roman"/>
      <w:w w:val="105"/>
      <w:kern w:val="0"/>
      <w:sz w:val="14"/>
      <w:szCs w:val="14"/>
      <w:lang w:val="en-GB"/>
      <w14:ligatures w14:val="none"/>
    </w:rPr>
  </w:style>
  <w:style w:type="character" w:customStyle="1" w:styleId="RSCF01FootnoteAuthorAddressChar">
    <w:name w:val="RSC F01 Footnote Author Address Char"/>
    <w:basedOn w:val="DefaultParagraphFont"/>
    <w:link w:val="RSCF01FootnoteAuthorAddress"/>
    <w:rsid w:val="000C29A8"/>
    <w:rPr>
      <w:rFonts w:cs="Times New Roman"/>
      <w:i/>
      <w:w w:val="105"/>
      <w:kern w:val="0"/>
      <w:sz w:val="14"/>
      <w:szCs w:val="14"/>
      <w:lang w:val="en-GB"/>
      <w14:ligatures w14:val="none"/>
    </w:rPr>
  </w:style>
  <w:style w:type="paragraph" w:customStyle="1" w:styleId="RSCR02References">
    <w:name w:val="RSC R02 References"/>
    <w:basedOn w:val="RSCB02ArticleText"/>
    <w:link w:val="RSCR02ReferencesChar"/>
    <w:qFormat/>
    <w:rsid w:val="000C29A8"/>
    <w:pPr>
      <w:numPr>
        <w:numId w:val="3"/>
      </w:numPr>
      <w:spacing w:line="200" w:lineRule="exact"/>
      <w:ind w:left="284" w:hanging="284"/>
    </w:pPr>
    <w:rPr>
      <w:w w:val="105"/>
    </w:rPr>
  </w:style>
  <w:style w:type="character" w:customStyle="1" w:styleId="RSCF02FootnotestoTitleAuthorsChar">
    <w:name w:val="RSC F02 Footnotes to Title/Authors Char"/>
    <w:basedOn w:val="DefaultParagraphFont"/>
    <w:link w:val="RSCF02FootnotestoTitleAuthors"/>
    <w:rsid w:val="000C29A8"/>
    <w:rPr>
      <w:rFonts w:cs="Times New Roman"/>
      <w:w w:val="105"/>
      <w:kern w:val="0"/>
      <w:sz w:val="14"/>
      <w:szCs w:val="14"/>
      <w:lang w:val="en-GB"/>
      <w14:ligatures w14:val="none"/>
    </w:rPr>
  </w:style>
  <w:style w:type="paragraph" w:styleId="NoSpacing">
    <w:name w:val="No Spacing"/>
    <w:uiPriority w:val="1"/>
    <w:rsid w:val="000C29A8"/>
    <w:pPr>
      <w:spacing w:after="0" w:line="240" w:lineRule="auto"/>
    </w:pPr>
    <w:rPr>
      <w:kern w:val="0"/>
      <w:sz w:val="22"/>
      <w:szCs w:val="22"/>
      <w:lang w:val="en-GB"/>
      <w14:ligatures w14:val="none"/>
    </w:rPr>
  </w:style>
  <w:style w:type="character" w:customStyle="1" w:styleId="RSCR02ReferencesChar">
    <w:name w:val="RSC R02 References Char"/>
    <w:basedOn w:val="DefaultParagraphFont"/>
    <w:link w:val="RSCR02References"/>
    <w:rsid w:val="000C29A8"/>
    <w:rPr>
      <w:rFonts w:cs="Times New Roman"/>
      <w:w w:val="105"/>
      <w:kern w:val="0"/>
      <w:sz w:val="18"/>
      <w:szCs w:val="18"/>
      <w:lang w:val="en-GB"/>
      <w14:ligatures w14:val="none"/>
    </w:rPr>
  </w:style>
  <w:style w:type="paragraph" w:customStyle="1" w:styleId="RSCB04AHeadingSection">
    <w:name w:val="RSC B04 A Heading (Section)"/>
    <w:basedOn w:val="Normal"/>
    <w:link w:val="RSCB04AHeadingSectionChar"/>
    <w:qFormat/>
    <w:rsid w:val="000C29A8"/>
    <w:pPr>
      <w:spacing w:before="400" w:after="80" w:line="240" w:lineRule="auto"/>
    </w:pPr>
    <w:rPr>
      <w:b/>
      <w:kern w:val="0"/>
      <w:szCs w:val="22"/>
      <w:lang w:val="en-GB"/>
      <w14:ligatures w14:val="none"/>
    </w:rPr>
  </w:style>
  <w:style w:type="character" w:customStyle="1" w:styleId="RSCH01PaperTitleChar">
    <w:name w:val="RSC H01 Paper Title Char"/>
    <w:basedOn w:val="DefaultParagraphFont"/>
    <w:link w:val="RSCH01PaperTitle"/>
    <w:rsid w:val="000C29A8"/>
    <w:rPr>
      <w:rFonts w:cs="Times New Roman"/>
      <w:b/>
      <w:kern w:val="0"/>
      <w:sz w:val="29"/>
      <w:szCs w:val="32"/>
      <w:lang w:val="en-GB"/>
      <w14:ligatures w14:val="none"/>
    </w:rPr>
  </w:style>
  <w:style w:type="character" w:customStyle="1" w:styleId="RSCH02PaperAuthorsandBylineChar">
    <w:name w:val="RSC H02 Paper Authors and Byline Char"/>
    <w:basedOn w:val="DefaultParagraphFont"/>
    <w:link w:val="RSCH02PaperAuthorsandByline"/>
    <w:rsid w:val="000C29A8"/>
    <w:rPr>
      <w:rFonts w:cs="Times New Roman"/>
      <w:kern w:val="0"/>
      <w:sz w:val="20"/>
      <w:szCs w:val="22"/>
      <w:lang w:val="en-GB"/>
      <w14:ligatures w14:val="none"/>
    </w:rPr>
  </w:style>
  <w:style w:type="character" w:customStyle="1" w:styleId="RSCB01ARTAbstractChar">
    <w:name w:val="RSC B01 ART Abstract Char"/>
    <w:basedOn w:val="DefaultParagraphFont"/>
    <w:link w:val="RSCB01ARTAbstract"/>
    <w:rsid w:val="000C29A8"/>
    <w:rPr>
      <w:noProof/>
      <w:kern w:val="0"/>
      <w:sz w:val="16"/>
      <w:szCs w:val="22"/>
      <w:lang w:val="en-GB" w:eastAsia="en-GB"/>
      <w14:ligatures w14:val="none"/>
    </w:rPr>
  </w:style>
  <w:style w:type="character" w:customStyle="1" w:styleId="09ListTextChar">
    <w:name w:val="09 List Text Char"/>
    <w:basedOn w:val="RSCB02ArticleTextChar"/>
    <w:link w:val="09ListText"/>
    <w:rsid w:val="000C29A8"/>
    <w:rPr>
      <w:rFonts w:eastAsia="Times New Roman" w:cs="Times New Roman"/>
      <w:w w:val="108"/>
      <w:kern w:val="0"/>
      <w:sz w:val="18"/>
      <w:szCs w:val="18"/>
      <w:lang w:val="en-GB" w:eastAsia="en-GB"/>
      <w14:ligatures w14:val="none"/>
    </w:rPr>
  </w:style>
  <w:style w:type="character" w:customStyle="1" w:styleId="RSCB04AHeadingSectionChar">
    <w:name w:val="RSC B04 A Heading (Section) Char"/>
    <w:basedOn w:val="DefaultParagraphFont"/>
    <w:link w:val="RSCB04AHeadingSection"/>
    <w:rsid w:val="000C29A8"/>
    <w:rPr>
      <w:b/>
      <w:kern w:val="0"/>
      <w:szCs w:val="22"/>
      <w:lang w:val="en-GB"/>
      <w14:ligatures w14:val="none"/>
    </w:rPr>
  </w:style>
  <w:style w:type="character" w:customStyle="1" w:styleId="05BHeadingChar">
    <w:name w:val="05 B Heading Char"/>
    <w:basedOn w:val="RSCB04AHeadingSectionChar"/>
    <w:link w:val="05BHeading"/>
    <w:rsid w:val="000C29A8"/>
    <w:rPr>
      <w:rFonts w:ascii="Times New Roman" w:hAnsi="Times New Roman" w:cs="Times New Roman"/>
      <w:b/>
      <w:kern w:val="0"/>
      <w:sz w:val="18"/>
      <w:szCs w:val="18"/>
      <w:lang w:val="en-GB"/>
      <w14:ligatures w14:val="none"/>
    </w:rPr>
  </w:style>
  <w:style w:type="paragraph" w:customStyle="1" w:styleId="RSCT01TableTitlewithtopbar">
    <w:name w:val="RSC T01 Table Title with top bar"/>
    <w:basedOn w:val="Normal"/>
    <w:link w:val="RSCT01TableTitlewithtopbarChar"/>
    <w:qFormat/>
    <w:rsid w:val="000C29A8"/>
    <w:pPr>
      <w:keepNext/>
      <w:keepLines/>
      <w:pBdr>
        <w:top w:val="single" w:sz="12" w:space="1" w:color="999999"/>
        <w:bottom w:val="single" w:sz="6" w:space="1" w:color="auto"/>
      </w:pBdr>
      <w:spacing w:before="120" w:after="120" w:line="200" w:lineRule="exact"/>
      <w:jc w:val="both"/>
    </w:pPr>
    <w:rPr>
      <w:rFonts w:eastAsia="Times New Roman" w:cs="Times New Roman"/>
      <w:kern w:val="0"/>
      <w:sz w:val="14"/>
      <w:szCs w:val="20"/>
      <w:lang w:val="en-GB" w:eastAsia="en-GB"/>
      <w14:ligatures w14:val="none"/>
    </w:rPr>
  </w:style>
  <w:style w:type="character" w:customStyle="1" w:styleId="RSCI02FigureSchemeChartwithtopbarChar">
    <w:name w:val="RSC I02 Figure/Scheme/Chart with top bar Char"/>
    <w:basedOn w:val="DefaultParagraphFont"/>
    <w:link w:val="RSCI02FigureSchemeChartwithtopbar"/>
    <w:rsid w:val="000C29A8"/>
    <w:rPr>
      <w:rFonts w:cs="Times New Roman"/>
      <w:w w:val="108"/>
      <w:kern w:val="0"/>
      <w:sz w:val="14"/>
      <w:szCs w:val="18"/>
      <w:lang w:val="en-GB"/>
      <w14:ligatures w14:val="none"/>
    </w:rPr>
  </w:style>
  <w:style w:type="character" w:customStyle="1" w:styleId="RSCI01FigureSchemeChartwithbottombarChar">
    <w:name w:val="RSC I01 Figure/Scheme/Chart with bottom bar Char"/>
    <w:basedOn w:val="DefaultParagraphFont"/>
    <w:link w:val="RSCI01FigureSchemeChartwithbottombar"/>
    <w:rsid w:val="000C29A8"/>
    <w:rPr>
      <w:rFonts w:cstheme="minorHAnsi"/>
      <w:w w:val="108"/>
      <w:kern w:val="0"/>
      <w:sz w:val="14"/>
      <w:szCs w:val="14"/>
      <w:lang w:val="en-GB"/>
      <w14:ligatures w14:val="none"/>
    </w:rPr>
  </w:style>
  <w:style w:type="character" w:customStyle="1" w:styleId="RSCI03FigureSchemeChartUncaptionedChar">
    <w:name w:val="RSC I03 Figure/Scheme/Chart Uncaptioned Char"/>
    <w:basedOn w:val="DefaultParagraphFont"/>
    <w:link w:val="RSCI03FigureSchemeChartUncaptioned"/>
    <w:rsid w:val="000C29A8"/>
    <w:rPr>
      <w:rFonts w:cs="Times New Roman"/>
      <w:kern w:val="0"/>
      <w:sz w:val="16"/>
      <w:szCs w:val="16"/>
      <w:lang w:val="en-GB"/>
      <w14:ligatures w14:val="none"/>
    </w:rPr>
  </w:style>
  <w:style w:type="character" w:customStyle="1" w:styleId="RSCB03MathematicsGreeketcChar">
    <w:name w:val="RSC B03 Mathematics/Greek etc Char"/>
    <w:basedOn w:val="DefaultParagraphFont"/>
    <w:link w:val="RSCB03MathematicsGreeketc"/>
    <w:rsid w:val="000C29A8"/>
    <w:rPr>
      <w:rFonts w:ascii="Times New Roman" w:hAnsi="Times New Roman"/>
      <w:kern w:val="0"/>
      <w:sz w:val="18"/>
      <w:szCs w:val="22"/>
      <w:lang w:val="en-GB"/>
      <w14:ligatures w14:val="none"/>
    </w:rPr>
  </w:style>
  <w:style w:type="paragraph" w:customStyle="1" w:styleId="RSCT03TableBody">
    <w:name w:val="RSC T03 Table Body"/>
    <w:basedOn w:val="Normal"/>
    <w:link w:val="RSCT03TableBodyChar"/>
    <w:qFormat/>
    <w:rsid w:val="000C29A8"/>
    <w:pPr>
      <w:keepNext/>
      <w:keepLines/>
      <w:spacing w:after="0" w:line="220" w:lineRule="exact"/>
      <w:jc w:val="center"/>
    </w:pPr>
    <w:rPr>
      <w:rFonts w:eastAsia="Times New Roman" w:cs="Times New Roman"/>
      <w:kern w:val="0"/>
      <w:sz w:val="16"/>
      <w:szCs w:val="16"/>
      <w:lang w:val="en-GB" w:eastAsia="en-GB"/>
      <w14:ligatures w14:val="none"/>
    </w:rPr>
  </w:style>
  <w:style w:type="character" w:customStyle="1" w:styleId="RSCT01TableTitlewithtopbarChar">
    <w:name w:val="RSC T01 Table Title with top bar Char"/>
    <w:basedOn w:val="DefaultParagraphFont"/>
    <w:link w:val="RSCT01TableTitlewithtopbar"/>
    <w:rsid w:val="000C29A8"/>
    <w:rPr>
      <w:rFonts w:eastAsia="Times New Roman" w:cs="Times New Roman"/>
      <w:kern w:val="0"/>
      <w:sz w:val="14"/>
      <w:szCs w:val="20"/>
      <w:lang w:val="en-GB" w:eastAsia="en-GB"/>
      <w14:ligatures w14:val="none"/>
    </w:rPr>
  </w:style>
  <w:style w:type="paragraph" w:customStyle="1" w:styleId="RSCT04TableFootnotewithbottombar">
    <w:name w:val="RSC T04 Table Footnote with bottom bar"/>
    <w:basedOn w:val="Normal"/>
    <w:link w:val="RSCT04TableFootnotewithbottombarChar"/>
    <w:qFormat/>
    <w:rsid w:val="000C29A8"/>
    <w:pPr>
      <w:keepLines/>
      <w:pBdr>
        <w:bottom w:val="single" w:sz="12" w:space="1" w:color="999999"/>
      </w:pBdr>
      <w:spacing w:before="120" w:line="200" w:lineRule="exact"/>
      <w:jc w:val="both"/>
    </w:pPr>
    <w:rPr>
      <w:rFonts w:eastAsia="Times New Roman" w:cs="Times New Roman"/>
      <w:kern w:val="0"/>
      <w:sz w:val="15"/>
      <w:szCs w:val="20"/>
      <w:lang w:val="en-GB" w:eastAsia="en-GB"/>
      <w14:ligatures w14:val="none"/>
    </w:rPr>
  </w:style>
  <w:style w:type="character" w:customStyle="1" w:styleId="RSCT03TableBodyChar">
    <w:name w:val="RSC T03 Table Body Char"/>
    <w:basedOn w:val="DefaultParagraphFont"/>
    <w:link w:val="RSCT03TableBody"/>
    <w:rsid w:val="000C29A8"/>
    <w:rPr>
      <w:rFonts w:eastAsia="Times New Roman" w:cs="Times New Roman"/>
      <w:kern w:val="0"/>
      <w:sz w:val="16"/>
      <w:szCs w:val="16"/>
      <w:lang w:val="en-GB" w:eastAsia="en-GB"/>
      <w14:ligatures w14:val="none"/>
    </w:rPr>
  </w:style>
  <w:style w:type="character" w:customStyle="1" w:styleId="RSCT04TableFootnotewithbottombarChar">
    <w:name w:val="RSC T04 Table Footnote with bottom bar Char"/>
    <w:basedOn w:val="DefaultParagraphFont"/>
    <w:link w:val="RSCT04TableFootnotewithbottombar"/>
    <w:rsid w:val="000C29A8"/>
    <w:rPr>
      <w:rFonts w:eastAsia="Times New Roman" w:cs="Times New Roman"/>
      <w:kern w:val="0"/>
      <w:sz w:val="15"/>
      <w:szCs w:val="20"/>
      <w:lang w:val="en-GB" w:eastAsia="en-GB"/>
      <w14:ligatures w14:val="none"/>
    </w:rPr>
  </w:style>
  <w:style w:type="paragraph" w:styleId="Revision">
    <w:name w:val="Revision"/>
    <w:hidden/>
    <w:uiPriority w:val="99"/>
    <w:semiHidden/>
    <w:rsid w:val="000C29A8"/>
    <w:pPr>
      <w:spacing w:after="0" w:line="240" w:lineRule="auto"/>
    </w:pPr>
    <w:rPr>
      <w:kern w:val="0"/>
      <w:sz w:val="22"/>
      <w:szCs w:val="22"/>
      <w:lang w:val="en-GB"/>
      <w14:ligatures w14:val="none"/>
    </w:rPr>
  </w:style>
  <w:style w:type="paragraph" w:styleId="FootnoteText">
    <w:name w:val="footnote text"/>
    <w:basedOn w:val="Normal"/>
    <w:link w:val="FootnoteTextChar"/>
    <w:uiPriority w:val="99"/>
    <w:semiHidden/>
    <w:unhideWhenUsed/>
    <w:rsid w:val="000C29A8"/>
    <w:pPr>
      <w:spacing w:after="0" w:line="240" w:lineRule="auto"/>
    </w:pPr>
    <w:rPr>
      <w:kern w:val="0"/>
      <w:sz w:val="20"/>
      <w:szCs w:val="20"/>
      <w:lang w:val="en-GB"/>
      <w14:ligatures w14:val="none"/>
    </w:rPr>
  </w:style>
  <w:style w:type="character" w:customStyle="1" w:styleId="FootnoteTextChar">
    <w:name w:val="Footnote Text Char"/>
    <w:basedOn w:val="DefaultParagraphFont"/>
    <w:link w:val="FootnoteText"/>
    <w:uiPriority w:val="99"/>
    <w:semiHidden/>
    <w:rsid w:val="000C29A8"/>
    <w:rPr>
      <w:kern w:val="0"/>
      <w:sz w:val="20"/>
      <w:szCs w:val="20"/>
      <w:lang w:val="en-GB"/>
      <w14:ligatures w14:val="none"/>
    </w:rPr>
  </w:style>
  <w:style w:type="character" w:styleId="FootnoteReference">
    <w:name w:val="footnote reference"/>
    <w:basedOn w:val="DefaultParagraphFont"/>
    <w:uiPriority w:val="99"/>
    <w:semiHidden/>
    <w:unhideWhenUsed/>
    <w:rsid w:val="000C29A8"/>
    <w:rPr>
      <w:vertAlign w:val="superscript"/>
    </w:rPr>
  </w:style>
  <w:style w:type="paragraph" w:styleId="NormalWeb">
    <w:name w:val="Normal (Web)"/>
    <w:basedOn w:val="Normal"/>
    <w:uiPriority w:val="99"/>
    <w:semiHidden/>
    <w:unhideWhenUsed/>
    <w:rsid w:val="000C29A8"/>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styleId="Caption">
    <w:name w:val="caption"/>
    <w:basedOn w:val="Normal"/>
    <w:next w:val="Normal"/>
    <w:uiPriority w:val="35"/>
    <w:unhideWhenUsed/>
    <w:rsid w:val="000C29A8"/>
    <w:pPr>
      <w:spacing w:after="200" w:line="200" w:lineRule="exact"/>
    </w:pPr>
    <w:rPr>
      <w:bCs/>
      <w:kern w:val="0"/>
      <w:sz w:val="14"/>
      <w:szCs w:val="18"/>
      <w:lang w:val="en-GB"/>
      <w14:ligatures w14:val="none"/>
    </w:rPr>
  </w:style>
  <w:style w:type="paragraph" w:customStyle="1" w:styleId="Style1">
    <w:name w:val="Style1"/>
    <w:basedOn w:val="RSCB02ArticleText"/>
    <w:link w:val="Style1Char"/>
    <w:rsid w:val="000C29A8"/>
  </w:style>
  <w:style w:type="paragraph" w:customStyle="1" w:styleId="RSCT05TableFootnotewithoutbottombar">
    <w:name w:val="RSC T05 Table Footnote without bottom bar"/>
    <w:basedOn w:val="RSCT04TableFootnotewithbottombar"/>
    <w:link w:val="RSCT05TableFootnotewithoutbottombarChar"/>
    <w:qFormat/>
    <w:rsid w:val="000C29A8"/>
    <w:pPr>
      <w:pBdr>
        <w:bottom w:val="none" w:sz="0" w:space="0" w:color="auto"/>
      </w:pBdr>
    </w:pPr>
  </w:style>
  <w:style w:type="character" w:customStyle="1" w:styleId="Style1Char">
    <w:name w:val="Style1 Char"/>
    <w:basedOn w:val="RSCB02ArticleTextChar"/>
    <w:link w:val="Style1"/>
    <w:rsid w:val="000C29A8"/>
    <w:rPr>
      <w:rFonts w:cs="Times New Roman"/>
      <w:w w:val="108"/>
      <w:kern w:val="0"/>
      <w:sz w:val="18"/>
      <w:szCs w:val="18"/>
      <w:lang w:val="en-GB"/>
      <w14:ligatures w14:val="none"/>
    </w:rPr>
  </w:style>
  <w:style w:type="paragraph" w:customStyle="1" w:styleId="RSCT02Tabletitlewithouttopbar">
    <w:name w:val="RSC T02 Table title without top bar"/>
    <w:basedOn w:val="RSCT01TableTitlewithtopbar"/>
    <w:link w:val="RSCT02TabletitlewithouttopbarChar"/>
    <w:qFormat/>
    <w:rsid w:val="000C29A8"/>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0C29A8"/>
    <w:rPr>
      <w:rFonts w:eastAsia="Times New Roman" w:cs="Times New Roman"/>
      <w:kern w:val="0"/>
      <w:sz w:val="15"/>
      <w:szCs w:val="20"/>
      <w:lang w:val="en-GB" w:eastAsia="en-GB"/>
      <w14:ligatures w14:val="none"/>
    </w:rPr>
  </w:style>
  <w:style w:type="paragraph" w:customStyle="1" w:styleId="RSCI04CaptiontoFigureSchemeChart">
    <w:name w:val="RSC I04 Caption to Figure/Scheme/Chart"/>
    <w:link w:val="RSCI04CaptiontoFigureSchemeChartChar"/>
    <w:qFormat/>
    <w:rsid w:val="000C29A8"/>
    <w:pPr>
      <w:spacing w:after="200" w:line="200" w:lineRule="exact"/>
      <w:jc w:val="both"/>
    </w:pPr>
    <w:rPr>
      <w:bCs/>
      <w:kern w:val="0"/>
      <w:sz w:val="14"/>
      <w:szCs w:val="18"/>
      <w:lang w:val="en-GB"/>
      <w14:ligatures w14:val="none"/>
    </w:rPr>
  </w:style>
  <w:style w:type="character" w:customStyle="1" w:styleId="RSCT02TabletitlewithouttopbarChar">
    <w:name w:val="RSC T02 Table title without top bar Char"/>
    <w:basedOn w:val="RSCT01TableTitlewithtopbarChar"/>
    <w:link w:val="RSCT02Tabletitlewithouttopbar"/>
    <w:rsid w:val="000C29A8"/>
    <w:rPr>
      <w:rFonts w:eastAsia="Times New Roman" w:cs="Times New Roman"/>
      <w:kern w:val="0"/>
      <w:sz w:val="14"/>
      <w:szCs w:val="20"/>
      <w:lang w:val="en-GB" w:eastAsia="en-GB"/>
      <w14:ligatures w14:val="none"/>
    </w:rPr>
  </w:style>
  <w:style w:type="paragraph" w:customStyle="1" w:styleId="RSCR01Footnotestomaintext">
    <w:name w:val="RSC R01 Footnotes to main text"/>
    <w:link w:val="RSCR01FootnotestomaintextChar"/>
    <w:qFormat/>
    <w:rsid w:val="000C29A8"/>
    <w:pPr>
      <w:spacing w:after="200" w:line="200" w:lineRule="exact"/>
      <w:jc w:val="both"/>
    </w:pPr>
    <w:rPr>
      <w:bCs/>
      <w:kern w:val="0"/>
      <w:sz w:val="18"/>
      <w:szCs w:val="18"/>
      <w:lang w:val="en-GB"/>
      <w14:ligatures w14:val="none"/>
    </w:rPr>
  </w:style>
  <w:style w:type="character" w:customStyle="1" w:styleId="RSCI04CaptiontoFigureSchemeChartChar">
    <w:name w:val="RSC I04 Caption to Figure/Scheme/Chart Char"/>
    <w:basedOn w:val="DefaultParagraphFont"/>
    <w:link w:val="RSCI04CaptiontoFigureSchemeChart"/>
    <w:rsid w:val="000C29A8"/>
    <w:rPr>
      <w:bCs/>
      <w:kern w:val="0"/>
      <w:sz w:val="14"/>
      <w:szCs w:val="18"/>
      <w:lang w:val="en-GB"/>
      <w14:ligatures w14:val="none"/>
    </w:rPr>
  </w:style>
  <w:style w:type="paragraph" w:customStyle="1" w:styleId="RSCM01ReceivedAccepted">
    <w:name w:val="RSC M01 Received/Accepted"/>
    <w:basedOn w:val="Normal"/>
    <w:link w:val="RSCM01ReceivedAcceptedChar"/>
    <w:qFormat/>
    <w:rsid w:val="000C29A8"/>
    <w:pPr>
      <w:spacing w:before="960" w:after="0" w:line="180" w:lineRule="exact"/>
      <w:contextualSpacing/>
    </w:pPr>
    <w:rPr>
      <w:rFonts w:eastAsiaTheme="minorEastAsia"/>
      <w:noProof/>
      <w:kern w:val="0"/>
      <w:sz w:val="14"/>
      <w:szCs w:val="14"/>
      <w:lang w:val="en-GB" w:eastAsia="en-GB"/>
      <w14:ligatures w14:val="none"/>
    </w:rPr>
  </w:style>
  <w:style w:type="character" w:customStyle="1" w:styleId="RSCR01FootnotestomaintextChar">
    <w:name w:val="RSC R01 Footnotes to main text Char"/>
    <w:basedOn w:val="RSCI04CaptiontoFigureSchemeChartChar"/>
    <w:link w:val="RSCR01Footnotestomaintext"/>
    <w:rsid w:val="000C29A8"/>
    <w:rPr>
      <w:bCs/>
      <w:kern w:val="0"/>
      <w:sz w:val="18"/>
      <w:szCs w:val="18"/>
      <w:lang w:val="en-GB"/>
      <w14:ligatures w14:val="none"/>
    </w:rPr>
  </w:style>
  <w:style w:type="paragraph" w:customStyle="1" w:styleId="RSCM02DOI">
    <w:name w:val="RSC M02 DOI"/>
    <w:basedOn w:val="Normal"/>
    <w:link w:val="RSCM02DOIChar"/>
    <w:qFormat/>
    <w:rsid w:val="000C29A8"/>
    <w:pPr>
      <w:spacing w:before="180" w:after="0" w:line="180" w:lineRule="exact"/>
    </w:pPr>
    <w:rPr>
      <w:kern w:val="0"/>
      <w:sz w:val="14"/>
      <w:szCs w:val="14"/>
      <w:lang w:val="en-GB"/>
      <w14:ligatures w14:val="none"/>
    </w:rPr>
  </w:style>
  <w:style w:type="character" w:customStyle="1" w:styleId="RSCM01ReceivedAcceptedChar">
    <w:name w:val="RSC M01 Received/Accepted Char"/>
    <w:basedOn w:val="DefaultParagraphFont"/>
    <w:link w:val="RSCM01ReceivedAccepted"/>
    <w:rsid w:val="000C29A8"/>
    <w:rPr>
      <w:rFonts w:eastAsiaTheme="minorEastAsia"/>
      <w:noProof/>
      <w:kern w:val="0"/>
      <w:sz w:val="14"/>
      <w:szCs w:val="14"/>
      <w:lang w:val="en-GB" w:eastAsia="en-GB"/>
      <w14:ligatures w14:val="none"/>
    </w:rPr>
  </w:style>
  <w:style w:type="paragraph" w:customStyle="1" w:styleId="RSCM03Website">
    <w:name w:val="RSC M03 Website"/>
    <w:basedOn w:val="Normal"/>
    <w:link w:val="RSCM03WebsiteChar"/>
    <w:qFormat/>
    <w:rsid w:val="000C29A8"/>
    <w:pPr>
      <w:spacing w:after="200" w:line="400" w:lineRule="exact"/>
    </w:pPr>
    <w:rPr>
      <w:b/>
      <w:kern w:val="0"/>
      <w:sz w:val="14"/>
      <w:szCs w:val="14"/>
      <w:lang w:val="en-GB"/>
      <w14:ligatures w14:val="none"/>
    </w:rPr>
  </w:style>
  <w:style w:type="character" w:customStyle="1" w:styleId="RSCM02DOIChar">
    <w:name w:val="RSC M02 DOI Char"/>
    <w:basedOn w:val="DefaultParagraphFont"/>
    <w:link w:val="RSCM02DOI"/>
    <w:rsid w:val="000C29A8"/>
    <w:rPr>
      <w:kern w:val="0"/>
      <w:sz w:val="14"/>
      <w:szCs w:val="14"/>
      <w:lang w:val="en-GB"/>
      <w14:ligatures w14:val="none"/>
    </w:rPr>
  </w:style>
  <w:style w:type="paragraph" w:customStyle="1" w:styleId="RSCB05AHeadingSection-standalone">
    <w:name w:val="RSC B05 A Heading (Section - stand alone)"/>
    <w:link w:val="RSCB05AHeadingSection-standaloneChar"/>
    <w:qFormat/>
    <w:rsid w:val="000C29A8"/>
    <w:pPr>
      <w:spacing w:before="400" w:line="240" w:lineRule="auto"/>
    </w:pPr>
    <w:rPr>
      <w:rFonts w:cs="Times New Roman"/>
      <w:kern w:val="0"/>
      <w:sz w:val="20"/>
      <w:szCs w:val="22"/>
      <w:lang w:val="en-GB"/>
      <w14:ligatures w14:val="none"/>
    </w:rPr>
  </w:style>
  <w:style w:type="character" w:customStyle="1" w:styleId="RSCM03WebsiteChar">
    <w:name w:val="RSC M03 Website Char"/>
    <w:basedOn w:val="DefaultParagraphFont"/>
    <w:link w:val="RSCM03Website"/>
    <w:rsid w:val="000C29A8"/>
    <w:rPr>
      <w:b/>
      <w:kern w:val="0"/>
      <w:sz w:val="14"/>
      <w:szCs w:val="14"/>
      <w:lang w:val="en-GB"/>
      <w14:ligatures w14:val="none"/>
    </w:rPr>
  </w:style>
  <w:style w:type="paragraph" w:customStyle="1" w:styleId="RSCB06BHeadingSub-Section">
    <w:name w:val="RSC B06 B Heading (Sub-Section)"/>
    <w:link w:val="RSCB06BHeadingSub-SectionChar"/>
    <w:qFormat/>
    <w:rsid w:val="000C29A8"/>
    <w:pPr>
      <w:spacing w:after="80" w:line="240" w:lineRule="exact"/>
    </w:pPr>
    <w:rPr>
      <w:b/>
      <w:kern w:val="0"/>
      <w:sz w:val="18"/>
      <w:szCs w:val="22"/>
      <w:lang w:val="en-GB"/>
      <w14:ligatures w14:val="none"/>
    </w:rPr>
  </w:style>
  <w:style w:type="character" w:customStyle="1" w:styleId="RSCB05AHeadingSection-standaloneChar">
    <w:name w:val="RSC B05 A Heading (Section - stand alone) Char"/>
    <w:basedOn w:val="RSCH02PaperAuthorsandBylineChar"/>
    <w:link w:val="RSCB05AHeadingSection-standalone"/>
    <w:rsid w:val="000C29A8"/>
    <w:rPr>
      <w:rFonts w:cs="Times New Roman"/>
      <w:kern w:val="0"/>
      <w:sz w:val="20"/>
      <w:szCs w:val="22"/>
      <w:lang w:val="en-GB"/>
      <w14:ligatures w14:val="none"/>
    </w:rPr>
  </w:style>
  <w:style w:type="paragraph" w:customStyle="1" w:styleId="RSCB07BHeadingSub-Section-standalone">
    <w:name w:val="RSC B07 B Heading (Sub-Section - stand alone)"/>
    <w:link w:val="RSCB07BHeadingSub-Section-standaloneChar"/>
    <w:qFormat/>
    <w:rsid w:val="000C29A8"/>
    <w:pPr>
      <w:spacing w:before="160" w:after="80" w:line="240" w:lineRule="exact"/>
    </w:pPr>
    <w:rPr>
      <w:b/>
      <w:kern w:val="0"/>
      <w:sz w:val="18"/>
      <w:szCs w:val="22"/>
      <w:lang w:val="en-GB"/>
      <w14:ligatures w14:val="none"/>
    </w:rPr>
  </w:style>
  <w:style w:type="character" w:customStyle="1" w:styleId="RSCB06BHeadingSub-SectionChar">
    <w:name w:val="RSC B06 B Heading (Sub-Section) Char"/>
    <w:basedOn w:val="DefaultParagraphFont"/>
    <w:link w:val="RSCB06BHeadingSub-Section"/>
    <w:rsid w:val="000C29A8"/>
    <w:rPr>
      <w:b/>
      <w:kern w:val="0"/>
      <w:sz w:val="18"/>
      <w:szCs w:val="22"/>
      <w:lang w:val="en-GB"/>
      <w14:ligatures w14:val="none"/>
    </w:rPr>
  </w:style>
  <w:style w:type="paragraph" w:customStyle="1" w:styleId="RSCB08CHeadingIn-line">
    <w:name w:val="RSC B08 C Heading (In-line)"/>
    <w:link w:val="RSCB08CHeadingIn-lineChar"/>
    <w:qFormat/>
    <w:rsid w:val="000C29A8"/>
    <w:pPr>
      <w:spacing w:after="0" w:line="276" w:lineRule="auto"/>
    </w:pPr>
    <w:rPr>
      <w:b/>
      <w:kern w:val="0"/>
      <w:sz w:val="18"/>
      <w:szCs w:val="22"/>
      <w:lang w:val="en-GB"/>
      <w14:ligatures w14:val="none"/>
    </w:rPr>
  </w:style>
  <w:style w:type="character" w:customStyle="1" w:styleId="RSCB07BHeadingSub-Section-standaloneChar">
    <w:name w:val="RSC B07 B Heading (Sub-Section - stand alone) Char"/>
    <w:basedOn w:val="DefaultParagraphFont"/>
    <w:link w:val="RSCB07BHeadingSub-Section-standalone"/>
    <w:rsid w:val="000C29A8"/>
    <w:rPr>
      <w:b/>
      <w:kern w:val="0"/>
      <w:sz w:val="18"/>
      <w:szCs w:val="22"/>
      <w:lang w:val="en-GB"/>
      <w14:ligatures w14:val="none"/>
    </w:rPr>
  </w:style>
  <w:style w:type="character" w:customStyle="1" w:styleId="RSCB08CHeadingIn-lineChar">
    <w:name w:val="RSC B08 C Heading (In-line) Char"/>
    <w:basedOn w:val="DefaultParagraphFont"/>
    <w:link w:val="RSCB08CHeadingIn-line"/>
    <w:rsid w:val="000C29A8"/>
    <w:rPr>
      <w:b/>
      <w:kern w:val="0"/>
      <w:sz w:val="18"/>
      <w:szCs w:val="22"/>
      <w:lang w:val="en-GB"/>
      <w14:ligatures w14:val="none"/>
    </w:rPr>
  </w:style>
  <w:style w:type="paragraph" w:customStyle="1" w:styleId="RSCI05CaptiontoFigureSchemeChartwithbottombar">
    <w:name w:val="RSC I05 Caption to Figure/Scheme/Chart with bottom bar"/>
    <w:link w:val="RSCI05CaptiontoFigureSchemeChartwithbottombarChar"/>
    <w:qFormat/>
    <w:rsid w:val="000C29A8"/>
    <w:pPr>
      <w:pBdr>
        <w:bottom w:val="single" w:sz="12" w:space="1" w:color="A6A6A6" w:themeColor="background1" w:themeShade="A6"/>
      </w:pBdr>
      <w:spacing w:after="200" w:line="276" w:lineRule="auto"/>
      <w:jc w:val="both"/>
    </w:pPr>
    <w:rPr>
      <w:bCs/>
      <w:kern w:val="0"/>
      <w:sz w:val="14"/>
      <w:szCs w:val="18"/>
      <w:lang w:val="en-GB"/>
      <w14:ligatures w14:val="none"/>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0C29A8"/>
    <w:rPr>
      <w:bCs/>
      <w:kern w:val="0"/>
      <w:sz w:val="14"/>
      <w:szCs w:val="18"/>
      <w:lang w:val="en-GB"/>
      <w14:ligatures w14:val="none"/>
    </w:rPr>
  </w:style>
  <w:style w:type="paragraph" w:customStyle="1" w:styleId="04AHeading">
    <w:name w:val="04 A Heading"/>
    <w:basedOn w:val="Normal"/>
    <w:next w:val="Normal"/>
    <w:link w:val="04AHeadingChar"/>
    <w:rsid w:val="000C29A8"/>
    <w:pPr>
      <w:spacing w:before="240" w:after="120" w:line="240" w:lineRule="auto"/>
    </w:pPr>
    <w:rPr>
      <w:rFonts w:ascii="Calibri" w:eastAsia="Calibri" w:hAnsi="Calibri" w:cs="Times New Roman"/>
      <w:b/>
      <w:kern w:val="0"/>
      <w:sz w:val="22"/>
      <w:szCs w:val="22"/>
      <w:lang w:val="en-GB"/>
      <w14:ligatures w14:val="none"/>
    </w:rPr>
  </w:style>
  <w:style w:type="character" w:customStyle="1" w:styleId="04AHeadingChar">
    <w:name w:val="04 A Heading Char"/>
    <w:link w:val="04AHeading"/>
    <w:rsid w:val="000C29A8"/>
    <w:rPr>
      <w:rFonts w:ascii="Calibri" w:eastAsia="Calibri" w:hAnsi="Calibri" w:cs="Times New Roman"/>
      <w:b/>
      <w:kern w:val="0"/>
      <w:sz w:val="22"/>
      <w:szCs w:val="22"/>
      <w:lang w:val="en-GB"/>
      <w14:ligatures w14:val="none"/>
    </w:rPr>
  </w:style>
  <w:style w:type="paragraph" w:customStyle="1" w:styleId="08ArticleText">
    <w:name w:val="08 Article Text"/>
    <w:basedOn w:val="Normal"/>
    <w:link w:val="08ArticleTextChar"/>
    <w:rsid w:val="000C29A8"/>
    <w:pPr>
      <w:tabs>
        <w:tab w:val="left" w:pos="284"/>
      </w:tabs>
      <w:spacing w:after="0" w:line="240" w:lineRule="exact"/>
      <w:jc w:val="both"/>
    </w:pPr>
    <w:rPr>
      <w:rFonts w:ascii="Times New Roman" w:eastAsia="Calibri" w:hAnsi="Times New Roman" w:cs="Times New Roman"/>
      <w:w w:val="108"/>
      <w:kern w:val="0"/>
      <w:sz w:val="18"/>
      <w:szCs w:val="18"/>
      <w:lang w:val="en-GB"/>
      <w14:ligatures w14:val="none"/>
    </w:rPr>
  </w:style>
  <w:style w:type="character" w:customStyle="1" w:styleId="08ArticleTextChar">
    <w:name w:val="08 Article Text Char"/>
    <w:link w:val="08ArticleText"/>
    <w:rsid w:val="000C29A8"/>
    <w:rPr>
      <w:rFonts w:ascii="Times New Roman" w:eastAsia="Calibri" w:hAnsi="Times New Roman" w:cs="Times New Roman"/>
      <w:w w:val="108"/>
      <w:kern w:val="0"/>
      <w:sz w:val="18"/>
      <w:szCs w:val="18"/>
      <w:lang w:val="en-GB"/>
      <w14:ligatures w14:val="none"/>
    </w:rPr>
  </w:style>
  <w:style w:type="character" w:styleId="FollowedHyperlink">
    <w:name w:val="FollowedHyperlink"/>
    <w:basedOn w:val="DefaultParagraphFont"/>
    <w:uiPriority w:val="99"/>
    <w:semiHidden/>
    <w:unhideWhenUsed/>
    <w:rsid w:val="000C29A8"/>
    <w:rPr>
      <w:color w:val="954F72" w:themeColor="followedHyperlink"/>
      <w:u w:val="single"/>
    </w:rPr>
  </w:style>
  <w:style w:type="character" w:customStyle="1" w:styleId="fontstyle01">
    <w:name w:val="fontstyle01"/>
    <w:basedOn w:val="DefaultParagraphFont"/>
    <w:rsid w:val="000C29A8"/>
    <w:rPr>
      <w:rFonts w:ascii="TimesNewRomanPSMT" w:hAnsi="TimesNewRomanPSMT" w:hint="default"/>
      <w:b w:val="0"/>
      <w:bCs w:val="0"/>
      <w:i w:val="0"/>
      <w:iCs w:val="0"/>
      <w:color w:val="000000"/>
      <w:sz w:val="24"/>
      <w:szCs w:val="24"/>
    </w:rPr>
  </w:style>
  <w:style w:type="table" w:styleId="PlainTable2">
    <w:name w:val="Plain Table 2"/>
    <w:basedOn w:val="TableNormal"/>
    <w:uiPriority w:val="42"/>
    <w:rsid w:val="000C29A8"/>
    <w:pPr>
      <w:spacing w:after="0" w:line="240" w:lineRule="auto"/>
    </w:pPr>
    <w:rPr>
      <w:kern w:val="0"/>
      <w:sz w:val="22"/>
      <w:szCs w:val="22"/>
      <w:lang w:val="en-GB"/>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0C29A8"/>
    <w:rPr>
      <w:sz w:val="16"/>
      <w:szCs w:val="16"/>
    </w:rPr>
  </w:style>
  <w:style w:type="paragraph" w:styleId="CommentText">
    <w:name w:val="annotation text"/>
    <w:basedOn w:val="Normal"/>
    <w:link w:val="CommentTextChar"/>
    <w:uiPriority w:val="99"/>
    <w:semiHidden/>
    <w:unhideWhenUsed/>
    <w:rsid w:val="000C29A8"/>
    <w:pPr>
      <w:spacing w:after="200" w:line="240" w:lineRule="auto"/>
    </w:pPr>
    <w:rPr>
      <w:kern w:val="0"/>
      <w:sz w:val="20"/>
      <w:szCs w:val="20"/>
      <w:lang w:val="en-GB"/>
      <w14:ligatures w14:val="none"/>
    </w:rPr>
  </w:style>
  <w:style w:type="character" w:customStyle="1" w:styleId="CommentTextChar">
    <w:name w:val="Comment Text Char"/>
    <w:basedOn w:val="DefaultParagraphFont"/>
    <w:link w:val="CommentText"/>
    <w:uiPriority w:val="99"/>
    <w:semiHidden/>
    <w:rsid w:val="000C29A8"/>
    <w:rPr>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0C29A8"/>
    <w:rPr>
      <w:b/>
      <w:bCs/>
    </w:rPr>
  </w:style>
  <w:style w:type="character" w:customStyle="1" w:styleId="CommentSubjectChar">
    <w:name w:val="Comment Subject Char"/>
    <w:basedOn w:val="CommentTextChar"/>
    <w:link w:val="CommentSubject"/>
    <w:uiPriority w:val="99"/>
    <w:semiHidden/>
    <w:rsid w:val="000C29A8"/>
    <w:rPr>
      <w:b/>
      <w:bCs/>
      <w:kern w:val="0"/>
      <w:sz w:val="20"/>
      <w:szCs w:val="20"/>
      <w:lang w:val="en-GB"/>
      <w14:ligatures w14:val="none"/>
    </w:rPr>
  </w:style>
  <w:style w:type="character" w:customStyle="1" w:styleId="graphictitle">
    <w:name w:val="graphic_title"/>
    <w:basedOn w:val="DefaultParagraphFont"/>
    <w:rsid w:val="000C29A8"/>
  </w:style>
  <w:style w:type="paragraph" w:styleId="BodyText">
    <w:name w:val="Body Text"/>
    <w:basedOn w:val="Normal"/>
    <w:link w:val="BodyTextChar"/>
    <w:qFormat/>
    <w:rsid w:val="000C29A8"/>
    <w:pPr>
      <w:spacing w:before="180" w:after="180" w:line="240" w:lineRule="auto"/>
    </w:pPr>
    <w:rPr>
      <w:rFonts w:eastAsiaTheme="minorEastAsia"/>
      <w:kern w:val="0"/>
      <w:lang w:val="en-US" w:eastAsia="zh-CN"/>
      <w14:ligatures w14:val="none"/>
    </w:rPr>
  </w:style>
  <w:style w:type="character" w:customStyle="1" w:styleId="BodyTextChar">
    <w:name w:val="Body Text Char"/>
    <w:basedOn w:val="DefaultParagraphFont"/>
    <w:link w:val="BodyText"/>
    <w:rsid w:val="000C29A8"/>
    <w:rPr>
      <w:rFonts w:eastAsiaTheme="minorEastAsia"/>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Relationship Id="rId13" Type="http://schemas.openxmlformats.org/officeDocument/2006/relationships/image" Target="media/image8.tif"/><Relationship Id="rId18"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7.ti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tif"/><Relationship Id="rId15" Type="http://schemas.openxmlformats.org/officeDocument/2006/relationships/image" Target="media/image10.png"/><Relationship Id="rId10" Type="http://schemas.openxmlformats.org/officeDocument/2006/relationships/image" Target="media/image5.ti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tif"/><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17610</Words>
  <Characters>100380</Characters>
  <Application>Microsoft Office Word</Application>
  <DocSecurity>0</DocSecurity>
  <Lines>836</Lines>
  <Paragraphs>235</Paragraphs>
  <ScaleCrop>false</ScaleCrop>
  <Company/>
  <LinksUpToDate>false</LinksUpToDate>
  <CharactersWithSpaces>117755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18chph20@uohyd.ac.in</dc:creator>
  <cp:keywords/>
  <dc:description/>
  <cp:lastModifiedBy>18chph20@uohyd.ac.in</cp:lastModifiedBy>
  <cp:revision>1</cp:revision>
  <dcterms:created xsi:type="dcterms:W3CDTF">2026-06-25T02:08:00Z</dcterms:created>
  <dcterms:modified xsi:type="dcterms:W3CDTF">2026-06-25T02:09:00Z</dcterms:modified>
</cp:coreProperties>
</file>