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47C75" w14:textId="77777777" w:rsidR="00B44E52" w:rsidRPr="004F1E1A" w:rsidRDefault="00B44E52" w:rsidP="00B44E52">
      <w:pPr>
        <w:rPr>
          <w:b/>
          <w:bCs/>
          <w:lang w:val="en-US"/>
        </w:rPr>
      </w:pPr>
      <w:r w:rsidRPr="004F1E1A">
        <w:rPr>
          <w:b/>
          <w:bCs/>
          <w:lang w:val="en-US"/>
        </w:rPr>
        <w:t>The table of contents</w:t>
      </w:r>
      <w:r>
        <w:rPr>
          <w:b/>
          <w:bCs/>
          <w:lang w:val="en-US"/>
        </w:rPr>
        <w:t>:</w:t>
      </w:r>
    </w:p>
    <w:p w14:paraId="5A77540B" w14:textId="77777777" w:rsidR="00B44E52" w:rsidRPr="00522E88" w:rsidRDefault="00B44E52" w:rsidP="00B44E52">
      <w:pPr>
        <w:jc w:val="both"/>
        <w:rPr>
          <w:lang w:val="en-US"/>
        </w:rPr>
      </w:pPr>
      <w:r w:rsidRPr="003F6751">
        <w:rPr>
          <w:lang w:val="en-IN"/>
        </w:rPr>
        <w:t xml:space="preserve">Mixed-halide perovskites </w:t>
      </w:r>
      <w:r>
        <w:rPr>
          <w:lang w:val="en-IN"/>
        </w:rPr>
        <w:t>are tuneable</w:t>
      </w:r>
      <w:r w:rsidRPr="003F6751">
        <w:rPr>
          <w:lang w:val="en-IN"/>
        </w:rPr>
        <w:t xml:space="preserve"> photo absorbers and emitters because of their </w:t>
      </w:r>
      <w:r>
        <w:rPr>
          <w:lang w:val="en-IN"/>
        </w:rPr>
        <w:t xml:space="preserve">compositional dependent </w:t>
      </w:r>
      <w:r w:rsidRPr="003F6751">
        <w:rPr>
          <w:lang w:val="en-IN"/>
        </w:rPr>
        <w:t xml:space="preserve">properties. </w:t>
      </w:r>
      <w:r>
        <w:rPr>
          <w:lang w:val="en-IN"/>
        </w:rPr>
        <w:t>T</w:t>
      </w:r>
      <w:r w:rsidRPr="003F6751">
        <w:rPr>
          <w:lang w:val="en-IN"/>
        </w:rPr>
        <w:t xml:space="preserve">his </w:t>
      </w:r>
      <w:r w:rsidRPr="006A6426">
        <w:rPr>
          <w:lang w:val="en-IN"/>
        </w:rPr>
        <w:t>perspective</w:t>
      </w:r>
      <w:r w:rsidRPr="003F6751">
        <w:rPr>
          <w:lang w:val="en-IN"/>
        </w:rPr>
        <w:t xml:space="preserve"> provid</w:t>
      </w:r>
      <w:r>
        <w:rPr>
          <w:lang w:val="en-IN"/>
        </w:rPr>
        <w:t>es a meticulous understanding of</w:t>
      </w:r>
      <w:r w:rsidRPr="003F6751">
        <w:rPr>
          <w:lang w:val="en-IN"/>
        </w:rPr>
        <w:t xml:space="preserve"> the critical views on how the mixed</w:t>
      </w:r>
      <w:r>
        <w:rPr>
          <w:lang w:val="en-IN"/>
        </w:rPr>
        <w:t>-</w:t>
      </w:r>
      <w:r w:rsidRPr="003F6751">
        <w:rPr>
          <w:lang w:val="en-IN"/>
        </w:rPr>
        <w:t>halide perovskites are going to be the cutting-edge</w:t>
      </w:r>
      <w:r>
        <w:rPr>
          <w:lang w:val="en-IN"/>
        </w:rPr>
        <w:t xml:space="preserve"> next-generation</w:t>
      </w:r>
      <w:r w:rsidRPr="003F6751">
        <w:rPr>
          <w:lang w:val="en-IN"/>
        </w:rPr>
        <w:t xml:space="preserve"> materials</w:t>
      </w:r>
      <w:r>
        <w:rPr>
          <w:lang w:val="en-IN"/>
        </w:rPr>
        <w:t xml:space="preserve">, </w:t>
      </w:r>
      <w:r w:rsidRPr="003F6751">
        <w:rPr>
          <w:lang w:val="en-IN"/>
        </w:rPr>
        <w:t>focus</w:t>
      </w:r>
      <w:r>
        <w:rPr>
          <w:lang w:val="en-IN"/>
        </w:rPr>
        <w:t>ing</w:t>
      </w:r>
      <w:r w:rsidRPr="003F6751">
        <w:rPr>
          <w:lang w:val="en-IN"/>
        </w:rPr>
        <w:t xml:space="preserve"> on the implications that have become seemingly difficult to extrapolate and predict the realistic performance of optoelectronic devices in </w:t>
      </w:r>
      <w:r>
        <w:rPr>
          <w:lang w:val="en-IN"/>
        </w:rPr>
        <w:t>working</w:t>
      </w:r>
      <w:r w:rsidRPr="003F6751">
        <w:rPr>
          <w:lang w:val="en-IN"/>
        </w:rPr>
        <w:t xml:space="preserve"> conditions. </w:t>
      </w:r>
    </w:p>
    <w:p w14:paraId="2EE00509" w14:textId="77777777" w:rsidR="00B44E52" w:rsidRDefault="00B44E52" w:rsidP="00B44E52">
      <w:pPr>
        <w:pStyle w:val="Tableofcontents"/>
        <w:jc w:val="both"/>
        <w:rPr>
          <w:b/>
          <w:bCs/>
        </w:rPr>
      </w:pPr>
    </w:p>
    <w:p w14:paraId="632DF858" w14:textId="77777777" w:rsidR="00B44E52" w:rsidRDefault="00B44E52" w:rsidP="00B44E52">
      <w:pPr>
        <w:pStyle w:val="Tableofcontents"/>
        <w:jc w:val="both"/>
      </w:pPr>
      <w:proofErr w:type="spellStart"/>
      <w:r w:rsidRPr="004F1E1A">
        <w:rPr>
          <w:b/>
          <w:bCs/>
        </w:rPr>
        <w:t>ToC</w:t>
      </w:r>
      <w:proofErr w:type="spellEnd"/>
      <w:r w:rsidRPr="004F1E1A">
        <w:rPr>
          <w:b/>
          <w:bCs/>
        </w:rPr>
        <w:t xml:space="preserve"> figure</w:t>
      </w:r>
      <w:r>
        <w:t>:</w:t>
      </w:r>
      <w:r w:rsidRPr="00EF4114">
        <w:t xml:space="preserve"> </w:t>
      </w:r>
    </w:p>
    <w:p w14:paraId="759D2C25" w14:textId="77777777" w:rsidR="00B44E52" w:rsidRDefault="00B44E52" w:rsidP="00B44E52">
      <w:pPr>
        <w:pStyle w:val="Tableofcontents"/>
        <w:jc w:val="center"/>
        <w:rPr>
          <w:noProof/>
        </w:rPr>
      </w:pPr>
    </w:p>
    <w:p w14:paraId="29B38207" w14:textId="77777777" w:rsidR="00B44E52" w:rsidRDefault="00B44E52" w:rsidP="00B44E52">
      <w:pPr>
        <w:pStyle w:val="Tableofcontents"/>
        <w:jc w:val="center"/>
      </w:pPr>
      <w:r>
        <w:rPr>
          <w:noProof/>
        </w:rPr>
        <w:drawing>
          <wp:inline distT="0" distB="0" distL="0" distR="0" wp14:anchorId="3D68D8A0" wp14:editId="7A4B4A9D">
            <wp:extent cx="1979295" cy="1800225"/>
            <wp:effectExtent l="0" t="0" r="190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01" r="-2189"/>
                    <a:stretch/>
                  </pic:blipFill>
                  <pic:spPr bwMode="auto">
                    <a:xfrm>
                      <a:off x="0" y="0"/>
                      <a:ext cx="1979993" cy="180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00050" w14:textId="77777777" w:rsidR="00B44E52" w:rsidRDefault="00B44E52" w:rsidP="00B44E52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</w:t>
      </w:r>
    </w:p>
    <w:p w14:paraId="012CA6A7" w14:textId="77777777" w:rsidR="00576C4D" w:rsidRDefault="00576C4D"/>
    <w:sectPr w:rsidR="00576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7D"/>
    <w:rsid w:val="00014B7D"/>
    <w:rsid w:val="00576C4D"/>
    <w:rsid w:val="00B4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96546-0106-4D25-917D-6424BE84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E52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de-DE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ofcontents">
    <w:name w:val="Table of contents"/>
    <w:basedOn w:val="Normal"/>
    <w:autoRedefine/>
    <w:rsid w:val="00B44E52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Ranadeep raj sumukam</dc:creator>
  <cp:keywords/>
  <dc:description/>
  <cp:lastModifiedBy>Ranadeep raj sumukam</cp:lastModifiedBy>
  <cp:revision>2</cp:revision>
  <dcterms:created xsi:type="dcterms:W3CDTF">2022-01-06T11:02:00Z</dcterms:created>
  <dcterms:modified xsi:type="dcterms:W3CDTF">2022-01-06T11:02:00Z</dcterms:modified>
</cp:coreProperties>
</file>