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EA8E3" w14:textId="7356C587" w:rsidR="00BD2102" w:rsidRDefault="00BD2102">
      <w:bookmarkStart w:id="0" w:name="_Hlk9582369"/>
      <w:r>
        <w:t>Challenges for commercialization of solar cells</w:t>
      </w:r>
      <w:r w:rsidR="00ED0D58">
        <w:t>:</w:t>
      </w:r>
    </w:p>
    <w:p w14:paraId="71D30C93" w14:textId="77777777" w:rsidR="00CD6F12" w:rsidRDefault="00ED0D58">
      <w:r>
        <w:t>Immense research is go</w:t>
      </w:r>
      <w:r w:rsidR="00FF6073">
        <w:t xml:space="preserve">ing on solar cells </w:t>
      </w:r>
      <w:r w:rsidR="00FF6073" w:rsidRPr="00ED0D58">
        <w:t>related</w:t>
      </w:r>
      <w:r>
        <w:t xml:space="preserve"> to</w:t>
      </w:r>
      <w:r w:rsidRPr="00ED0D58">
        <w:t xml:space="preserve"> compositions, additives, deposition methods, a broad range of device architectures, and a wide variety of selective charge-extraction layers.</w:t>
      </w:r>
      <w:r w:rsidR="00FF6073" w:rsidRPr="00FF6073">
        <w:t xml:space="preserve"> </w:t>
      </w:r>
    </w:p>
    <w:p w14:paraId="2D792903" w14:textId="101251FE" w:rsidR="00FF6073" w:rsidRDefault="00FF6073">
      <w:bookmarkStart w:id="1" w:name="_Hlk9582549"/>
      <w:bookmarkEnd w:id="0"/>
      <w:r w:rsidRPr="00FF6073">
        <w:t xml:space="preserve">Several </w:t>
      </w:r>
      <w:r>
        <w:t>challenges</w:t>
      </w:r>
      <w:r w:rsidRPr="00FF6073">
        <w:t xml:space="preserve"> </w:t>
      </w:r>
      <w:r w:rsidR="00FE4FB5" w:rsidRPr="00FF6073">
        <w:t xml:space="preserve">regarding </w:t>
      </w:r>
      <w:r w:rsidR="00FE4FB5" w:rsidRPr="008C75C5">
        <w:t>perovskite</w:t>
      </w:r>
      <w:r w:rsidR="00CD6F12">
        <w:t xml:space="preserve"> solar cells are</w:t>
      </w:r>
      <w:r w:rsidR="008C75C5" w:rsidRPr="008C75C5">
        <w:t xml:space="preserve"> </w:t>
      </w:r>
      <w:bookmarkStart w:id="2" w:name="_Hlk9582677"/>
      <w:bookmarkEnd w:id="1"/>
      <w:r w:rsidR="008C75C5" w:rsidRPr="008C75C5">
        <w:t>compositions with an ideal bandgap</w:t>
      </w:r>
      <w:bookmarkEnd w:id="2"/>
      <w:r w:rsidR="008C75C5">
        <w:t xml:space="preserve">, </w:t>
      </w:r>
      <w:bookmarkStart w:id="3" w:name="_Hlk9582910"/>
      <w:r w:rsidRPr="00FF6073">
        <w:t>stability</w:t>
      </w:r>
      <w:bookmarkEnd w:id="3"/>
      <w:r w:rsidRPr="00FF6073">
        <w:t xml:space="preserve">, fabrication, </w:t>
      </w:r>
      <w:bookmarkStart w:id="4" w:name="_Hlk9582992"/>
      <w:r w:rsidRPr="00FF6073">
        <w:t>interface engineering</w:t>
      </w:r>
      <w:bookmarkEnd w:id="4"/>
      <w:r w:rsidRPr="00FF6073">
        <w:t>, carrier mobility, eﬃciency, and electronic coupling between nanocrystals have yet to be addressed</w:t>
      </w:r>
      <w:r>
        <w:t>.</w:t>
      </w:r>
    </w:p>
    <w:p w14:paraId="1352BA48" w14:textId="66EB7617" w:rsidR="00936508" w:rsidRDefault="00936508" w:rsidP="00344098">
      <w:r w:rsidRPr="00936508">
        <w:t xml:space="preserve">.117,159 At the same time, the </w:t>
      </w:r>
      <w:proofErr w:type="spellStart"/>
      <w:r w:rsidRPr="00936508">
        <w:t>bicontinuou</w:t>
      </w:r>
      <w:proofErr w:type="spellEnd"/>
      <w:r w:rsidR="00DB333D">
        <w:t xml:space="preserve"> </w:t>
      </w:r>
      <w:r w:rsidRPr="00936508">
        <w:t xml:space="preserve">structure of the mp-TiO2/perovskite nanocomposite has proven its </w:t>
      </w:r>
      <w:r w:rsidR="00DB333D" w:rsidRPr="00DB333D">
        <w:t>than that of planar perovskite thin ﬁlms</w:t>
      </w:r>
    </w:p>
    <w:p w14:paraId="421CABB5" w14:textId="4A87B382" w:rsidR="00505AFF" w:rsidRDefault="00E01EFC" w:rsidP="00FE4FB5">
      <w:r w:rsidRPr="00E01EFC">
        <w:t>the eﬀect of hysteresis in these devices</w:t>
      </w:r>
    </w:p>
    <w:p w14:paraId="6D250F62" w14:textId="25641131" w:rsidR="00E01EFC" w:rsidRDefault="00E01EFC" w:rsidP="00FE4FB5">
      <w:r w:rsidRPr="00E01EFC">
        <w:t>p-doping the hole conductor (e.g., bis(</w:t>
      </w:r>
      <w:proofErr w:type="spellStart"/>
      <w:r w:rsidRPr="00E01EFC">
        <w:t>triﬂuoromethylsulfonyl</w:t>
      </w:r>
      <w:proofErr w:type="spellEnd"/>
      <w:r w:rsidRPr="00E01EFC">
        <w:t>)imides such as Li-TFSI or Zn-TFSI2 dopants).7,228</w:t>
      </w:r>
    </w:p>
    <w:p w14:paraId="675B7D5B" w14:textId="77777777" w:rsidR="007A2C39" w:rsidRDefault="007A2C39" w:rsidP="007A2C39">
      <w:r w:rsidRPr="00E01EFC">
        <w:t>Combined perovskite passivation with Lewis acids and bases minimizes the loss of the organic cation at elevated temperatures and reduces moisture ingress through grain boundaries, allowing for improved stabilities</w:t>
      </w:r>
    </w:p>
    <w:p w14:paraId="4F4F9150" w14:textId="591D85AA" w:rsidR="000A5D7E" w:rsidRDefault="000A5D7E" w:rsidP="00FE4FB5">
      <w:r>
        <w:t xml:space="preserve">For </w:t>
      </w:r>
    </w:p>
    <w:p w14:paraId="2EAE808C" w14:textId="4536F806" w:rsidR="00111C57" w:rsidRDefault="00111C57" w:rsidP="00FE4FB5">
      <w:proofErr w:type="spellStart"/>
      <w:r w:rsidRPr="00111C57">
        <w:t>spiro-OMeTAD</w:t>
      </w:r>
      <w:proofErr w:type="spellEnd"/>
      <w:r w:rsidRPr="00111C57">
        <w:t xml:space="preserve"> and PTAA are among the most widely used organic HTMs in PSCs (Table 3), signiﬁcant eﬀorts have been devoted to replacing them, as they are rather expensive, to support commercialization and large-scale utilization. One strategy for combating this issue could be the use of inexpensive inorganic hole extraction layers such as </w:t>
      </w:r>
      <w:proofErr w:type="spellStart"/>
      <w:r w:rsidRPr="00111C57">
        <w:t>NiO</w:t>
      </w:r>
      <w:proofErr w:type="spellEnd"/>
      <w:r w:rsidRPr="00111C57">
        <w:t xml:space="preserve">, </w:t>
      </w:r>
      <w:proofErr w:type="spellStart"/>
      <w:r w:rsidRPr="00111C57">
        <w:t>CuI</w:t>
      </w:r>
      <w:proofErr w:type="spellEnd"/>
      <w:r w:rsidRPr="00111C57">
        <w:t>, Cs2SnI6, and CuSCN.237,238</w:t>
      </w:r>
    </w:p>
    <w:p w14:paraId="68D5CD01" w14:textId="762B1440" w:rsidR="00111C57" w:rsidRDefault="00111C57" w:rsidP="00FE4FB5">
      <w:r w:rsidRPr="00111C57">
        <w:t>interfacial band bending, and the kinetics of charge extraction and recombination at the device interface.</w:t>
      </w:r>
    </w:p>
    <w:p w14:paraId="6DB4C0DA" w14:textId="3B02E64C" w:rsidR="00C63737" w:rsidRDefault="00C63737" w:rsidP="00FE4FB5">
      <w:r w:rsidRPr="00C63737">
        <w:t>the utilized temperature and ligand length during NC synthesis play important roles in controlling the morphology of the perovskite NCs.</w:t>
      </w:r>
    </w:p>
    <w:p w14:paraId="7949D7CF" w14:textId="7FF37CC1" w:rsidR="00C63737" w:rsidRDefault="000C1097" w:rsidP="00FE4FB5">
      <w:r w:rsidRPr="000C1097">
        <w:t xml:space="preserve">Colloidal perovskite NCs are soft and chemically unstable substances; hence, it is necessary to establish methods for stabilizing the NCs against light, temperature, and the environment.146 Doping perovskite NCs presents an approach to improving their thermal stability. Furthermore, the </w:t>
      </w:r>
      <w:bookmarkStart w:id="5" w:name="_Hlk9599910"/>
      <w:r w:rsidRPr="000C1097">
        <w:t>stability of colloidal perovskite NCs could potentially be improved by overcoating them to produce core−shell structures.</w:t>
      </w:r>
    </w:p>
    <w:bookmarkEnd w:id="5"/>
    <w:p w14:paraId="3B05E5BC" w14:textId="7C692E58" w:rsidR="000C1097" w:rsidRDefault="000C1097" w:rsidP="00FE4FB5">
      <w:r w:rsidRPr="000C1097">
        <w:t xml:space="preserve">the instability of perovskites and their soft, ionic chemical nature are mainly responsible for the diﬃculties in applying conventional epitaxial core−shell growth, which encourages testing other strategies, such as </w:t>
      </w:r>
      <w:proofErr w:type="spellStart"/>
      <w:r w:rsidRPr="000C1097">
        <w:t>nonepitaxial</w:t>
      </w:r>
      <w:proofErr w:type="spellEnd"/>
      <w:r w:rsidRPr="000C1097">
        <w:t xml:space="preserve"> shell deposition and room-temperature </w:t>
      </w:r>
      <w:proofErr w:type="spellStart"/>
      <w:r w:rsidRPr="000C1097">
        <w:t>solutionbased</w:t>
      </w:r>
      <w:proofErr w:type="spellEnd"/>
      <w:r w:rsidRPr="000C1097">
        <w:t xml:space="preserve"> atomic layer deposition</w:t>
      </w:r>
    </w:p>
    <w:p w14:paraId="6A23D529" w14:textId="456ABBA1" w:rsidR="000C1097" w:rsidRDefault="000C1097" w:rsidP="00FE4FB5">
      <w:r w:rsidRPr="000C1097">
        <w:t xml:space="preserve">Polymer coating,248,249 silica coating,250 and X-ray irradiation251,252 have evolved as other promising </w:t>
      </w:r>
      <w:proofErr w:type="spellStart"/>
      <w:r w:rsidRPr="000C1097">
        <w:t>postsynthetic</w:t>
      </w:r>
      <w:proofErr w:type="spellEnd"/>
      <w:r w:rsidRPr="000C1097">
        <w:t xml:space="preserve"> treatments for improving the photostability of perovskite NCs. However, these strategies are expected to leave the NCs inaccessible in terms of injection of charges and are thus not eﬀective for PV devices, while they remain of interest for other application like </w:t>
      </w:r>
      <w:proofErr w:type="spellStart"/>
      <w:r w:rsidRPr="000C1097">
        <w:t>color</w:t>
      </w:r>
      <w:proofErr w:type="spellEnd"/>
      <w:r w:rsidRPr="000C1097">
        <w:t xml:space="preserve">-conversion and </w:t>
      </w:r>
      <w:proofErr w:type="spellStart"/>
      <w:r w:rsidRPr="000C1097">
        <w:t>color</w:t>
      </w:r>
      <w:proofErr w:type="spellEnd"/>
      <w:r w:rsidRPr="000C1097">
        <w:t>-enhancing layers.145,249,252</w:t>
      </w:r>
    </w:p>
    <w:p w14:paraId="2AACE9C7" w14:textId="78473935" w:rsidR="000C1097" w:rsidRDefault="000C1097" w:rsidP="00FE4FB5">
      <w:r w:rsidRPr="000C1097">
        <w:t xml:space="preserve">Hence, it may not be enough to just modify current perovskite materials and interfaces in order to attain long-term stability of perovskite NCs for PV application; rather, it is also recommended to develop new compositions that could oﬀer better stability in severe conditions. </w:t>
      </w:r>
      <w:proofErr w:type="gramStart"/>
      <w:r w:rsidRPr="000C1097">
        <w:t>This</w:t>
      </w:r>
      <w:proofErr w:type="gramEnd"/>
      <w:r w:rsidRPr="000C1097">
        <w:t xml:space="preserve"> goal can be </w:t>
      </w:r>
      <w:r w:rsidRPr="000C1097">
        <w:lastRenderedPageBreak/>
        <w:t>guided through adapting an improved tolerance factor formula that better predicts the perovskite stability and the relevant compositions.253,254</w:t>
      </w:r>
    </w:p>
    <w:p w14:paraId="49F2732F" w14:textId="77777777" w:rsidR="000C1097" w:rsidRDefault="000C1097" w:rsidP="000C1097">
      <w:r>
        <w:t xml:space="preserve">toward sustainability necessitates </w:t>
      </w:r>
      <w:bookmarkStart w:id="6" w:name="_Hlk9600117"/>
      <w:bookmarkStart w:id="7" w:name="_GoBack"/>
      <w:r>
        <w:t>examining lead-free options (e.g., based on germanium, tin, bismuth, or antimony), perhaps with the assistance of additives or through bimetallic structures, for</w:t>
      </w:r>
    </w:p>
    <w:p w14:paraId="5F6A9260" w14:textId="3EFECCCC" w:rsidR="000C1097" w:rsidRDefault="000C1097" w:rsidP="000C1097">
      <w:r>
        <w:t>improving their current stabilities.</w:t>
      </w:r>
      <w:bookmarkEnd w:id="6"/>
      <w:bookmarkEnd w:id="7"/>
      <w:r>
        <w:t xml:space="preserve"> To this end, it is essential to further investigate key issues related to the performance of diﬀerent perovskite NCs in PV </w:t>
      </w:r>
      <w:proofErr w:type="gramStart"/>
      <w:r>
        <w:t>devices</w:t>
      </w:r>
      <w:r>
        <w:t>.</w:t>
      </w:r>
      <w:r>
        <w:t>.</w:t>
      </w:r>
      <w:proofErr w:type="gramEnd"/>
      <w:r>
        <w:t>255−259</w:t>
      </w:r>
    </w:p>
    <w:p w14:paraId="50037690" w14:textId="31089C55" w:rsidR="00531B31" w:rsidRDefault="00531B31" w:rsidP="000C1097">
      <w:r>
        <w:t xml:space="preserve">in bilayer architecture </w:t>
      </w:r>
      <w:r w:rsidRPr="00531B31">
        <w:t>employing the intramolecular exchange process (IEP) for perovskite deposition atop a mesoporous template with a perovskite overlayer</w:t>
      </w:r>
    </w:p>
    <w:p w14:paraId="7EC03D59" w14:textId="77777777" w:rsidR="00B028CB" w:rsidRDefault="00B028CB" w:rsidP="00B028CB">
      <w:r w:rsidRPr="00274CE2">
        <w:t xml:space="preserve">Although thermal stabilities and device lifetimes are improved for all-inorganic perovskites compared to those for HOIPs,187 the PCE observed for all-inorganic perovskites are generally lower than those for HOIPs-based SCs, and improving the eﬃciency of the former remains a challenge to be </w:t>
      </w:r>
      <w:proofErr w:type="spellStart"/>
      <w:r w:rsidRPr="00274CE2">
        <w:t>addresse</w:t>
      </w:r>
      <w:proofErr w:type="spellEnd"/>
    </w:p>
    <w:p w14:paraId="2FFE805C" w14:textId="77777777" w:rsidR="00B028CB" w:rsidRDefault="00B028CB" w:rsidP="00B028CB">
      <w:r w:rsidRPr="00DC2332">
        <w:t xml:space="preserve">limited short-circuit current density (JSC), which is a common trade-oﬀ in QD-SCs attributed to the presence of capping ligands that cause high electric resistance.185 In a subsequent study, the same group led by Luther overcame this limitation through post-treatment of the QD ﬁlm with a cation halide salt (AX treatment, where A = FA, MA or Cs and X = I− or Br−) that tunes and greatly improves the electronic coupling between QDs (Figure 5b−e), thus enhancing carrier mobility.143 In comparison, treatment with metal halide salts such as PbI2 and CdCl2 has been a common strategy for improving QD coupling, passivating surfaces, and improving the stability of the more mature </w:t>
      </w:r>
      <w:proofErr w:type="spellStart"/>
      <w:r w:rsidRPr="00DC2332">
        <w:t>Pbchalcogenide</w:t>
      </w:r>
      <w:proofErr w:type="spellEnd"/>
      <w:r w:rsidRPr="00DC2332">
        <w:t xml:space="preserve"> QD-SC technology.199,20</w:t>
      </w:r>
    </w:p>
    <w:p w14:paraId="32624365" w14:textId="77777777" w:rsidR="00B028CB" w:rsidRDefault="00B028CB" w:rsidP="000C1097"/>
    <w:p w14:paraId="7ACC6AE4" w14:textId="4B7D9CFF" w:rsidR="00BD2102" w:rsidRDefault="00BD2102"/>
    <w:p w14:paraId="30E3E4B7" w14:textId="1EBE04D7" w:rsidR="000720CB" w:rsidRDefault="00BD2102">
      <w:r>
        <w:t xml:space="preserve"> </w:t>
      </w:r>
    </w:p>
    <w:sectPr w:rsidR="00072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Y0szAyNbQ0NTQ3MDJV0lEKTi0uzszPAykwrAUACxUlviwAAAA="/>
  </w:docVars>
  <w:rsids>
    <w:rsidRoot w:val="00C92FF8"/>
    <w:rsid w:val="00014464"/>
    <w:rsid w:val="000720CB"/>
    <w:rsid w:val="000A5D7E"/>
    <w:rsid w:val="000C1097"/>
    <w:rsid w:val="00111C57"/>
    <w:rsid w:val="00160910"/>
    <w:rsid w:val="002045B0"/>
    <w:rsid w:val="002D7539"/>
    <w:rsid w:val="00344098"/>
    <w:rsid w:val="003C775F"/>
    <w:rsid w:val="00505AFF"/>
    <w:rsid w:val="00531B31"/>
    <w:rsid w:val="00681D31"/>
    <w:rsid w:val="0072542A"/>
    <w:rsid w:val="007A2C39"/>
    <w:rsid w:val="007F6081"/>
    <w:rsid w:val="008679AC"/>
    <w:rsid w:val="008C75C5"/>
    <w:rsid w:val="00936508"/>
    <w:rsid w:val="00972CC0"/>
    <w:rsid w:val="009A27F2"/>
    <w:rsid w:val="00A8012F"/>
    <w:rsid w:val="00B028CB"/>
    <w:rsid w:val="00BD2102"/>
    <w:rsid w:val="00C178C0"/>
    <w:rsid w:val="00C57E3E"/>
    <w:rsid w:val="00C63737"/>
    <w:rsid w:val="00C65806"/>
    <w:rsid w:val="00C92FF8"/>
    <w:rsid w:val="00CD6F12"/>
    <w:rsid w:val="00D54CCF"/>
    <w:rsid w:val="00DA3CA0"/>
    <w:rsid w:val="00DB333D"/>
    <w:rsid w:val="00DE742A"/>
    <w:rsid w:val="00E01EFC"/>
    <w:rsid w:val="00E5765B"/>
    <w:rsid w:val="00ED0D58"/>
    <w:rsid w:val="00EF08E4"/>
    <w:rsid w:val="00F133A5"/>
    <w:rsid w:val="00F15C21"/>
    <w:rsid w:val="00F95559"/>
    <w:rsid w:val="00FE4FB5"/>
    <w:rsid w:val="00FF6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A084"/>
  <w15:chartTrackingRefBased/>
  <w15:docId w15:val="{A4CB80B7-372E-4B67-811E-5F4BA8EF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C283A-F5AC-44A2-9661-545660720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19</cp:revision>
  <dcterms:created xsi:type="dcterms:W3CDTF">2019-05-24T10:44:00Z</dcterms:created>
  <dcterms:modified xsi:type="dcterms:W3CDTF">2019-05-24T21:27:00Z</dcterms:modified>
</cp:coreProperties>
</file>