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Procurement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Finance — Procurement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1.3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March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employees raising purchase requests</w:t>
            </w:r>
          </w:p>
        </w:tc>
      </w:tr>
    </w:tbl>
    <w:p>
      <w:pPr>
        <w:spacing w:after="120"/>
      </w:pPr>
      <w:r>
        <w:t xml:space="preserve">How to request, approve, and onboard vendors.</w:t>
      </w:r>
    </w:p>
    <w:p>
      <w:pPr>
        <w:pStyle w:val="Heading2"/>
      </w:pPr>
      <w:r>
        <w:t xml:space="preserve">Approval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Annual spend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Approver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 to $5,000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manager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$5,000 – $25,000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Department VP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Above $25,000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CFO</w:t>
            </w:r>
          </w:p>
        </w:tc>
      </w:tr>
    </w:tbl>
    <w:p>
      <w:pPr>
        <w:spacing w:after="120"/>
      </w:pPr>
      <w:r>
        <w:t xml:space="preserve">All new vendors must pass the Vendor Security Requirements review before a contract is signed.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2026-06-14T11:39:56.233Z</dcterms:created>
  <dcterms:modified xsi:type="dcterms:W3CDTF">2026-06-14T11:39:56.233Z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