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Incident Communication Guidelines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c>
          <w:tcPr>
            <w:tcW w:type="dxa" w:w="26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Document owner</w:t>
            </w:r>
          </w:p>
        </w:tc>
        <w:tc>
          <w:tcPr>
            <w:tcW w:type="dxa" w:w="67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Customer Support</w:t>
            </w:r>
          </w:p>
        </w:tc>
      </w:tr>
      <w:tr>
        <w:tc>
          <w:tcPr>
            <w:tcW w:type="dxa" w:w="26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Version</w:t>
            </w:r>
          </w:p>
        </w:tc>
        <w:tc>
          <w:tcPr>
            <w:tcW w:type="dxa" w:w="67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1.0</w:t>
            </w:r>
          </w:p>
        </w:tc>
      </w:tr>
      <w:tr>
        <w:tc>
          <w:tcPr>
            <w:tcW w:type="dxa" w:w="26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Effective date</w:t>
            </w:r>
          </w:p>
        </w:tc>
        <w:tc>
          <w:tcPr>
            <w:tcW w:type="dxa" w:w="67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01 May 2026</w:t>
            </w:r>
          </w:p>
        </w:tc>
      </w:tr>
      <w:tr>
        <w:tc>
          <w:tcPr>
            <w:tcW w:type="dxa" w:w="26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Last reviewed</w:t>
            </w:r>
          </w:p>
        </w:tc>
        <w:tc>
          <w:tcPr>
            <w:tcW w:type="dxa" w:w="67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01 May 2026</w:t>
            </w:r>
          </w:p>
        </w:tc>
      </w:tr>
      <w:tr>
        <w:tc>
          <w:tcPr>
            <w:tcW w:type="dxa" w:w="26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Classification</w:t>
            </w:r>
          </w:p>
        </w:tc>
        <w:tc>
          <w:tcPr>
            <w:tcW w:type="dxa" w:w="67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Internal</w:t>
            </w:r>
          </w:p>
        </w:tc>
      </w:tr>
      <w:tr>
        <w:tc>
          <w:tcPr>
            <w:tcW w:type="dxa" w:w="26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Applies to</w:t>
            </w:r>
          </w:p>
        </w:tc>
        <w:tc>
          <w:tcPr>
            <w:tcW w:type="dxa" w:w="67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Support, Comms</w:t>
            </w:r>
          </w:p>
        </w:tc>
      </w:tr>
    </w:tbl>
    <w:p>
      <w:pPr>
        <w:spacing w:after="120"/>
      </w:pPr>
      <w:r>
        <w:t xml:space="preserve">How to communicate during incidents.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Post an initial status update within 30 minutes of declaring a P1.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Update affected customers at least hourly until resolved.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Publish a post-incident review within 5 business days.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240"/>
      <w:outlineLvl w:val="0"/>
    </w:pPr>
    <w:rPr>
      <w:rFonts w:ascii="Calibri" w:cs="Calibri" w:eastAsia="Calibri" w:hAnsi="Calibri"/>
      <w:b/>
      <w:bCs/>
      <w:color w:val="1F3864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00"/>
      <w:outlineLvl w:val="1"/>
    </w:pPr>
    <w:rPr>
      <w:rFonts w:ascii="Calibri" w:cs="Calibri" w:eastAsia="Calibri" w:hAnsi="Calibri"/>
      <w:b/>
      <w:bCs/>
      <w:color w:val="2E5496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2026-06-14T11:39:56.293Z</dcterms:created>
  <dcterms:modified xsi:type="dcterms:W3CDTF">2026-06-14T11:39:56.293Z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