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&amp; Compliance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— Controlled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Procurement, vendors</w:t>
            </w:r>
          </w:p>
        </w:tc>
      </w:tr>
    </w:tbl>
    <w:p>
      <w:pPr>
        <w:spacing w:after="120"/>
      </w:pPr>
      <w:r>
        <w:t xml:space="preserve">Minimum security controls a vendor must demonstrate before contracting.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Recognized security certification (e.g., SOC 2 Type II or ISO 27001).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incident-response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processing agreement covering any personal data handled.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2026-06-14T11:39:56.336Z</dcterms:created>
  <dcterms:modified xsi:type="dcterms:W3CDTF">2026-06-14T11:39:56.336Z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