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Ingestion and Semantic Discovery</w:t>
        <w:br w:type="textWrapping"/>
        <w:br w:type="textWrapping"/>
        <w:br w:type="textWrapping"/>
      </w:r>
    </w:p>
    <w:p w:rsidR="00000000" w:rsidDel="00000000" w:rsidP="00000000" w:rsidRDefault="00000000" w:rsidRPr="00000000" w14:paraId="00000002">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1. Resolve the Google Drive folder target from ${manual_trigger.folder_identifier}: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If provided as a URL or web link (such as containing '/folders/&lt;folderId&gt;' or '?id=&lt;folderId&gt;'), parse and extract the folder ID string.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If provided as a raw folder ID, use it directly.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1. Explore and traverse the target folder and all nested subfolders: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Search and list files within the root target folder.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Recursively inspect and list all child folders and nested subdirectories within the hierarchy, ensuring documents stored in subfolders are discovered and collected alongside root-level files.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1. Retrieve and inspect document metadata and content across all collected files using Google Drive tools.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2. Perform semantic classification to separate relevant infrastructure architecture materials from non-technical files: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Retain: architecture diagrams, network topographies, database schemas, vendor contracts, hardware inventories, backup configurations, and compliance audits (such as SOC2, ISO 27001, HIPAA, PCI-DSS).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Discard: non-technical files such as meeting minutes, generic slide decks, marketing collateral, and billing receipts.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1. Extract technical facts and configuration details for the retained documents.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2. Compile and emit the structured discovery summary in 'technical_inventory' and list retained technical artifacts in 'retained_files'. If no files or folder are found, set 'retained_files' to an empty list and indicate missing documentation in 'technical_inventory'.</w:t>
      </w: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Footprint Sufficiency Evaluator</w:t>
        <w:br w:type="textWrapping"/>
        <w:br w:type="textWrapping"/>
        <w:t xml:space="preserve">Review the discovered infrastructure inventory from ${semantic_discovery.technical_inventory} and the retained files from ${semantic_discovery.retained_files}.</w:t>
      </w:r>
    </w:p>
    <w:p w:rsidR="00000000" w:rsidDel="00000000" w:rsidP="00000000" w:rsidRDefault="00000000" w:rsidRPr="00000000" w14:paraId="0000001A">
      <w:pPr>
        <w:rPr>
          <w:rFonts w:ascii="Courier New" w:cs="Courier New" w:eastAsia="Courier New" w:hAnsi="Courier New"/>
          <w:color w:val="e3e3e3"/>
          <w:sz w:val="21"/>
          <w:szCs w:val="21"/>
          <w:shd w:fill="2c2c2c" w:val="clear"/>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Assess data coverage against the five foundational pillars:</w:t>
      </w:r>
    </w:p>
    <w:p w:rsidR="00000000" w:rsidDel="00000000" w:rsidP="00000000" w:rsidRDefault="00000000" w:rsidRPr="00000000" w14:paraId="0000001C">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1. Compute and Runtime: Virtual machine count, on-premises servers, CPU/RAM specs, Kubernetes/container clusters, serverless functions, OS distributions.</w:t>
      </w:r>
    </w:p>
    <w:p w:rsidR="00000000" w:rsidDel="00000000" w:rsidP="00000000" w:rsidRDefault="00000000" w:rsidRPr="00000000" w14:paraId="0000001D">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2. Data and Storage: Database engines (MS SQL, Oracle, PostgreSQL, MySQL), storage volumes, IOPS, file shares (NFS/SMB), backup policies, and retention periods.</w:t>
      </w:r>
    </w:p>
    <w:p w:rsidR="00000000" w:rsidDel="00000000" w:rsidP="00000000" w:rsidRDefault="00000000" w:rsidRPr="00000000" w14:paraId="0000001E">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3. Networking and Identity: Identity providers (Active Directory, Okta, LDAP), VPN tunnels, interconnects, public/private IPs, CIDR blocks, VPCs, and firewalls.</w:t>
      </w:r>
    </w:p>
    <w:p w:rsidR="00000000" w:rsidDel="00000000" w:rsidP="00000000" w:rsidRDefault="00000000" w:rsidRPr="00000000" w14:paraId="0000001F">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4. Security and Compliance: Data residency requirements, encryption at rest/in transit standards, certifications (SOC2, ISO 27001), IAM policies, and audit logging.</w:t>
      </w:r>
    </w:p>
    <w:p w:rsidR="00000000" w:rsidDel="00000000" w:rsidP="00000000" w:rsidRDefault="00000000" w:rsidRPr="00000000" w14:paraId="00000020">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5. Cost and Licensing: Enterprise agreements, software licenses (e.g., Windows Server, SQL Server licenses with Software Assurance), and amortized hardware costs.</w:t>
      </w:r>
    </w:p>
    <w:p w:rsidR="00000000" w:rsidDel="00000000" w:rsidP="00000000" w:rsidRDefault="00000000" w:rsidRPr="00000000" w14:paraId="00000021">
      <w:pPr>
        <w:rPr>
          <w:rFonts w:ascii="Courier New" w:cs="Courier New" w:eastAsia="Courier New" w:hAnsi="Courier New"/>
          <w:color w:val="e3e3e3"/>
          <w:sz w:val="21"/>
          <w:szCs w:val="21"/>
          <w:shd w:fill="2c2c2c" w:val="clear"/>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Calculate an overall confidence score from 0 to 100 based on information completeness across all 5 pillars (each pillar accounts for up to 20 points).</w:t>
      </w:r>
    </w:p>
    <w:p w:rsidR="00000000" w:rsidDel="00000000" w:rsidP="00000000" w:rsidRDefault="00000000" w:rsidRPr="00000000" w14:paraId="00000023">
      <w:pPr>
        <w:rPr>
          <w:rFonts w:ascii="Courier New" w:cs="Courier New" w:eastAsia="Courier New" w:hAnsi="Courier New"/>
          <w:color w:val="e3e3e3"/>
          <w:sz w:val="21"/>
          <w:szCs w:val="21"/>
          <w:shd w:fill="2c2c2c" w:val="clear"/>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Produce:</w:t>
      </w:r>
    </w:p>
    <w:p w:rsidR="00000000" w:rsidDel="00000000" w:rsidP="00000000" w:rsidRDefault="00000000" w:rsidRPr="00000000" w14:paraId="00000025">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'confidence_score': an integer from 0 to 100.</w:t>
      </w:r>
    </w:p>
    <w:p w:rsidR="00000000" w:rsidDel="00000000" w:rsidP="00000000" w:rsidRDefault="00000000" w:rsidRPr="00000000" w14:paraId="00000026">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'pillar_breakdown': an evaluation detailing the findings and completeness score for each pillar.</w:t>
      </w:r>
    </w:p>
    <w:p w:rsidR="00000000" w:rsidDel="00000000" w:rsidP="00000000" w:rsidRDefault="00000000" w:rsidRPr="00000000" w14:paraId="00000027">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'missing_information': a list of specific missing technical data points necessary to complete a migration design.</w:t>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28">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Sufficiency Logic Gate</w:t>
        <w:br w:type="textWrapping"/>
        <w:br w:type="textWrapping"/>
        <w:t xml:space="preserve">More than 70 = High Confidence</w:t>
        <w:br w:type="textWrapping"/>
        <w:t xml:space="preserve">Else </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High Confidence GCP Roadmap Generator</w:t>
      </w:r>
    </w:p>
    <w:p w:rsidR="00000000" w:rsidDel="00000000" w:rsidP="00000000" w:rsidRDefault="00000000" w:rsidRPr="00000000" w14:paraId="0000002A">
      <w:pPr>
        <w:rPr>
          <w:rFonts w:ascii="Courier New" w:cs="Courier New" w:eastAsia="Courier New" w:hAnsi="Courier New"/>
          <w:color w:val="e3e3e3"/>
          <w:sz w:val="21"/>
          <w:szCs w:val="21"/>
          <w:shd w:fill="2c2c2c" w:val="clear"/>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Using the verified technical inventory from ${semantic_discovery.technical_inventory}, the pillar evaluation from ${sufficiency_evaluator.pillar_breakdown}, and the overall confidence score from ${sufficiency_evaluator.confidence_score}:</w:t>
      </w:r>
    </w:p>
    <w:p w:rsidR="00000000" w:rsidDel="00000000" w:rsidP="00000000" w:rsidRDefault="00000000" w:rsidRPr="00000000" w14:paraId="0000002C">
      <w:pPr>
        <w:rPr>
          <w:rFonts w:ascii="Courier New" w:cs="Courier New" w:eastAsia="Courier New" w:hAnsi="Courier New"/>
          <w:color w:val="e3e3e3"/>
          <w:sz w:val="21"/>
          <w:szCs w:val="21"/>
          <w:shd w:fill="2c2c2c" w:val="clear"/>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1. Deliverable Document Structure and Score Transparency:</w:t>
      </w:r>
    </w:p>
    <w:p w:rsidR="00000000" w:rsidDel="00000000" w:rsidP="00000000" w:rsidRDefault="00000000" w:rsidRPr="00000000" w14:paraId="0000002E">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Generate a comprehensive Cloud Migration Proposal and GCP Roadmap Report in Markdown format. The document MUST begin with a dedicated section at the very top:</w:t>
      </w:r>
    </w:p>
    <w:p w:rsidR="00000000" w:rsidDel="00000000" w:rsidP="00000000" w:rsidRDefault="00000000" w:rsidRPr="00000000" w14:paraId="0000002F">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Infrastructure Footprint Confidence Score: Publish the overall confidence score (${sufficiency_evaluator.confidence_score} out of 100).</w:t>
      </w:r>
    </w:p>
    <w:p w:rsidR="00000000" w:rsidDel="00000000" w:rsidP="00000000" w:rsidRDefault="00000000" w:rsidRPr="00000000" w14:paraId="00000030">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Score Calculation Methodology: Detail exactly how the score was calculated across all five foundational pillars (Compute, Storage, Networking, Security, Licensing) citing the pillar findings from ${sufficiency_evaluator.pillar_breakdown}.</w:t>
      </w:r>
    </w:p>
    <w:p w:rsidR="00000000" w:rsidDel="00000000" w:rsidP="00000000" w:rsidRDefault="00000000" w:rsidRPr="00000000" w14:paraId="00000031">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Discovered Source Artifacts: Provide an explicit citation and inventory of the specific files discovered from the Google Drive link (${semantic_discovery.retained_files}) that substantiated the evaluation and score.</w:t>
      </w:r>
    </w:p>
    <w:p w:rsidR="00000000" w:rsidDel="00000000" w:rsidP="00000000" w:rsidRDefault="00000000" w:rsidRPr="00000000" w14:paraId="00000032">
      <w:pPr>
        <w:rPr>
          <w:rFonts w:ascii="Courier New" w:cs="Courier New" w:eastAsia="Courier New" w:hAnsi="Courier New"/>
          <w:color w:val="e3e3e3"/>
          <w:sz w:val="21"/>
          <w:szCs w:val="21"/>
          <w:shd w:fill="2c2c2c" w:val="clear"/>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2. Architectural Service Mapping:</w:t>
      </w:r>
    </w:p>
    <w:p w:rsidR="00000000" w:rsidDel="00000000" w:rsidP="00000000" w:rsidRDefault="00000000" w:rsidRPr="00000000" w14:paraId="00000034">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Map each legacy, on-premise, or third-party component to its target Google Cloud Platform (GCP) service following the Google Cloud Well-Architected Framework:</w:t>
      </w:r>
    </w:p>
    <w:p w:rsidR="00000000" w:rsidDel="00000000" w:rsidP="00000000" w:rsidRDefault="00000000" w:rsidRPr="00000000" w14:paraId="00000035">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Databases: MS SQL / Oracle / MySQL / Postgres -&gt; Cloud SQL, AlloyDB, or Cloud Spanner</w:t>
      </w:r>
    </w:p>
    <w:p w:rsidR="00000000" w:rsidDel="00000000" w:rsidP="00000000" w:rsidRDefault="00000000" w:rsidRPr="00000000" w14:paraId="00000036">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Applications: On-prem VMs / containerized apps -&gt; Google Kubernetes Engine (GKE) or Cloud Run; batch jobs -&gt; Cloud Run jobs</w:t>
      </w:r>
    </w:p>
    <w:p w:rsidR="00000000" w:rsidDel="00000000" w:rsidP="00000000" w:rsidRDefault="00000000" w:rsidRPr="00000000" w14:paraId="00000037">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Data and Analytics: Legacy data warehouses / reporting -&gt; BigQuery, Dataproc, and Looker</w:t>
      </w:r>
    </w:p>
    <w:p w:rsidR="00000000" w:rsidDel="00000000" w:rsidP="00000000" w:rsidRDefault="00000000" w:rsidRPr="00000000" w14:paraId="00000038">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Storage: File shares and backups -&gt; Cloud Storage (Standard, Nearline, Coldline, Archive) and Filestore</w:t>
      </w:r>
    </w:p>
    <w:p w:rsidR="00000000" w:rsidDel="00000000" w:rsidP="00000000" w:rsidRDefault="00000000" w:rsidRPr="00000000" w14:paraId="00000039">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Networking and Security: Cloud Interconnect/Cloud VPN, Cloud Armor, Google Cloud Armor, Cloud Identity / Workload Identity Federation</w:t>
      </w:r>
    </w:p>
    <w:p w:rsidR="00000000" w:rsidDel="00000000" w:rsidP="00000000" w:rsidRDefault="00000000" w:rsidRPr="00000000" w14:paraId="0000003A">
      <w:pPr>
        <w:rPr>
          <w:rFonts w:ascii="Courier New" w:cs="Courier New" w:eastAsia="Courier New" w:hAnsi="Courier New"/>
          <w:color w:val="e3e3e3"/>
          <w:sz w:val="21"/>
          <w:szCs w:val="21"/>
          <w:shd w:fill="2c2c2c" w:val="clear"/>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3. Migration Wave Breakdown:</w:t>
      </w:r>
    </w:p>
    <w:p w:rsidR="00000000" w:rsidDel="00000000" w:rsidP="00000000" w:rsidRDefault="00000000" w:rsidRPr="00000000" w14:paraId="0000003C">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Organize all workloads into structured waves with complexity ratings (Low, Medium, High):</w:t>
      </w:r>
    </w:p>
    <w:p w:rsidR="00000000" w:rsidDel="00000000" w:rsidP="00000000" w:rsidRDefault="00000000" w:rsidRPr="00000000" w14:paraId="0000003D">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Wave 1 (Quick Wins): Stateless web apps, test/dev environments, non-critical batch jobs, pilot databases.</w:t>
      </w:r>
    </w:p>
    <w:p w:rsidR="00000000" w:rsidDel="00000000" w:rsidP="00000000" w:rsidRDefault="00000000" w:rsidRPr="00000000" w14:paraId="0000003E">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Wave 2 (Core Workloads): Production web tiers, core application backends, transactional databases, internal APIs.</w:t>
      </w:r>
    </w:p>
    <w:p w:rsidR="00000000" w:rsidDel="00000000" w:rsidP="00000000" w:rsidRDefault="00000000" w:rsidRPr="00000000" w14:paraId="0000003F">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Wave 3 (Legacy Monoliths): Complex enterprise monoliths, mission-critical legacy databases, heavily coupled systems, systems requiring refactoring.</w:t>
      </w:r>
    </w:p>
    <w:p w:rsidR="00000000" w:rsidDel="00000000" w:rsidP="00000000" w:rsidRDefault="00000000" w:rsidRPr="00000000" w14:paraId="00000040">
      <w:pPr>
        <w:rPr>
          <w:rFonts w:ascii="Courier New" w:cs="Courier New" w:eastAsia="Courier New" w:hAnsi="Courier New"/>
          <w:color w:val="e3e3e3"/>
          <w:sz w:val="21"/>
          <w:szCs w:val="21"/>
          <w:shd w:fill="2c2c2c" w:val="clear"/>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4. Additional Report Sections:</w:t>
      </w:r>
    </w:p>
    <w:p w:rsidR="00000000" w:rsidDel="00000000" w:rsidP="00000000" w:rsidRDefault="00000000" w:rsidRPr="00000000" w14:paraId="00000042">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Include remaining report sections:</w:t>
      </w:r>
    </w:p>
    <w:p w:rsidR="00000000" w:rsidDel="00000000" w:rsidP="00000000" w:rsidRDefault="00000000" w:rsidRPr="00000000" w14:paraId="00000043">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Executive Summary</w:t>
      </w:r>
    </w:p>
    <w:p w:rsidR="00000000" w:rsidDel="00000000" w:rsidP="00000000" w:rsidRDefault="00000000" w:rsidRPr="00000000" w14:paraId="00000044">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Target Architecture Topology and GCP Services Matrix</w:t>
      </w:r>
    </w:p>
    <w:p w:rsidR="00000000" w:rsidDel="00000000" w:rsidP="00000000" w:rsidRDefault="00000000" w:rsidRPr="00000000" w14:paraId="00000045">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Wave-by-Wave Migration Schedule and Complexity Scorecard</w:t>
      </w:r>
    </w:p>
    <w:p w:rsidR="00000000" w:rsidDel="00000000" w:rsidP="00000000" w:rsidRDefault="00000000" w:rsidRPr="00000000" w14:paraId="00000046">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Security, Identity, and Compliance Alignment</w:t>
      </w:r>
    </w:p>
    <w:p w:rsidR="00000000" w:rsidDel="00000000" w:rsidP="00000000" w:rsidRDefault="00000000" w:rsidRPr="00000000" w14:paraId="00000047">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Estimated Migration Effort and Risk Mitigation Strategies</w:t>
      </w:r>
    </w:p>
    <w:p w:rsidR="00000000" w:rsidDel="00000000" w:rsidP="00000000" w:rsidRDefault="00000000" w:rsidRPr="00000000" w14:paraId="00000048">
      <w:pPr>
        <w:rPr>
          <w:rFonts w:ascii="Courier New" w:cs="Courier New" w:eastAsia="Courier New" w:hAnsi="Courier New"/>
          <w:color w:val="e3e3e3"/>
          <w:sz w:val="21"/>
          <w:szCs w:val="21"/>
          <w:shd w:fill="2c2c2c" w:val="clear"/>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5. Save Deliverables:</w:t>
      </w:r>
    </w:p>
    <w:p w:rsidR="00000000" w:rsidDel="00000000" w:rsidP="00000000" w:rsidRDefault="00000000" w:rsidRPr="00000000" w14:paraId="0000004A">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Upload the generated report as a new file named 'GCP_Cloud_Migration_Roadmap.md' into the Google Drive folder specified in ${manual_trigger.folder_identifier}.</w:t>
      </w:r>
    </w:p>
    <w:p w:rsidR="00000000" w:rsidDel="00000000" w:rsidP="00000000" w:rsidRDefault="00000000" w:rsidRPr="00000000" w14:paraId="0000004B">
      <w:pPr>
        <w:rPr>
          <w:rFonts w:ascii="Courier New" w:cs="Courier New" w:eastAsia="Courier New" w:hAnsi="Courier New"/>
          <w:color w:val="e3e3e3"/>
          <w:sz w:val="21"/>
          <w:szCs w:val="21"/>
          <w:shd w:fill="2c2c2c" w:val="clear"/>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Output 'roadmap_summary' containing the executive summary and 'drive_file_name' with the name of the file created.</w:t>
      </w:r>
      <w:r w:rsidDel="00000000" w:rsidR="00000000" w:rsidRPr="00000000">
        <w:br w:type="page"/>
      </w: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ELSE</w:t>
        <w:br w:type="textWrapping"/>
        <w:br w:type="textWrapping"/>
        <w:br w:type="textWrapping"/>
        <w:t xml:space="preserve">CCM Network Controls Curator</w:t>
        <w:br w:type="textWrapping"/>
        <w:br w:type="textWrapping"/>
        <w:t xml:space="preserve">Analyze the discovered network architecture from ${sufficiency_evaluator.pillar_breakdown} and the technical inventory from ${semantic_discovery.technical_inventory}.</w:t>
      </w:r>
    </w:p>
    <w:p w:rsidR="00000000" w:rsidDel="00000000" w:rsidP="00000000" w:rsidRDefault="00000000" w:rsidRPr="00000000" w14:paraId="0000004E">
      <w:pPr>
        <w:rPr>
          <w:rFonts w:ascii="Courier New" w:cs="Courier New" w:eastAsia="Courier New" w:hAnsi="Courier New"/>
          <w:color w:val="e3e3e3"/>
          <w:sz w:val="21"/>
          <w:szCs w:val="21"/>
          <w:shd w:fill="2c2c2c" w:val="clear"/>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1. Review the specific missing technical items identified in ${sufficiency_evaluator.missing_information} and summarize them as actionable, clear technical questions in 'missing_info_summary'.</w:t>
      </w:r>
    </w:p>
    <w:p w:rsidR="00000000" w:rsidDel="00000000" w:rsidP="00000000" w:rsidRDefault="00000000" w:rsidRPr="00000000" w14:paraId="00000050">
      <w:pPr>
        <w:rPr>
          <w:rFonts w:ascii="Courier New" w:cs="Courier New" w:eastAsia="Courier New" w:hAnsi="Courier New"/>
          <w:color w:val="e3e3e3"/>
          <w:sz w:val="21"/>
          <w:szCs w:val="21"/>
          <w:shd w:fill="2c2c2c" w:val="clear"/>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2. Align the identified network architecture with the Cloud Controls Matrix (CCM v4.1.0) Infrastructure Security domain, specifically selecting applicable controls and their corresponding Consensus Assessments Initiative Questionnaire (CAIQ) questions:</w:t>
      </w:r>
    </w:p>
    <w:p w:rsidR="00000000" w:rsidDel="00000000" w:rsidP="00000000" w:rsidRDefault="00000000" w:rsidRPr="00000000" w14:paraId="00000052">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IS-03: Network Security (firewall rules, ingress/egress filtering, transit gateways)</w:t>
      </w:r>
    </w:p>
    <w:p w:rsidR="00000000" w:rsidDel="00000000" w:rsidP="00000000" w:rsidRDefault="00000000" w:rsidRPr="00000000" w14:paraId="00000053">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IS-06: Segmentation and Segregation (VPC topologies, subnetting, microsegmentation, DMZ isolation)</w:t>
      </w:r>
    </w:p>
    <w:p w:rsidR="00000000" w:rsidDel="00000000" w:rsidP="00000000" w:rsidRDefault="00000000" w:rsidRPr="00000000" w14:paraId="00000054">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IS-07: Migration to Cloud Environments (interconnects, VPN encryption, direct peering, bandwidth capacities)</w:t>
      </w:r>
    </w:p>
    <w:p w:rsidR="00000000" w:rsidDel="00000000" w:rsidP="00000000" w:rsidRDefault="00000000" w:rsidRPr="00000000" w14:paraId="00000055">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IS-08: Network Architecture Documentation (topology diagrams, IP schemas, CIDR allocations, routing tables)</w:t>
      </w:r>
    </w:p>
    <w:p w:rsidR="00000000" w:rsidDel="00000000" w:rsidP="00000000" w:rsidRDefault="00000000" w:rsidRPr="00000000" w14:paraId="00000056">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IS-09: Network Defense (IDS/IPS, DDoS protection, WAF policies, traffic inspection)</w:t>
      </w:r>
    </w:p>
    <w:p w:rsidR="00000000" w:rsidDel="00000000" w:rsidP="00000000" w:rsidRDefault="00000000" w:rsidRPr="00000000" w14:paraId="00000057">
      <w:pPr>
        <w:rPr>
          <w:rFonts w:ascii="Courier New" w:cs="Courier New" w:eastAsia="Courier New" w:hAnsi="Courier New"/>
          <w:color w:val="e3e3e3"/>
          <w:sz w:val="21"/>
          <w:szCs w:val="21"/>
          <w:shd w:fill="2c2c2c" w:val="clear"/>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3. Select the most critical questions tailored to resolve network ambiguities for the GCP roadmap design.</w:t>
      </w:r>
    </w:p>
    <w:p w:rsidR="00000000" w:rsidDel="00000000" w:rsidP="00000000" w:rsidRDefault="00000000" w:rsidRPr="00000000" w14:paraId="00000059">
      <w:pPr>
        <w:rPr>
          <w:rFonts w:ascii="Courier New" w:cs="Courier New" w:eastAsia="Courier New" w:hAnsi="Courier New"/>
          <w:color w:val="e3e3e3"/>
          <w:sz w:val="21"/>
          <w:szCs w:val="21"/>
          <w:shd w:fill="2c2c2c" w:val="clear"/>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Emit:</w:t>
      </w:r>
    </w:p>
    <w:p w:rsidR="00000000" w:rsidDel="00000000" w:rsidP="00000000" w:rsidRDefault="00000000" w:rsidRPr="00000000" w14:paraId="0000005B">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'curated_ccm_questions': A numbered list of curated CCM and CAIQ questions targeted at network security and cloud migration.</w:t>
      </w:r>
    </w:p>
    <w:p w:rsidR="00000000" w:rsidDel="00000000" w:rsidP="00000000" w:rsidRDefault="00000000" w:rsidRPr="00000000" w14:paraId="0000005C">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'missing_info_summary': A structured bullet-point list of the critical missing infrastructure specifications needed from the user.</w:t>
      </w:r>
      <w:r w:rsidDel="00000000" w:rsidR="00000000" w:rsidRPr="00000000">
        <w:br w:type="page"/>
      </w:r>
      <w:r w:rsidDel="00000000" w:rsidR="00000000" w:rsidRPr="00000000">
        <w:rPr>
          <w:rtl w:val="0"/>
        </w:rPr>
      </w:r>
    </w:p>
    <w:p w:rsidR="00000000" w:rsidDel="00000000" w:rsidP="00000000" w:rsidRDefault="00000000" w:rsidRPr="00000000" w14:paraId="0000005D">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Dynamic Discovery Questionnaire</w:t>
        <w:br w:type="textWrapping"/>
      </w:r>
    </w:p>
    <w:p w:rsidR="00000000" w:rsidDel="00000000" w:rsidP="00000000" w:rsidRDefault="00000000" w:rsidRPr="00000000" w14:paraId="0000005E">
      <w:pPr>
        <w:spacing w:after="20" w:before="20" w:line="240" w:lineRule="auto"/>
        <w:ind w:left="20" w:right="20" w:firstLine="0"/>
        <w:rPr>
          <w:rFonts w:ascii="Roboto" w:cs="Roboto" w:eastAsia="Roboto" w:hAnsi="Roboto"/>
          <w:color w:val="e3e3e3"/>
          <w:sz w:val="21"/>
          <w:szCs w:val="21"/>
          <w:shd w:fill="2c2c2c" w:val="clear"/>
        </w:rPr>
      </w:pPr>
      <w:r w:rsidDel="00000000" w:rsidR="00000000" w:rsidRPr="00000000">
        <w:rPr>
          <w:rFonts w:ascii="Roboto" w:cs="Roboto" w:eastAsia="Roboto" w:hAnsi="Roboto"/>
          <w:color w:val="e3e3e3"/>
          <w:sz w:val="21"/>
          <w:szCs w:val="21"/>
          <w:shd w:fill="2c2c2c" w:val="clear"/>
          <w:rtl w:val="0"/>
        </w:rPr>
        <w:t xml:space="preserve">The discovered documents provided a confidence score of {}footprint sufficiency evaluator: confidence score%, which is below the 70% threshold required for automated migration planning.\n\nPlease provide the requested information below to complete discovery, including responses to the identified missing technical items and the Cloud Controls Matrix (CCM v4.1.0) network architecture questionnaire:\n\nMissing Infrastructure Items:\n{}CCM network controls curator: missing_info_summary</w:t>
      </w:r>
    </w:p>
    <w:p w:rsidR="00000000" w:rsidDel="00000000" w:rsidP="00000000" w:rsidRDefault="00000000" w:rsidRPr="00000000" w14:paraId="0000005F">
      <w:pPr>
        <w:spacing w:after="20" w:before="20" w:line="240" w:lineRule="auto"/>
        <w:ind w:left="20" w:right="20" w:firstLine="0"/>
        <w:rPr>
          <w:rFonts w:ascii="Roboto" w:cs="Roboto" w:eastAsia="Roboto" w:hAnsi="Roboto"/>
          <w:color w:val="e3e3e3"/>
          <w:sz w:val="21"/>
          <w:szCs w:val="21"/>
          <w:shd w:fill="2c2c2c" w:val="clear"/>
        </w:rPr>
      </w:pPr>
      <w:r w:rsidDel="00000000" w:rsidR="00000000" w:rsidRPr="00000000">
        <w:rPr>
          <w:rFonts w:ascii="Roboto" w:cs="Roboto" w:eastAsia="Roboto" w:hAnsi="Roboto"/>
          <w:color w:val="e3e3e3"/>
          <w:sz w:val="21"/>
          <w:szCs w:val="21"/>
          <w:shd w:fill="2c2c2c" w:val="clear"/>
          <w:rtl w:val="0"/>
        </w:rPr>
        <w:t xml:space="preserve">\n\nCCM Network Architecture Questions:\n{} CCM network controls curator: curated_ccm_questions</w:t>
      </w:r>
    </w:p>
    <w:p w:rsidR="00000000" w:rsidDel="00000000" w:rsidP="00000000" w:rsidRDefault="00000000" w:rsidRPr="00000000" w14:paraId="00000060">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Assisted Discovery GCP Roadmap Generator</w:t>
        <w:br w:type="textWrapping"/>
        <w:br w:type="textWrapping"/>
        <w:t xml:space="preserve">Synthesize the initial discovery inventory from ${semantic_discovery.technical_inventory} with the supplemental user responses from:</w:t>
      </w:r>
    </w:p>
    <w:p w:rsidR="00000000" w:rsidDel="00000000" w:rsidP="00000000" w:rsidRDefault="00000000" w:rsidRPr="00000000" w14:paraId="00000062">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Compute and Runtime: ${dynamic_discovery_form.compute_runtime_details}</w:t>
      </w:r>
    </w:p>
    <w:p w:rsidR="00000000" w:rsidDel="00000000" w:rsidP="00000000" w:rsidRDefault="00000000" w:rsidRPr="00000000" w14:paraId="00000063">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Data and Storage: ${dynamic_discovery_form.data_storage_details}</w:t>
      </w:r>
    </w:p>
    <w:p w:rsidR="00000000" w:rsidDel="00000000" w:rsidP="00000000" w:rsidRDefault="00000000" w:rsidRPr="00000000" w14:paraId="00000064">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Networking and Identity: ${dynamic_discovery_form.networking_identity_details}</w:t>
      </w:r>
    </w:p>
    <w:p w:rsidR="00000000" w:rsidDel="00000000" w:rsidP="00000000" w:rsidRDefault="00000000" w:rsidRPr="00000000" w14:paraId="00000065">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Security and Compliance: ${dynamic_discovery_form.security_compliance_details}</w:t>
      </w:r>
    </w:p>
    <w:p w:rsidR="00000000" w:rsidDel="00000000" w:rsidP="00000000" w:rsidRDefault="00000000" w:rsidRPr="00000000" w14:paraId="00000066">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Licensing and Costs: ${dynamic_discovery_form.licensing_cost_details}</w:t>
      </w:r>
    </w:p>
    <w:p w:rsidR="00000000" w:rsidDel="00000000" w:rsidP="00000000" w:rsidRDefault="00000000" w:rsidRPr="00000000" w14:paraId="00000067">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Missing Infrastructure Details: ${dynamic_discovery_form.missing_infrastructure_details}</w:t>
      </w:r>
    </w:p>
    <w:p w:rsidR="00000000" w:rsidDel="00000000" w:rsidP="00000000" w:rsidRDefault="00000000" w:rsidRPr="00000000" w14:paraId="00000068">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CCM Network Architecture Responses: ${dynamic_discovery_form.ccm_network_architecture_responses}</w:t>
      </w:r>
    </w:p>
    <w:p w:rsidR="00000000" w:rsidDel="00000000" w:rsidP="00000000" w:rsidRDefault="00000000" w:rsidRPr="00000000" w14:paraId="00000069">
      <w:pPr>
        <w:rPr>
          <w:rFonts w:ascii="Courier New" w:cs="Courier New" w:eastAsia="Courier New" w:hAnsi="Courier New"/>
          <w:color w:val="e3e3e3"/>
          <w:sz w:val="21"/>
          <w:szCs w:val="21"/>
          <w:shd w:fill="2c2c2c" w:val="clear"/>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1. Deliverable Document Structure and Score Transparency:</w:t>
      </w:r>
    </w:p>
    <w:p w:rsidR="00000000" w:rsidDel="00000000" w:rsidP="00000000" w:rsidRDefault="00000000" w:rsidRPr="00000000" w14:paraId="0000006B">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Generate the comprehensive Cloud Migration Proposal and GCP Roadmap Document in Markdown format. The document MUST begin with a dedicated section at the very top:</w:t>
      </w:r>
    </w:p>
    <w:p w:rsidR="00000000" w:rsidDel="00000000" w:rsidP="00000000" w:rsidRDefault="00000000" w:rsidRPr="00000000" w14:paraId="0000006C">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Baseline and Revised Sufficiency Confidence Score: State the initial confidence score from ${sufficiency_evaluator.confidence_score} and report how the supplemental discovery inputs resolved prior gaps.</w:t>
      </w:r>
    </w:p>
    <w:p w:rsidR="00000000" w:rsidDel="00000000" w:rsidP="00000000" w:rsidRDefault="00000000" w:rsidRPr="00000000" w14:paraId="0000006D">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Score Calculation Breakdown: Provide a detailed breakdown explaining how the baseline score was derived across each foundational pillar (Compute, Storage, Networking, Security, Licensing) based on ${sufficiency_evaluator.pillar_breakdown}.</w:t>
      </w:r>
    </w:p>
    <w:p w:rsidR="00000000" w:rsidDel="00000000" w:rsidP="00000000" w:rsidRDefault="00000000" w:rsidRPr="00000000" w14:paraId="0000006E">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Discovered Source Artifacts: Explicitly list and cite the specific files discovered from Google Drive (${semantic_discovery.retained_files}) that formed the baseline assessment alongside user-supplied supplemental inputs.</w:t>
      </w:r>
    </w:p>
    <w:p w:rsidR="00000000" w:rsidDel="00000000" w:rsidP="00000000" w:rsidRDefault="00000000" w:rsidRPr="00000000" w14:paraId="0000006F">
      <w:pPr>
        <w:rPr>
          <w:rFonts w:ascii="Courier New" w:cs="Courier New" w:eastAsia="Courier New" w:hAnsi="Courier New"/>
          <w:color w:val="e3e3e3"/>
          <w:sz w:val="21"/>
          <w:szCs w:val="21"/>
          <w:shd w:fill="2c2c2c" w:val="clear"/>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2. Re-evaluate Footprint Sufficiency:</w:t>
      </w:r>
    </w:p>
    <w:p w:rsidR="00000000" w:rsidDel="00000000" w:rsidP="00000000" w:rsidRDefault="00000000" w:rsidRPr="00000000" w14:paraId="00000071">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Incorporate all supplemental responses into the five architectural pillars (Compute, Data, Networking, Security, Licensing) and resolve gaps identified in ${sufficiency_evaluator.missing_information}.</w:t>
      </w:r>
    </w:p>
    <w:p w:rsidR="00000000" w:rsidDel="00000000" w:rsidP="00000000" w:rsidRDefault="00000000" w:rsidRPr="00000000" w14:paraId="00000072">
      <w:pPr>
        <w:rPr>
          <w:rFonts w:ascii="Courier New" w:cs="Courier New" w:eastAsia="Courier New" w:hAnsi="Courier New"/>
          <w:color w:val="e3e3e3"/>
          <w:sz w:val="21"/>
          <w:szCs w:val="21"/>
          <w:shd w:fill="2c2c2c" w:val="clear"/>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3. Architectural Service Mapping:</w:t>
      </w:r>
    </w:p>
    <w:p w:rsidR="00000000" w:rsidDel="00000000" w:rsidP="00000000" w:rsidRDefault="00000000" w:rsidRPr="00000000" w14:paraId="00000074">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Map legacy and on-premise components to target Google Cloud Platform (GCP) services aligned with the Google Cloud Well-Architected Framework and CSA CAIQ v4 guidelines:</w:t>
      </w:r>
    </w:p>
    <w:p w:rsidR="00000000" w:rsidDel="00000000" w:rsidP="00000000" w:rsidRDefault="00000000" w:rsidRPr="00000000" w14:paraId="00000075">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On-prem / legacy compute -&gt; GKE, Cloud Run, or Compute Engine</w:t>
      </w:r>
    </w:p>
    <w:p w:rsidR="00000000" w:rsidDel="00000000" w:rsidP="00000000" w:rsidRDefault="00000000" w:rsidRPr="00000000" w14:paraId="00000076">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Databases -&gt; Cloud SQL, AlloyDB, or Cloud Spanner</w:t>
      </w:r>
    </w:p>
    <w:p w:rsidR="00000000" w:rsidDel="00000000" w:rsidP="00000000" w:rsidRDefault="00000000" w:rsidRPr="00000000" w14:paraId="00000077">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Analytics and Reporting -&gt; BigQuery and Looker</w:t>
      </w:r>
    </w:p>
    <w:p w:rsidR="00000000" w:rsidDel="00000000" w:rsidP="00000000" w:rsidRDefault="00000000" w:rsidRPr="00000000" w14:paraId="00000078">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Storage -&gt; Cloud Storage and Filestore</w:t>
      </w:r>
    </w:p>
    <w:p w:rsidR="00000000" w:rsidDel="00000000" w:rsidP="00000000" w:rsidRDefault="00000000" w:rsidRPr="00000000" w14:paraId="00000079">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Identity and Networking -&gt; Cloud Interconnect/Cloud VPN, Cloud Identity, VPC Service Controls, and Cloud Armor based on CCM network control requirements</w:t>
      </w:r>
    </w:p>
    <w:p w:rsidR="00000000" w:rsidDel="00000000" w:rsidP="00000000" w:rsidRDefault="00000000" w:rsidRPr="00000000" w14:paraId="0000007A">
      <w:pPr>
        <w:rPr>
          <w:rFonts w:ascii="Courier New" w:cs="Courier New" w:eastAsia="Courier New" w:hAnsi="Courier New"/>
          <w:color w:val="e3e3e3"/>
          <w:sz w:val="21"/>
          <w:szCs w:val="21"/>
          <w:shd w:fill="2c2c2c" w:val="clear"/>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4. Migration Wave Breakdown:</w:t>
      </w:r>
    </w:p>
    <w:p w:rsidR="00000000" w:rsidDel="00000000" w:rsidP="00000000" w:rsidRDefault="00000000" w:rsidRPr="00000000" w14:paraId="0000007C">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Organize workloads into sequenced waves with complexity ratings (Low, Medium, High):</w:t>
      </w:r>
    </w:p>
    <w:p w:rsidR="00000000" w:rsidDel="00000000" w:rsidP="00000000" w:rsidRDefault="00000000" w:rsidRPr="00000000" w14:paraId="0000007D">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Wave 1 (Quick Wins): Low complexity, isolated services, non-production or dev environments.</w:t>
      </w:r>
    </w:p>
    <w:p w:rsidR="00000000" w:rsidDel="00000000" w:rsidP="00000000" w:rsidRDefault="00000000" w:rsidRPr="00000000" w14:paraId="0000007E">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Wave 2 (Core Workloads): Business applications, transactional databases, and primary business logic.</w:t>
      </w:r>
    </w:p>
    <w:p w:rsidR="00000000" w:rsidDel="00000000" w:rsidP="00000000" w:rsidRDefault="00000000" w:rsidRPr="00000000" w14:paraId="0000007F">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 Wave 3 (Legacy Monoliths): High complexity enterprise systems, tightly coupled architectures, and legacy databases.</w:t>
      </w:r>
    </w:p>
    <w:p w:rsidR="00000000" w:rsidDel="00000000" w:rsidP="00000000" w:rsidRDefault="00000000" w:rsidRPr="00000000" w14:paraId="00000080">
      <w:pPr>
        <w:rPr>
          <w:rFonts w:ascii="Courier New" w:cs="Courier New" w:eastAsia="Courier New" w:hAnsi="Courier New"/>
          <w:color w:val="e3e3e3"/>
          <w:sz w:val="21"/>
          <w:szCs w:val="21"/>
          <w:shd w:fill="2c2c2c" w:val="clear"/>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5. Deliverable Creation and Upload:</w:t>
      </w:r>
    </w:p>
    <w:p w:rsidR="00000000" w:rsidDel="00000000" w:rsidP="00000000" w:rsidRDefault="00000000" w:rsidRPr="00000000" w14:paraId="00000082">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Finalize the Markdown report detailing the target architecture, migration waves, wave scorecard, network security controls implementation, and risk mitigation plan.</w:t>
      </w:r>
    </w:p>
    <w:p w:rsidR="00000000" w:rsidDel="00000000" w:rsidP="00000000" w:rsidRDefault="00000000" w:rsidRPr="00000000" w14:paraId="00000083">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Upload this document as 'GCP_Cloud_Migration_Roadmap_Assisted.md' to the Google Drive folder specified in ${manual_trigger.folder_identifier}.</w:t>
      </w:r>
    </w:p>
    <w:p w:rsidR="00000000" w:rsidDel="00000000" w:rsidP="00000000" w:rsidRDefault="00000000" w:rsidRPr="00000000" w14:paraId="00000084">
      <w:pPr>
        <w:rPr>
          <w:rFonts w:ascii="Courier New" w:cs="Courier New" w:eastAsia="Courier New" w:hAnsi="Courier New"/>
          <w:color w:val="e3e3e3"/>
          <w:sz w:val="21"/>
          <w:szCs w:val="21"/>
          <w:shd w:fill="2c2c2c" w:val="clear"/>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e3e3e3"/>
          <w:sz w:val="21"/>
          <w:szCs w:val="21"/>
          <w:shd w:fill="2c2c2c" w:val="clear"/>
        </w:rPr>
      </w:pPr>
      <w:r w:rsidDel="00000000" w:rsidR="00000000" w:rsidRPr="00000000">
        <w:rPr>
          <w:rFonts w:ascii="Courier New" w:cs="Courier New" w:eastAsia="Courier New" w:hAnsi="Courier New"/>
          <w:color w:val="e3e3e3"/>
          <w:sz w:val="21"/>
          <w:szCs w:val="21"/>
          <w:shd w:fill="2c2c2c" w:val="clear"/>
          <w:rtl w:val="0"/>
        </w:rPr>
        <w:t xml:space="preserve">Emit 'roadmap_summary' and 'drive_file_name'.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