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339B" w14:textId="77777777" w:rsidR="00B15170" w:rsidRDefault="00B15170" w:rsidP="00B15170">
      <w:pPr>
        <w:spacing w:before="1200"/>
      </w:pPr>
    </w:p>
    <w:p w14:paraId="34156DBE" w14:textId="77777777" w:rsidR="00B15170" w:rsidRDefault="00B15170" w:rsidP="00B15170">
      <w:pPr>
        <w:spacing w:after="200"/>
        <w:jc w:val="center"/>
      </w:pPr>
      <w:r>
        <w:rPr>
          <w:rFonts w:ascii="Arial" w:eastAsia="Arial" w:hAnsi="Arial" w:cs="Arial"/>
          <w:b/>
          <w:bCs/>
          <w:color w:val="1F4E79"/>
          <w:sz w:val="52"/>
          <w:szCs w:val="52"/>
        </w:rPr>
        <w:t>ECG Biometric Authentication System</w:t>
      </w:r>
    </w:p>
    <w:p w14:paraId="351FE0D9" w14:textId="77777777" w:rsidR="00B15170" w:rsidRDefault="00B15170" w:rsidP="00B15170">
      <w:pPr>
        <w:spacing w:after="480"/>
        <w:jc w:val="center"/>
      </w:pPr>
      <w:r>
        <w:rPr>
          <w:rFonts w:ascii="Arial" w:eastAsia="Arial" w:hAnsi="Arial" w:cs="Arial"/>
          <w:color w:val="2E75B6"/>
          <w:sz w:val="36"/>
          <w:szCs w:val="36"/>
        </w:rPr>
        <w:t>Project Report</w:t>
      </w:r>
    </w:p>
    <w:p w14:paraId="2301C1F8" w14:textId="77777777" w:rsidR="00B15170" w:rsidRDefault="00B15170" w:rsidP="00B15170">
      <w:pPr>
        <w:pBdr>
          <w:top w:val="single" w:sz="6" w:space="0" w:color="2E75B6"/>
        </w:pBdr>
        <w:spacing w:after="20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15170" w14:paraId="2E66711C" w14:textId="77777777" w:rsidTr="005A359B">
        <w:tblPrEx>
          <w:tblCellMar>
            <w:top w:w="0" w:type="dxa"/>
            <w:bottom w:w="0" w:type="dxa"/>
          </w:tblCellMar>
        </w:tblPrEx>
        <w:trPr>
          <w:jc w:val="center"/>
        </w:trPr>
        <w:tc>
          <w:tcPr>
            <w:tcW w:w="6000" w:type="dxa"/>
            <w:gridSpan w:val="2"/>
            <w:tcBorders>
              <w:top w:val="single" w:sz="8" w:space="0" w:color="1F4E79"/>
              <w:left w:val="single" w:sz="8" w:space="0" w:color="1F4E79"/>
              <w:bottom w:val="single" w:sz="8" w:space="0" w:color="1F4E79"/>
              <w:right w:val="single" w:sz="8" w:space="0" w:color="1F4E79"/>
            </w:tcBorders>
            <w:shd w:val="clear" w:color="auto" w:fill="1F4E79"/>
            <w:tcMar>
              <w:top w:w="100" w:type="dxa"/>
              <w:left w:w="200" w:type="dxa"/>
              <w:bottom w:w="100" w:type="dxa"/>
              <w:right w:w="200" w:type="dxa"/>
            </w:tcMar>
          </w:tcPr>
          <w:p w14:paraId="157B1878" w14:textId="77777777" w:rsidR="00B15170" w:rsidRDefault="00B15170" w:rsidP="005A359B">
            <w:pPr>
              <w:jc w:val="center"/>
            </w:pPr>
            <w:r>
              <w:rPr>
                <w:rFonts w:ascii="Arial" w:eastAsia="Arial" w:hAnsi="Arial" w:cs="Arial"/>
                <w:b/>
                <w:bCs/>
                <w:color w:val="FFFFFF"/>
                <w:sz w:val="26"/>
                <w:szCs w:val="26"/>
              </w:rPr>
              <w:t>Team Members</w:t>
            </w:r>
          </w:p>
        </w:tc>
      </w:tr>
      <w:tr w:rsidR="00B15170" w14:paraId="447B4A1F" w14:textId="77777777" w:rsidTr="005A359B">
        <w:tblPrEx>
          <w:tblCellMar>
            <w:top w:w="0" w:type="dxa"/>
            <w:bottom w:w="0" w:type="dxa"/>
          </w:tblCellMar>
        </w:tblPrEx>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B0E1DE2" w14:textId="77777777" w:rsidR="00B15170" w:rsidRDefault="00B15170" w:rsidP="005A359B">
            <w:pPr>
              <w:jc w:val="center"/>
            </w:pPr>
            <w:r>
              <w:rPr>
                <w:rFonts w:ascii="Arial" w:eastAsia="Arial" w:hAnsi="Arial" w:cs="Arial"/>
                <w:color w:val="1F4E79"/>
                <w:sz w:val="22"/>
                <w:szCs w:val="22"/>
              </w:rPr>
              <w:t>Rana Nasser</w:t>
            </w:r>
          </w:p>
        </w:tc>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79D315B" w14:textId="77777777" w:rsidR="00B15170" w:rsidRDefault="00B15170" w:rsidP="005A359B">
            <w:pPr>
              <w:jc w:val="center"/>
            </w:pPr>
            <w:r>
              <w:rPr>
                <w:rFonts w:ascii="Arial" w:eastAsia="Arial" w:hAnsi="Arial" w:cs="Arial"/>
                <w:color w:val="1F4E79"/>
                <w:sz w:val="22"/>
                <w:szCs w:val="22"/>
              </w:rPr>
              <w:t>Esraa Taha</w:t>
            </w:r>
          </w:p>
        </w:tc>
      </w:tr>
      <w:tr w:rsidR="00B15170" w14:paraId="38C84DB4" w14:textId="77777777" w:rsidTr="005A359B">
        <w:tblPrEx>
          <w:tblCellMar>
            <w:top w:w="0" w:type="dxa"/>
            <w:bottom w:w="0" w:type="dxa"/>
          </w:tblCellMar>
        </w:tblPrEx>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48D76DD7" w14:textId="77777777" w:rsidR="00B15170" w:rsidRDefault="00B15170" w:rsidP="005A359B">
            <w:pPr>
              <w:jc w:val="center"/>
            </w:pPr>
            <w:r>
              <w:rPr>
                <w:rFonts w:ascii="Arial" w:eastAsia="Arial" w:hAnsi="Arial" w:cs="Arial"/>
                <w:color w:val="1F4E79"/>
                <w:sz w:val="22"/>
                <w:szCs w:val="22"/>
              </w:rPr>
              <w:t>Gihad Mahmoud</w:t>
            </w:r>
          </w:p>
        </w:tc>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B9D9E23" w14:textId="77777777" w:rsidR="00B15170" w:rsidRDefault="00B15170" w:rsidP="005A359B">
            <w:pPr>
              <w:jc w:val="center"/>
            </w:pPr>
            <w:r>
              <w:rPr>
                <w:rFonts w:ascii="Arial" w:eastAsia="Arial" w:hAnsi="Arial" w:cs="Arial"/>
                <w:color w:val="1F4E79"/>
                <w:sz w:val="22"/>
                <w:szCs w:val="22"/>
              </w:rPr>
              <w:t>Menna Mahrous</w:t>
            </w:r>
          </w:p>
        </w:tc>
      </w:tr>
      <w:tr w:rsidR="00B15170" w14:paraId="25A4603F" w14:textId="77777777" w:rsidTr="005A359B">
        <w:tblPrEx>
          <w:tblCellMar>
            <w:top w:w="0" w:type="dxa"/>
            <w:bottom w:w="0" w:type="dxa"/>
          </w:tblCellMar>
        </w:tblPrEx>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759B393" w14:textId="77777777" w:rsidR="00B15170" w:rsidRDefault="00B15170" w:rsidP="005A359B">
            <w:pPr>
              <w:jc w:val="center"/>
            </w:pPr>
            <w:r>
              <w:rPr>
                <w:rFonts w:ascii="Arial" w:eastAsia="Arial" w:hAnsi="Arial" w:cs="Arial"/>
                <w:color w:val="1F4E79"/>
                <w:sz w:val="22"/>
                <w:szCs w:val="22"/>
              </w:rPr>
              <w:t>Mona Khaled</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60" w:type="dxa"/>
              <w:bottom w:w="80" w:type="dxa"/>
              <w:right w:w="160" w:type="dxa"/>
            </w:tcMar>
          </w:tcPr>
          <w:p w14:paraId="474B0FA7" w14:textId="77777777" w:rsidR="00B15170" w:rsidRDefault="00B15170" w:rsidP="005A359B">
            <w:pPr>
              <w:jc w:val="center"/>
            </w:pPr>
          </w:p>
        </w:tc>
      </w:tr>
    </w:tbl>
    <w:p w14:paraId="089F362D" w14:textId="77777777" w:rsidR="00273A5E" w:rsidRDefault="00273A5E">
      <w:pPr>
        <w:rPr>
          <w:rtl/>
        </w:rPr>
      </w:pPr>
    </w:p>
    <w:p w14:paraId="6DDF0373" w14:textId="77777777" w:rsidR="00273A5E" w:rsidRDefault="00273A5E">
      <w:pPr>
        <w:rPr>
          <w:rtl/>
        </w:rPr>
      </w:pPr>
    </w:p>
    <w:p w14:paraId="18CD1285" w14:textId="77777777" w:rsidR="00273A5E" w:rsidRDefault="00273A5E">
      <w:pPr>
        <w:rPr>
          <w:rtl/>
        </w:rPr>
      </w:pPr>
    </w:p>
    <w:p w14:paraId="1F634C71" w14:textId="77777777" w:rsidR="00273A5E" w:rsidRDefault="00273A5E">
      <w:pPr>
        <w:rPr>
          <w:rtl/>
        </w:rPr>
      </w:pPr>
    </w:p>
    <w:p w14:paraId="03C9E9CC" w14:textId="77777777" w:rsidR="00273A5E" w:rsidRDefault="00273A5E">
      <w:pPr>
        <w:rPr>
          <w:rtl/>
        </w:rPr>
      </w:pPr>
    </w:p>
    <w:p w14:paraId="45368A3A" w14:textId="77777777" w:rsidR="00273A5E" w:rsidRDefault="00273A5E">
      <w:pPr>
        <w:rPr>
          <w:rtl/>
        </w:rPr>
      </w:pPr>
    </w:p>
    <w:p w14:paraId="37EDE467" w14:textId="77777777" w:rsidR="00273A5E" w:rsidRDefault="00273A5E">
      <w:pPr>
        <w:rPr>
          <w:rtl/>
        </w:rPr>
      </w:pPr>
    </w:p>
    <w:p w14:paraId="4B1EE360" w14:textId="77777777" w:rsidR="00273A5E" w:rsidRDefault="00273A5E">
      <w:pPr>
        <w:rPr>
          <w:rtl/>
        </w:rPr>
      </w:pPr>
    </w:p>
    <w:p w14:paraId="27A6644E" w14:textId="77777777" w:rsidR="00273A5E" w:rsidRDefault="00273A5E">
      <w:pPr>
        <w:rPr>
          <w:rtl/>
        </w:rPr>
      </w:pPr>
    </w:p>
    <w:p w14:paraId="2B3D49AE" w14:textId="77777777" w:rsidR="00273A5E" w:rsidRDefault="00273A5E">
      <w:pPr>
        <w:rPr>
          <w:rtl/>
        </w:rPr>
      </w:pPr>
    </w:p>
    <w:p w14:paraId="64761BA8" w14:textId="77777777" w:rsidR="00273A5E" w:rsidRDefault="00273A5E">
      <w:pPr>
        <w:rPr>
          <w:rtl/>
        </w:rPr>
      </w:pPr>
    </w:p>
    <w:p w14:paraId="57EAF6E2" w14:textId="77777777" w:rsidR="00273A5E" w:rsidRDefault="00273A5E">
      <w:pPr>
        <w:rPr>
          <w:rtl/>
        </w:rPr>
      </w:pPr>
    </w:p>
    <w:p w14:paraId="77CD9DC8" w14:textId="77777777" w:rsidR="00273A5E" w:rsidRDefault="00273A5E">
      <w:pPr>
        <w:rPr>
          <w:rtl/>
        </w:rPr>
      </w:pPr>
    </w:p>
    <w:p w14:paraId="5B7D2076" w14:textId="77777777" w:rsidR="00273A5E" w:rsidRDefault="00273A5E"/>
    <w:p w14:paraId="52E82128" w14:textId="77777777" w:rsidR="00273A5E" w:rsidRDefault="00273A5E">
      <w:pPr>
        <w:pStyle w:val="Heading1"/>
        <w:rPr>
          <w:rFonts w:asciiTheme="minorHAnsi" w:hAnsiTheme="minorHAnsi" w:cstheme="minorBidi"/>
        </w:rPr>
      </w:pPr>
      <w:r>
        <w:rPr>
          <w:rFonts w:asciiTheme="minorHAnsi" w:hAnsiTheme="minorHAnsi" w:cstheme="minorBidi"/>
        </w:rPr>
        <w:t>1. Data Preparation &amp; Preprocessing</w:t>
      </w:r>
    </w:p>
    <w:p w14:paraId="26532011" w14:textId="77777777" w:rsidR="00273A5E" w:rsidRDefault="00273A5E">
      <w:pPr>
        <w:pStyle w:val="Heading2"/>
        <w:rPr>
          <w:rFonts w:asciiTheme="minorHAnsi" w:hAnsiTheme="minorHAnsi" w:cstheme="minorBidi"/>
        </w:rPr>
      </w:pPr>
      <w:r>
        <w:rPr>
          <w:rFonts w:asciiTheme="minorHAnsi" w:hAnsiTheme="minorHAnsi" w:cstheme="minorBidi"/>
        </w:rPr>
        <w:t>1.1 Dataset</w:t>
      </w:r>
    </w:p>
    <w:p w14:paraId="374E64DE" w14:textId="77777777" w:rsidR="00273A5E" w:rsidRDefault="00273A5E">
      <w:r>
        <w:t xml:space="preserve">The dataset used is the ECG-ID Database, which consists of ECG recordings collected from 5 subjects (Person_1 through Person_5). Each person has multiple recordings stored in WFDB </w:t>
      </w:r>
      <w:proofErr w:type="gramStart"/>
      <w:r>
        <w:t>format (.</w:t>
      </w:r>
      <w:proofErr w:type="spellStart"/>
      <w:proofErr w:type="gramEnd"/>
      <w:r>
        <w:t>dat</w:t>
      </w:r>
      <w:proofErr w:type="spellEnd"/>
      <w:proofErr w:type="gramStart"/>
      <w:r>
        <w:t>/.</w:t>
      </w:r>
      <w:proofErr w:type="spellStart"/>
      <w:r>
        <w:t>hea</w:t>
      </w:r>
      <w:proofErr w:type="spellEnd"/>
      <w:proofErr w:type="gramEnd"/>
      <w:r>
        <w:t>). The signal was sampled at 500 Hz and recorded from Lead I.</w:t>
      </w:r>
    </w:p>
    <w:p w14:paraId="3D28D1FC" w14:textId="77777777" w:rsidR="00273A5E" w:rsidRDefault="00273A5E">
      <w:pPr>
        <w:pStyle w:val="Heading2"/>
        <w:rPr>
          <w:rFonts w:asciiTheme="minorHAnsi" w:hAnsiTheme="minorHAnsi" w:cstheme="minorBidi"/>
        </w:rPr>
      </w:pPr>
      <w:r>
        <w:rPr>
          <w:rFonts w:asciiTheme="minorHAnsi" w:hAnsiTheme="minorHAnsi" w:cstheme="minorBidi"/>
        </w:rPr>
        <w:t>1.2 Training and Testing Split</w:t>
      </w:r>
    </w:p>
    <w:p w14:paraId="71E04BEC" w14:textId="77777777" w:rsidR="00273A5E" w:rsidRDefault="00273A5E">
      <w:r>
        <w:t>For each subject, the available recordings were divided as follows:</w:t>
      </w:r>
    </w:p>
    <w:p w14:paraId="03307ED1" w14:textId="77777777" w:rsidR="00273A5E" w:rsidRDefault="00273A5E" w:rsidP="00273A5E">
      <w:pPr>
        <w:pStyle w:val="ListParagraph"/>
        <w:numPr>
          <w:ilvl w:val="0"/>
          <w:numId w:val="1"/>
        </w:numPr>
      </w:pPr>
      <w:r>
        <w:t>Training set: first 5 recordings per subject.</w:t>
      </w:r>
    </w:p>
    <w:p w14:paraId="767DB824" w14:textId="77777777" w:rsidR="00273A5E" w:rsidRDefault="00273A5E" w:rsidP="00273A5E">
      <w:pPr>
        <w:pStyle w:val="ListParagraph"/>
        <w:numPr>
          <w:ilvl w:val="0"/>
          <w:numId w:val="1"/>
        </w:numPr>
      </w:pPr>
      <w:r>
        <w:t>Testing set: last 2 recordings per subject (or all remaining if fewer than 7 exist).</w:t>
      </w:r>
    </w:p>
    <w:tbl>
      <w:tblPr>
        <w:tblStyle w:val="GridTable4-Accent1"/>
        <w:tblW w:w="5000" w:type="pct"/>
        <w:tblInd w:w="0" w:type="dxa"/>
        <w:tblLook w:val="04A0" w:firstRow="1" w:lastRow="0" w:firstColumn="1" w:lastColumn="0" w:noHBand="0" w:noVBand="1"/>
      </w:tblPr>
      <w:tblGrid>
        <w:gridCol w:w="1460"/>
        <w:gridCol w:w="2664"/>
        <w:gridCol w:w="2670"/>
        <w:gridCol w:w="2556"/>
      </w:tblGrid>
      <w:tr w:rsidR="00273A5E" w14:paraId="4EB398EB" w14:textId="77777777">
        <w:tc>
          <w:tcPr>
            <w:tcW w:w="0" w:type="auto"/>
            <w:shd w:val="clear" w:color="auto" w:fill="2E75B6"/>
            <w:vAlign w:val="center"/>
            <w:hideMark/>
          </w:tcPr>
          <w:p w14:paraId="312E8E1A" w14:textId="77777777" w:rsidR="00273A5E" w:rsidRDefault="00273A5E">
            <w:pPr>
              <w:spacing w:after="160"/>
              <w:rPr>
                <w:color w:val="FFFFFF"/>
              </w:rPr>
            </w:pPr>
            <w:r>
              <w:rPr>
                <w:b/>
                <w:bCs/>
                <w:color w:val="FFFFFF"/>
              </w:rPr>
              <w:t>Subject</w:t>
            </w:r>
          </w:p>
        </w:tc>
        <w:tc>
          <w:tcPr>
            <w:tcW w:w="0" w:type="auto"/>
            <w:shd w:val="clear" w:color="auto" w:fill="2E75B6"/>
            <w:vAlign w:val="center"/>
            <w:hideMark/>
          </w:tcPr>
          <w:p w14:paraId="620E4792" w14:textId="77777777" w:rsidR="00273A5E" w:rsidRDefault="00273A5E">
            <w:pPr>
              <w:spacing w:after="160"/>
              <w:rPr>
                <w:color w:val="FFFFFF"/>
              </w:rPr>
            </w:pPr>
            <w:r>
              <w:rPr>
                <w:b/>
                <w:bCs/>
                <w:color w:val="FFFFFF"/>
              </w:rPr>
              <w:t>Total Recordings</w:t>
            </w:r>
          </w:p>
        </w:tc>
        <w:tc>
          <w:tcPr>
            <w:tcW w:w="0" w:type="auto"/>
            <w:shd w:val="clear" w:color="auto" w:fill="2E75B6"/>
            <w:vAlign w:val="center"/>
            <w:hideMark/>
          </w:tcPr>
          <w:p w14:paraId="58DC9ADB" w14:textId="77777777" w:rsidR="00273A5E" w:rsidRDefault="00273A5E">
            <w:pPr>
              <w:spacing w:after="160"/>
              <w:rPr>
                <w:color w:val="FFFFFF"/>
              </w:rPr>
            </w:pPr>
            <w:r>
              <w:rPr>
                <w:b/>
                <w:bCs/>
                <w:color w:val="FFFFFF"/>
              </w:rPr>
              <w:t>Training Records</w:t>
            </w:r>
          </w:p>
        </w:tc>
        <w:tc>
          <w:tcPr>
            <w:tcW w:w="0" w:type="auto"/>
            <w:shd w:val="clear" w:color="auto" w:fill="2E75B6"/>
            <w:vAlign w:val="center"/>
            <w:hideMark/>
          </w:tcPr>
          <w:p w14:paraId="222DB633" w14:textId="77777777" w:rsidR="00273A5E" w:rsidRDefault="00273A5E">
            <w:pPr>
              <w:spacing w:after="160"/>
              <w:rPr>
                <w:color w:val="FFFFFF"/>
              </w:rPr>
            </w:pPr>
            <w:r>
              <w:rPr>
                <w:b/>
                <w:bCs/>
                <w:color w:val="FFFFFF"/>
              </w:rPr>
              <w:t>Testing Records</w:t>
            </w:r>
          </w:p>
        </w:tc>
      </w:tr>
      <w:tr w:rsidR="00273A5E" w14:paraId="44027A13" w14:textId="77777777">
        <w:tc>
          <w:tcPr>
            <w:tcW w:w="0" w:type="auto"/>
            <w:vAlign w:val="center"/>
            <w:hideMark/>
          </w:tcPr>
          <w:p w14:paraId="5AFE59C5" w14:textId="77777777" w:rsidR="00273A5E" w:rsidRDefault="00273A5E">
            <w:pPr>
              <w:spacing w:after="160"/>
            </w:pPr>
            <w:r>
              <w:t>Person 1</w:t>
            </w:r>
          </w:p>
        </w:tc>
        <w:tc>
          <w:tcPr>
            <w:tcW w:w="0" w:type="auto"/>
            <w:vAlign w:val="center"/>
            <w:hideMark/>
          </w:tcPr>
          <w:p w14:paraId="6AC6B1B5" w14:textId="77777777" w:rsidR="00273A5E" w:rsidRDefault="00273A5E">
            <w:pPr>
              <w:spacing w:after="160"/>
              <w:jc w:val="center"/>
            </w:pPr>
            <w:r>
              <w:t>20 recordings</w:t>
            </w:r>
          </w:p>
        </w:tc>
        <w:tc>
          <w:tcPr>
            <w:tcW w:w="0" w:type="auto"/>
            <w:vAlign w:val="center"/>
            <w:hideMark/>
          </w:tcPr>
          <w:p w14:paraId="639C501B" w14:textId="77777777" w:rsidR="00273A5E" w:rsidRDefault="00273A5E">
            <w:pPr>
              <w:spacing w:after="160"/>
              <w:jc w:val="center"/>
            </w:pPr>
            <w:r>
              <w:t>First 5</w:t>
            </w:r>
          </w:p>
        </w:tc>
        <w:tc>
          <w:tcPr>
            <w:tcW w:w="0" w:type="auto"/>
            <w:vAlign w:val="center"/>
            <w:hideMark/>
          </w:tcPr>
          <w:p w14:paraId="7EBA169D" w14:textId="77777777" w:rsidR="00273A5E" w:rsidRDefault="00273A5E">
            <w:pPr>
              <w:spacing w:after="160"/>
              <w:jc w:val="center"/>
            </w:pPr>
            <w:r>
              <w:t>Last 2</w:t>
            </w:r>
          </w:p>
        </w:tc>
      </w:tr>
      <w:tr w:rsidR="00273A5E" w14:paraId="23BCEF29" w14:textId="77777777">
        <w:tc>
          <w:tcPr>
            <w:tcW w:w="0" w:type="auto"/>
            <w:vAlign w:val="center"/>
            <w:hideMark/>
          </w:tcPr>
          <w:p w14:paraId="2E11FA41" w14:textId="77777777" w:rsidR="00273A5E" w:rsidRDefault="00273A5E">
            <w:pPr>
              <w:spacing w:after="160"/>
            </w:pPr>
            <w:r>
              <w:t>Person 2</w:t>
            </w:r>
          </w:p>
        </w:tc>
        <w:tc>
          <w:tcPr>
            <w:tcW w:w="0" w:type="auto"/>
            <w:vAlign w:val="center"/>
            <w:hideMark/>
          </w:tcPr>
          <w:p w14:paraId="02BA50CE" w14:textId="77777777" w:rsidR="00273A5E" w:rsidRDefault="00273A5E">
            <w:pPr>
              <w:spacing w:after="160"/>
              <w:jc w:val="center"/>
            </w:pPr>
            <w:r>
              <w:t>20 recordings</w:t>
            </w:r>
          </w:p>
        </w:tc>
        <w:tc>
          <w:tcPr>
            <w:tcW w:w="0" w:type="auto"/>
            <w:vAlign w:val="center"/>
            <w:hideMark/>
          </w:tcPr>
          <w:p w14:paraId="40BAA35C" w14:textId="77777777" w:rsidR="00273A5E" w:rsidRDefault="00273A5E">
            <w:pPr>
              <w:spacing w:after="160"/>
              <w:jc w:val="center"/>
            </w:pPr>
            <w:r>
              <w:t>First 5</w:t>
            </w:r>
          </w:p>
        </w:tc>
        <w:tc>
          <w:tcPr>
            <w:tcW w:w="0" w:type="auto"/>
            <w:vAlign w:val="center"/>
            <w:hideMark/>
          </w:tcPr>
          <w:p w14:paraId="5319E6ED" w14:textId="77777777" w:rsidR="00273A5E" w:rsidRDefault="00273A5E">
            <w:pPr>
              <w:spacing w:after="160"/>
              <w:jc w:val="center"/>
            </w:pPr>
            <w:r>
              <w:t>Last 2</w:t>
            </w:r>
          </w:p>
        </w:tc>
      </w:tr>
      <w:tr w:rsidR="00273A5E" w14:paraId="26D3DF2C" w14:textId="77777777">
        <w:tc>
          <w:tcPr>
            <w:tcW w:w="0" w:type="auto"/>
            <w:vAlign w:val="center"/>
            <w:hideMark/>
          </w:tcPr>
          <w:p w14:paraId="222FC24D" w14:textId="77777777" w:rsidR="00273A5E" w:rsidRDefault="00273A5E">
            <w:pPr>
              <w:spacing w:after="160"/>
            </w:pPr>
            <w:r>
              <w:t>Person 3</w:t>
            </w:r>
          </w:p>
        </w:tc>
        <w:tc>
          <w:tcPr>
            <w:tcW w:w="0" w:type="auto"/>
            <w:vAlign w:val="center"/>
            <w:hideMark/>
          </w:tcPr>
          <w:p w14:paraId="1D3DC59D" w14:textId="77777777" w:rsidR="00273A5E" w:rsidRDefault="00273A5E">
            <w:pPr>
              <w:spacing w:after="160"/>
              <w:jc w:val="center"/>
            </w:pPr>
            <w:r>
              <w:t>20 recordings</w:t>
            </w:r>
          </w:p>
        </w:tc>
        <w:tc>
          <w:tcPr>
            <w:tcW w:w="0" w:type="auto"/>
            <w:vAlign w:val="center"/>
            <w:hideMark/>
          </w:tcPr>
          <w:p w14:paraId="65D2D001" w14:textId="77777777" w:rsidR="00273A5E" w:rsidRDefault="00273A5E">
            <w:pPr>
              <w:spacing w:after="160"/>
              <w:jc w:val="center"/>
            </w:pPr>
            <w:r>
              <w:t>First 5</w:t>
            </w:r>
          </w:p>
        </w:tc>
        <w:tc>
          <w:tcPr>
            <w:tcW w:w="0" w:type="auto"/>
            <w:vAlign w:val="center"/>
            <w:hideMark/>
          </w:tcPr>
          <w:p w14:paraId="6382AA80" w14:textId="77777777" w:rsidR="00273A5E" w:rsidRDefault="00273A5E">
            <w:pPr>
              <w:spacing w:after="160"/>
              <w:jc w:val="center"/>
            </w:pPr>
            <w:r>
              <w:t>Last 2</w:t>
            </w:r>
          </w:p>
        </w:tc>
      </w:tr>
      <w:tr w:rsidR="00273A5E" w14:paraId="1534D39E" w14:textId="77777777">
        <w:tc>
          <w:tcPr>
            <w:tcW w:w="0" w:type="auto"/>
            <w:vAlign w:val="center"/>
            <w:hideMark/>
          </w:tcPr>
          <w:p w14:paraId="29255954" w14:textId="77777777" w:rsidR="00273A5E" w:rsidRDefault="00273A5E">
            <w:pPr>
              <w:spacing w:after="160"/>
            </w:pPr>
            <w:r>
              <w:t>Person 4</w:t>
            </w:r>
          </w:p>
        </w:tc>
        <w:tc>
          <w:tcPr>
            <w:tcW w:w="0" w:type="auto"/>
            <w:vAlign w:val="center"/>
            <w:hideMark/>
          </w:tcPr>
          <w:p w14:paraId="18E0A3CA" w14:textId="77777777" w:rsidR="00273A5E" w:rsidRDefault="00273A5E">
            <w:pPr>
              <w:spacing w:after="160"/>
              <w:jc w:val="center"/>
            </w:pPr>
            <w:r>
              <w:t>20 recordings</w:t>
            </w:r>
          </w:p>
        </w:tc>
        <w:tc>
          <w:tcPr>
            <w:tcW w:w="0" w:type="auto"/>
            <w:vAlign w:val="center"/>
            <w:hideMark/>
          </w:tcPr>
          <w:p w14:paraId="7CF83FAA" w14:textId="77777777" w:rsidR="00273A5E" w:rsidRDefault="00273A5E">
            <w:pPr>
              <w:spacing w:after="160"/>
              <w:jc w:val="center"/>
            </w:pPr>
            <w:r>
              <w:t>First 5</w:t>
            </w:r>
          </w:p>
        </w:tc>
        <w:tc>
          <w:tcPr>
            <w:tcW w:w="0" w:type="auto"/>
            <w:vAlign w:val="center"/>
            <w:hideMark/>
          </w:tcPr>
          <w:p w14:paraId="5AAF614E" w14:textId="77777777" w:rsidR="00273A5E" w:rsidRDefault="00273A5E">
            <w:pPr>
              <w:spacing w:after="160"/>
              <w:jc w:val="center"/>
            </w:pPr>
            <w:r>
              <w:t>Last 2</w:t>
            </w:r>
          </w:p>
        </w:tc>
      </w:tr>
      <w:tr w:rsidR="00273A5E" w14:paraId="016887E1" w14:textId="77777777">
        <w:tc>
          <w:tcPr>
            <w:tcW w:w="0" w:type="auto"/>
            <w:vAlign w:val="center"/>
            <w:hideMark/>
          </w:tcPr>
          <w:p w14:paraId="26A7058E" w14:textId="77777777" w:rsidR="00273A5E" w:rsidRDefault="00273A5E">
            <w:pPr>
              <w:spacing w:after="160"/>
            </w:pPr>
            <w:r>
              <w:t>Person 5</w:t>
            </w:r>
          </w:p>
        </w:tc>
        <w:tc>
          <w:tcPr>
            <w:tcW w:w="0" w:type="auto"/>
            <w:vAlign w:val="center"/>
            <w:hideMark/>
          </w:tcPr>
          <w:p w14:paraId="708CD20E" w14:textId="77777777" w:rsidR="00273A5E" w:rsidRDefault="00273A5E">
            <w:pPr>
              <w:spacing w:after="160"/>
              <w:jc w:val="center"/>
            </w:pPr>
            <w:r>
              <w:t>20 recordings</w:t>
            </w:r>
          </w:p>
        </w:tc>
        <w:tc>
          <w:tcPr>
            <w:tcW w:w="0" w:type="auto"/>
            <w:vAlign w:val="center"/>
            <w:hideMark/>
          </w:tcPr>
          <w:p w14:paraId="65634923" w14:textId="77777777" w:rsidR="00273A5E" w:rsidRDefault="00273A5E">
            <w:pPr>
              <w:spacing w:after="160"/>
              <w:jc w:val="center"/>
            </w:pPr>
            <w:r>
              <w:t>First 5</w:t>
            </w:r>
          </w:p>
        </w:tc>
        <w:tc>
          <w:tcPr>
            <w:tcW w:w="0" w:type="auto"/>
            <w:vAlign w:val="center"/>
            <w:hideMark/>
          </w:tcPr>
          <w:p w14:paraId="2CF9ACD7" w14:textId="77777777" w:rsidR="00273A5E" w:rsidRDefault="00273A5E">
            <w:pPr>
              <w:spacing w:after="160"/>
              <w:jc w:val="center"/>
            </w:pPr>
            <w:r>
              <w:t>Last 2</w:t>
            </w:r>
          </w:p>
        </w:tc>
      </w:tr>
    </w:tbl>
    <w:p w14:paraId="1BD88946" w14:textId="77777777" w:rsidR="00273A5E" w:rsidRDefault="00273A5E">
      <w:pPr>
        <w:jc w:val="center"/>
        <w:rPr>
          <w:color w:val="595959"/>
        </w:rPr>
      </w:pPr>
      <w:r>
        <w:rPr>
          <w:i/>
          <w:iCs/>
          <w:color w:val="595959"/>
        </w:rPr>
        <w:t>Table 1: Training and testing split per subject.</w:t>
      </w:r>
    </w:p>
    <w:p w14:paraId="72AEDE0A" w14:textId="77777777" w:rsidR="00273A5E" w:rsidRDefault="00273A5E">
      <w:pPr>
        <w:pStyle w:val="Heading2"/>
        <w:rPr>
          <w:rFonts w:asciiTheme="minorHAnsi" w:hAnsiTheme="minorHAnsi" w:cstheme="minorBidi"/>
        </w:rPr>
      </w:pPr>
      <w:r>
        <w:rPr>
          <w:rFonts w:asciiTheme="minorHAnsi" w:hAnsiTheme="minorHAnsi" w:cstheme="minorBidi"/>
        </w:rPr>
        <w:t>1.3 Preprocessing Pipeline</w:t>
      </w:r>
    </w:p>
    <w:p w14:paraId="20EBD49F" w14:textId="77777777" w:rsidR="00273A5E" w:rsidRDefault="00273A5E">
      <w:r>
        <w:t xml:space="preserve">Each raw ECG signal passes through a six-step preprocessing pipeline before features are extracted. The steps are </w:t>
      </w:r>
      <w:proofErr w:type="spellStart"/>
      <w:r>
        <w:t>summarised</w:t>
      </w:r>
      <w:proofErr w:type="spellEnd"/>
      <w:r>
        <w:t xml:space="preserve"> below; corresponding screenshots/plots can be inserted in the marked figure placeholders.</w:t>
      </w:r>
    </w:p>
    <w:p w14:paraId="657608F2" w14:textId="77777777" w:rsidR="00273A5E" w:rsidRDefault="00273A5E">
      <w:pPr>
        <w:pStyle w:val="Heading3"/>
        <w:rPr>
          <w:rFonts w:cstheme="minorBidi"/>
        </w:rPr>
      </w:pPr>
      <w:r>
        <w:rPr>
          <w:rFonts w:cstheme="minorBidi"/>
        </w:rPr>
        <w:t>Step 1 — Raw Signal Acquisition</w:t>
      </w:r>
    </w:p>
    <w:p w14:paraId="5CEC3EEA" w14:textId="77777777" w:rsidR="00273A5E" w:rsidRDefault="00273A5E">
      <w:r>
        <w:t>The raw ECG signal is read directly from the WFDB record. It contains unfiltered cardiac electrical activity, including baseline wander, high-frequency noise, and power-line interference.</w:t>
      </w:r>
    </w:p>
    <w:p w14:paraId="5FC19825" w14:textId="77777777" w:rsidR="00273A5E" w:rsidRDefault="00273A5E">
      <w:pPr>
        <w:pStyle w:val="Heading3"/>
        <w:rPr>
          <w:rFonts w:cstheme="minorBidi"/>
        </w:rPr>
      </w:pPr>
      <w:r>
        <w:rPr>
          <w:rFonts w:cstheme="minorBidi"/>
        </w:rPr>
        <w:lastRenderedPageBreak/>
        <w:t>Step 2 — Bandpass Filtering</w:t>
      </w:r>
    </w:p>
    <w:p w14:paraId="5B23FC39" w14:textId="77777777" w:rsidR="00273A5E" w:rsidRDefault="00273A5E">
      <w:r>
        <w:t>A 4th-order Butterworth bandpass filter with a 1–40 Hz passband is applied to remove baseline wander and high-frequency noise while preserving ECG morphology (P, QRS, T). The filter is applied forward and backward (zero-phase) to avoid phase distortion.</w:t>
      </w:r>
    </w:p>
    <w:p w14:paraId="7EBD8EAE" w14:textId="77777777" w:rsidR="00115386" w:rsidRDefault="00115386">
      <w:pPr>
        <w:pStyle w:val="Heading3"/>
        <w:rPr>
          <w:rFonts w:cstheme="minorBidi"/>
        </w:rPr>
      </w:pPr>
      <w:r w:rsidRPr="00273A5E">
        <w:rPr>
          <w:rFonts w:eastAsiaTheme="minorHAnsi" w:cstheme="minorBidi"/>
          <w:b/>
          <w:bCs/>
          <w:color w:val="auto"/>
          <w:sz w:val="24"/>
          <w:szCs w:val="24"/>
        </w:rPr>
        <w:drawing>
          <wp:inline distT="0" distB="0" distL="0" distR="0" wp14:anchorId="49179290" wp14:editId="285E77B4">
            <wp:extent cx="5943600" cy="2799715"/>
            <wp:effectExtent l="0" t="0" r="0" b="635"/>
            <wp:docPr id="7148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7904" name=""/>
                    <pic:cNvPicPr/>
                  </pic:nvPicPr>
                  <pic:blipFill>
                    <a:blip r:embed="rId5"/>
                    <a:stretch>
                      <a:fillRect/>
                    </a:stretch>
                  </pic:blipFill>
                  <pic:spPr>
                    <a:xfrm>
                      <a:off x="0" y="0"/>
                      <a:ext cx="5943600" cy="2799715"/>
                    </a:xfrm>
                    <a:prstGeom prst="rect">
                      <a:avLst/>
                    </a:prstGeom>
                  </pic:spPr>
                </pic:pic>
              </a:graphicData>
            </a:graphic>
          </wp:inline>
        </w:drawing>
      </w:r>
      <w:r>
        <w:rPr>
          <w:rFonts w:cstheme="minorBidi"/>
        </w:rPr>
        <w:t>Step 3 — Differentiation</w:t>
      </w:r>
    </w:p>
    <w:p w14:paraId="29BFA775" w14:textId="77777777" w:rsidR="00273A5E" w:rsidRDefault="00273A5E">
      <w:r>
        <w:t xml:space="preserve">The filtered signal is differentiated to highlight rapid amplitude changes, particularly the steep slopes of the QRS complex. This step </w:t>
      </w:r>
      <w:proofErr w:type="spellStart"/>
      <w:r>
        <w:t>emphasises</w:t>
      </w:r>
      <w:proofErr w:type="spellEnd"/>
      <w:r>
        <w:t xml:space="preserve"> R-peak transitions.</w:t>
      </w:r>
    </w:p>
    <w:p w14:paraId="4AF6A8F3" w14:textId="77777777" w:rsidR="00273A5E" w:rsidRDefault="00273A5E">
      <w:pPr>
        <w:pStyle w:val="Heading3"/>
        <w:rPr>
          <w:rFonts w:cstheme="minorBidi"/>
        </w:rPr>
      </w:pPr>
      <w:r>
        <w:rPr>
          <w:rFonts w:cstheme="minorBidi"/>
        </w:rPr>
        <w:t>Step 4 — Squaring, Integration &amp; Adaptive Thresholding</w:t>
      </w:r>
    </w:p>
    <w:p w14:paraId="46978852" w14:textId="77777777" w:rsidR="00273A5E" w:rsidRDefault="00273A5E">
      <w:r>
        <w:t>The differentiated signal is squared to make all values positive and amplify large deflections. A moving-average window (0.15 s) generates a smooth energy envelope. An adaptive threshold (mean + 1.5×std) is then computed to separate true QRS complexes from noise and T-waves.</w:t>
      </w:r>
    </w:p>
    <w:p w14:paraId="4B23029E" w14:textId="77777777" w:rsidR="00115386" w:rsidRDefault="00115386">
      <w:pPr>
        <w:pStyle w:val="Heading3"/>
        <w:rPr>
          <w:rFonts w:cstheme="minorBidi"/>
        </w:rPr>
      </w:pPr>
      <w:r w:rsidRPr="00273A5E">
        <w:rPr>
          <w:rFonts w:eastAsiaTheme="minorHAnsi" w:cstheme="minorBidi"/>
          <w:b/>
          <w:bCs/>
          <w:color w:val="auto"/>
          <w:sz w:val="24"/>
          <w:szCs w:val="24"/>
        </w:rPr>
        <w:lastRenderedPageBreak/>
        <w:drawing>
          <wp:inline distT="0" distB="0" distL="0" distR="0" wp14:anchorId="19283327" wp14:editId="363F2B25">
            <wp:extent cx="5943600" cy="2799715"/>
            <wp:effectExtent l="0" t="0" r="0" b="635"/>
            <wp:docPr id="10997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3628" name=""/>
                    <pic:cNvPicPr/>
                  </pic:nvPicPr>
                  <pic:blipFill>
                    <a:blip r:embed="rId6"/>
                    <a:stretch>
                      <a:fillRect/>
                    </a:stretch>
                  </pic:blipFill>
                  <pic:spPr>
                    <a:xfrm>
                      <a:off x="0" y="0"/>
                      <a:ext cx="5943600" cy="2799715"/>
                    </a:xfrm>
                    <a:prstGeom prst="rect">
                      <a:avLst/>
                    </a:prstGeom>
                  </pic:spPr>
                </pic:pic>
              </a:graphicData>
            </a:graphic>
          </wp:inline>
        </w:drawing>
      </w:r>
      <w:r>
        <w:rPr>
          <w:rFonts w:cstheme="minorBidi"/>
        </w:rPr>
        <w:t>Step 5 — R-Peak Detection (Pan–Tompkins)</w:t>
      </w:r>
    </w:p>
    <w:p w14:paraId="7FC60C11" w14:textId="77777777" w:rsidR="00273A5E" w:rsidRDefault="00273A5E">
      <w:r>
        <w:t xml:space="preserve">Candidate peaks in the integrated envelope are detected using a peak-finding routine with a minimum distance of 0.3 s (to avoid detecting more than one beat at high heart rates). Each candidate is refined by searching the filtered ECG within ±25 </w:t>
      </w:r>
      <w:proofErr w:type="spellStart"/>
      <w:r>
        <w:t>ms</w:t>
      </w:r>
      <w:proofErr w:type="spellEnd"/>
      <w:r>
        <w:t xml:space="preserve"> to locate the exact local maximum, yielding precise R-peak indices.</w:t>
      </w:r>
    </w:p>
    <w:p w14:paraId="20C87001" w14:textId="77777777" w:rsidR="00273A5E" w:rsidRDefault="00273A5E">
      <w:pPr>
        <w:pStyle w:val="Heading3"/>
        <w:rPr>
          <w:rFonts w:cstheme="minorBidi"/>
        </w:rPr>
      </w:pPr>
      <w:r>
        <w:rPr>
          <w:rFonts w:cstheme="minorBidi"/>
        </w:rPr>
        <w:t>Step 6 — Heartbeat Segmentation</w:t>
      </w:r>
    </w:p>
    <w:p w14:paraId="30670B53" w14:textId="77777777" w:rsidR="00115386" w:rsidRDefault="00115386">
      <w:r>
        <w:t xml:space="preserve">Each R-peak is used to extract a fixed-length heartbeat segment: 200 </w:t>
      </w:r>
      <w:proofErr w:type="spellStart"/>
      <w:r>
        <w:t>ms</w:t>
      </w:r>
      <w:proofErr w:type="spellEnd"/>
      <w:r>
        <w:t xml:space="preserve"> before the R-peak and 400 </w:t>
      </w:r>
      <w:proofErr w:type="spellStart"/>
      <w:r>
        <w:t>ms</w:t>
      </w:r>
      <w:proofErr w:type="spellEnd"/>
      <w:r>
        <w:t xml:space="preserve"> after it (300 samples at 500 Hz). Beats that would exceed the signal boundaries are discarded.</w:t>
      </w:r>
      <w:r w:rsidRPr="00273A5E">
        <w:rPr>
          <w:b/>
          <w:bCs/>
        </w:rPr>
        <w:t xml:space="preserve"> </w:t>
      </w:r>
      <w:r w:rsidRPr="00273A5E">
        <w:rPr>
          <w:b/>
          <w:bCs/>
        </w:rPr>
        <w:drawing>
          <wp:inline distT="0" distB="0" distL="0" distR="0" wp14:anchorId="7C2A43AB" wp14:editId="7C72F320">
            <wp:extent cx="5715000" cy="2933633"/>
            <wp:effectExtent l="0" t="0" r="0" b="635"/>
            <wp:docPr id="13925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8239" name=""/>
                    <pic:cNvPicPr/>
                  </pic:nvPicPr>
                  <pic:blipFill>
                    <a:blip r:embed="rId7"/>
                    <a:stretch>
                      <a:fillRect/>
                    </a:stretch>
                  </pic:blipFill>
                  <pic:spPr>
                    <a:xfrm>
                      <a:off x="0" y="0"/>
                      <a:ext cx="5727924" cy="2940267"/>
                    </a:xfrm>
                    <a:prstGeom prst="rect">
                      <a:avLst/>
                    </a:prstGeom>
                  </pic:spPr>
                </pic:pic>
              </a:graphicData>
            </a:graphic>
          </wp:inline>
        </w:drawing>
      </w:r>
    </w:p>
    <w:p w14:paraId="6828D997" w14:textId="1A618CB8" w:rsidR="00273A5E" w:rsidRDefault="00273A5E">
      <w:pPr>
        <w:pStyle w:val="Heading1"/>
        <w:rPr>
          <w:rFonts w:asciiTheme="minorHAnsi" w:hAnsiTheme="minorHAnsi" w:cstheme="minorBidi"/>
        </w:rPr>
      </w:pPr>
      <w:r>
        <w:rPr>
          <w:rFonts w:asciiTheme="minorHAnsi" w:hAnsiTheme="minorHAnsi" w:cstheme="minorBidi"/>
        </w:rPr>
        <w:lastRenderedPageBreak/>
        <w:t>2. Feature Extraction</w:t>
      </w:r>
    </w:p>
    <w:p w14:paraId="6D9EDCA2" w14:textId="77777777" w:rsidR="00273A5E" w:rsidRDefault="00273A5E">
      <w:pPr>
        <w:pStyle w:val="Heading2"/>
        <w:rPr>
          <w:rFonts w:asciiTheme="minorHAnsi" w:hAnsiTheme="minorHAnsi" w:cstheme="minorBidi"/>
        </w:rPr>
      </w:pPr>
      <w:r>
        <w:rPr>
          <w:rFonts w:asciiTheme="minorHAnsi" w:hAnsiTheme="minorHAnsi" w:cstheme="minorBidi"/>
        </w:rPr>
        <w:t>2.1 Fiducial Point Features</w:t>
      </w:r>
    </w:p>
    <w:p w14:paraId="52BA60A6" w14:textId="77777777" w:rsidR="00273A5E" w:rsidRDefault="00273A5E">
      <w:r>
        <w:t>For each segmented heartbeat, five characteristic fiducial points are located: P-wave peak, Q-point (QRS onset), R-peak, S-point (QRS offset), and T-wave peak. These points are used to derive three time-interval features:</w:t>
      </w:r>
    </w:p>
    <w:p w14:paraId="27298288" w14:textId="77777777" w:rsidR="00273A5E" w:rsidRDefault="00273A5E" w:rsidP="00273A5E">
      <w:pPr>
        <w:pStyle w:val="ListParagraph"/>
        <w:numPr>
          <w:ilvl w:val="0"/>
          <w:numId w:val="2"/>
        </w:numPr>
      </w:pPr>
      <w:r w:rsidRPr="00273A5E">
        <w:rPr>
          <w:b/>
          <w:bCs/>
        </w:rPr>
        <w:t>PR Interval</w:t>
      </w:r>
      <w:r>
        <w:t xml:space="preserve"> — time from P-wave peak to R-peak.</w:t>
      </w:r>
    </w:p>
    <w:p w14:paraId="7E816A61" w14:textId="77777777" w:rsidR="00273A5E" w:rsidRDefault="00273A5E" w:rsidP="00273A5E">
      <w:pPr>
        <w:pStyle w:val="ListParagraph"/>
        <w:numPr>
          <w:ilvl w:val="0"/>
          <w:numId w:val="2"/>
        </w:numPr>
      </w:pPr>
      <w:r>
        <w:rPr>
          <w:b/>
          <w:bCs/>
        </w:rPr>
        <w:t>QT Interval</w:t>
      </w:r>
      <w:r>
        <w:t xml:space="preserve"> — time from Q-point to T-wave peak.</w:t>
      </w:r>
    </w:p>
    <w:p w14:paraId="45DAF650" w14:textId="77777777" w:rsidR="00273A5E" w:rsidRDefault="00273A5E" w:rsidP="00273A5E">
      <w:pPr>
        <w:pStyle w:val="ListParagraph"/>
        <w:numPr>
          <w:ilvl w:val="0"/>
          <w:numId w:val="2"/>
        </w:numPr>
      </w:pPr>
      <w:r>
        <w:rPr>
          <w:b/>
          <w:bCs/>
        </w:rPr>
        <w:t>QRS Duration</w:t>
      </w:r>
      <w:r>
        <w:t xml:space="preserve"> — time from Q-point to S-point.</w:t>
      </w:r>
    </w:p>
    <w:p w14:paraId="60E60424" w14:textId="77777777" w:rsidR="00115386" w:rsidRDefault="00115386">
      <w:pPr>
        <w:pStyle w:val="Heading2"/>
        <w:rPr>
          <w:rFonts w:asciiTheme="minorHAnsi" w:hAnsiTheme="minorHAnsi" w:cstheme="minorBidi"/>
        </w:rPr>
      </w:pPr>
      <w:r w:rsidRPr="00273A5E">
        <w:rPr>
          <w:rFonts w:asciiTheme="minorHAnsi" w:eastAsiaTheme="minorHAnsi" w:hAnsiTheme="minorHAnsi" w:cstheme="minorBidi"/>
          <w:b/>
          <w:bCs/>
          <w:color w:val="auto"/>
          <w:sz w:val="24"/>
          <w:szCs w:val="24"/>
        </w:rPr>
        <w:drawing>
          <wp:inline distT="0" distB="0" distL="0" distR="0" wp14:anchorId="7339BA1C" wp14:editId="08A5A6A2">
            <wp:extent cx="5943600" cy="2794000"/>
            <wp:effectExtent l="0" t="0" r="0" b="6350"/>
            <wp:docPr id="8778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764" name=""/>
                    <pic:cNvPicPr/>
                  </pic:nvPicPr>
                  <pic:blipFill>
                    <a:blip r:embed="rId8"/>
                    <a:stretch>
                      <a:fillRect/>
                    </a:stretch>
                  </pic:blipFill>
                  <pic:spPr>
                    <a:xfrm>
                      <a:off x="0" y="0"/>
                      <a:ext cx="5943600" cy="2794000"/>
                    </a:xfrm>
                    <a:prstGeom prst="rect">
                      <a:avLst/>
                    </a:prstGeom>
                  </pic:spPr>
                </pic:pic>
              </a:graphicData>
            </a:graphic>
          </wp:inline>
        </w:drawing>
      </w:r>
      <w:r>
        <w:rPr>
          <w:rFonts w:asciiTheme="minorHAnsi" w:hAnsiTheme="minorHAnsi" w:cstheme="minorBidi"/>
        </w:rPr>
        <w:t>2.2 Wavelet Decomposition Features</w:t>
      </w:r>
    </w:p>
    <w:p w14:paraId="203B45D3" w14:textId="77777777" w:rsidR="00273A5E" w:rsidRDefault="00273A5E">
      <w:r>
        <w:t>Each heartbeat is decomposed using the Discrete Wavelet Transform (DWT) with a Daubechies (db4) mother wavelet at 4 decomposition levels. The resulting sub-bands capture frequency-</w:t>
      </w:r>
      <w:proofErr w:type="spellStart"/>
      <w:r>
        <w:t>localised</w:t>
      </w:r>
      <w:proofErr w:type="spellEnd"/>
      <w:r>
        <w:t xml:space="preserve"> morphology information.</w:t>
      </w:r>
    </w:p>
    <w:tbl>
      <w:tblPr>
        <w:tblStyle w:val="GridTable4-Accent1"/>
        <w:tblW w:w="5000" w:type="pct"/>
        <w:tblInd w:w="0" w:type="dxa"/>
        <w:tblLook w:val="04A0" w:firstRow="1" w:lastRow="0" w:firstColumn="1" w:lastColumn="0" w:noHBand="0" w:noVBand="1"/>
      </w:tblPr>
      <w:tblGrid>
        <w:gridCol w:w="1280"/>
        <w:gridCol w:w="2094"/>
        <w:gridCol w:w="904"/>
        <w:gridCol w:w="2071"/>
        <w:gridCol w:w="3001"/>
      </w:tblGrid>
      <w:tr w:rsidR="00273A5E" w14:paraId="08224844" w14:textId="77777777">
        <w:tc>
          <w:tcPr>
            <w:tcW w:w="0" w:type="auto"/>
            <w:shd w:val="clear" w:color="auto" w:fill="2E75B6"/>
            <w:vAlign w:val="center"/>
            <w:hideMark/>
          </w:tcPr>
          <w:p w14:paraId="25CCF3B4" w14:textId="77777777" w:rsidR="00273A5E" w:rsidRDefault="00273A5E">
            <w:pPr>
              <w:spacing w:after="160"/>
              <w:rPr>
                <w:color w:val="FFFFFF"/>
              </w:rPr>
            </w:pPr>
            <w:r>
              <w:rPr>
                <w:b/>
                <w:bCs/>
                <w:color w:val="FFFFFF"/>
              </w:rPr>
              <w:t>Sub-band</w:t>
            </w:r>
          </w:p>
        </w:tc>
        <w:tc>
          <w:tcPr>
            <w:tcW w:w="0" w:type="auto"/>
            <w:shd w:val="clear" w:color="auto" w:fill="2E75B6"/>
            <w:vAlign w:val="center"/>
            <w:hideMark/>
          </w:tcPr>
          <w:p w14:paraId="42AE08D9" w14:textId="77777777" w:rsidR="00273A5E" w:rsidRDefault="00273A5E">
            <w:pPr>
              <w:spacing w:after="160"/>
              <w:rPr>
                <w:color w:val="FFFFFF"/>
              </w:rPr>
            </w:pPr>
            <w:r>
              <w:rPr>
                <w:b/>
                <w:bCs/>
                <w:color w:val="FFFFFF"/>
              </w:rPr>
              <w:t>Frequency Range</w:t>
            </w:r>
          </w:p>
        </w:tc>
        <w:tc>
          <w:tcPr>
            <w:tcW w:w="0" w:type="auto"/>
            <w:shd w:val="clear" w:color="auto" w:fill="2E75B6"/>
            <w:vAlign w:val="center"/>
            <w:hideMark/>
          </w:tcPr>
          <w:p w14:paraId="2996391C" w14:textId="77777777" w:rsidR="00273A5E" w:rsidRDefault="00273A5E">
            <w:pPr>
              <w:spacing w:after="160"/>
              <w:rPr>
                <w:color w:val="FFFFFF"/>
              </w:rPr>
            </w:pPr>
            <w:r>
              <w:rPr>
                <w:b/>
                <w:bCs/>
                <w:color w:val="FFFFFF"/>
              </w:rPr>
              <w:t>Used?</w:t>
            </w:r>
          </w:p>
        </w:tc>
        <w:tc>
          <w:tcPr>
            <w:tcW w:w="0" w:type="auto"/>
            <w:shd w:val="clear" w:color="auto" w:fill="2E75B6"/>
            <w:vAlign w:val="center"/>
            <w:hideMark/>
          </w:tcPr>
          <w:p w14:paraId="0319BD91" w14:textId="77777777" w:rsidR="00273A5E" w:rsidRDefault="00273A5E">
            <w:pPr>
              <w:spacing w:after="160"/>
              <w:rPr>
                <w:color w:val="FFFFFF"/>
              </w:rPr>
            </w:pPr>
            <w:r>
              <w:rPr>
                <w:b/>
                <w:bCs/>
                <w:color w:val="FFFFFF"/>
              </w:rPr>
              <w:t>Features</w:t>
            </w:r>
          </w:p>
        </w:tc>
        <w:tc>
          <w:tcPr>
            <w:tcW w:w="0" w:type="auto"/>
            <w:shd w:val="clear" w:color="auto" w:fill="2E75B6"/>
            <w:vAlign w:val="center"/>
            <w:hideMark/>
          </w:tcPr>
          <w:p w14:paraId="0D8A27B7" w14:textId="77777777" w:rsidR="00273A5E" w:rsidRDefault="00273A5E">
            <w:pPr>
              <w:spacing w:after="160"/>
              <w:rPr>
                <w:color w:val="FFFFFF"/>
              </w:rPr>
            </w:pPr>
            <w:r>
              <w:rPr>
                <w:b/>
                <w:bCs/>
                <w:color w:val="FFFFFF"/>
              </w:rPr>
              <w:t>Description</w:t>
            </w:r>
          </w:p>
        </w:tc>
      </w:tr>
      <w:tr w:rsidR="00273A5E" w14:paraId="0513A0E4" w14:textId="77777777">
        <w:tc>
          <w:tcPr>
            <w:tcW w:w="0" w:type="auto"/>
            <w:shd w:val="clear" w:color="auto" w:fill="E2EFDA"/>
            <w:vAlign w:val="center"/>
            <w:hideMark/>
          </w:tcPr>
          <w:p w14:paraId="263B0656" w14:textId="77777777" w:rsidR="00273A5E" w:rsidRDefault="00273A5E">
            <w:pPr>
              <w:spacing w:after="160"/>
            </w:pPr>
            <w:r>
              <w:t>cA4</w:t>
            </w:r>
          </w:p>
        </w:tc>
        <w:tc>
          <w:tcPr>
            <w:tcW w:w="0" w:type="auto"/>
            <w:shd w:val="clear" w:color="auto" w:fill="E2EFDA"/>
            <w:vAlign w:val="center"/>
            <w:hideMark/>
          </w:tcPr>
          <w:p w14:paraId="416EDC78" w14:textId="77777777" w:rsidR="00273A5E" w:rsidRDefault="00273A5E">
            <w:pPr>
              <w:spacing w:after="160"/>
            </w:pPr>
            <w:r>
              <w:t>0–15 Hz</w:t>
            </w:r>
          </w:p>
        </w:tc>
        <w:tc>
          <w:tcPr>
            <w:tcW w:w="0" w:type="auto"/>
            <w:shd w:val="clear" w:color="auto" w:fill="E2EFDA"/>
            <w:vAlign w:val="center"/>
            <w:hideMark/>
          </w:tcPr>
          <w:p w14:paraId="550CCF85" w14:textId="77777777" w:rsidR="00273A5E" w:rsidRDefault="00273A5E">
            <w:pPr>
              <w:spacing w:after="160"/>
              <w:jc w:val="center"/>
            </w:pPr>
            <w:r>
              <w:t>Yes</w:t>
            </w:r>
          </w:p>
        </w:tc>
        <w:tc>
          <w:tcPr>
            <w:tcW w:w="0" w:type="auto"/>
            <w:shd w:val="clear" w:color="auto" w:fill="E2EFDA"/>
            <w:vAlign w:val="center"/>
            <w:hideMark/>
          </w:tcPr>
          <w:p w14:paraId="6781F8AE" w14:textId="77777777" w:rsidR="00273A5E" w:rsidRDefault="00273A5E">
            <w:pPr>
              <w:spacing w:after="160"/>
            </w:pPr>
            <w:r>
              <w:t>Mean, Std, Energy</w:t>
            </w:r>
          </w:p>
        </w:tc>
        <w:tc>
          <w:tcPr>
            <w:tcW w:w="0" w:type="auto"/>
            <w:shd w:val="clear" w:color="auto" w:fill="E2EFDA"/>
            <w:vAlign w:val="center"/>
            <w:hideMark/>
          </w:tcPr>
          <w:p w14:paraId="002E237A" w14:textId="77777777" w:rsidR="00273A5E" w:rsidRDefault="00273A5E">
            <w:pPr>
              <w:spacing w:after="160"/>
            </w:pPr>
            <w:r>
              <w:t>Approximation coefficients</w:t>
            </w:r>
          </w:p>
        </w:tc>
      </w:tr>
      <w:tr w:rsidR="00273A5E" w14:paraId="78769ACE" w14:textId="77777777">
        <w:tc>
          <w:tcPr>
            <w:tcW w:w="0" w:type="auto"/>
            <w:shd w:val="clear" w:color="auto" w:fill="E2EFDA"/>
            <w:vAlign w:val="center"/>
            <w:hideMark/>
          </w:tcPr>
          <w:p w14:paraId="5D100CB1" w14:textId="77777777" w:rsidR="00273A5E" w:rsidRDefault="00273A5E">
            <w:pPr>
              <w:spacing w:after="160"/>
            </w:pPr>
            <w:r>
              <w:t>cD4</w:t>
            </w:r>
          </w:p>
        </w:tc>
        <w:tc>
          <w:tcPr>
            <w:tcW w:w="0" w:type="auto"/>
            <w:shd w:val="clear" w:color="auto" w:fill="E2EFDA"/>
            <w:vAlign w:val="center"/>
            <w:hideMark/>
          </w:tcPr>
          <w:p w14:paraId="4BC3BD8D" w14:textId="77777777" w:rsidR="00273A5E" w:rsidRDefault="00273A5E">
            <w:pPr>
              <w:spacing w:after="160"/>
            </w:pPr>
            <w:r>
              <w:t>15–30 Hz</w:t>
            </w:r>
          </w:p>
        </w:tc>
        <w:tc>
          <w:tcPr>
            <w:tcW w:w="0" w:type="auto"/>
            <w:shd w:val="clear" w:color="auto" w:fill="E2EFDA"/>
            <w:vAlign w:val="center"/>
            <w:hideMark/>
          </w:tcPr>
          <w:p w14:paraId="2F4B965A" w14:textId="77777777" w:rsidR="00273A5E" w:rsidRDefault="00273A5E">
            <w:pPr>
              <w:spacing w:after="160"/>
              <w:jc w:val="center"/>
            </w:pPr>
            <w:r>
              <w:t>Yes</w:t>
            </w:r>
          </w:p>
        </w:tc>
        <w:tc>
          <w:tcPr>
            <w:tcW w:w="0" w:type="auto"/>
            <w:shd w:val="clear" w:color="auto" w:fill="E2EFDA"/>
            <w:vAlign w:val="center"/>
            <w:hideMark/>
          </w:tcPr>
          <w:p w14:paraId="01D3C328" w14:textId="77777777" w:rsidR="00273A5E" w:rsidRDefault="00273A5E">
            <w:pPr>
              <w:spacing w:after="160"/>
            </w:pPr>
            <w:r>
              <w:t>Mean, Std, Energy</w:t>
            </w:r>
          </w:p>
        </w:tc>
        <w:tc>
          <w:tcPr>
            <w:tcW w:w="0" w:type="auto"/>
            <w:shd w:val="clear" w:color="auto" w:fill="E2EFDA"/>
            <w:vAlign w:val="center"/>
            <w:hideMark/>
          </w:tcPr>
          <w:p w14:paraId="33F27B72" w14:textId="77777777" w:rsidR="00273A5E" w:rsidRDefault="00273A5E">
            <w:pPr>
              <w:spacing w:after="160"/>
            </w:pPr>
            <w:r>
              <w:t>Detail level 4 (QRS band)</w:t>
            </w:r>
          </w:p>
        </w:tc>
      </w:tr>
      <w:tr w:rsidR="00273A5E" w14:paraId="129CE915" w14:textId="77777777">
        <w:tc>
          <w:tcPr>
            <w:tcW w:w="0" w:type="auto"/>
            <w:shd w:val="clear" w:color="auto" w:fill="E2EFDA"/>
            <w:vAlign w:val="center"/>
            <w:hideMark/>
          </w:tcPr>
          <w:p w14:paraId="791DD23C" w14:textId="77777777" w:rsidR="00273A5E" w:rsidRDefault="00273A5E">
            <w:pPr>
              <w:spacing w:after="160"/>
            </w:pPr>
            <w:r>
              <w:t>cD3</w:t>
            </w:r>
          </w:p>
        </w:tc>
        <w:tc>
          <w:tcPr>
            <w:tcW w:w="0" w:type="auto"/>
            <w:shd w:val="clear" w:color="auto" w:fill="E2EFDA"/>
            <w:vAlign w:val="center"/>
            <w:hideMark/>
          </w:tcPr>
          <w:p w14:paraId="08173C50" w14:textId="77777777" w:rsidR="00273A5E" w:rsidRDefault="00273A5E">
            <w:pPr>
              <w:spacing w:after="160"/>
            </w:pPr>
            <w:r>
              <w:t>30–60 Hz</w:t>
            </w:r>
          </w:p>
        </w:tc>
        <w:tc>
          <w:tcPr>
            <w:tcW w:w="0" w:type="auto"/>
            <w:shd w:val="clear" w:color="auto" w:fill="E2EFDA"/>
            <w:vAlign w:val="center"/>
            <w:hideMark/>
          </w:tcPr>
          <w:p w14:paraId="7E718DEB" w14:textId="77777777" w:rsidR="00273A5E" w:rsidRDefault="00273A5E">
            <w:pPr>
              <w:spacing w:after="160"/>
              <w:jc w:val="center"/>
            </w:pPr>
            <w:r>
              <w:t>Yes</w:t>
            </w:r>
          </w:p>
        </w:tc>
        <w:tc>
          <w:tcPr>
            <w:tcW w:w="0" w:type="auto"/>
            <w:shd w:val="clear" w:color="auto" w:fill="E2EFDA"/>
            <w:vAlign w:val="center"/>
            <w:hideMark/>
          </w:tcPr>
          <w:p w14:paraId="655E6DCD" w14:textId="77777777" w:rsidR="00273A5E" w:rsidRDefault="00273A5E">
            <w:pPr>
              <w:spacing w:after="160"/>
            </w:pPr>
            <w:r>
              <w:t>Mean, Std, Energy</w:t>
            </w:r>
          </w:p>
        </w:tc>
        <w:tc>
          <w:tcPr>
            <w:tcW w:w="0" w:type="auto"/>
            <w:shd w:val="clear" w:color="auto" w:fill="E2EFDA"/>
            <w:vAlign w:val="center"/>
            <w:hideMark/>
          </w:tcPr>
          <w:p w14:paraId="72A72E02" w14:textId="77777777" w:rsidR="00273A5E" w:rsidRDefault="00273A5E">
            <w:pPr>
              <w:spacing w:after="160"/>
            </w:pPr>
            <w:r>
              <w:t>Detail level 3 (QRS band)</w:t>
            </w:r>
          </w:p>
        </w:tc>
      </w:tr>
      <w:tr w:rsidR="00273A5E" w14:paraId="6F054203" w14:textId="77777777">
        <w:tc>
          <w:tcPr>
            <w:tcW w:w="0" w:type="auto"/>
            <w:shd w:val="clear" w:color="auto" w:fill="F2F2F2"/>
            <w:vAlign w:val="center"/>
            <w:hideMark/>
          </w:tcPr>
          <w:p w14:paraId="28A682E7" w14:textId="77777777" w:rsidR="00273A5E" w:rsidRDefault="00273A5E">
            <w:pPr>
              <w:spacing w:after="160"/>
            </w:pPr>
            <w:r>
              <w:t>cD2</w:t>
            </w:r>
          </w:p>
        </w:tc>
        <w:tc>
          <w:tcPr>
            <w:tcW w:w="0" w:type="auto"/>
            <w:shd w:val="clear" w:color="auto" w:fill="F2F2F2"/>
            <w:vAlign w:val="center"/>
            <w:hideMark/>
          </w:tcPr>
          <w:p w14:paraId="16F89B35" w14:textId="77777777" w:rsidR="00273A5E" w:rsidRDefault="00273A5E">
            <w:pPr>
              <w:spacing w:after="160"/>
            </w:pPr>
            <w:r>
              <w:t>60–125 Hz</w:t>
            </w:r>
          </w:p>
        </w:tc>
        <w:tc>
          <w:tcPr>
            <w:tcW w:w="0" w:type="auto"/>
            <w:shd w:val="clear" w:color="auto" w:fill="F2F2F2"/>
            <w:vAlign w:val="center"/>
            <w:hideMark/>
          </w:tcPr>
          <w:p w14:paraId="5A66F813" w14:textId="77777777" w:rsidR="00273A5E" w:rsidRDefault="00273A5E">
            <w:pPr>
              <w:spacing w:after="160"/>
              <w:jc w:val="center"/>
            </w:pPr>
            <w:r>
              <w:t>No</w:t>
            </w:r>
          </w:p>
        </w:tc>
        <w:tc>
          <w:tcPr>
            <w:tcW w:w="0" w:type="auto"/>
            <w:shd w:val="clear" w:color="auto" w:fill="F2F2F2"/>
            <w:vAlign w:val="center"/>
            <w:hideMark/>
          </w:tcPr>
          <w:p w14:paraId="3B47D71B" w14:textId="77777777" w:rsidR="00273A5E" w:rsidRDefault="00273A5E">
            <w:pPr>
              <w:spacing w:after="160"/>
            </w:pPr>
            <w:r>
              <w:t>—</w:t>
            </w:r>
          </w:p>
        </w:tc>
        <w:tc>
          <w:tcPr>
            <w:tcW w:w="0" w:type="auto"/>
            <w:shd w:val="clear" w:color="auto" w:fill="F2F2F2"/>
            <w:vAlign w:val="center"/>
            <w:hideMark/>
          </w:tcPr>
          <w:p w14:paraId="4E13F75B" w14:textId="77777777" w:rsidR="00273A5E" w:rsidRDefault="00273A5E">
            <w:pPr>
              <w:spacing w:after="160"/>
            </w:pPr>
            <w:r>
              <w:t>High-frequency noise</w:t>
            </w:r>
          </w:p>
        </w:tc>
      </w:tr>
      <w:tr w:rsidR="00273A5E" w14:paraId="01D089EE" w14:textId="77777777">
        <w:tc>
          <w:tcPr>
            <w:tcW w:w="0" w:type="auto"/>
            <w:vAlign w:val="center"/>
            <w:hideMark/>
          </w:tcPr>
          <w:p w14:paraId="37C252C5" w14:textId="77777777" w:rsidR="00273A5E" w:rsidRDefault="00273A5E">
            <w:pPr>
              <w:spacing w:after="160"/>
            </w:pPr>
            <w:r>
              <w:t>cD1</w:t>
            </w:r>
          </w:p>
        </w:tc>
        <w:tc>
          <w:tcPr>
            <w:tcW w:w="0" w:type="auto"/>
            <w:vAlign w:val="center"/>
            <w:hideMark/>
          </w:tcPr>
          <w:p w14:paraId="34EE15C6" w14:textId="77777777" w:rsidR="00273A5E" w:rsidRDefault="00273A5E">
            <w:pPr>
              <w:spacing w:after="160"/>
            </w:pPr>
            <w:r>
              <w:t>125–250 Hz</w:t>
            </w:r>
          </w:p>
        </w:tc>
        <w:tc>
          <w:tcPr>
            <w:tcW w:w="0" w:type="auto"/>
            <w:vAlign w:val="center"/>
            <w:hideMark/>
          </w:tcPr>
          <w:p w14:paraId="2CC62E57" w14:textId="77777777" w:rsidR="00273A5E" w:rsidRDefault="00273A5E">
            <w:pPr>
              <w:spacing w:after="160"/>
              <w:jc w:val="center"/>
            </w:pPr>
            <w:r>
              <w:t>No</w:t>
            </w:r>
          </w:p>
        </w:tc>
        <w:tc>
          <w:tcPr>
            <w:tcW w:w="0" w:type="auto"/>
            <w:vAlign w:val="center"/>
            <w:hideMark/>
          </w:tcPr>
          <w:p w14:paraId="49EC782D" w14:textId="77777777" w:rsidR="00273A5E" w:rsidRDefault="00273A5E">
            <w:pPr>
              <w:spacing w:after="160"/>
            </w:pPr>
            <w:r>
              <w:t>—</w:t>
            </w:r>
          </w:p>
        </w:tc>
        <w:tc>
          <w:tcPr>
            <w:tcW w:w="0" w:type="auto"/>
            <w:vAlign w:val="center"/>
            <w:hideMark/>
          </w:tcPr>
          <w:p w14:paraId="0FCB3583" w14:textId="77777777" w:rsidR="00273A5E" w:rsidRDefault="00273A5E">
            <w:pPr>
              <w:spacing w:after="160"/>
            </w:pPr>
            <w:r>
              <w:t>Very high-frequency noise</w:t>
            </w:r>
          </w:p>
        </w:tc>
      </w:tr>
    </w:tbl>
    <w:p w14:paraId="39A3354E" w14:textId="77777777" w:rsidR="00273A5E" w:rsidRDefault="00273A5E">
      <w:pPr>
        <w:jc w:val="center"/>
        <w:rPr>
          <w:color w:val="595959"/>
        </w:rPr>
      </w:pPr>
      <w:r>
        <w:rPr>
          <w:i/>
          <w:iCs/>
          <w:color w:val="595959"/>
        </w:rPr>
        <w:t>Table 2: Wavelet sub-bands and their usage (highlighted rows are selected).</w:t>
      </w:r>
    </w:p>
    <w:p w14:paraId="148EAF4E" w14:textId="77777777" w:rsidR="00273A5E" w:rsidRDefault="00273A5E">
      <w:r>
        <w:lastRenderedPageBreak/>
        <w:t>Three statistical descriptors are extracted from each selected sub-band (Mean, Standard Deviation, and Energy), yielding 9 wavelet features per heartbeat. Combined with the 3 fiducial interval features, the final feature vector has 12 dimensions per beat.</w:t>
      </w:r>
    </w:p>
    <w:p w14:paraId="55F63C0A" w14:textId="77777777" w:rsidR="00115386" w:rsidRDefault="00115386">
      <w:pPr>
        <w:shd w:val="clear" w:color="auto" w:fill="DEEAF1"/>
        <w:jc w:val="center"/>
      </w:pPr>
      <w:r w:rsidRPr="00115386">
        <w:rPr>
          <w:b/>
          <w:bCs/>
        </w:rPr>
        <w:drawing>
          <wp:inline distT="0" distB="0" distL="0" distR="0" wp14:anchorId="626A2565" wp14:editId="1D2984C3">
            <wp:extent cx="5943600" cy="2816225"/>
            <wp:effectExtent l="0" t="0" r="0" b="3175"/>
            <wp:docPr id="20768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6498" name=""/>
                    <pic:cNvPicPr/>
                  </pic:nvPicPr>
                  <pic:blipFill>
                    <a:blip r:embed="rId9"/>
                    <a:stretch>
                      <a:fillRect/>
                    </a:stretch>
                  </pic:blipFill>
                  <pic:spPr>
                    <a:xfrm>
                      <a:off x="0" y="0"/>
                      <a:ext cx="5943600" cy="2816225"/>
                    </a:xfrm>
                    <a:prstGeom prst="rect">
                      <a:avLst/>
                    </a:prstGeom>
                  </pic:spPr>
                </pic:pic>
              </a:graphicData>
            </a:graphic>
          </wp:inline>
        </w:drawing>
      </w:r>
    </w:p>
    <w:p w14:paraId="7BC43A1E" w14:textId="77777777" w:rsidR="00273A5E" w:rsidRDefault="00273A5E">
      <w:pPr>
        <w:jc w:val="center"/>
        <w:rPr>
          <w:color w:val="595959"/>
        </w:rPr>
      </w:pPr>
      <w:r>
        <w:rPr>
          <w:i/>
          <w:iCs/>
          <w:color w:val="595959"/>
        </w:rPr>
        <w:t>Table 3: Feature vector composition (12 features per beat).</w:t>
      </w:r>
    </w:p>
    <w:p w14:paraId="4C683DD4" w14:textId="77777777" w:rsidR="00273A5E" w:rsidRDefault="00273A5E">
      <w:pPr>
        <w:pStyle w:val="Heading1"/>
        <w:rPr>
          <w:rFonts w:asciiTheme="minorHAnsi" w:hAnsiTheme="minorHAnsi" w:cstheme="minorBidi"/>
        </w:rPr>
      </w:pPr>
      <w:r>
        <w:rPr>
          <w:rFonts w:asciiTheme="minorHAnsi" w:hAnsiTheme="minorHAnsi" w:cstheme="minorBidi"/>
        </w:rPr>
        <w:t>3. Classifiers &amp; Parameters</w:t>
      </w:r>
    </w:p>
    <w:p w14:paraId="5671534B" w14:textId="77777777" w:rsidR="00273A5E" w:rsidRDefault="00273A5E">
      <w:r>
        <w:t xml:space="preserve">Three supervised classifiers were evaluated. Each classifier was tested with three parameter configurations and three wavelet choices (db1, db2, db4), yielding 27 experimental runs. Feature vectors were </w:t>
      </w:r>
      <w:proofErr w:type="spellStart"/>
      <w:r>
        <w:t>standardised</w:t>
      </w:r>
      <w:proofErr w:type="spellEnd"/>
      <w:r>
        <w:t xml:space="preserve"> (zero mean, unit variance) before training and testing. Classification of a full record is performed by majority vote across extracted beats; a subject is accepted only if more than 80% of beats agree on the same label.</w:t>
      </w:r>
    </w:p>
    <w:p w14:paraId="2A1908A7" w14:textId="77777777" w:rsidR="00273A5E" w:rsidRDefault="00273A5E">
      <w:pPr>
        <w:pStyle w:val="Heading2"/>
        <w:rPr>
          <w:rFonts w:asciiTheme="minorHAnsi" w:hAnsiTheme="minorHAnsi" w:cstheme="minorBidi"/>
        </w:rPr>
      </w:pPr>
      <w:r>
        <w:rPr>
          <w:rFonts w:asciiTheme="minorHAnsi" w:hAnsiTheme="minorHAnsi" w:cstheme="minorBidi"/>
        </w:rPr>
        <w:t>3.1 Support Vector Machine (SVM)</w:t>
      </w:r>
    </w:p>
    <w:p w14:paraId="0F630900" w14:textId="77777777" w:rsidR="00273A5E" w:rsidRDefault="00273A5E">
      <w:r>
        <w:t>SVM finds the maximum-margin decision boundary separating classes in a high-dimensional feature space. Probability estimation can be enabled to support soft voting.</w:t>
      </w:r>
    </w:p>
    <w:tbl>
      <w:tblPr>
        <w:tblStyle w:val="GridTable4-Accent1"/>
        <w:tblW w:w="5000" w:type="pct"/>
        <w:tblInd w:w="0" w:type="dxa"/>
        <w:tblLook w:val="04A0" w:firstRow="1" w:lastRow="0" w:firstColumn="1" w:lastColumn="0" w:noHBand="0" w:noVBand="1"/>
      </w:tblPr>
      <w:tblGrid>
        <w:gridCol w:w="622"/>
        <w:gridCol w:w="1666"/>
        <w:gridCol w:w="852"/>
        <w:gridCol w:w="1945"/>
        <w:gridCol w:w="4265"/>
      </w:tblGrid>
      <w:tr w:rsidR="00273A5E" w14:paraId="7EDE6399" w14:textId="77777777">
        <w:tc>
          <w:tcPr>
            <w:tcW w:w="0" w:type="auto"/>
            <w:shd w:val="clear" w:color="auto" w:fill="2E75B6"/>
            <w:vAlign w:val="center"/>
            <w:hideMark/>
          </w:tcPr>
          <w:p w14:paraId="6386686E" w14:textId="77777777" w:rsidR="00273A5E" w:rsidRDefault="00273A5E">
            <w:pPr>
              <w:spacing w:after="160"/>
              <w:jc w:val="center"/>
              <w:rPr>
                <w:color w:val="FFFFFF"/>
              </w:rPr>
            </w:pPr>
            <w:r>
              <w:rPr>
                <w:b/>
                <w:bCs/>
                <w:color w:val="FFFFFF"/>
              </w:rPr>
              <w:t>#</w:t>
            </w:r>
          </w:p>
        </w:tc>
        <w:tc>
          <w:tcPr>
            <w:tcW w:w="0" w:type="auto"/>
            <w:shd w:val="clear" w:color="auto" w:fill="2E75B6"/>
            <w:vAlign w:val="center"/>
            <w:hideMark/>
          </w:tcPr>
          <w:p w14:paraId="366126A4" w14:textId="77777777" w:rsidR="00273A5E" w:rsidRDefault="00273A5E">
            <w:pPr>
              <w:spacing w:after="160"/>
              <w:rPr>
                <w:color w:val="FFFFFF"/>
              </w:rPr>
            </w:pPr>
            <w:r>
              <w:rPr>
                <w:b/>
                <w:bCs/>
                <w:color w:val="FFFFFF"/>
              </w:rPr>
              <w:t>Kernel</w:t>
            </w:r>
          </w:p>
        </w:tc>
        <w:tc>
          <w:tcPr>
            <w:tcW w:w="0" w:type="auto"/>
            <w:shd w:val="clear" w:color="auto" w:fill="2E75B6"/>
            <w:vAlign w:val="center"/>
            <w:hideMark/>
          </w:tcPr>
          <w:p w14:paraId="481443E2" w14:textId="77777777" w:rsidR="00273A5E" w:rsidRDefault="00273A5E">
            <w:pPr>
              <w:spacing w:after="160"/>
              <w:jc w:val="center"/>
              <w:rPr>
                <w:color w:val="FFFFFF"/>
              </w:rPr>
            </w:pPr>
            <w:r>
              <w:rPr>
                <w:b/>
                <w:bCs/>
                <w:color w:val="FFFFFF"/>
              </w:rPr>
              <w:t>C</w:t>
            </w:r>
          </w:p>
        </w:tc>
        <w:tc>
          <w:tcPr>
            <w:tcW w:w="0" w:type="auto"/>
            <w:shd w:val="clear" w:color="auto" w:fill="2E75B6"/>
            <w:vAlign w:val="center"/>
            <w:hideMark/>
          </w:tcPr>
          <w:p w14:paraId="4C7D1AEE" w14:textId="77777777" w:rsidR="00273A5E" w:rsidRDefault="00273A5E">
            <w:pPr>
              <w:spacing w:after="160"/>
              <w:jc w:val="center"/>
              <w:rPr>
                <w:color w:val="FFFFFF"/>
              </w:rPr>
            </w:pPr>
            <w:r>
              <w:rPr>
                <w:b/>
                <w:bCs/>
                <w:color w:val="FFFFFF"/>
              </w:rPr>
              <w:t>Gamma</w:t>
            </w:r>
          </w:p>
        </w:tc>
        <w:tc>
          <w:tcPr>
            <w:tcW w:w="0" w:type="auto"/>
            <w:shd w:val="clear" w:color="auto" w:fill="2E75B6"/>
            <w:vAlign w:val="center"/>
            <w:hideMark/>
          </w:tcPr>
          <w:p w14:paraId="767EF087" w14:textId="77777777" w:rsidR="00273A5E" w:rsidRDefault="00273A5E">
            <w:pPr>
              <w:spacing w:after="160"/>
              <w:rPr>
                <w:color w:val="FFFFFF"/>
              </w:rPr>
            </w:pPr>
            <w:r>
              <w:rPr>
                <w:b/>
                <w:bCs/>
                <w:color w:val="FFFFFF"/>
              </w:rPr>
              <w:t>Rationale</w:t>
            </w:r>
          </w:p>
        </w:tc>
      </w:tr>
      <w:tr w:rsidR="00273A5E" w14:paraId="772C3C11" w14:textId="77777777">
        <w:tc>
          <w:tcPr>
            <w:tcW w:w="0" w:type="auto"/>
            <w:shd w:val="clear" w:color="auto" w:fill="F2F2F2"/>
            <w:vAlign w:val="center"/>
            <w:hideMark/>
          </w:tcPr>
          <w:p w14:paraId="349FEED3" w14:textId="77777777" w:rsidR="00273A5E" w:rsidRDefault="00273A5E">
            <w:pPr>
              <w:spacing w:after="160"/>
              <w:jc w:val="center"/>
            </w:pPr>
            <w:r>
              <w:t>1</w:t>
            </w:r>
          </w:p>
        </w:tc>
        <w:tc>
          <w:tcPr>
            <w:tcW w:w="0" w:type="auto"/>
            <w:shd w:val="clear" w:color="auto" w:fill="F2F2F2"/>
            <w:vAlign w:val="center"/>
            <w:hideMark/>
          </w:tcPr>
          <w:p w14:paraId="7699F36F" w14:textId="77777777" w:rsidR="00273A5E" w:rsidRDefault="00273A5E">
            <w:pPr>
              <w:spacing w:after="160"/>
            </w:pPr>
            <w:r>
              <w:t>RBF</w:t>
            </w:r>
          </w:p>
        </w:tc>
        <w:tc>
          <w:tcPr>
            <w:tcW w:w="0" w:type="auto"/>
            <w:shd w:val="clear" w:color="auto" w:fill="F2F2F2"/>
            <w:vAlign w:val="center"/>
            <w:hideMark/>
          </w:tcPr>
          <w:p w14:paraId="0B1CE0EA" w14:textId="77777777" w:rsidR="00273A5E" w:rsidRDefault="00273A5E">
            <w:pPr>
              <w:spacing w:after="160"/>
              <w:jc w:val="center"/>
            </w:pPr>
            <w:r>
              <w:t>1</w:t>
            </w:r>
          </w:p>
        </w:tc>
        <w:tc>
          <w:tcPr>
            <w:tcW w:w="0" w:type="auto"/>
            <w:shd w:val="clear" w:color="auto" w:fill="F2F2F2"/>
            <w:vAlign w:val="center"/>
            <w:hideMark/>
          </w:tcPr>
          <w:p w14:paraId="6DED2096" w14:textId="77777777" w:rsidR="00273A5E" w:rsidRDefault="00273A5E">
            <w:pPr>
              <w:spacing w:after="160"/>
              <w:jc w:val="center"/>
            </w:pPr>
            <w:r>
              <w:t>scale</w:t>
            </w:r>
          </w:p>
        </w:tc>
        <w:tc>
          <w:tcPr>
            <w:tcW w:w="0" w:type="auto"/>
            <w:shd w:val="clear" w:color="auto" w:fill="F2F2F2"/>
            <w:vAlign w:val="center"/>
            <w:hideMark/>
          </w:tcPr>
          <w:p w14:paraId="3D080172" w14:textId="77777777" w:rsidR="00273A5E" w:rsidRDefault="00273A5E">
            <w:pPr>
              <w:spacing w:after="160"/>
            </w:pPr>
            <w:r>
              <w:t>Baseline RBF</w:t>
            </w:r>
          </w:p>
        </w:tc>
      </w:tr>
      <w:tr w:rsidR="00273A5E" w14:paraId="6DEC282B" w14:textId="77777777">
        <w:tc>
          <w:tcPr>
            <w:tcW w:w="0" w:type="auto"/>
            <w:vAlign w:val="center"/>
            <w:hideMark/>
          </w:tcPr>
          <w:p w14:paraId="77094737" w14:textId="77777777" w:rsidR="00273A5E" w:rsidRDefault="00273A5E">
            <w:pPr>
              <w:spacing w:after="160"/>
              <w:jc w:val="center"/>
            </w:pPr>
            <w:r>
              <w:t>2</w:t>
            </w:r>
          </w:p>
        </w:tc>
        <w:tc>
          <w:tcPr>
            <w:tcW w:w="0" w:type="auto"/>
            <w:vAlign w:val="center"/>
            <w:hideMark/>
          </w:tcPr>
          <w:p w14:paraId="39FE10AD" w14:textId="77777777" w:rsidR="00273A5E" w:rsidRDefault="00273A5E">
            <w:pPr>
              <w:spacing w:after="160"/>
            </w:pPr>
            <w:r>
              <w:t>RBF</w:t>
            </w:r>
          </w:p>
        </w:tc>
        <w:tc>
          <w:tcPr>
            <w:tcW w:w="0" w:type="auto"/>
            <w:vAlign w:val="center"/>
            <w:hideMark/>
          </w:tcPr>
          <w:p w14:paraId="62D294E3" w14:textId="77777777" w:rsidR="00273A5E" w:rsidRDefault="00273A5E">
            <w:pPr>
              <w:spacing w:after="160"/>
              <w:jc w:val="center"/>
            </w:pPr>
            <w:r>
              <w:t>10</w:t>
            </w:r>
          </w:p>
        </w:tc>
        <w:tc>
          <w:tcPr>
            <w:tcW w:w="0" w:type="auto"/>
            <w:vAlign w:val="center"/>
            <w:hideMark/>
          </w:tcPr>
          <w:p w14:paraId="43A6B2B7" w14:textId="77777777" w:rsidR="00273A5E" w:rsidRDefault="00273A5E">
            <w:pPr>
              <w:spacing w:after="160"/>
              <w:jc w:val="center"/>
            </w:pPr>
            <w:r>
              <w:t>scale</w:t>
            </w:r>
          </w:p>
        </w:tc>
        <w:tc>
          <w:tcPr>
            <w:tcW w:w="0" w:type="auto"/>
            <w:vAlign w:val="center"/>
            <w:hideMark/>
          </w:tcPr>
          <w:p w14:paraId="6D22DFAF" w14:textId="77777777" w:rsidR="00273A5E" w:rsidRDefault="00273A5E">
            <w:pPr>
              <w:spacing w:after="160"/>
            </w:pPr>
            <w:r>
              <w:t xml:space="preserve">Higher </w:t>
            </w:r>
            <w:proofErr w:type="spellStart"/>
            <w:r>
              <w:t>regularisation</w:t>
            </w:r>
            <w:proofErr w:type="spellEnd"/>
          </w:p>
        </w:tc>
      </w:tr>
      <w:tr w:rsidR="00273A5E" w14:paraId="5002F471" w14:textId="77777777">
        <w:tc>
          <w:tcPr>
            <w:tcW w:w="0" w:type="auto"/>
            <w:shd w:val="clear" w:color="auto" w:fill="F2F2F2"/>
            <w:vAlign w:val="center"/>
            <w:hideMark/>
          </w:tcPr>
          <w:p w14:paraId="17CDF388" w14:textId="77777777" w:rsidR="00273A5E" w:rsidRDefault="00273A5E">
            <w:pPr>
              <w:spacing w:after="160"/>
              <w:jc w:val="center"/>
            </w:pPr>
            <w:r>
              <w:t>3</w:t>
            </w:r>
          </w:p>
        </w:tc>
        <w:tc>
          <w:tcPr>
            <w:tcW w:w="0" w:type="auto"/>
            <w:shd w:val="clear" w:color="auto" w:fill="F2F2F2"/>
            <w:vAlign w:val="center"/>
            <w:hideMark/>
          </w:tcPr>
          <w:p w14:paraId="53047043" w14:textId="77777777" w:rsidR="00273A5E" w:rsidRDefault="00273A5E">
            <w:pPr>
              <w:spacing w:after="160"/>
            </w:pPr>
            <w:r>
              <w:t>Linear</w:t>
            </w:r>
          </w:p>
        </w:tc>
        <w:tc>
          <w:tcPr>
            <w:tcW w:w="0" w:type="auto"/>
            <w:shd w:val="clear" w:color="auto" w:fill="F2F2F2"/>
            <w:vAlign w:val="center"/>
            <w:hideMark/>
          </w:tcPr>
          <w:p w14:paraId="6C539B98" w14:textId="77777777" w:rsidR="00273A5E" w:rsidRDefault="00273A5E">
            <w:pPr>
              <w:spacing w:after="160"/>
              <w:jc w:val="center"/>
            </w:pPr>
            <w:r>
              <w:t>1</w:t>
            </w:r>
          </w:p>
        </w:tc>
        <w:tc>
          <w:tcPr>
            <w:tcW w:w="0" w:type="auto"/>
            <w:shd w:val="clear" w:color="auto" w:fill="F2F2F2"/>
            <w:vAlign w:val="center"/>
            <w:hideMark/>
          </w:tcPr>
          <w:p w14:paraId="5E850D94" w14:textId="77777777" w:rsidR="00273A5E" w:rsidRDefault="00273A5E">
            <w:pPr>
              <w:spacing w:after="160"/>
              <w:jc w:val="center"/>
            </w:pPr>
            <w:r>
              <w:t>—</w:t>
            </w:r>
          </w:p>
        </w:tc>
        <w:tc>
          <w:tcPr>
            <w:tcW w:w="0" w:type="auto"/>
            <w:shd w:val="clear" w:color="auto" w:fill="F2F2F2"/>
            <w:vAlign w:val="center"/>
            <w:hideMark/>
          </w:tcPr>
          <w:p w14:paraId="3166CE3E" w14:textId="77777777" w:rsidR="00273A5E" w:rsidRDefault="00273A5E">
            <w:pPr>
              <w:spacing w:after="160"/>
            </w:pPr>
            <w:r>
              <w:t>Linear boundary</w:t>
            </w:r>
          </w:p>
        </w:tc>
      </w:tr>
    </w:tbl>
    <w:p w14:paraId="5D2C23D4" w14:textId="77777777" w:rsidR="00273A5E" w:rsidRDefault="00273A5E">
      <w:pPr>
        <w:jc w:val="center"/>
        <w:rPr>
          <w:color w:val="595959"/>
        </w:rPr>
      </w:pPr>
      <w:r>
        <w:rPr>
          <w:i/>
          <w:iCs/>
          <w:color w:val="595959"/>
        </w:rPr>
        <w:t>Table 4: SVM parameter configurations.</w:t>
      </w:r>
    </w:p>
    <w:p w14:paraId="73F91613" w14:textId="77777777" w:rsidR="00273A5E" w:rsidRDefault="00273A5E">
      <w:pPr>
        <w:pStyle w:val="Heading2"/>
        <w:rPr>
          <w:rFonts w:asciiTheme="minorHAnsi" w:hAnsiTheme="minorHAnsi" w:cstheme="minorBidi"/>
        </w:rPr>
      </w:pPr>
      <w:r>
        <w:rPr>
          <w:rFonts w:asciiTheme="minorHAnsi" w:hAnsiTheme="minorHAnsi" w:cstheme="minorBidi"/>
        </w:rPr>
        <w:lastRenderedPageBreak/>
        <w:t>3.2 Random Forest (RF)</w:t>
      </w:r>
    </w:p>
    <w:p w14:paraId="28BBCE72" w14:textId="77777777" w:rsidR="00273A5E" w:rsidRDefault="00273A5E">
      <w:r>
        <w:t>Random Forest is an ensemble of decision trees trained on bootstrap samples. Predictions are aggregated by majority vote across trees; a fixed random seed can be used for reproducibility.</w:t>
      </w:r>
    </w:p>
    <w:tbl>
      <w:tblPr>
        <w:tblStyle w:val="GridTable4-Accent1"/>
        <w:tblW w:w="5000" w:type="pct"/>
        <w:tblInd w:w="0" w:type="dxa"/>
        <w:tblLook w:val="04A0" w:firstRow="1" w:lastRow="0" w:firstColumn="1" w:lastColumn="0" w:noHBand="0" w:noVBand="1"/>
      </w:tblPr>
      <w:tblGrid>
        <w:gridCol w:w="412"/>
        <w:gridCol w:w="1970"/>
        <w:gridCol w:w="1711"/>
        <w:gridCol w:w="5257"/>
      </w:tblGrid>
      <w:tr w:rsidR="00273A5E" w14:paraId="6C3C6157" w14:textId="77777777">
        <w:tc>
          <w:tcPr>
            <w:tcW w:w="0" w:type="auto"/>
            <w:shd w:val="clear" w:color="auto" w:fill="2E75B6"/>
            <w:vAlign w:val="center"/>
            <w:hideMark/>
          </w:tcPr>
          <w:p w14:paraId="3C072D20" w14:textId="77777777" w:rsidR="00273A5E" w:rsidRDefault="00273A5E">
            <w:pPr>
              <w:spacing w:after="160"/>
              <w:jc w:val="center"/>
              <w:rPr>
                <w:color w:val="FFFFFF"/>
              </w:rPr>
            </w:pPr>
            <w:r>
              <w:rPr>
                <w:b/>
                <w:bCs/>
                <w:color w:val="FFFFFF"/>
              </w:rPr>
              <w:t>#</w:t>
            </w:r>
          </w:p>
        </w:tc>
        <w:tc>
          <w:tcPr>
            <w:tcW w:w="0" w:type="auto"/>
            <w:shd w:val="clear" w:color="auto" w:fill="2E75B6"/>
            <w:vAlign w:val="center"/>
            <w:hideMark/>
          </w:tcPr>
          <w:p w14:paraId="7A5AEEBA" w14:textId="77777777" w:rsidR="00273A5E" w:rsidRDefault="00273A5E">
            <w:pPr>
              <w:spacing w:after="160"/>
              <w:jc w:val="center"/>
              <w:rPr>
                <w:color w:val="FFFFFF"/>
              </w:rPr>
            </w:pPr>
            <w:proofErr w:type="spellStart"/>
            <w:r>
              <w:rPr>
                <w:b/>
                <w:bCs/>
                <w:color w:val="FFFFFF"/>
              </w:rPr>
              <w:t>n_estimators</w:t>
            </w:r>
            <w:proofErr w:type="spellEnd"/>
          </w:p>
        </w:tc>
        <w:tc>
          <w:tcPr>
            <w:tcW w:w="0" w:type="auto"/>
            <w:shd w:val="clear" w:color="auto" w:fill="2E75B6"/>
            <w:vAlign w:val="center"/>
            <w:hideMark/>
          </w:tcPr>
          <w:p w14:paraId="0D854810" w14:textId="77777777" w:rsidR="00273A5E" w:rsidRDefault="00273A5E">
            <w:pPr>
              <w:spacing w:after="160"/>
              <w:jc w:val="center"/>
              <w:rPr>
                <w:color w:val="FFFFFF"/>
              </w:rPr>
            </w:pPr>
            <w:proofErr w:type="spellStart"/>
            <w:r>
              <w:rPr>
                <w:b/>
                <w:bCs/>
                <w:color w:val="FFFFFF"/>
              </w:rPr>
              <w:t>max_depth</w:t>
            </w:r>
            <w:proofErr w:type="spellEnd"/>
          </w:p>
        </w:tc>
        <w:tc>
          <w:tcPr>
            <w:tcW w:w="0" w:type="auto"/>
            <w:shd w:val="clear" w:color="auto" w:fill="2E75B6"/>
            <w:vAlign w:val="center"/>
            <w:hideMark/>
          </w:tcPr>
          <w:p w14:paraId="4D2A5645" w14:textId="77777777" w:rsidR="00273A5E" w:rsidRDefault="00273A5E">
            <w:pPr>
              <w:spacing w:after="160"/>
              <w:rPr>
                <w:color w:val="FFFFFF"/>
              </w:rPr>
            </w:pPr>
            <w:r>
              <w:rPr>
                <w:b/>
                <w:bCs/>
                <w:color w:val="FFFFFF"/>
              </w:rPr>
              <w:t>Rationale</w:t>
            </w:r>
          </w:p>
        </w:tc>
      </w:tr>
      <w:tr w:rsidR="00273A5E" w14:paraId="0F7003ED" w14:textId="77777777">
        <w:tc>
          <w:tcPr>
            <w:tcW w:w="0" w:type="auto"/>
            <w:shd w:val="clear" w:color="auto" w:fill="F2F2F2"/>
            <w:vAlign w:val="center"/>
            <w:hideMark/>
          </w:tcPr>
          <w:p w14:paraId="636F435C" w14:textId="77777777" w:rsidR="00273A5E" w:rsidRDefault="00273A5E">
            <w:pPr>
              <w:spacing w:after="160"/>
              <w:jc w:val="center"/>
            </w:pPr>
            <w:r>
              <w:t>1</w:t>
            </w:r>
          </w:p>
        </w:tc>
        <w:tc>
          <w:tcPr>
            <w:tcW w:w="0" w:type="auto"/>
            <w:shd w:val="clear" w:color="auto" w:fill="F2F2F2"/>
            <w:vAlign w:val="center"/>
            <w:hideMark/>
          </w:tcPr>
          <w:p w14:paraId="3E780AE5" w14:textId="77777777" w:rsidR="00273A5E" w:rsidRDefault="00273A5E">
            <w:pPr>
              <w:spacing w:after="160"/>
              <w:jc w:val="center"/>
            </w:pPr>
            <w:r>
              <w:t>50</w:t>
            </w:r>
          </w:p>
        </w:tc>
        <w:tc>
          <w:tcPr>
            <w:tcW w:w="0" w:type="auto"/>
            <w:shd w:val="clear" w:color="auto" w:fill="F2F2F2"/>
            <w:vAlign w:val="center"/>
            <w:hideMark/>
          </w:tcPr>
          <w:p w14:paraId="1E46D14E" w14:textId="77777777" w:rsidR="00273A5E" w:rsidRDefault="00273A5E">
            <w:pPr>
              <w:spacing w:after="160"/>
              <w:jc w:val="center"/>
            </w:pPr>
            <w:r>
              <w:t>5</w:t>
            </w:r>
          </w:p>
        </w:tc>
        <w:tc>
          <w:tcPr>
            <w:tcW w:w="0" w:type="auto"/>
            <w:shd w:val="clear" w:color="auto" w:fill="F2F2F2"/>
            <w:vAlign w:val="center"/>
            <w:hideMark/>
          </w:tcPr>
          <w:p w14:paraId="1DD85635" w14:textId="77777777" w:rsidR="00273A5E" w:rsidRDefault="00273A5E">
            <w:pPr>
              <w:spacing w:after="160"/>
            </w:pPr>
            <w:r>
              <w:t>Small, shallow — fast baseline</w:t>
            </w:r>
          </w:p>
        </w:tc>
      </w:tr>
      <w:tr w:rsidR="00273A5E" w14:paraId="3181F7AE" w14:textId="77777777">
        <w:tc>
          <w:tcPr>
            <w:tcW w:w="0" w:type="auto"/>
            <w:vAlign w:val="center"/>
            <w:hideMark/>
          </w:tcPr>
          <w:p w14:paraId="57535850" w14:textId="77777777" w:rsidR="00273A5E" w:rsidRDefault="00273A5E">
            <w:pPr>
              <w:spacing w:after="160"/>
              <w:jc w:val="center"/>
            </w:pPr>
            <w:r>
              <w:t>2</w:t>
            </w:r>
          </w:p>
        </w:tc>
        <w:tc>
          <w:tcPr>
            <w:tcW w:w="0" w:type="auto"/>
            <w:vAlign w:val="center"/>
            <w:hideMark/>
          </w:tcPr>
          <w:p w14:paraId="336FDE43" w14:textId="77777777" w:rsidR="00273A5E" w:rsidRDefault="00273A5E">
            <w:pPr>
              <w:spacing w:after="160"/>
              <w:jc w:val="center"/>
            </w:pPr>
            <w:r>
              <w:t>100</w:t>
            </w:r>
          </w:p>
        </w:tc>
        <w:tc>
          <w:tcPr>
            <w:tcW w:w="0" w:type="auto"/>
            <w:vAlign w:val="center"/>
            <w:hideMark/>
          </w:tcPr>
          <w:p w14:paraId="65AE8B13" w14:textId="77777777" w:rsidR="00273A5E" w:rsidRDefault="00273A5E">
            <w:pPr>
              <w:spacing w:after="160"/>
              <w:jc w:val="center"/>
            </w:pPr>
            <w:r>
              <w:t>10</w:t>
            </w:r>
          </w:p>
        </w:tc>
        <w:tc>
          <w:tcPr>
            <w:tcW w:w="0" w:type="auto"/>
            <w:vAlign w:val="center"/>
            <w:hideMark/>
          </w:tcPr>
          <w:p w14:paraId="741A56D4" w14:textId="77777777" w:rsidR="00273A5E" w:rsidRDefault="00273A5E">
            <w:pPr>
              <w:spacing w:after="160"/>
            </w:pPr>
            <w:r>
              <w:t>Medium — balanced complexity</w:t>
            </w:r>
          </w:p>
        </w:tc>
      </w:tr>
      <w:tr w:rsidR="00273A5E" w14:paraId="0E42A7A1" w14:textId="77777777">
        <w:tc>
          <w:tcPr>
            <w:tcW w:w="0" w:type="auto"/>
            <w:shd w:val="clear" w:color="auto" w:fill="F2F2F2"/>
            <w:vAlign w:val="center"/>
            <w:hideMark/>
          </w:tcPr>
          <w:p w14:paraId="6207A101" w14:textId="77777777" w:rsidR="00273A5E" w:rsidRDefault="00273A5E">
            <w:pPr>
              <w:spacing w:after="160"/>
              <w:jc w:val="center"/>
            </w:pPr>
            <w:r>
              <w:t>3</w:t>
            </w:r>
          </w:p>
        </w:tc>
        <w:tc>
          <w:tcPr>
            <w:tcW w:w="0" w:type="auto"/>
            <w:shd w:val="clear" w:color="auto" w:fill="F2F2F2"/>
            <w:vAlign w:val="center"/>
            <w:hideMark/>
          </w:tcPr>
          <w:p w14:paraId="59B8988D" w14:textId="77777777" w:rsidR="00273A5E" w:rsidRDefault="00273A5E">
            <w:pPr>
              <w:spacing w:after="160"/>
              <w:jc w:val="center"/>
            </w:pPr>
            <w:r>
              <w:t>200</w:t>
            </w:r>
          </w:p>
        </w:tc>
        <w:tc>
          <w:tcPr>
            <w:tcW w:w="0" w:type="auto"/>
            <w:shd w:val="clear" w:color="auto" w:fill="F2F2F2"/>
            <w:vAlign w:val="center"/>
            <w:hideMark/>
          </w:tcPr>
          <w:p w14:paraId="19C1365C" w14:textId="77777777" w:rsidR="00273A5E" w:rsidRDefault="00273A5E">
            <w:pPr>
              <w:spacing w:after="160"/>
              <w:jc w:val="center"/>
            </w:pPr>
            <w:r>
              <w:t>None</w:t>
            </w:r>
          </w:p>
        </w:tc>
        <w:tc>
          <w:tcPr>
            <w:tcW w:w="0" w:type="auto"/>
            <w:shd w:val="clear" w:color="auto" w:fill="F2F2F2"/>
            <w:vAlign w:val="center"/>
            <w:hideMark/>
          </w:tcPr>
          <w:p w14:paraId="244F38CC" w14:textId="77777777" w:rsidR="00273A5E" w:rsidRDefault="00273A5E">
            <w:pPr>
              <w:spacing w:after="160"/>
            </w:pPr>
            <w:r>
              <w:t>Large, deep — maximum expressiveness</w:t>
            </w:r>
          </w:p>
        </w:tc>
      </w:tr>
    </w:tbl>
    <w:p w14:paraId="72B46395" w14:textId="77777777" w:rsidR="00273A5E" w:rsidRDefault="00273A5E">
      <w:pPr>
        <w:jc w:val="center"/>
        <w:rPr>
          <w:color w:val="595959"/>
        </w:rPr>
      </w:pPr>
      <w:r>
        <w:rPr>
          <w:i/>
          <w:iCs/>
          <w:color w:val="595959"/>
        </w:rPr>
        <w:t>Table 5: Random Forest parameter configurations.</w:t>
      </w:r>
    </w:p>
    <w:p w14:paraId="30141DAE" w14:textId="77777777" w:rsidR="00273A5E" w:rsidRDefault="00273A5E">
      <w:pPr>
        <w:pStyle w:val="Heading2"/>
        <w:rPr>
          <w:rFonts w:asciiTheme="minorHAnsi" w:hAnsiTheme="minorHAnsi" w:cstheme="minorBidi"/>
        </w:rPr>
      </w:pPr>
      <w:r>
        <w:rPr>
          <w:rFonts w:asciiTheme="minorHAnsi" w:hAnsiTheme="minorHAnsi" w:cstheme="minorBidi"/>
        </w:rPr>
        <w:t xml:space="preserve">3.3 K-Nearest </w:t>
      </w:r>
      <w:proofErr w:type="spellStart"/>
      <w:r>
        <w:rPr>
          <w:rFonts w:asciiTheme="minorHAnsi" w:hAnsiTheme="minorHAnsi" w:cstheme="minorBidi"/>
        </w:rPr>
        <w:t>Neighbours</w:t>
      </w:r>
      <w:proofErr w:type="spellEnd"/>
      <w:r>
        <w:rPr>
          <w:rFonts w:asciiTheme="minorHAnsi" w:hAnsiTheme="minorHAnsi" w:cstheme="minorBidi"/>
        </w:rPr>
        <w:t xml:space="preserve"> (KNN)</w:t>
      </w:r>
    </w:p>
    <w:p w14:paraId="5EB9BC5F" w14:textId="77777777" w:rsidR="00273A5E" w:rsidRDefault="00273A5E">
      <w:r>
        <w:t xml:space="preserve">KNN classifies a sample by finding </w:t>
      </w:r>
      <w:proofErr w:type="gramStart"/>
      <w:r>
        <w:t>the k</w:t>
      </w:r>
      <w:proofErr w:type="gramEnd"/>
      <w:r>
        <w:t xml:space="preserve"> closest training samples (typically using Euclidean distance) and assigning the majority class. It requires no explicit training phase, but prediction cost increases with dataset size.</w:t>
      </w:r>
    </w:p>
    <w:tbl>
      <w:tblPr>
        <w:tblStyle w:val="GridTable4-Accent1"/>
        <w:tblW w:w="5000" w:type="pct"/>
        <w:tblInd w:w="0" w:type="dxa"/>
        <w:tblLook w:val="04A0" w:firstRow="1" w:lastRow="0" w:firstColumn="1" w:lastColumn="0" w:noHBand="0" w:noVBand="1"/>
      </w:tblPr>
      <w:tblGrid>
        <w:gridCol w:w="495"/>
        <w:gridCol w:w="2680"/>
        <w:gridCol w:w="1580"/>
        <w:gridCol w:w="4595"/>
      </w:tblGrid>
      <w:tr w:rsidR="00273A5E" w14:paraId="3ADD95D7" w14:textId="77777777">
        <w:tc>
          <w:tcPr>
            <w:tcW w:w="0" w:type="auto"/>
            <w:shd w:val="clear" w:color="auto" w:fill="2E75B6"/>
            <w:vAlign w:val="center"/>
            <w:hideMark/>
          </w:tcPr>
          <w:p w14:paraId="5A26F711" w14:textId="77777777" w:rsidR="00273A5E" w:rsidRDefault="00273A5E">
            <w:pPr>
              <w:spacing w:after="160"/>
              <w:jc w:val="center"/>
              <w:rPr>
                <w:color w:val="FFFFFF"/>
              </w:rPr>
            </w:pPr>
            <w:r>
              <w:rPr>
                <w:b/>
                <w:bCs/>
                <w:color w:val="FFFFFF"/>
              </w:rPr>
              <w:t>#</w:t>
            </w:r>
          </w:p>
        </w:tc>
        <w:tc>
          <w:tcPr>
            <w:tcW w:w="0" w:type="auto"/>
            <w:shd w:val="clear" w:color="auto" w:fill="2E75B6"/>
            <w:vAlign w:val="center"/>
            <w:hideMark/>
          </w:tcPr>
          <w:p w14:paraId="23E1407D" w14:textId="77777777" w:rsidR="00273A5E" w:rsidRDefault="00273A5E">
            <w:pPr>
              <w:spacing w:after="160"/>
              <w:jc w:val="center"/>
              <w:rPr>
                <w:color w:val="FFFFFF"/>
              </w:rPr>
            </w:pPr>
            <w:r>
              <w:rPr>
                <w:b/>
                <w:bCs/>
                <w:color w:val="FFFFFF"/>
              </w:rPr>
              <w:t>k (</w:t>
            </w:r>
            <w:proofErr w:type="spellStart"/>
            <w:r>
              <w:rPr>
                <w:b/>
                <w:bCs/>
                <w:color w:val="FFFFFF"/>
              </w:rPr>
              <w:t>n_neighbors</w:t>
            </w:r>
            <w:proofErr w:type="spellEnd"/>
            <w:r>
              <w:rPr>
                <w:b/>
                <w:bCs/>
                <w:color w:val="FFFFFF"/>
              </w:rPr>
              <w:t>)</w:t>
            </w:r>
          </w:p>
        </w:tc>
        <w:tc>
          <w:tcPr>
            <w:tcW w:w="0" w:type="auto"/>
            <w:shd w:val="clear" w:color="auto" w:fill="2E75B6"/>
            <w:vAlign w:val="center"/>
            <w:hideMark/>
          </w:tcPr>
          <w:p w14:paraId="1373B1D0" w14:textId="77777777" w:rsidR="00273A5E" w:rsidRDefault="00273A5E">
            <w:pPr>
              <w:spacing w:after="160"/>
              <w:jc w:val="center"/>
              <w:rPr>
                <w:color w:val="FFFFFF"/>
              </w:rPr>
            </w:pPr>
            <w:r>
              <w:rPr>
                <w:b/>
                <w:bCs/>
                <w:color w:val="FFFFFF"/>
              </w:rPr>
              <w:t>Weights</w:t>
            </w:r>
          </w:p>
        </w:tc>
        <w:tc>
          <w:tcPr>
            <w:tcW w:w="0" w:type="auto"/>
            <w:shd w:val="clear" w:color="auto" w:fill="2E75B6"/>
            <w:vAlign w:val="center"/>
            <w:hideMark/>
          </w:tcPr>
          <w:p w14:paraId="58792718" w14:textId="77777777" w:rsidR="00273A5E" w:rsidRDefault="00273A5E">
            <w:pPr>
              <w:spacing w:after="160"/>
              <w:rPr>
                <w:color w:val="FFFFFF"/>
              </w:rPr>
            </w:pPr>
            <w:r>
              <w:rPr>
                <w:b/>
                <w:bCs/>
                <w:color w:val="FFFFFF"/>
              </w:rPr>
              <w:t>Rationale</w:t>
            </w:r>
          </w:p>
        </w:tc>
      </w:tr>
      <w:tr w:rsidR="00273A5E" w14:paraId="6148EB07" w14:textId="77777777">
        <w:tc>
          <w:tcPr>
            <w:tcW w:w="0" w:type="auto"/>
            <w:shd w:val="clear" w:color="auto" w:fill="F2F2F2"/>
            <w:vAlign w:val="center"/>
            <w:hideMark/>
          </w:tcPr>
          <w:p w14:paraId="61CA35F1" w14:textId="77777777" w:rsidR="00273A5E" w:rsidRDefault="00273A5E">
            <w:pPr>
              <w:spacing w:after="160"/>
              <w:jc w:val="center"/>
            </w:pPr>
            <w:r>
              <w:t>1</w:t>
            </w:r>
          </w:p>
        </w:tc>
        <w:tc>
          <w:tcPr>
            <w:tcW w:w="0" w:type="auto"/>
            <w:shd w:val="clear" w:color="auto" w:fill="F2F2F2"/>
            <w:vAlign w:val="center"/>
            <w:hideMark/>
          </w:tcPr>
          <w:p w14:paraId="25843A6A" w14:textId="77777777" w:rsidR="00273A5E" w:rsidRDefault="00273A5E">
            <w:pPr>
              <w:spacing w:after="160"/>
              <w:jc w:val="center"/>
            </w:pPr>
            <w:r>
              <w:t>3</w:t>
            </w:r>
          </w:p>
        </w:tc>
        <w:tc>
          <w:tcPr>
            <w:tcW w:w="0" w:type="auto"/>
            <w:shd w:val="clear" w:color="auto" w:fill="F2F2F2"/>
            <w:vAlign w:val="center"/>
            <w:hideMark/>
          </w:tcPr>
          <w:p w14:paraId="5CC1C282" w14:textId="77777777" w:rsidR="00273A5E" w:rsidRDefault="00273A5E">
            <w:pPr>
              <w:spacing w:after="160"/>
              <w:jc w:val="center"/>
            </w:pPr>
            <w:r>
              <w:t>uniform</w:t>
            </w:r>
          </w:p>
        </w:tc>
        <w:tc>
          <w:tcPr>
            <w:tcW w:w="0" w:type="auto"/>
            <w:shd w:val="clear" w:color="auto" w:fill="F2F2F2"/>
            <w:vAlign w:val="center"/>
            <w:hideMark/>
          </w:tcPr>
          <w:p w14:paraId="104FD271" w14:textId="77777777" w:rsidR="00273A5E" w:rsidRDefault="00273A5E">
            <w:pPr>
              <w:spacing w:after="160"/>
            </w:pPr>
            <w:r>
              <w:t>Very local boundary</w:t>
            </w:r>
          </w:p>
        </w:tc>
      </w:tr>
      <w:tr w:rsidR="00273A5E" w14:paraId="5E56D7DB" w14:textId="77777777">
        <w:tc>
          <w:tcPr>
            <w:tcW w:w="0" w:type="auto"/>
            <w:vAlign w:val="center"/>
            <w:hideMark/>
          </w:tcPr>
          <w:p w14:paraId="456D4B4D" w14:textId="77777777" w:rsidR="00273A5E" w:rsidRDefault="00273A5E">
            <w:pPr>
              <w:spacing w:after="160"/>
              <w:jc w:val="center"/>
            </w:pPr>
            <w:r>
              <w:t>2</w:t>
            </w:r>
          </w:p>
        </w:tc>
        <w:tc>
          <w:tcPr>
            <w:tcW w:w="0" w:type="auto"/>
            <w:vAlign w:val="center"/>
            <w:hideMark/>
          </w:tcPr>
          <w:p w14:paraId="0CEEA80F" w14:textId="77777777" w:rsidR="00273A5E" w:rsidRDefault="00273A5E">
            <w:pPr>
              <w:spacing w:after="160"/>
              <w:jc w:val="center"/>
            </w:pPr>
            <w:r>
              <w:t>5</w:t>
            </w:r>
          </w:p>
        </w:tc>
        <w:tc>
          <w:tcPr>
            <w:tcW w:w="0" w:type="auto"/>
            <w:vAlign w:val="center"/>
            <w:hideMark/>
          </w:tcPr>
          <w:p w14:paraId="3AB20E2F" w14:textId="77777777" w:rsidR="00273A5E" w:rsidRDefault="00273A5E">
            <w:pPr>
              <w:spacing w:after="160"/>
              <w:jc w:val="center"/>
            </w:pPr>
            <w:r>
              <w:t>uniform</w:t>
            </w:r>
          </w:p>
        </w:tc>
        <w:tc>
          <w:tcPr>
            <w:tcW w:w="0" w:type="auto"/>
            <w:vAlign w:val="center"/>
            <w:hideMark/>
          </w:tcPr>
          <w:p w14:paraId="5BD6E688" w14:textId="77777777" w:rsidR="00273A5E" w:rsidRDefault="00273A5E">
            <w:pPr>
              <w:spacing w:after="160"/>
            </w:pPr>
            <w:r>
              <w:t>Standard default</w:t>
            </w:r>
          </w:p>
        </w:tc>
      </w:tr>
      <w:tr w:rsidR="00273A5E" w14:paraId="5D357F15" w14:textId="77777777">
        <w:tc>
          <w:tcPr>
            <w:tcW w:w="0" w:type="auto"/>
            <w:shd w:val="clear" w:color="auto" w:fill="F2F2F2"/>
            <w:vAlign w:val="center"/>
            <w:hideMark/>
          </w:tcPr>
          <w:p w14:paraId="44A3CE57" w14:textId="77777777" w:rsidR="00273A5E" w:rsidRDefault="00273A5E">
            <w:pPr>
              <w:spacing w:after="160"/>
              <w:jc w:val="center"/>
            </w:pPr>
            <w:r>
              <w:t>3</w:t>
            </w:r>
          </w:p>
        </w:tc>
        <w:tc>
          <w:tcPr>
            <w:tcW w:w="0" w:type="auto"/>
            <w:shd w:val="clear" w:color="auto" w:fill="F2F2F2"/>
            <w:vAlign w:val="center"/>
            <w:hideMark/>
          </w:tcPr>
          <w:p w14:paraId="5B2FBB04" w14:textId="77777777" w:rsidR="00273A5E" w:rsidRDefault="00273A5E">
            <w:pPr>
              <w:spacing w:after="160"/>
              <w:jc w:val="center"/>
            </w:pPr>
            <w:r>
              <w:t>7</w:t>
            </w:r>
          </w:p>
        </w:tc>
        <w:tc>
          <w:tcPr>
            <w:tcW w:w="0" w:type="auto"/>
            <w:shd w:val="clear" w:color="auto" w:fill="F2F2F2"/>
            <w:vAlign w:val="center"/>
            <w:hideMark/>
          </w:tcPr>
          <w:p w14:paraId="5126795F" w14:textId="77777777" w:rsidR="00273A5E" w:rsidRDefault="00273A5E">
            <w:pPr>
              <w:spacing w:after="160"/>
              <w:jc w:val="center"/>
            </w:pPr>
            <w:r>
              <w:t>uniform</w:t>
            </w:r>
          </w:p>
        </w:tc>
        <w:tc>
          <w:tcPr>
            <w:tcW w:w="0" w:type="auto"/>
            <w:shd w:val="clear" w:color="auto" w:fill="F2F2F2"/>
            <w:vAlign w:val="center"/>
            <w:hideMark/>
          </w:tcPr>
          <w:p w14:paraId="4C0B0116" w14:textId="77777777" w:rsidR="00273A5E" w:rsidRDefault="00273A5E">
            <w:pPr>
              <w:spacing w:after="160"/>
            </w:pPr>
            <w:r>
              <w:t>Smoother decision boundary</w:t>
            </w:r>
          </w:p>
        </w:tc>
      </w:tr>
    </w:tbl>
    <w:p w14:paraId="214AF1FC" w14:textId="77777777" w:rsidR="00273A5E" w:rsidRDefault="00273A5E">
      <w:pPr>
        <w:jc w:val="center"/>
        <w:rPr>
          <w:color w:val="595959"/>
        </w:rPr>
      </w:pPr>
      <w:r>
        <w:rPr>
          <w:i/>
          <w:iCs/>
          <w:color w:val="595959"/>
        </w:rPr>
        <w:t>Table 6: KNN parameter configurations.</w:t>
      </w:r>
    </w:p>
    <w:p w14:paraId="51242351" w14:textId="77777777" w:rsidR="00273A5E" w:rsidRDefault="00273A5E">
      <w:pPr>
        <w:pStyle w:val="Heading1"/>
        <w:rPr>
          <w:rFonts w:asciiTheme="minorHAnsi" w:hAnsiTheme="minorHAnsi" w:cstheme="minorBidi"/>
        </w:rPr>
      </w:pPr>
      <w:r>
        <w:rPr>
          <w:rFonts w:asciiTheme="minorHAnsi" w:hAnsiTheme="minorHAnsi" w:cstheme="minorBidi"/>
        </w:rPr>
        <w:t>4. Classification Results</w:t>
      </w:r>
    </w:p>
    <w:p w14:paraId="0170AABA" w14:textId="77777777" w:rsidR="00273A5E" w:rsidRDefault="00273A5E">
      <w:pPr>
        <w:pStyle w:val="Heading2"/>
        <w:rPr>
          <w:rFonts w:asciiTheme="minorHAnsi" w:hAnsiTheme="minorHAnsi" w:cstheme="minorBidi"/>
        </w:rPr>
      </w:pPr>
      <w:r>
        <w:rPr>
          <w:rFonts w:asciiTheme="minorHAnsi" w:hAnsiTheme="minorHAnsi" w:cstheme="minorBidi"/>
        </w:rPr>
        <w:t>4.1 All Results — Sorted by Accuracy</w:t>
      </w:r>
    </w:p>
    <w:p w14:paraId="10995D64" w14:textId="77777777" w:rsidR="00273A5E" w:rsidRDefault="00273A5E">
      <w:r>
        <w:t>The table/figure below lists accuracy for all 27 combinations (3 classifiers × 3 wavelets × 3 parameter sets), sorted by descending accuracy. Suggested highlighting: green ≥ 95%, yellow ≥ 90%, red &lt; 90%.</w:t>
      </w:r>
    </w:p>
    <w:p w14:paraId="5CD6E3FC" w14:textId="77777777" w:rsidR="00115386" w:rsidRDefault="00115386">
      <w:pPr>
        <w:shd w:val="clear" w:color="auto" w:fill="DEEAF1"/>
        <w:jc w:val="center"/>
      </w:pPr>
      <w:r>
        <w:rPr>
          <w:b/>
          <w:bCs/>
        </w:rPr>
        <w:lastRenderedPageBreak/>
        <w:t>[Insert Figure 6 here]</w:t>
      </w:r>
      <w:r>
        <w:br/>
        <w:t>Full results table for all 27 runs (sorted by accuracy).</w:t>
      </w:r>
      <w:r w:rsidRPr="00115386">
        <w:rPr>
          <w:noProof/>
        </w:rPr>
        <w:t xml:space="preserve"> </w:t>
      </w:r>
      <w:r w:rsidRPr="00115386">
        <w:drawing>
          <wp:inline distT="0" distB="0" distL="0" distR="0" wp14:anchorId="3AF52EC3" wp14:editId="6B0FBE1D">
            <wp:extent cx="5943600" cy="2745740"/>
            <wp:effectExtent l="0" t="0" r="0" b="0"/>
            <wp:docPr id="17204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579" name=""/>
                    <pic:cNvPicPr/>
                  </pic:nvPicPr>
                  <pic:blipFill>
                    <a:blip r:embed="rId10"/>
                    <a:stretch>
                      <a:fillRect/>
                    </a:stretch>
                  </pic:blipFill>
                  <pic:spPr>
                    <a:xfrm>
                      <a:off x="0" y="0"/>
                      <a:ext cx="5943600" cy="2745740"/>
                    </a:xfrm>
                    <a:prstGeom prst="rect">
                      <a:avLst/>
                    </a:prstGeom>
                  </pic:spPr>
                </pic:pic>
              </a:graphicData>
            </a:graphic>
          </wp:inline>
        </w:drawing>
      </w:r>
    </w:p>
    <w:p w14:paraId="7021BFA2" w14:textId="77777777" w:rsidR="00273A5E" w:rsidRDefault="00273A5E">
      <w:pPr>
        <w:pStyle w:val="Heading2"/>
        <w:rPr>
          <w:rFonts w:asciiTheme="minorHAnsi" w:hAnsiTheme="minorHAnsi" w:cstheme="minorBidi"/>
        </w:rPr>
      </w:pPr>
      <w:r>
        <w:rPr>
          <w:rFonts w:asciiTheme="minorHAnsi" w:hAnsiTheme="minorHAnsi" w:cstheme="minorBidi"/>
        </w:rPr>
        <w:t>4.2 Best Result per Classifier</w:t>
      </w:r>
    </w:p>
    <w:p w14:paraId="12B9B716" w14:textId="77777777" w:rsidR="00273A5E" w:rsidRDefault="00273A5E">
      <w:r>
        <w:t xml:space="preserve">The table below </w:t>
      </w:r>
      <w:proofErr w:type="spellStart"/>
      <w:r>
        <w:t>summarises</w:t>
      </w:r>
      <w:proofErr w:type="spellEnd"/>
      <w:r>
        <w:t xml:space="preserve"> the best-performing configuration for each classifier across all wavelets.</w:t>
      </w:r>
    </w:p>
    <w:tbl>
      <w:tblPr>
        <w:tblStyle w:val="GridTable4-Accent1"/>
        <w:tblW w:w="5000" w:type="pct"/>
        <w:tblInd w:w="0" w:type="dxa"/>
        <w:tblLook w:val="04A0" w:firstRow="1" w:lastRow="0" w:firstColumn="1" w:lastColumn="0" w:noHBand="0" w:noVBand="1"/>
      </w:tblPr>
      <w:tblGrid>
        <w:gridCol w:w="3002"/>
        <w:gridCol w:w="2740"/>
        <w:gridCol w:w="3608"/>
      </w:tblGrid>
      <w:tr w:rsidR="00273A5E" w14:paraId="520CAF01" w14:textId="77777777">
        <w:tc>
          <w:tcPr>
            <w:tcW w:w="0" w:type="auto"/>
            <w:shd w:val="clear" w:color="auto" w:fill="2E75B6"/>
            <w:vAlign w:val="center"/>
            <w:hideMark/>
          </w:tcPr>
          <w:p w14:paraId="645A8DED" w14:textId="77777777" w:rsidR="00273A5E" w:rsidRDefault="00273A5E">
            <w:pPr>
              <w:spacing w:after="160"/>
              <w:rPr>
                <w:color w:val="FFFFFF"/>
              </w:rPr>
            </w:pPr>
            <w:r>
              <w:rPr>
                <w:b/>
                <w:bCs/>
                <w:color w:val="FFFFFF"/>
              </w:rPr>
              <w:t>Classifier</w:t>
            </w:r>
          </w:p>
        </w:tc>
        <w:tc>
          <w:tcPr>
            <w:tcW w:w="0" w:type="auto"/>
            <w:shd w:val="clear" w:color="auto" w:fill="2E75B6"/>
            <w:vAlign w:val="center"/>
            <w:hideMark/>
          </w:tcPr>
          <w:p w14:paraId="01039CA3" w14:textId="77777777" w:rsidR="00273A5E" w:rsidRDefault="00273A5E">
            <w:pPr>
              <w:spacing w:after="160"/>
              <w:rPr>
                <w:color w:val="FFFFFF"/>
              </w:rPr>
            </w:pPr>
            <w:r>
              <w:rPr>
                <w:b/>
                <w:bCs/>
                <w:color w:val="FFFFFF"/>
              </w:rPr>
              <w:t>Best Wavelet</w:t>
            </w:r>
          </w:p>
        </w:tc>
        <w:tc>
          <w:tcPr>
            <w:tcW w:w="0" w:type="auto"/>
            <w:shd w:val="clear" w:color="auto" w:fill="2E75B6"/>
            <w:vAlign w:val="center"/>
            <w:hideMark/>
          </w:tcPr>
          <w:p w14:paraId="029CBD09" w14:textId="77777777" w:rsidR="00273A5E" w:rsidRDefault="00273A5E">
            <w:pPr>
              <w:spacing w:after="160"/>
              <w:jc w:val="center"/>
              <w:rPr>
                <w:color w:val="FFFFFF"/>
              </w:rPr>
            </w:pPr>
            <w:r>
              <w:rPr>
                <w:b/>
                <w:bCs/>
                <w:color w:val="FFFFFF"/>
              </w:rPr>
              <w:t>Best Accuracy (%)</w:t>
            </w:r>
          </w:p>
        </w:tc>
      </w:tr>
      <w:tr w:rsidR="00273A5E" w14:paraId="179D2110" w14:textId="77777777">
        <w:tc>
          <w:tcPr>
            <w:tcW w:w="0" w:type="auto"/>
            <w:shd w:val="clear" w:color="auto" w:fill="DEEAF1"/>
            <w:vAlign w:val="center"/>
            <w:hideMark/>
          </w:tcPr>
          <w:p w14:paraId="4BA28932" w14:textId="77777777" w:rsidR="00273A5E" w:rsidRDefault="00273A5E">
            <w:pPr>
              <w:spacing w:after="160"/>
            </w:pPr>
            <w:r>
              <w:t>SVM</w:t>
            </w:r>
          </w:p>
        </w:tc>
        <w:tc>
          <w:tcPr>
            <w:tcW w:w="0" w:type="auto"/>
            <w:shd w:val="clear" w:color="auto" w:fill="DEEAF1"/>
            <w:vAlign w:val="center"/>
            <w:hideMark/>
          </w:tcPr>
          <w:p w14:paraId="35762DDD" w14:textId="77777777" w:rsidR="00273A5E" w:rsidRDefault="00273A5E">
            <w:pPr>
              <w:spacing w:after="160"/>
            </w:pPr>
            <w:r>
              <w:t>db4</w:t>
            </w:r>
          </w:p>
        </w:tc>
        <w:tc>
          <w:tcPr>
            <w:tcW w:w="0" w:type="auto"/>
            <w:shd w:val="clear" w:color="auto" w:fill="DEEAF1"/>
            <w:vAlign w:val="center"/>
            <w:hideMark/>
          </w:tcPr>
          <w:p w14:paraId="11CA43F1" w14:textId="77777777" w:rsidR="00273A5E" w:rsidRDefault="00273A5E">
            <w:pPr>
              <w:spacing w:after="160"/>
              <w:jc w:val="center"/>
            </w:pPr>
            <w:r>
              <w:t>99.15%</w:t>
            </w:r>
          </w:p>
        </w:tc>
      </w:tr>
      <w:tr w:rsidR="00273A5E" w14:paraId="66AEA719" w14:textId="77777777">
        <w:tc>
          <w:tcPr>
            <w:tcW w:w="0" w:type="auto"/>
            <w:shd w:val="clear" w:color="auto" w:fill="E2EFDA"/>
            <w:vAlign w:val="center"/>
            <w:hideMark/>
          </w:tcPr>
          <w:p w14:paraId="020A123F" w14:textId="77777777" w:rsidR="00273A5E" w:rsidRDefault="00273A5E">
            <w:pPr>
              <w:spacing w:after="160"/>
            </w:pPr>
            <w:r>
              <w:t>Random Forest</w:t>
            </w:r>
          </w:p>
        </w:tc>
        <w:tc>
          <w:tcPr>
            <w:tcW w:w="0" w:type="auto"/>
            <w:shd w:val="clear" w:color="auto" w:fill="E2EFDA"/>
            <w:vAlign w:val="center"/>
            <w:hideMark/>
          </w:tcPr>
          <w:p w14:paraId="576AAD8A" w14:textId="77777777" w:rsidR="00273A5E" w:rsidRDefault="00273A5E">
            <w:pPr>
              <w:spacing w:after="160"/>
            </w:pPr>
            <w:r>
              <w:t>db4</w:t>
            </w:r>
          </w:p>
        </w:tc>
        <w:tc>
          <w:tcPr>
            <w:tcW w:w="0" w:type="auto"/>
            <w:shd w:val="clear" w:color="auto" w:fill="E2EFDA"/>
            <w:vAlign w:val="center"/>
            <w:hideMark/>
          </w:tcPr>
          <w:p w14:paraId="329058E2" w14:textId="77777777" w:rsidR="00273A5E" w:rsidRDefault="00273A5E">
            <w:pPr>
              <w:spacing w:after="160"/>
              <w:jc w:val="center"/>
            </w:pPr>
            <w:r>
              <w:t>99.57%</w:t>
            </w:r>
          </w:p>
        </w:tc>
      </w:tr>
      <w:tr w:rsidR="00273A5E" w14:paraId="3E38A3E9" w14:textId="77777777">
        <w:tc>
          <w:tcPr>
            <w:tcW w:w="0" w:type="auto"/>
            <w:shd w:val="clear" w:color="auto" w:fill="F2F2F2"/>
            <w:vAlign w:val="center"/>
            <w:hideMark/>
          </w:tcPr>
          <w:p w14:paraId="554D517B" w14:textId="77777777" w:rsidR="00273A5E" w:rsidRDefault="00273A5E">
            <w:pPr>
              <w:spacing w:after="160"/>
            </w:pPr>
            <w:r>
              <w:t>KNN</w:t>
            </w:r>
          </w:p>
        </w:tc>
        <w:tc>
          <w:tcPr>
            <w:tcW w:w="0" w:type="auto"/>
            <w:shd w:val="clear" w:color="auto" w:fill="F2F2F2"/>
            <w:vAlign w:val="center"/>
            <w:hideMark/>
          </w:tcPr>
          <w:p w14:paraId="123BCF00" w14:textId="77777777" w:rsidR="00273A5E" w:rsidRDefault="00273A5E">
            <w:pPr>
              <w:spacing w:after="160"/>
            </w:pPr>
            <w:r>
              <w:t>db4</w:t>
            </w:r>
          </w:p>
        </w:tc>
        <w:tc>
          <w:tcPr>
            <w:tcW w:w="0" w:type="auto"/>
            <w:shd w:val="clear" w:color="auto" w:fill="F2F2F2"/>
            <w:vAlign w:val="center"/>
            <w:hideMark/>
          </w:tcPr>
          <w:p w14:paraId="1B80FB62" w14:textId="77777777" w:rsidR="00273A5E" w:rsidRDefault="00273A5E">
            <w:pPr>
              <w:spacing w:after="160"/>
              <w:jc w:val="center"/>
            </w:pPr>
            <w:r>
              <w:t>96.58%</w:t>
            </w:r>
          </w:p>
        </w:tc>
      </w:tr>
    </w:tbl>
    <w:p w14:paraId="5E1D79AE" w14:textId="77777777" w:rsidR="00273A5E" w:rsidRDefault="00273A5E">
      <w:pPr>
        <w:jc w:val="center"/>
        <w:rPr>
          <w:color w:val="595959"/>
        </w:rPr>
      </w:pPr>
      <w:r>
        <w:rPr>
          <w:i/>
          <w:iCs/>
          <w:color w:val="595959"/>
        </w:rPr>
        <w:t>Table 7: Best accuracy per classifier across all wavelets.</w:t>
      </w:r>
    </w:p>
    <w:p w14:paraId="55FD3F1E" w14:textId="77777777" w:rsidR="00115386" w:rsidRDefault="00115386">
      <w:pPr>
        <w:pStyle w:val="Heading2"/>
        <w:rPr>
          <w:rFonts w:asciiTheme="minorHAnsi" w:hAnsiTheme="minorHAnsi" w:cstheme="minorBidi"/>
        </w:rPr>
      </w:pPr>
      <w:r w:rsidRPr="00115386">
        <w:rPr>
          <w:rFonts w:asciiTheme="minorHAnsi" w:eastAsiaTheme="minorHAnsi" w:hAnsiTheme="minorHAnsi" w:cstheme="minorBidi"/>
          <w:b/>
          <w:bCs/>
          <w:color w:val="auto"/>
          <w:sz w:val="24"/>
          <w:szCs w:val="24"/>
        </w:rPr>
        <w:lastRenderedPageBreak/>
        <w:drawing>
          <wp:inline distT="0" distB="0" distL="0" distR="0" wp14:anchorId="6F6B40FB" wp14:editId="00A8CA49">
            <wp:extent cx="5943600" cy="2174240"/>
            <wp:effectExtent l="0" t="0" r="0" b="0"/>
            <wp:docPr id="18650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2745" name=""/>
                    <pic:cNvPicPr/>
                  </pic:nvPicPr>
                  <pic:blipFill>
                    <a:blip r:embed="rId11"/>
                    <a:stretch>
                      <a:fillRect/>
                    </a:stretch>
                  </pic:blipFill>
                  <pic:spPr>
                    <a:xfrm>
                      <a:off x="0" y="0"/>
                      <a:ext cx="5943600" cy="2174240"/>
                    </a:xfrm>
                    <a:prstGeom prst="rect">
                      <a:avLst/>
                    </a:prstGeom>
                  </pic:spPr>
                </pic:pic>
              </a:graphicData>
            </a:graphic>
          </wp:inline>
        </w:drawing>
      </w:r>
      <w:r>
        <w:rPr>
          <w:rFonts w:asciiTheme="minorHAnsi" w:hAnsiTheme="minorHAnsi" w:cstheme="minorBidi"/>
        </w:rPr>
        <w:t>4.3 Accuracy Comparison Chart</w:t>
      </w:r>
    </w:p>
    <w:p w14:paraId="19CF695F" w14:textId="77777777" w:rsidR="00273A5E" w:rsidRDefault="00273A5E">
      <w:r>
        <w:t>The chart below compares the three classifiers across the three wavelets. In our experiments, db4 consistently produced the best performance, and Random Forest with db4 achieved the highest overall accuracy (99.57%).</w:t>
      </w:r>
    </w:p>
    <w:p w14:paraId="6664F19D" w14:textId="77777777" w:rsidR="00115386" w:rsidRDefault="00115386">
      <w:pPr>
        <w:pStyle w:val="Heading2"/>
        <w:rPr>
          <w:rFonts w:asciiTheme="minorHAnsi" w:hAnsiTheme="minorHAnsi" w:cstheme="minorBidi"/>
        </w:rPr>
      </w:pPr>
      <w:r w:rsidRPr="00115386">
        <w:rPr>
          <w:rFonts w:asciiTheme="minorHAnsi" w:eastAsiaTheme="minorHAnsi" w:hAnsiTheme="minorHAnsi" w:cstheme="minorBidi"/>
          <w:b/>
          <w:bCs/>
          <w:color w:val="auto"/>
          <w:sz w:val="24"/>
          <w:szCs w:val="24"/>
        </w:rPr>
        <w:drawing>
          <wp:inline distT="0" distB="0" distL="0" distR="0" wp14:anchorId="4995FC7C" wp14:editId="1A040E4C">
            <wp:extent cx="5943600" cy="2781935"/>
            <wp:effectExtent l="0" t="0" r="0" b="0"/>
            <wp:docPr id="15961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33773" name=""/>
                    <pic:cNvPicPr/>
                  </pic:nvPicPr>
                  <pic:blipFill>
                    <a:blip r:embed="rId12"/>
                    <a:stretch>
                      <a:fillRect/>
                    </a:stretch>
                  </pic:blipFill>
                  <pic:spPr>
                    <a:xfrm>
                      <a:off x="0" y="0"/>
                      <a:ext cx="5943600" cy="2781935"/>
                    </a:xfrm>
                    <a:prstGeom prst="rect">
                      <a:avLst/>
                    </a:prstGeom>
                  </pic:spPr>
                </pic:pic>
              </a:graphicData>
            </a:graphic>
          </wp:inline>
        </w:drawing>
      </w:r>
      <w:r>
        <w:rPr>
          <w:rFonts w:asciiTheme="minorHAnsi" w:hAnsiTheme="minorHAnsi" w:cstheme="minorBidi"/>
        </w:rPr>
        <w:t>4.4 Confusion Matrix — Best Model</w:t>
      </w:r>
    </w:p>
    <w:p w14:paraId="4ED2F554" w14:textId="77777777" w:rsidR="00273A5E" w:rsidRDefault="00273A5E">
      <w:r>
        <w:t xml:space="preserve">The confusion matrix below shows per-subject performance of the best model (Random Forest, db4, </w:t>
      </w:r>
      <w:proofErr w:type="spellStart"/>
      <w:r>
        <w:t>n_estimators</w:t>
      </w:r>
      <w:proofErr w:type="spellEnd"/>
      <w:r>
        <w:t xml:space="preserve">=100, </w:t>
      </w:r>
      <w:proofErr w:type="spellStart"/>
      <w:r>
        <w:t>max_depth</w:t>
      </w:r>
      <w:proofErr w:type="spellEnd"/>
      <w:r>
        <w:t>=10). In the reported run, the model achieved 99.57% accuracy, with only one misclassification out of 233 test beats.</w:t>
      </w:r>
    </w:p>
    <w:p w14:paraId="28A526A5" w14:textId="77777777" w:rsidR="00115386" w:rsidRDefault="00115386">
      <w:pPr>
        <w:pStyle w:val="Heading1"/>
        <w:rPr>
          <w:rFonts w:asciiTheme="minorHAnsi" w:hAnsiTheme="minorHAnsi" w:cstheme="minorBidi"/>
        </w:rPr>
      </w:pPr>
      <w:r w:rsidRPr="00115386">
        <w:rPr>
          <w:rFonts w:asciiTheme="minorHAnsi" w:eastAsiaTheme="minorHAnsi" w:hAnsiTheme="minorHAnsi" w:cstheme="minorBidi"/>
          <w:b/>
          <w:bCs/>
          <w:color w:val="auto"/>
          <w:sz w:val="24"/>
          <w:szCs w:val="24"/>
        </w:rPr>
        <w:lastRenderedPageBreak/>
        <w:drawing>
          <wp:inline distT="0" distB="0" distL="0" distR="0" wp14:anchorId="62C841C9" wp14:editId="37909E8D">
            <wp:extent cx="5943600" cy="4074795"/>
            <wp:effectExtent l="0" t="0" r="0" b="1905"/>
            <wp:docPr id="7318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83274" name=""/>
                    <pic:cNvPicPr/>
                  </pic:nvPicPr>
                  <pic:blipFill>
                    <a:blip r:embed="rId13"/>
                    <a:stretch>
                      <a:fillRect/>
                    </a:stretch>
                  </pic:blipFill>
                  <pic:spPr>
                    <a:xfrm>
                      <a:off x="0" y="0"/>
                      <a:ext cx="5943600" cy="4074795"/>
                    </a:xfrm>
                    <a:prstGeom prst="rect">
                      <a:avLst/>
                    </a:prstGeom>
                  </pic:spPr>
                </pic:pic>
              </a:graphicData>
            </a:graphic>
          </wp:inline>
        </w:drawing>
      </w:r>
      <w:r>
        <w:rPr>
          <w:rFonts w:asciiTheme="minorHAnsi" w:hAnsiTheme="minorHAnsi" w:cstheme="minorBidi"/>
        </w:rPr>
        <w:t>5. Running Interface Screenshots</w:t>
      </w:r>
    </w:p>
    <w:p w14:paraId="4BF06FE4" w14:textId="77777777" w:rsidR="00273A5E" w:rsidRDefault="00273A5E">
      <w:r>
        <w:t xml:space="preserve">The system provides a graphical user interface (GUI) built with Python Tkinter, featuring three main areas: Authentication, Preprocessing </w:t>
      </w:r>
      <w:proofErr w:type="spellStart"/>
      <w:r>
        <w:t>visualisation</w:t>
      </w:r>
      <w:proofErr w:type="spellEnd"/>
      <w:r>
        <w:t>, and Classifier Results. The interface allows a user to load a WFDB ECG record and receive an identification result with a confidence score.</w:t>
      </w:r>
    </w:p>
    <w:p w14:paraId="016210CF" w14:textId="77777777" w:rsidR="00273A5E" w:rsidRDefault="00273A5E">
      <w:pPr>
        <w:pStyle w:val="Heading2"/>
        <w:rPr>
          <w:rFonts w:asciiTheme="minorHAnsi" w:hAnsiTheme="minorHAnsi" w:cstheme="minorBidi"/>
        </w:rPr>
      </w:pPr>
      <w:r>
        <w:rPr>
          <w:rFonts w:asciiTheme="minorHAnsi" w:hAnsiTheme="minorHAnsi" w:cstheme="minorBidi"/>
        </w:rPr>
        <w:t>5.1 Authentication Tab</w:t>
      </w:r>
    </w:p>
    <w:p w14:paraId="175BD078" w14:textId="77777777" w:rsidR="00273A5E" w:rsidRDefault="00273A5E">
      <w:r>
        <w:t>The Authentication tab is the primary screen. It allows the user to load an ECG record, displays the active pipeline configuration, and shows the identification result with a confidence indicator. A subject photo panel can be populated when a match is found.</w:t>
      </w:r>
    </w:p>
    <w:p w14:paraId="421F5B98" w14:textId="77777777" w:rsidR="00115386" w:rsidRDefault="00115386">
      <w:pPr>
        <w:pStyle w:val="Heading2"/>
        <w:rPr>
          <w:rFonts w:asciiTheme="minorHAnsi" w:hAnsiTheme="minorHAnsi" w:cstheme="minorBidi"/>
        </w:rPr>
      </w:pPr>
      <w:r w:rsidRPr="00273A5E">
        <w:rPr>
          <w:rFonts w:asciiTheme="minorHAnsi" w:eastAsiaTheme="minorHAnsi" w:hAnsiTheme="minorHAnsi" w:cstheme="minorBidi"/>
          <w:b/>
          <w:bCs/>
          <w:color w:val="auto"/>
          <w:sz w:val="24"/>
          <w:szCs w:val="24"/>
        </w:rPr>
        <w:lastRenderedPageBreak/>
        <w:drawing>
          <wp:inline distT="0" distB="0" distL="0" distR="0" wp14:anchorId="48099DED" wp14:editId="33FC606B">
            <wp:extent cx="5943600" cy="3070860"/>
            <wp:effectExtent l="0" t="0" r="0" b="0"/>
            <wp:docPr id="12179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3381" name=""/>
                    <pic:cNvPicPr/>
                  </pic:nvPicPr>
                  <pic:blipFill>
                    <a:blip r:embed="rId14"/>
                    <a:stretch>
                      <a:fillRect/>
                    </a:stretch>
                  </pic:blipFill>
                  <pic:spPr>
                    <a:xfrm>
                      <a:off x="0" y="0"/>
                      <a:ext cx="5943600" cy="3070860"/>
                    </a:xfrm>
                    <a:prstGeom prst="rect">
                      <a:avLst/>
                    </a:prstGeom>
                  </pic:spPr>
                </pic:pic>
              </a:graphicData>
            </a:graphic>
          </wp:inline>
        </w:drawing>
      </w:r>
      <w:r>
        <w:rPr>
          <w:rFonts w:asciiTheme="minorHAnsi" w:hAnsiTheme="minorHAnsi" w:cstheme="minorBidi"/>
        </w:rPr>
        <w:t>5.2 Preprocessing Tab</w:t>
      </w:r>
    </w:p>
    <w:p w14:paraId="7D59C9C8" w14:textId="77777777" w:rsidR="00273A5E" w:rsidRDefault="00273A5E">
      <w:r>
        <w:t>The Preprocessing tab contains sub-tabs showing each stage of the ECG processing pipeline with live plots rendered inside the application. These include:</w:t>
      </w:r>
    </w:p>
    <w:p w14:paraId="6FAE9416" w14:textId="77777777" w:rsidR="00273A5E" w:rsidRDefault="00273A5E" w:rsidP="00273A5E">
      <w:pPr>
        <w:pStyle w:val="ListParagraph"/>
        <w:numPr>
          <w:ilvl w:val="0"/>
          <w:numId w:val="3"/>
        </w:numPr>
      </w:pPr>
      <w:r>
        <w:t>Step 1 &amp; 2 — Raw signal vs. bandpass-filtered signal.</w:t>
      </w:r>
    </w:p>
    <w:p w14:paraId="1774075B" w14:textId="77777777" w:rsidR="00273A5E" w:rsidRDefault="00273A5E" w:rsidP="00273A5E">
      <w:pPr>
        <w:pStyle w:val="ListParagraph"/>
        <w:numPr>
          <w:ilvl w:val="0"/>
          <w:numId w:val="3"/>
        </w:numPr>
      </w:pPr>
      <w:r>
        <w:t>Step 3 &amp; 4 — Differentiation and adaptive thresholding.</w:t>
      </w:r>
    </w:p>
    <w:p w14:paraId="594AEF2C" w14:textId="77777777" w:rsidR="00273A5E" w:rsidRDefault="00273A5E" w:rsidP="00273A5E">
      <w:pPr>
        <w:pStyle w:val="ListParagraph"/>
        <w:numPr>
          <w:ilvl w:val="0"/>
          <w:numId w:val="3"/>
        </w:numPr>
      </w:pPr>
      <w:r>
        <w:t>Step 5 &amp; 6 — R-peak detection and heartbeat segmentation.</w:t>
      </w:r>
    </w:p>
    <w:p w14:paraId="2AC63EE8" w14:textId="77777777" w:rsidR="00273A5E" w:rsidRDefault="00273A5E" w:rsidP="00273A5E">
      <w:pPr>
        <w:pStyle w:val="ListParagraph"/>
        <w:numPr>
          <w:ilvl w:val="0"/>
          <w:numId w:val="3"/>
        </w:numPr>
      </w:pPr>
      <w:r>
        <w:t>Fiducial Points — P, Q, R, S, T annotation on a beat.</w:t>
      </w:r>
    </w:p>
    <w:p w14:paraId="12680E8B" w14:textId="77777777" w:rsidR="00273A5E" w:rsidRDefault="00273A5E" w:rsidP="00273A5E">
      <w:pPr>
        <w:pStyle w:val="ListParagraph"/>
        <w:numPr>
          <w:ilvl w:val="0"/>
          <w:numId w:val="3"/>
        </w:numPr>
      </w:pPr>
      <w:r>
        <w:t>Wavelet (</w:t>
      </w:r>
      <w:proofErr w:type="gramStart"/>
      <w:r>
        <w:t>db4) —</w:t>
      </w:r>
      <w:proofErr w:type="gramEnd"/>
      <w:r>
        <w:t xml:space="preserve"> decomposition levels with statistics.</w:t>
      </w:r>
    </w:p>
    <w:p w14:paraId="01BEE8A5" w14:textId="77777777" w:rsidR="00273A5E" w:rsidRDefault="00273A5E">
      <w:pPr>
        <w:pStyle w:val="Heading2"/>
        <w:rPr>
          <w:rFonts w:asciiTheme="minorHAnsi" w:hAnsiTheme="minorHAnsi" w:cstheme="minorBidi"/>
        </w:rPr>
      </w:pPr>
      <w:r>
        <w:rPr>
          <w:rFonts w:asciiTheme="minorHAnsi" w:hAnsiTheme="minorHAnsi" w:cstheme="minorBidi"/>
        </w:rPr>
        <w:t>5.3 Classifier Results Tab</w:t>
      </w:r>
    </w:p>
    <w:p w14:paraId="60214FD3" w14:textId="77777777" w:rsidR="00273A5E" w:rsidRDefault="00273A5E">
      <w:r>
        <w:t>The Classifier Results tab presents sub-tabs for model evaluation and comparison:</w:t>
      </w:r>
    </w:p>
    <w:p w14:paraId="79422DAC" w14:textId="77777777" w:rsidR="00273A5E" w:rsidRDefault="00273A5E" w:rsidP="00273A5E">
      <w:pPr>
        <w:pStyle w:val="ListParagraph"/>
        <w:numPr>
          <w:ilvl w:val="0"/>
          <w:numId w:val="4"/>
        </w:numPr>
      </w:pPr>
      <w:r>
        <w:t>All Results — sortable table of all 27 accuracy values.</w:t>
      </w:r>
    </w:p>
    <w:p w14:paraId="7ADF1D49" w14:textId="77777777" w:rsidR="00273A5E" w:rsidRDefault="00273A5E" w:rsidP="00273A5E">
      <w:pPr>
        <w:pStyle w:val="ListParagraph"/>
        <w:numPr>
          <w:ilvl w:val="0"/>
          <w:numId w:val="4"/>
        </w:numPr>
      </w:pPr>
      <w:r>
        <w:t>Best per Classifier — summary of the top configuration per classifier.</w:t>
      </w:r>
    </w:p>
    <w:p w14:paraId="5C7378D2" w14:textId="77777777" w:rsidR="00273A5E" w:rsidRDefault="00273A5E" w:rsidP="00273A5E">
      <w:pPr>
        <w:pStyle w:val="ListParagraph"/>
        <w:numPr>
          <w:ilvl w:val="0"/>
          <w:numId w:val="4"/>
        </w:numPr>
      </w:pPr>
      <w:r>
        <w:t>Accuracy Chart — grouped bar chart across wavelets.</w:t>
      </w:r>
    </w:p>
    <w:p w14:paraId="54EF0181" w14:textId="77777777" w:rsidR="00273A5E" w:rsidRDefault="00273A5E" w:rsidP="00273A5E">
      <w:pPr>
        <w:pStyle w:val="ListParagraph"/>
        <w:numPr>
          <w:ilvl w:val="0"/>
          <w:numId w:val="4"/>
        </w:numPr>
      </w:pPr>
      <w:r>
        <w:t>Confusion Matrix — heatmap for the best model.</w:t>
      </w:r>
    </w:p>
    <w:p w14:paraId="0EB0D57B" w14:textId="77777777" w:rsidR="00115386" w:rsidRDefault="00115386" w:rsidP="00115386">
      <w:pPr>
        <w:rPr>
          <w:rtl/>
        </w:rPr>
      </w:pPr>
    </w:p>
    <w:p w14:paraId="1938B83F" w14:textId="77777777" w:rsidR="00115386" w:rsidRDefault="00115386" w:rsidP="00115386">
      <w:pPr>
        <w:rPr>
          <w:rtl/>
        </w:rPr>
      </w:pPr>
    </w:p>
    <w:p w14:paraId="357038D3" w14:textId="77777777" w:rsidR="00115386" w:rsidRDefault="00115386" w:rsidP="00115386">
      <w:pPr>
        <w:rPr>
          <w:rtl/>
        </w:rPr>
      </w:pPr>
    </w:p>
    <w:p w14:paraId="265553F2" w14:textId="77777777" w:rsidR="00115386" w:rsidRDefault="00115386" w:rsidP="00115386"/>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14"/>
      </w:tblGrid>
      <w:tr w:rsidR="00273A5E" w14:paraId="2D3571CE" w14:textId="77777777">
        <w:trPr>
          <w:tblCellSpacing w:w="15" w:type="dxa"/>
        </w:trPr>
        <w:tc>
          <w:tcPr>
            <w:tcW w:w="0" w:type="auto"/>
            <w:tcBorders>
              <w:top w:val="single" w:sz="18" w:space="0" w:color="2E75B6"/>
              <w:left w:val="single" w:sz="18" w:space="0" w:color="2E75B6"/>
              <w:bottom w:val="single" w:sz="18" w:space="0" w:color="2E75B6"/>
              <w:right w:val="single" w:sz="18" w:space="0" w:color="2E75B6"/>
            </w:tcBorders>
            <w:shd w:val="clear" w:color="auto" w:fill="DEEAF1"/>
            <w:vAlign w:val="center"/>
            <w:hideMark/>
          </w:tcPr>
          <w:p w14:paraId="60C63956" w14:textId="77777777" w:rsidR="00273A5E" w:rsidRDefault="00273A5E">
            <w:pPr>
              <w:jc w:val="center"/>
            </w:pPr>
            <w:r>
              <w:rPr>
                <w:b/>
                <w:bCs/>
              </w:rPr>
              <w:lastRenderedPageBreak/>
              <w:t>System Summary</w:t>
            </w:r>
          </w:p>
          <w:p w14:paraId="2F927694" w14:textId="77777777" w:rsidR="00273A5E" w:rsidRDefault="00273A5E">
            <w:pPr>
              <w:jc w:val="center"/>
            </w:pPr>
            <w:r>
              <w:rPr>
                <w:b/>
                <w:bCs/>
              </w:rPr>
              <w:t>Best Model:</w:t>
            </w:r>
            <w:r>
              <w:t xml:space="preserve"> Random Forest (</w:t>
            </w:r>
            <w:proofErr w:type="spellStart"/>
            <w:r>
              <w:t>n_estimators</w:t>
            </w:r>
            <w:proofErr w:type="spellEnd"/>
            <w:r>
              <w:t xml:space="preserve">=100, </w:t>
            </w:r>
            <w:proofErr w:type="spellStart"/>
            <w:r>
              <w:t>max_depth</w:t>
            </w:r>
            <w:proofErr w:type="spellEnd"/>
            <w:r>
              <w:t xml:space="preserve">=10) | </w:t>
            </w:r>
            <w:r>
              <w:rPr>
                <w:b/>
                <w:bCs/>
              </w:rPr>
              <w:t>Wavelet:</w:t>
            </w:r>
            <w:r>
              <w:t xml:space="preserve"> db4 | </w:t>
            </w:r>
            <w:r>
              <w:rPr>
                <w:b/>
                <w:bCs/>
              </w:rPr>
              <w:t>Accuracy:</w:t>
            </w:r>
            <w:r>
              <w:t xml:space="preserve"> 99.57%</w:t>
            </w:r>
          </w:p>
          <w:p w14:paraId="20DBD98B" w14:textId="77777777" w:rsidR="00273A5E" w:rsidRDefault="00273A5E">
            <w:pPr>
              <w:jc w:val="center"/>
            </w:pPr>
            <w:r>
              <w:rPr>
                <w:b/>
                <w:bCs/>
              </w:rPr>
              <w:t>Feature Vector:</w:t>
            </w:r>
            <w:r>
              <w:t xml:space="preserve"> 12 features/beat (9 wavelet + 3 fiducial) | </w:t>
            </w:r>
            <w:r>
              <w:rPr>
                <w:b/>
                <w:bCs/>
              </w:rPr>
              <w:t>Vote Threshold:</w:t>
            </w:r>
            <w:r>
              <w:t xml:space="preserve"> &gt; 80% beat consensus</w:t>
            </w:r>
          </w:p>
        </w:tc>
      </w:tr>
    </w:tbl>
    <w:p w14:paraId="6D409320" w14:textId="77777777" w:rsidR="009512DF" w:rsidRDefault="009512DF"/>
    <w:sectPr w:rsidR="009512DF" w:rsidSect="00273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497"/>
    <w:multiLevelType w:val="multilevel"/>
    <w:tmpl w:val="33D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D33CB"/>
    <w:multiLevelType w:val="multilevel"/>
    <w:tmpl w:val="764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E1350"/>
    <w:multiLevelType w:val="multilevel"/>
    <w:tmpl w:val="3DC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A038E"/>
    <w:multiLevelType w:val="multilevel"/>
    <w:tmpl w:val="1CA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148107">
    <w:abstractNumId w:val="0"/>
  </w:num>
  <w:num w:numId="2" w16cid:durableId="1476876126">
    <w:abstractNumId w:val="1"/>
  </w:num>
  <w:num w:numId="3" w16cid:durableId="526136596">
    <w:abstractNumId w:val="2"/>
  </w:num>
  <w:num w:numId="4" w16cid:durableId="1583878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5E"/>
    <w:rsid w:val="00115386"/>
    <w:rsid w:val="0027234E"/>
    <w:rsid w:val="00273A5E"/>
    <w:rsid w:val="00422F0E"/>
    <w:rsid w:val="005E10C7"/>
    <w:rsid w:val="009512DF"/>
    <w:rsid w:val="00B15170"/>
    <w:rsid w:val="00F44BCF"/>
    <w:rsid w:val="00F96B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148E"/>
  <w15:chartTrackingRefBased/>
  <w15:docId w15:val="{E5602392-3840-4B83-97CB-6E911A6C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5E"/>
    <w:rPr>
      <w:rFonts w:eastAsiaTheme="majorEastAsia" w:cstheme="majorBidi"/>
      <w:color w:val="272727" w:themeColor="text1" w:themeTint="D8"/>
    </w:rPr>
  </w:style>
  <w:style w:type="paragraph" w:styleId="Title">
    <w:name w:val="Title"/>
    <w:basedOn w:val="Normal"/>
    <w:next w:val="Normal"/>
    <w:link w:val="TitleChar"/>
    <w:uiPriority w:val="10"/>
    <w:qFormat/>
    <w:rsid w:val="0027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A5E"/>
    <w:pPr>
      <w:spacing w:before="160"/>
      <w:jc w:val="center"/>
    </w:pPr>
    <w:rPr>
      <w:i/>
      <w:iCs/>
      <w:color w:val="404040" w:themeColor="text1" w:themeTint="BF"/>
    </w:rPr>
  </w:style>
  <w:style w:type="character" w:customStyle="1" w:styleId="QuoteChar">
    <w:name w:val="Quote Char"/>
    <w:basedOn w:val="DefaultParagraphFont"/>
    <w:link w:val="Quote"/>
    <w:uiPriority w:val="29"/>
    <w:rsid w:val="00273A5E"/>
    <w:rPr>
      <w:i/>
      <w:iCs/>
      <w:color w:val="404040" w:themeColor="text1" w:themeTint="BF"/>
    </w:rPr>
  </w:style>
  <w:style w:type="paragraph" w:styleId="ListParagraph">
    <w:name w:val="List Paragraph"/>
    <w:basedOn w:val="Normal"/>
    <w:uiPriority w:val="34"/>
    <w:qFormat/>
    <w:rsid w:val="00273A5E"/>
    <w:pPr>
      <w:ind w:left="720"/>
      <w:contextualSpacing/>
    </w:pPr>
  </w:style>
  <w:style w:type="character" w:styleId="IntenseEmphasis">
    <w:name w:val="Intense Emphasis"/>
    <w:basedOn w:val="DefaultParagraphFont"/>
    <w:uiPriority w:val="21"/>
    <w:qFormat/>
    <w:rsid w:val="00273A5E"/>
    <w:rPr>
      <w:i/>
      <w:iCs/>
      <w:color w:val="0F4761" w:themeColor="accent1" w:themeShade="BF"/>
    </w:rPr>
  </w:style>
  <w:style w:type="paragraph" w:styleId="IntenseQuote">
    <w:name w:val="Intense Quote"/>
    <w:basedOn w:val="Normal"/>
    <w:next w:val="Normal"/>
    <w:link w:val="IntenseQuoteChar"/>
    <w:uiPriority w:val="30"/>
    <w:qFormat/>
    <w:rsid w:val="00273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A5E"/>
    <w:rPr>
      <w:i/>
      <w:iCs/>
      <w:color w:val="0F4761" w:themeColor="accent1" w:themeShade="BF"/>
    </w:rPr>
  </w:style>
  <w:style w:type="character" w:styleId="IntenseReference">
    <w:name w:val="Intense Reference"/>
    <w:basedOn w:val="DefaultParagraphFont"/>
    <w:uiPriority w:val="32"/>
    <w:qFormat/>
    <w:rsid w:val="00273A5E"/>
    <w:rPr>
      <w:b/>
      <w:bCs/>
      <w:smallCaps/>
      <w:color w:val="0F4761" w:themeColor="accent1" w:themeShade="BF"/>
      <w:spacing w:val="5"/>
    </w:rPr>
  </w:style>
  <w:style w:type="table" w:styleId="GridTable4-Accent1">
    <w:name w:val="Grid Table 4 Accent 1"/>
    <w:basedOn w:val="TableNormal"/>
    <w:uiPriority w:val="49"/>
    <w:rsid w:val="00273A5E"/>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اسراء طه محمود على سعيد</dc:creator>
  <cp:keywords/>
  <dc:description/>
  <cp:lastModifiedBy>اسراء طه محمود على سعيد</cp:lastModifiedBy>
  <cp:revision>1</cp:revision>
  <dcterms:created xsi:type="dcterms:W3CDTF">2026-05-09T16:35:00Z</dcterms:created>
  <dcterms:modified xsi:type="dcterms:W3CDTF">2026-05-09T17:10:00Z</dcterms:modified>
</cp:coreProperties>
</file>