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rFonts w:ascii="Arial" w:cs="Arial" w:eastAsia="Arial" w:hAnsi="Arial"/>
          <w:b/>
          <w:bCs/>
          <w:sz w:val="30"/>
          <w:szCs w:val="30"/>
        </w:rPr>
        <w:t xml:space="preserve">Privacy Policy</w:t>
      </w:r>
    </w:p>
    <w:p>
      <w:pPr>
        <w:spacing w:after="80"/>
        <w:jc w:val="center"/>
      </w:pPr>
      <w:r>
        <w:rPr>
          <w:rFonts w:ascii="Arial" w:cs="Arial" w:eastAsia="Arial" w:hAnsi="Arial"/>
          <w:i/>
          <w:iCs/>
          <w:sz w:val="23"/>
          <w:szCs w:val="23"/>
        </w:rPr>
        <w:t xml:space="preserve">Spontane – Events, Profiles &amp; Language Exchange</w:t>
      </w:r>
    </w:p>
    <w:p>
      <w:pPr>
        <w:spacing w:after="480"/>
        <w:jc w:val="center"/>
      </w:pPr>
      <w:r>
        <w:rPr>
          <w:rFonts w:ascii="Arial" w:cs="Arial" w:eastAsia="Arial" w:hAnsi="Arial"/>
          <w:i/>
          <w:iCs/>
          <w:sz w:val="22"/>
          <w:szCs w:val="22"/>
        </w:rPr>
        <w:t xml:space="preserve">As of: June 2026</w:t>
      </w:r>
    </w:p>
    <w:p>
      <w:pPr>
        <w:pStyle w:val="Heading1"/>
        <w:spacing w:after="140" w:before="320"/>
      </w:pPr>
      <w:r>
        <w:rPr>
          <w:rFonts w:ascii="Arial" w:cs="Arial" w:eastAsia="Arial" w:hAnsi="Arial"/>
          <w:b/>
          <w:bCs/>
          <w:sz w:val="26"/>
          <w:szCs w:val="26"/>
        </w:rPr>
        <w:t xml:space="preserve">1. Data Controller</w:t>
      </w:r>
    </w:p>
    <w:p>
      <w:pPr>
        <w:spacing w:after="140"/>
        <w:jc w:val="both"/>
      </w:pPr>
      <w:r>
        <w:rPr>
          <w:rFonts w:ascii="Arial" w:cs="Arial" w:eastAsia="Arial" w:hAnsi="Arial"/>
          <w:sz w:val="22"/>
          <w:szCs w:val="22"/>
        </w:rPr>
        <w:t xml:space="preserve">The data controller within the meaning of the General Data Protection Regulation (GDPR) is:</w:t>
      </w:r>
    </w:p>
    <w:p>
      <w:pPr>
        <w:spacing w:after="60"/>
      </w:pPr>
      <w:r>
        <w:rPr>
          <w:rFonts w:ascii="Arial" w:cs="Arial" w:eastAsia="Arial" w:hAnsi="Arial"/>
          <w:b/>
          <w:bCs/>
          <w:sz w:val="22"/>
          <w:szCs w:val="22"/>
        </w:rPr>
        <w:t xml:space="preserve">Rana Namli</w:t>
      </w:r>
    </w:p>
    <w:p>
      <w:pPr>
        <w:spacing w:after="140"/>
        <w:jc w:val="both"/>
      </w:pPr>
      <w:r>
        <w:rPr>
          <w:rFonts w:ascii="Arial" w:cs="Arial" w:eastAsia="Arial" w:hAnsi="Arial"/>
          <w:sz w:val="22"/>
          <w:szCs w:val="22"/>
        </w:rPr>
        <w:t xml:space="preserve">Grosse Bleiche 5
65719 Hofheim am Taunus
Germany</w:t>
      </w:r>
    </w:p>
    <w:p>
      <w:pPr>
        <w:spacing w:after="140"/>
        <w:jc w:val="both"/>
      </w:pPr>
      <w:r>
        <w:rPr>
          <w:rFonts w:ascii="Arial" w:cs="Arial" w:eastAsia="Arial" w:hAnsi="Arial"/>
          <w:sz w:val="22"/>
          <w:szCs w:val="22"/>
        </w:rPr>
        <w:t xml:space="preserve">Email: </w:t>
      </w:r>
      <w:r>
        <w:rPr>
          <w:rFonts w:ascii="Arial" w:cs="Arial" w:eastAsia="Arial" w:hAnsi="Arial"/>
          <w:b/>
          <w:bCs/>
          <w:sz w:val="22"/>
          <w:szCs w:val="22"/>
        </w:rPr>
        <w:t xml:space="preserve">kontakt@spontane.app</w:t>
      </w:r>
    </w:p>
    <w:p>
      <w:pPr>
        <w:pStyle w:val="Heading1"/>
        <w:spacing w:after="140" w:before="320"/>
      </w:pPr>
      <w:r>
        <w:rPr>
          <w:rFonts w:ascii="Arial" w:cs="Arial" w:eastAsia="Arial" w:hAnsi="Arial"/>
          <w:b/>
          <w:bCs/>
          <w:sz w:val="26"/>
          <w:szCs w:val="26"/>
        </w:rPr>
        <w:t xml:space="preserve">2. Overview of Data Processing</w:t>
      </w:r>
    </w:p>
    <w:p>
      <w:pPr>
        <w:spacing w:after="140"/>
        <w:jc w:val="both"/>
      </w:pPr>
      <w:r>
        <w:rPr>
          <w:rFonts w:ascii="Arial" w:cs="Arial" w:eastAsia="Arial" w:hAnsi="Arial"/>
          <w:sz w:val="22"/>
          <w:szCs w:val="22"/>
        </w:rPr>
        <w:t xml:space="preserve">We process personal data of our users only to the extent necessary to provide a functional website and app ("Spontane") and our content and services. The legal bases are in particular Art. 6(1)(a) GDPR (consent), Art. 6(1)(b) GDPR (performance of a contract), and Art. 6(1)(f) GDPR (legitimate interests).</w:t>
      </w:r>
    </w:p>
    <w:p>
      <w:pPr>
        <w:spacing w:after="140"/>
        <w:jc w:val="both"/>
      </w:pPr>
      <w:r>
        <w:rPr>
          <w:rFonts w:ascii="Arial" w:cs="Arial" w:eastAsia="Arial" w:hAnsi="Arial"/>
          <w:sz w:val="22"/>
          <w:szCs w:val="22"/>
        </w:rPr>
        <w:t xml:space="preserve">Spontane offers the following core features: discovery and creation of spontaneous local events, user profiles, and a language exchange matchmaking feature (Sprachtandem). Each of these features involves specific data processing described in the relevant sections below.</w:t>
      </w:r>
    </w:p>
    <w:p>
      <w:pPr>
        <w:pStyle w:val="Heading1"/>
        <w:spacing w:after="140" w:before="320"/>
      </w:pPr>
      <w:r>
        <w:rPr>
          <w:rFonts w:ascii="Arial" w:cs="Arial" w:eastAsia="Arial" w:hAnsi="Arial"/>
          <w:b/>
          <w:bCs/>
          <w:sz w:val="26"/>
          <w:szCs w:val="26"/>
        </w:rPr>
        <w:t xml:space="preserve">3. Hosting and Technical Infrastructure</w:t>
      </w:r>
    </w:p>
    <w:p>
      <w:pPr>
        <w:pStyle w:val="Heading2"/>
        <w:spacing w:after="100" w:before="200"/>
      </w:pPr>
      <w:r>
        <w:rPr>
          <w:rFonts w:ascii="Arial" w:cs="Arial" w:eastAsia="Arial" w:hAnsi="Arial"/>
          <w:b/>
          <w:bCs/>
          <w:sz w:val="24"/>
          <w:szCs w:val="24"/>
        </w:rPr>
        <w:t xml:space="preserve">3.1 Website Hosting (Vercel)</w:t>
      </w:r>
    </w:p>
    <w:p>
      <w:pPr>
        <w:spacing w:after="140"/>
        <w:jc w:val="both"/>
      </w:pPr>
      <w:r>
        <w:rPr>
          <w:rFonts w:ascii="Arial" w:cs="Arial" w:eastAsia="Arial" w:hAnsi="Arial"/>
          <w:sz w:val="22"/>
          <w:szCs w:val="22"/>
        </w:rPr>
        <w:t xml:space="preserve">Our website is hosted by Vercel Inc., 340 S Lemon Ave #4133, Walnut, CA 91789, USA. When the website is accessed, Vercel automatically processes server log data (IP address, date and time of access, browser type, operating system, referrer URL). The legal basis is Art. 6(1)(f) GDPR; our legitimate interest lies in the secure and reliable provision of the website. A data processing agreement pursuant to Art. 28 GDPR is in place with Vercel. Data transfers to the USA are based on EU Standard Contractual Clauses and the EU-U.S. Data Privacy Framework.</w:t>
      </w:r>
    </w:p>
    <w:p>
      <w:pPr>
        <w:pStyle w:val="Heading2"/>
        <w:spacing w:after="100" w:before="200"/>
      </w:pPr>
      <w:r>
        <w:rPr>
          <w:rFonts w:ascii="Arial" w:cs="Arial" w:eastAsia="Arial" w:hAnsi="Arial"/>
          <w:b/>
          <w:bCs/>
          <w:sz w:val="24"/>
          <w:szCs w:val="24"/>
        </w:rPr>
        <w:t xml:space="preserve">3.2 Backend and Database (Supabase)</w:t>
      </w:r>
    </w:p>
    <w:p>
      <w:pPr>
        <w:spacing w:after="140"/>
        <w:jc w:val="both"/>
      </w:pPr>
      <w:r>
        <w:rPr>
          <w:rFonts w:ascii="Arial" w:cs="Arial" w:eastAsia="Arial" w:hAnsi="Arial"/>
          <w:sz w:val="22"/>
          <w:szCs w:val="22"/>
        </w:rPr>
        <w:t xml:space="preserve">We use Supabase (Supabase Inc.) for authentication, database management, and storage of user data. Account data, profile data, location data, and chat data are stored there. Data is stored in a data centre in Frankfurt, Germany (EU). A data processing agreement pursuant to Art. 28 GDPR is in place with Supabase.</w:t>
      </w:r>
    </w:p>
    <w:p>
      <w:pPr>
        <w:pStyle w:val="Heading2"/>
        <w:spacing w:after="100" w:before="200"/>
      </w:pPr>
      <w:r>
        <w:rPr>
          <w:rFonts w:ascii="Arial" w:cs="Arial" w:eastAsia="Arial" w:hAnsi="Arial"/>
          <w:b/>
          <w:bCs/>
          <w:sz w:val="24"/>
          <w:szCs w:val="24"/>
        </w:rPr>
        <w:t xml:space="preserve">3.3 Analytics (Vercel Analytics)</w:t>
      </w:r>
    </w:p>
    <w:p>
      <w:pPr>
        <w:spacing w:after="140"/>
        <w:jc w:val="both"/>
      </w:pPr>
      <w:r>
        <w:rPr>
          <w:rFonts w:ascii="Arial" w:cs="Arial" w:eastAsia="Arial" w:hAnsi="Arial"/>
          <w:sz w:val="22"/>
          <w:szCs w:val="22"/>
        </w:rPr>
        <w:t xml:space="preserve">We use Vercel Analytics to understand and improve the usage of our website. Vercel Analytics collects anonymised, aggregated data about page views and visitor interactions (e.g. pages visited, referrer, device type). No cookies are set, and no personal profiles are created. The legal basis is Art. 6(1)(f) GDPR (legitimate interest in improving our service). No consent is required as no personal data is stored and no cross-site tracking occurs.</w:t>
      </w:r>
    </w:p>
    <w:p>
      <w:pPr>
        <w:pStyle w:val="Heading1"/>
        <w:spacing w:after="140" w:before="320"/>
      </w:pPr>
      <w:r>
        <w:rPr>
          <w:rFonts w:ascii="Arial" w:cs="Arial" w:eastAsia="Arial" w:hAnsi="Arial"/>
          <w:b/>
          <w:bCs/>
          <w:sz w:val="26"/>
          <w:szCs w:val="26"/>
        </w:rPr>
        <w:t xml:space="preserve">4. Registration and User Account</w:t>
      </w:r>
    </w:p>
    <w:p>
      <w:pPr>
        <w:spacing w:after="140"/>
        <w:jc w:val="both"/>
      </w:pPr>
      <w:r>
        <w:rPr>
          <w:rFonts w:ascii="Arial" w:cs="Arial" w:eastAsia="Arial" w:hAnsi="Arial"/>
          <w:sz w:val="22"/>
          <w:szCs w:val="22"/>
        </w:rPr>
        <w:t xml:space="preserve">Use of the app requires the creation of a user account. We process the following data for this purpose:</w:t>
      </w:r>
    </w:p>
    <w:p>
      <w:pPr>
        <w:pStyle w:val="ListParagraph"/>
        <w:numPr>
          <w:ilvl w:val="0"/>
          <w:numId w:val="2"/>
        </w:numPr>
        <w:spacing w:after="80"/>
      </w:pPr>
      <w:r>
        <w:rPr>
          <w:rFonts w:ascii="Arial" w:cs="Arial" w:eastAsia="Arial" w:hAnsi="Arial"/>
          <w:sz w:val="22"/>
          <w:szCs w:val="22"/>
        </w:rPr>
        <w:t xml:space="preserve">Email address</w:t>
      </w:r>
    </w:p>
    <w:p>
      <w:pPr>
        <w:pStyle w:val="ListParagraph"/>
        <w:numPr>
          <w:ilvl w:val="0"/>
          <w:numId w:val="2"/>
        </w:numPr>
        <w:spacing w:after="80"/>
      </w:pPr>
      <w:r>
        <w:rPr>
          <w:rFonts w:ascii="Arial" w:cs="Arial" w:eastAsia="Arial" w:hAnsi="Arial"/>
          <w:sz w:val="22"/>
          <w:szCs w:val="22"/>
        </w:rPr>
        <w:t xml:space="preserve">Name or username</w:t>
      </w:r>
    </w:p>
    <w:p>
      <w:pPr>
        <w:pStyle w:val="ListParagraph"/>
        <w:numPr>
          <w:ilvl w:val="0"/>
          <w:numId w:val="2"/>
        </w:numPr>
        <w:spacing w:after="80"/>
      </w:pPr>
      <w:r>
        <w:rPr>
          <w:rFonts w:ascii="Arial" w:cs="Arial" w:eastAsia="Arial" w:hAnsi="Arial"/>
          <w:sz w:val="22"/>
          <w:szCs w:val="22"/>
        </w:rPr>
        <w:t xml:space="preserve">Password (stored in encrypted form)</w:t>
      </w:r>
    </w:p>
    <w:p>
      <w:pPr>
        <w:pStyle w:val="ListParagraph"/>
        <w:numPr>
          <w:ilvl w:val="0"/>
          <w:numId w:val="2"/>
        </w:numPr>
        <w:spacing w:after="80"/>
      </w:pPr>
      <w:r>
        <w:rPr>
          <w:rFonts w:ascii="Arial" w:cs="Arial" w:eastAsia="Arial" w:hAnsi="Arial"/>
          <w:sz w:val="22"/>
          <w:szCs w:val="22"/>
        </w:rPr>
        <w:t xml:space="preserve">Optional profile information (e.g. profile picture, languages spoken, interests)</w:t>
      </w:r>
    </w:p>
    <w:p>
      <w:pPr>
        <w:spacing w:after="100"/>
      </w:pPr>
    </w:p>
    <w:p>
      <w:pPr>
        <w:spacing w:after="140"/>
        <w:jc w:val="both"/>
      </w:pPr>
      <w:r>
        <w:rPr>
          <w:rFonts w:ascii="Arial" w:cs="Arial" w:eastAsia="Arial" w:hAnsi="Arial"/>
          <w:sz w:val="22"/>
          <w:szCs w:val="22"/>
        </w:rPr>
        <w:t xml:space="preserve">The legal basis is Art. 6(1)(b) GDPR (performance of the user agreement). Data will be deleted when the user account is deleted, unless statutory retention obligations require otherwise.</w:t>
      </w:r>
    </w:p>
    <w:p>
      <w:pPr>
        <w:pStyle w:val="Heading1"/>
        <w:spacing w:after="140" w:before="320"/>
      </w:pPr>
      <w:r>
        <w:rPr>
          <w:rFonts w:ascii="Arial" w:cs="Arial" w:eastAsia="Arial" w:hAnsi="Arial"/>
          <w:b/>
          <w:bCs/>
          <w:sz w:val="26"/>
          <w:szCs w:val="26"/>
        </w:rPr>
        <w:t xml:space="preserve">5. Events and Activities</w:t>
      </w:r>
    </w:p>
    <w:p>
      <w:pPr>
        <w:spacing w:after="140"/>
        <w:jc w:val="both"/>
      </w:pPr>
      <w:r>
        <w:rPr>
          <w:rFonts w:ascii="Arial" w:cs="Arial" w:eastAsia="Arial" w:hAnsi="Arial"/>
          <w:sz w:val="22"/>
          <w:szCs w:val="22"/>
        </w:rPr>
        <w:t xml:space="preserve">Spontane allows users to create, publish, and join spontaneous local events and meetups. When creating an event, we process the event title, description, time, and location. Published events are visible to other users of the app. The legal basis is Art. 6(1)(b) GDPR. Events you have created are deleted when your account is deleted.</w:t>
      </w:r>
    </w:p>
    <w:p>
      <w:pPr>
        <w:pStyle w:val="Heading1"/>
        <w:spacing w:after="140" w:before="320"/>
      </w:pPr>
      <w:r>
        <w:rPr>
          <w:rFonts w:ascii="Arial" w:cs="Arial" w:eastAsia="Arial" w:hAnsi="Arial"/>
          <w:b/>
          <w:bCs/>
          <w:sz w:val="26"/>
          <w:szCs w:val="26"/>
        </w:rPr>
        <w:t xml:space="preserve">6. User Profiles</w:t>
      </w:r>
    </w:p>
    <w:p>
      <w:pPr>
        <w:spacing w:after="140"/>
        <w:jc w:val="both"/>
      </w:pPr>
      <w:r>
        <w:rPr>
          <w:rFonts w:ascii="Arial" w:cs="Arial" w:eastAsia="Arial" w:hAnsi="Arial"/>
          <w:sz w:val="22"/>
          <w:szCs w:val="22"/>
        </w:rPr>
        <w:t xml:space="preserve">Your profile (username, profile picture, and any optional details such as interests or a short bio) is visible to other users of the platform. You decide which optional information to provide. The legal basis for displaying profile information to other users is Art. 6(1)(b) GDPR. You can edit or remove your profile information at any time in the app settings.</w:t>
      </w:r>
    </w:p>
    <w:p>
      <w:pPr>
        <w:pStyle w:val="Heading1"/>
        <w:spacing w:after="140" w:before="320"/>
      </w:pPr>
      <w:r>
        <w:rPr>
          <w:rFonts w:ascii="Arial" w:cs="Arial" w:eastAsia="Arial" w:hAnsi="Arial"/>
          <w:b/>
          <w:bCs/>
          <w:sz w:val="26"/>
          <w:szCs w:val="26"/>
        </w:rPr>
        <w:t xml:space="preserve">7. Language Exchange (Sprachtandem)</w:t>
      </w:r>
    </w:p>
    <w:p>
      <w:pPr>
        <w:spacing w:after="140"/>
        <w:jc w:val="both"/>
      </w:pPr>
      <w:r>
        <w:rPr>
          <w:rFonts w:ascii="Arial" w:cs="Arial" w:eastAsia="Arial" w:hAnsi="Arial"/>
          <w:sz w:val="22"/>
          <w:szCs w:val="22"/>
        </w:rPr>
        <w:t xml:space="preserve">Spontane includes a feature that helps users find language exchange partners (Sprachtandem). For this purpose, we process the languages you speak and wish to learn, as voluntarily entered in your profile. This information is visible to other users to facilitate matching. The legal basis is Art. 6(1)(b) GDPR. You can remove this information from your profile at any time.</w:t>
      </w:r>
    </w:p>
    <w:p>
      <w:pPr>
        <w:pStyle w:val="Heading1"/>
        <w:spacing w:after="140" w:before="320"/>
      </w:pPr>
      <w:r>
        <w:rPr>
          <w:rFonts w:ascii="Arial" w:cs="Arial" w:eastAsia="Arial" w:hAnsi="Arial"/>
          <w:b/>
          <w:bCs/>
          <w:sz w:val="26"/>
          <w:szCs w:val="26"/>
        </w:rPr>
        <w:t xml:space="preserve">8. Location Data</w:t>
      </w:r>
    </w:p>
    <w:p>
      <w:pPr>
        <w:spacing w:after="140"/>
        <w:jc w:val="both"/>
      </w:pPr>
      <w:r>
        <w:rPr>
          <w:rFonts w:ascii="Arial" w:cs="Arial" w:eastAsia="Arial" w:hAnsi="Arial"/>
          <w:sz w:val="22"/>
          <w:szCs w:val="22"/>
        </w:rPr>
        <w:t xml:space="preserve">With your consent, the app processes location data (GPS) to show you spontaneous activities and events nearby, and to share your approximate location with other users if you choose. Location data is collected only when you enable location permissions in your device settings.</w:t>
      </w:r>
    </w:p>
    <w:p>
      <w:pPr>
        <w:spacing w:after="140"/>
        <w:jc w:val="both"/>
      </w:pPr>
      <w:r>
        <w:rPr>
          <w:rFonts w:ascii="Arial" w:cs="Arial" w:eastAsia="Arial" w:hAnsi="Arial"/>
          <w:sz w:val="22"/>
          <w:szCs w:val="22"/>
        </w:rPr>
        <w:t xml:space="preserve">The legal basis is Art. 6(1)(a) GDPR (consent). You can revoke location permission at any time in your device settings; core app features may be limited as a result. Location data is processed in real time and is not stored historically beyond what is technically necessary for the active session.</w:t>
      </w:r>
    </w:p>
    <w:p>
      <w:pPr>
        <w:pStyle w:val="Heading1"/>
        <w:spacing w:after="140" w:before="320"/>
      </w:pPr>
      <w:r>
        <w:rPr>
          <w:rFonts w:ascii="Arial" w:cs="Arial" w:eastAsia="Arial" w:hAnsi="Arial"/>
          <w:b/>
          <w:bCs/>
          <w:sz w:val="26"/>
          <w:szCs w:val="26"/>
        </w:rPr>
        <w:t xml:space="preserve">9. Chat and Communication</w:t>
      </w:r>
    </w:p>
    <w:p>
      <w:pPr>
        <w:spacing w:after="140"/>
        <w:jc w:val="both"/>
      </w:pPr>
      <w:r>
        <w:rPr>
          <w:rFonts w:ascii="Arial" w:cs="Arial" w:eastAsia="Arial" w:hAnsi="Arial"/>
          <w:sz w:val="22"/>
          <w:szCs w:val="22"/>
        </w:rPr>
        <w:t xml:space="preserve">The app enables users to exchange messages. Message content and metadata (sender, recipient, timestamp) are stored on our servers (Supabase) to provide this functionality. The legal basis is Art. 6(1)(b) GDPR.</w:t>
      </w:r>
    </w:p>
    <w:p>
      <w:pPr>
        <w:spacing w:after="140"/>
        <w:jc w:val="both"/>
      </w:pPr>
      <w:r>
        <w:rPr>
          <w:rFonts w:ascii="Arial" w:cs="Arial" w:eastAsia="Arial" w:hAnsi="Arial"/>
          <w:sz w:val="22"/>
          <w:szCs w:val="22"/>
        </w:rPr>
        <w:t xml:space="preserve">Messages are deleted within 30 days after both participating accounts have been deleted. You may request earlier deletion by contacting us at kontakt@spontane.app.</w:t>
      </w:r>
    </w:p>
    <w:p>
      <w:pPr>
        <w:pStyle w:val="Heading1"/>
        <w:spacing w:after="140" w:before="320"/>
      </w:pPr>
      <w:r>
        <w:rPr>
          <w:rFonts w:ascii="Arial" w:cs="Arial" w:eastAsia="Arial" w:hAnsi="Arial"/>
          <w:b/>
          <w:bCs/>
          <w:sz w:val="26"/>
          <w:szCs w:val="26"/>
        </w:rPr>
        <w:t xml:space="preserve">10. Recipients of Data</w:t>
      </w:r>
    </w:p>
    <w:p>
      <w:pPr>
        <w:spacing w:after="140"/>
        <w:jc w:val="both"/>
      </w:pPr>
      <w:r>
        <w:rPr>
          <w:rFonts w:ascii="Arial" w:cs="Arial" w:eastAsia="Arial" w:hAnsi="Arial"/>
          <w:sz w:val="22"/>
          <w:szCs w:val="22"/>
        </w:rPr>
        <w:t xml:space="preserve">Personal data is shared with third parties only as follows:</w:t>
      </w:r>
    </w:p>
    <w:p>
      <w:pPr>
        <w:pStyle w:val="ListParagraph"/>
        <w:numPr>
          <w:ilvl w:val="0"/>
          <w:numId w:val="2"/>
        </w:numPr>
        <w:spacing w:after="80"/>
      </w:pPr>
      <w:r>
        <w:rPr>
          <w:rFonts w:ascii="Arial" w:cs="Arial" w:eastAsia="Arial" w:hAnsi="Arial"/>
          <w:sz w:val="22"/>
          <w:szCs w:val="22"/>
        </w:rPr>
        <w:t xml:space="preserve">With the processors listed in this policy (Vercel, Supabase), to the extent necessary to provide the service;</w:t>
      </w:r>
    </w:p>
    <w:p>
      <w:pPr>
        <w:pStyle w:val="ListParagraph"/>
        <w:numPr>
          <w:ilvl w:val="0"/>
          <w:numId w:val="2"/>
        </w:numPr>
        <w:spacing w:after="80"/>
      </w:pPr>
      <w:r>
        <w:rPr>
          <w:rFonts w:ascii="Arial" w:cs="Arial" w:eastAsia="Arial" w:hAnsi="Arial"/>
          <w:sz w:val="22"/>
          <w:szCs w:val="22"/>
        </w:rPr>
        <w:t xml:space="preserve">Where required by law or court order;</w:t>
      </w:r>
    </w:p>
    <w:p>
      <w:pPr>
        <w:pStyle w:val="ListParagraph"/>
        <w:numPr>
          <w:ilvl w:val="0"/>
          <w:numId w:val="2"/>
        </w:numPr>
        <w:spacing w:after="80"/>
      </w:pPr>
      <w:r>
        <w:rPr>
          <w:rFonts w:ascii="Arial" w:cs="Arial" w:eastAsia="Arial" w:hAnsi="Arial"/>
          <w:sz w:val="22"/>
          <w:szCs w:val="22"/>
        </w:rPr>
        <w:t xml:space="preserve">Profile information and shared location data are visible to other app users to the extent you have enabled this in the app.</w:t>
      </w:r>
    </w:p>
    <w:p>
      <w:pPr>
        <w:spacing w:after="100"/>
      </w:pPr>
    </w:p>
    <w:p>
      <w:pPr>
        <w:spacing w:after="140"/>
        <w:jc w:val="both"/>
      </w:pPr>
      <w:r>
        <w:rPr>
          <w:rFonts w:ascii="Arial" w:cs="Arial" w:eastAsia="Arial" w:hAnsi="Arial"/>
          <w:sz w:val="22"/>
          <w:szCs w:val="22"/>
        </w:rPr>
        <w:t xml:space="preserve">We do not sell personal data to third parties.</w:t>
      </w:r>
    </w:p>
    <w:p>
      <w:pPr>
        <w:pStyle w:val="Heading1"/>
        <w:spacing w:after="140" w:before="320"/>
      </w:pPr>
      <w:r>
        <w:rPr>
          <w:rFonts w:ascii="Arial" w:cs="Arial" w:eastAsia="Arial" w:hAnsi="Arial"/>
          <w:b/>
          <w:bCs/>
          <w:sz w:val="26"/>
          <w:szCs w:val="26"/>
        </w:rPr>
        <w:t xml:space="preserve">11. Retention Periods</w:t>
      </w:r>
    </w:p>
    <w:p>
      <w:pPr>
        <w:spacing w:after="140"/>
        <w:jc w:val="both"/>
      </w:pPr>
      <w:r>
        <w:rPr>
          <w:rFonts w:ascii="Arial" w:cs="Arial" w:eastAsia="Arial" w:hAnsi="Arial"/>
          <w:sz w:val="22"/>
          <w:szCs w:val="22"/>
        </w:rPr>
        <w:t xml:space="preserve">We store personal data only for as long as necessary for the stated purposes or as required by statutory retention obligations. Upon deletion of your account, your data will be deleted or anonymised, unless retention obligations apply. Specific retention periods are stated in the relevant sections above.</w:t>
      </w:r>
    </w:p>
    <w:p>
      <w:pPr>
        <w:pStyle w:val="Heading1"/>
        <w:spacing w:after="140" w:before="320"/>
      </w:pPr>
      <w:r>
        <w:rPr>
          <w:rFonts w:ascii="Arial" w:cs="Arial" w:eastAsia="Arial" w:hAnsi="Arial"/>
          <w:b/>
          <w:bCs/>
          <w:sz w:val="26"/>
          <w:szCs w:val="26"/>
        </w:rPr>
        <w:t xml:space="preserve">12. Your Rights</w:t>
      </w:r>
    </w:p>
    <w:p>
      <w:pPr>
        <w:spacing w:after="140"/>
        <w:jc w:val="both"/>
      </w:pPr>
      <w:r>
        <w:rPr>
          <w:rFonts w:ascii="Arial" w:cs="Arial" w:eastAsia="Arial" w:hAnsi="Arial"/>
          <w:sz w:val="22"/>
          <w:szCs w:val="22"/>
        </w:rPr>
        <w:t xml:space="preserve">You have the following rights regarding your personal data:</w:t>
      </w:r>
    </w:p>
    <w:p>
      <w:pPr>
        <w:pStyle w:val="ListParagraph"/>
        <w:numPr>
          <w:ilvl w:val="0"/>
          <w:numId w:val="2"/>
        </w:numPr>
        <w:spacing w:after="80"/>
      </w:pPr>
      <w:r>
        <w:rPr>
          <w:rFonts w:ascii="Arial" w:cs="Arial" w:eastAsia="Arial" w:hAnsi="Arial"/>
          <w:sz w:val="22"/>
          <w:szCs w:val="22"/>
        </w:rPr>
        <w:t xml:space="preserve">Right of access (Art. 15 GDPR)</w:t>
      </w:r>
    </w:p>
    <w:p>
      <w:pPr>
        <w:pStyle w:val="ListParagraph"/>
        <w:numPr>
          <w:ilvl w:val="0"/>
          <w:numId w:val="2"/>
        </w:numPr>
        <w:spacing w:after="80"/>
      </w:pPr>
      <w:r>
        <w:rPr>
          <w:rFonts w:ascii="Arial" w:cs="Arial" w:eastAsia="Arial" w:hAnsi="Arial"/>
          <w:sz w:val="22"/>
          <w:szCs w:val="22"/>
        </w:rPr>
        <w:t xml:space="preserve">Right to rectification (Art. 16 GDPR)</w:t>
      </w:r>
    </w:p>
    <w:p>
      <w:pPr>
        <w:pStyle w:val="ListParagraph"/>
        <w:numPr>
          <w:ilvl w:val="0"/>
          <w:numId w:val="2"/>
        </w:numPr>
        <w:spacing w:after="80"/>
      </w:pPr>
      <w:r>
        <w:rPr>
          <w:rFonts w:ascii="Arial" w:cs="Arial" w:eastAsia="Arial" w:hAnsi="Arial"/>
          <w:sz w:val="22"/>
          <w:szCs w:val="22"/>
        </w:rPr>
        <w:t xml:space="preserve">Right to erasure (Art. 17 GDPR)</w:t>
      </w:r>
    </w:p>
    <w:p>
      <w:pPr>
        <w:pStyle w:val="ListParagraph"/>
        <w:numPr>
          <w:ilvl w:val="0"/>
          <w:numId w:val="2"/>
        </w:numPr>
        <w:spacing w:after="80"/>
      </w:pPr>
      <w:r>
        <w:rPr>
          <w:rFonts w:ascii="Arial" w:cs="Arial" w:eastAsia="Arial" w:hAnsi="Arial"/>
          <w:sz w:val="22"/>
          <w:szCs w:val="22"/>
        </w:rPr>
        <w:t xml:space="preserve">Right to restriction of processing (Art. 18 GDPR)</w:t>
      </w:r>
    </w:p>
    <w:p>
      <w:pPr>
        <w:pStyle w:val="ListParagraph"/>
        <w:numPr>
          <w:ilvl w:val="0"/>
          <w:numId w:val="2"/>
        </w:numPr>
        <w:spacing w:after="80"/>
      </w:pPr>
      <w:r>
        <w:rPr>
          <w:rFonts w:ascii="Arial" w:cs="Arial" w:eastAsia="Arial" w:hAnsi="Arial"/>
          <w:sz w:val="22"/>
          <w:szCs w:val="22"/>
        </w:rPr>
        <w:t xml:space="preserve">Right to data portability (Art. 20 GDPR)</w:t>
      </w:r>
    </w:p>
    <w:p>
      <w:pPr>
        <w:pStyle w:val="ListParagraph"/>
        <w:numPr>
          <w:ilvl w:val="0"/>
          <w:numId w:val="2"/>
        </w:numPr>
        <w:spacing w:after="80"/>
      </w:pPr>
      <w:r>
        <w:rPr>
          <w:rFonts w:ascii="Arial" w:cs="Arial" w:eastAsia="Arial" w:hAnsi="Arial"/>
          <w:sz w:val="22"/>
          <w:szCs w:val="22"/>
        </w:rPr>
        <w:t xml:space="preserve">Right to object to processing (Art. 21 GDPR)</w:t>
      </w:r>
    </w:p>
    <w:p>
      <w:pPr>
        <w:pStyle w:val="ListParagraph"/>
        <w:numPr>
          <w:ilvl w:val="0"/>
          <w:numId w:val="2"/>
        </w:numPr>
        <w:spacing w:after="80"/>
      </w:pPr>
      <w:r>
        <w:rPr>
          <w:rFonts w:ascii="Arial" w:cs="Arial" w:eastAsia="Arial" w:hAnsi="Arial"/>
          <w:sz w:val="22"/>
          <w:szCs w:val="22"/>
        </w:rPr>
        <w:t xml:space="preserve">Right to withdraw consent at any time with effect for the future (Art. 7(3) GDPR)</w:t>
      </w:r>
    </w:p>
    <w:p>
      <w:pPr>
        <w:spacing w:after="100"/>
      </w:pPr>
    </w:p>
    <w:p>
      <w:pPr>
        <w:spacing w:after="140"/>
        <w:jc w:val="both"/>
      </w:pPr>
      <w:r>
        <w:rPr>
          <w:rFonts w:ascii="Arial" w:cs="Arial" w:eastAsia="Arial" w:hAnsi="Arial"/>
          <w:sz w:val="22"/>
          <w:szCs w:val="22"/>
        </w:rPr>
        <w:t xml:space="preserve">You also have the right to lodge a complaint with a data protection supervisory authority (Art. 77 GDPR), for example the authority competent for your place of residence. The supervisory authority for Hesse (Germany) is:</w:t>
      </w:r>
    </w:p>
    <w:p>
      <w:pPr>
        <w:spacing w:after="60"/>
      </w:pPr>
      <w:r>
        <w:rPr>
          <w:rFonts w:ascii="Arial" w:cs="Arial" w:eastAsia="Arial" w:hAnsi="Arial"/>
          <w:b/>
          <w:bCs/>
          <w:sz w:val="22"/>
          <w:szCs w:val="22"/>
        </w:rPr>
        <w:t xml:space="preserve">Der Hessische Beauftragte fur Datenschutz und Informationsfreiheit (HBDI)</w:t>
      </w:r>
    </w:p>
    <w:p>
      <w:pPr>
        <w:spacing w:after="140"/>
        <w:jc w:val="both"/>
      </w:pPr>
      <w:r>
        <w:rPr>
          <w:rFonts w:ascii="Arial" w:cs="Arial" w:eastAsia="Arial" w:hAnsi="Arial"/>
          <w:sz w:val="22"/>
          <w:szCs w:val="22"/>
        </w:rPr>
        <w:t xml:space="preserve">Gustav-Stresemann-Ring 1, 65189 Wiesbaden, Germany
https://datenschutz.hessen.de</w:t>
      </w:r>
    </w:p>
    <w:p>
      <w:pPr>
        <w:spacing w:after="140"/>
        <w:jc w:val="both"/>
      </w:pPr>
      <w:r>
        <w:rPr>
          <w:rFonts w:ascii="Arial" w:cs="Arial" w:eastAsia="Arial" w:hAnsi="Arial"/>
          <w:sz w:val="22"/>
          <w:szCs w:val="22"/>
        </w:rPr>
        <w:t xml:space="preserve">To exercise any of your rights, please send an informal email to: kontakt@spontane.app</w:t>
      </w:r>
    </w:p>
    <w:p>
      <w:pPr>
        <w:pStyle w:val="Heading1"/>
        <w:spacing w:after="140" w:before="320"/>
      </w:pPr>
      <w:r>
        <w:rPr>
          <w:rFonts w:ascii="Arial" w:cs="Arial" w:eastAsia="Arial" w:hAnsi="Arial"/>
          <w:b/>
          <w:bCs/>
          <w:sz w:val="26"/>
          <w:szCs w:val="26"/>
        </w:rPr>
        <w:t xml:space="preserve">13. Data Security</w:t>
      </w:r>
    </w:p>
    <w:p>
      <w:pPr>
        <w:spacing w:after="140"/>
        <w:jc w:val="both"/>
      </w:pPr>
      <w:r>
        <w:rPr>
          <w:rFonts w:ascii="Arial" w:cs="Arial" w:eastAsia="Arial" w:hAnsi="Arial"/>
          <w:sz w:val="22"/>
          <w:szCs w:val="22"/>
        </w:rPr>
        <w:t xml:space="preserve">We implement appropriate technical and organisational measures to protect your data against manipulation, loss, destruction, and unauthorised access. These include TLS encryption for all data in transit and access controls on our backend infrastructure.</w:t>
      </w:r>
    </w:p>
    <w:p>
      <w:pPr>
        <w:pStyle w:val="Heading1"/>
        <w:spacing w:after="140" w:before="320"/>
      </w:pPr>
      <w:r>
        <w:rPr>
          <w:rFonts w:ascii="Arial" w:cs="Arial" w:eastAsia="Arial" w:hAnsi="Arial"/>
          <w:b/>
          <w:bCs/>
          <w:sz w:val="26"/>
          <w:szCs w:val="26"/>
        </w:rPr>
        <w:t xml:space="preserve">14. No Automated Decision-Making</w:t>
      </w:r>
    </w:p>
    <w:p>
      <w:pPr>
        <w:spacing w:after="140"/>
        <w:jc w:val="both"/>
      </w:pPr>
      <w:r>
        <w:rPr>
          <w:rFonts w:ascii="Arial" w:cs="Arial" w:eastAsia="Arial" w:hAnsi="Arial"/>
          <w:sz w:val="22"/>
          <w:szCs w:val="22"/>
        </w:rPr>
        <w:t xml:space="preserve">We do not use automated decision-making or profiling within the meaning of Art. 22 GDPR that produces legal or similarly significant effects on users.</w:t>
      </w:r>
    </w:p>
    <w:p>
      <w:pPr>
        <w:pStyle w:val="Heading1"/>
        <w:spacing w:after="140" w:before="320"/>
      </w:pPr>
      <w:r>
        <w:rPr>
          <w:rFonts w:ascii="Arial" w:cs="Arial" w:eastAsia="Arial" w:hAnsi="Arial"/>
          <w:b/>
          <w:bCs/>
          <w:sz w:val="26"/>
          <w:szCs w:val="26"/>
        </w:rPr>
        <w:t xml:space="preserve">15. Amendments to this Privacy Policy</w:t>
      </w:r>
    </w:p>
    <w:p>
      <w:pPr>
        <w:spacing w:after="140"/>
        <w:jc w:val="both"/>
      </w:pPr>
      <w:r>
        <w:rPr>
          <w:rFonts w:ascii="Arial" w:cs="Arial" w:eastAsia="Arial" w:hAnsi="Arial"/>
          <w:sz w:val="22"/>
          <w:szCs w:val="22"/>
        </w:rPr>
        <w:t xml:space="preserve">We reserve the right to update this Privacy Policy if the legal situation, the app, or our data processing practices change. The current version is always available in the app and on our website at https://www.spontane.app. We recommend reviewing this policy periodically.</w:t>
      </w:r>
    </w:p>
    <w:sectPr>
      <w:pgSz w:w="11906" w:h="16838" w:orient="portrait"/>
      <w:pgMar w:top="1418" w:right="1418" w:bottom="1418" w:left="1418"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320"/>
      <w:outlineLvl w:val="0"/>
    </w:pPr>
    <w:rPr>
      <w:rFonts w:ascii="Arial" w:cs="Arial" w:eastAsia="Arial" w:hAnsi="Arial"/>
      <w:b/>
      <w:bCs/>
      <w:color w:val="1A1A1A"/>
      <w:sz w:val="26"/>
      <w:szCs w:val="26"/>
    </w:rPr>
  </w:style>
  <w:style w:type="paragraph" w:styleId="Heading2">
    <w:name w:val="Heading 2"/>
    <w:basedOn w:val="Normal"/>
    <w:next w:val="Normal"/>
    <w:qFormat/>
    <w:pPr>
      <w:spacing w:after="100" w:before="200"/>
      <w:outlineLvl w:val="1"/>
    </w:pPr>
    <w:rPr>
      <w:rFonts w:ascii="Arial" w:cs="Arial" w:eastAsia="Arial" w:hAnsi="Arial"/>
      <w:b/>
      <w:bCs/>
      <w:color w:val="1A1A1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2026-06-04T12:32:57.753Z</dcterms:created>
  <dcterms:modified xsi:type="dcterms:W3CDTF">2026-06-04T12:32:57.753Z</dcterms:modified>
</cp:coreProperties>
</file>

<file path=docProps/custom.xml><?xml version="1.0" encoding="utf-8"?>
<Properties xmlns="http://schemas.openxmlformats.org/officeDocument/2006/custom-properties" xmlns:vt="http://schemas.openxmlformats.org/officeDocument/2006/docPropsVTypes"/>
</file>