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0E25" w14:textId="77777777" w:rsidR="007311E0" w:rsidRDefault="00000000">
      <w:pPr>
        <w:spacing w:before="157" w:after="157" w:line="270" w:lineRule="auto"/>
      </w:pPr>
      <w:bookmarkStart w:id="0" w:name="smartship_logistics_management_sy_a59d20"/>
      <w:r>
        <w:rPr>
          <w:rFonts w:eastAsia="Georgia" w:hAnsi="Georgia" w:cs="Georgia"/>
          <w:b/>
          <w:color w:val="000000"/>
          <w:sz w:val="39"/>
        </w:rPr>
        <w:t>SmartShip Logistics Management System — Low-Level Design</w:t>
      </w:r>
      <w:bookmarkEnd w:id="0"/>
    </w:p>
    <w:p w14:paraId="2F938E63" w14:textId="77777777" w:rsidR="007311E0" w:rsidRDefault="00000000">
      <w:pPr>
        <w:spacing w:before="315" w:after="105" w:line="360" w:lineRule="auto"/>
        <w:ind w:left="-30"/>
      </w:pPr>
      <w:bookmarkStart w:id="1" w:name="document_overview"/>
      <w:r>
        <w:rPr>
          <w:rFonts w:eastAsia="Georgia" w:hAnsi="Georgia" w:cs="Georgia"/>
          <w:b/>
          <w:color w:val="000000"/>
          <w:sz w:val="24"/>
        </w:rPr>
        <w:t>Document Overview</w:t>
      </w:r>
      <w:bookmarkEnd w:id="1"/>
    </w:p>
    <w:p w14:paraId="4ACA49DA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document presents the low-level design (LLD) for the SmartShip Logistics Management System based on the provided service startup code, controllers, DTOs, entities, consumers, shared events, Docker deployment files, Jenkins pipeline, and automated tests.[cite:1]</w:t>
      </w:r>
    </w:p>
    <w:p w14:paraId="4D7FFA86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system follows a microservices architecture with </w:t>
      </w:r>
      <w:hyperlink r:id="rId5">
        <w:r>
          <w:rPr>
            <w:rFonts w:ascii="helvetica neue" w:eastAsia="helvetica neue" w:hAnsi="helvetica neue" w:cs="helvetica neue"/>
            <w:u w:val="single"/>
          </w:rPr>
          <w:t>ASP.NET</w:t>
        </w:r>
      </w:hyperlink>
      <w:r>
        <w:rPr>
          <w:rFonts w:eastAsia="Georgia" w:hAnsi="Georgia" w:cs="Georgia"/>
          <w:color w:val="000000"/>
        </w:rPr>
        <w:t xml:space="preserve"> Core services, EF Core persistence, RabbitMQ-based asynchronous messaging through MassTransit, JWT-based authentication, and containerized deployment through Docker Compose.[cite:1]</w:t>
      </w:r>
    </w:p>
    <w:p w14:paraId="41BAC7B6" w14:textId="77777777" w:rsidR="007311E0" w:rsidRDefault="00000000">
      <w:pPr>
        <w:spacing w:before="315" w:after="105" w:line="360" w:lineRule="auto"/>
        <w:ind w:left="-30"/>
      </w:pPr>
      <w:bookmarkStart w:id="2" w:name="system_architecture"/>
      <w:r>
        <w:rPr>
          <w:rFonts w:eastAsia="Georgia" w:hAnsi="Georgia" w:cs="Georgia"/>
          <w:b/>
          <w:color w:val="000000"/>
          <w:sz w:val="24"/>
        </w:rPr>
        <w:t>System Architecture</w:t>
      </w:r>
      <w:bookmarkEnd w:id="2"/>
    </w:p>
    <w:p w14:paraId="358C7393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SmartShip is composed of multiple independently deployable services: IdentityService, ShipmentService, PaymentService, TrackingService, AdminService, NotificationService, and an API Gateway.[cite:1]</w:t>
      </w:r>
    </w:p>
    <w:p w14:paraId="683A9BCD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platform uses SQL Server for persistence, RabbitMQ for messaging, Serilog for structured logging, JWT Bearer authentication for security, health checks for operational monitoring, and Jenkins for selective CI/CD automation.[cite:1]</w:t>
      </w:r>
    </w:p>
    <w:p w14:paraId="2B77F9AA" w14:textId="77777777" w:rsidR="007311E0" w:rsidRDefault="00000000">
      <w:pPr>
        <w:spacing w:before="315" w:after="105" w:line="360" w:lineRule="auto"/>
        <w:ind w:left="-30"/>
      </w:pPr>
      <w:bookmarkStart w:id="3" w:name="cross_cutting_patterns"/>
      <w:r>
        <w:rPr>
          <w:rFonts w:eastAsia="Georgia" w:hAnsi="Georgia" w:cs="Georgia"/>
          <w:b/>
          <w:color w:val="000000"/>
          <w:sz w:val="24"/>
        </w:rPr>
        <w:t>Cross-Cutting Patterns</w:t>
      </w:r>
      <w:bookmarkEnd w:id="3"/>
    </w:p>
    <w:p w14:paraId="34B1C1B4" w14:textId="77777777" w:rsidR="007311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Repository pattern for data access abstraction.[cite:1]</w:t>
      </w:r>
    </w:p>
    <w:p w14:paraId="2260F327" w14:textId="77777777" w:rsidR="007311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Unit of Work pattern for transaction boundary management.[cite:1]</w:t>
      </w:r>
    </w:p>
    <w:p w14:paraId="7C5CF40F" w14:textId="77777777" w:rsidR="007311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DTO-based API contracts between controllers and clients.[cite:1]</w:t>
      </w:r>
    </w:p>
    <w:p w14:paraId="150BDBF0" w14:textId="77777777" w:rsidR="007311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Event-driven communication using shared event contracts.[cite:1]</w:t>
      </w:r>
    </w:p>
    <w:p w14:paraId="03013CAA" w14:textId="77777777" w:rsidR="007311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Role-based authorization using JWT claims and </w:t>
      </w:r>
      <w:hyperlink r:id="rId6">
        <w:r>
          <w:rPr>
            <w:rFonts w:ascii="helvetica neue" w:eastAsia="helvetica neue" w:hAnsi="helvetica neue" w:cs="helvetica neue"/>
            <w:u w:val="single"/>
          </w:rPr>
          <w:t>ASP.NET</w:t>
        </w:r>
      </w:hyperlink>
      <w:r>
        <w:rPr>
          <w:rFonts w:eastAsia="Georgia" w:hAnsi="Georgia" w:cs="Georgia"/>
          <w:color w:val="000000"/>
        </w:rPr>
        <w:t xml:space="preserve"> authorization attributes.[cite:1]</w:t>
      </w:r>
    </w:p>
    <w:p w14:paraId="6180FB41" w14:textId="77777777" w:rsidR="007311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Service-specific databases using EF Core DbContext classes.[cite:1]</w:t>
      </w:r>
    </w:p>
    <w:p w14:paraId="2C33E0FB" w14:textId="77777777" w:rsidR="007311E0" w:rsidRDefault="00000000">
      <w:pPr>
        <w:spacing w:before="315" w:after="105" w:line="360" w:lineRule="auto"/>
        <w:ind w:left="-30"/>
      </w:pPr>
      <w:bookmarkStart w:id="4" w:name="module_1_identityservice"/>
      <w:r>
        <w:rPr>
          <w:rFonts w:eastAsia="Georgia" w:hAnsi="Georgia" w:cs="Georgia"/>
          <w:b/>
          <w:color w:val="000000"/>
          <w:sz w:val="24"/>
        </w:rPr>
        <w:t>Module 1: IdentityService</w:t>
      </w:r>
      <w:bookmarkEnd w:id="4"/>
    </w:p>
    <w:p w14:paraId="5D4ACB08" w14:textId="77777777" w:rsidR="007311E0" w:rsidRDefault="00000000">
      <w:pPr>
        <w:spacing w:before="315" w:after="105" w:line="360" w:lineRule="auto"/>
        <w:ind w:left="-30"/>
      </w:pPr>
      <w:bookmarkStart w:id="5" w:name="responsibility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5"/>
    </w:p>
    <w:p w14:paraId="195BE78C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IdentityService is responsible for authentication, user identity management, token issuance, and publishing user lifecycle events such as user creation and deletion for downstream consumers.[cite:1]</w:t>
      </w:r>
    </w:p>
    <w:p w14:paraId="75CEA013" w14:textId="77777777" w:rsidR="007311E0" w:rsidRDefault="00000000">
      <w:pPr>
        <w:spacing w:before="315" w:after="105" w:line="360" w:lineRule="auto"/>
        <w:ind w:left="-30"/>
      </w:pPr>
      <w:bookmarkStart w:id="6" w:name="core_design"/>
      <w:r>
        <w:rPr>
          <w:rFonts w:eastAsia="Georgia" w:hAnsi="Georgia" w:cs="Georgia"/>
          <w:b/>
          <w:color w:val="000000"/>
          <w:sz w:val="24"/>
        </w:rPr>
        <w:t>Core Design</w:t>
      </w:r>
      <w:bookmarkEnd w:id="6"/>
    </w:p>
    <w:p w14:paraId="12DFFE47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Other services validate JWT tokens using the same issuer, audience, and symmetric signing key, which indicates that IdentityService acts as the trust origin for authentication across the platform.[cite:1]</w:t>
      </w:r>
    </w:p>
    <w:p w14:paraId="362AA98F" w14:textId="77777777" w:rsidR="007311E0" w:rsidRDefault="00000000">
      <w:pPr>
        <w:spacing w:before="315" w:after="105" w:line="360" w:lineRule="auto"/>
        <w:ind w:left="-30"/>
      </w:pPr>
      <w:bookmarkStart w:id="7" w:name="published_events"/>
      <w:r>
        <w:rPr>
          <w:rFonts w:eastAsia="Georgia" w:hAnsi="Georgia" w:cs="Georgia"/>
          <w:b/>
          <w:color w:val="000000"/>
          <w:sz w:val="24"/>
        </w:rPr>
        <w:t>Published Events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27"/>
        <w:gridCol w:w="5125"/>
      </w:tblGrid>
      <w:tr w:rsidR="007311E0" w14:paraId="28A297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79C88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FCCF1F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Purpose</w:t>
            </w:r>
          </w:p>
        </w:tc>
      </w:tr>
      <w:tr w:rsidR="007311E0" w14:paraId="1FE88D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F6F8D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UserCreatedEvent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B7168B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Notify downstream services that a new user was created.[cite:1]</w:t>
            </w:r>
          </w:p>
        </w:tc>
      </w:tr>
      <w:tr w:rsidR="007311E0" w14:paraId="190C93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231F5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UserDeletedEvent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C357D0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Notify downstream services that a user was removed.[cite:1]</w:t>
            </w:r>
          </w:p>
        </w:tc>
      </w:tr>
    </w:tbl>
    <w:p w14:paraId="1286D735" w14:textId="77777777" w:rsidR="007311E0" w:rsidRDefault="007311E0"/>
    <w:p w14:paraId="59FACD71" w14:textId="77777777" w:rsidR="007311E0" w:rsidRDefault="00000000">
      <w:pPr>
        <w:spacing w:before="315" w:after="105" w:line="360" w:lineRule="auto"/>
        <w:ind w:left="-30"/>
      </w:pPr>
      <w:bookmarkStart w:id="8" w:name="module_2_shipmentservice"/>
      <w:r>
        <w:rPr>
          <w:rFonts w:eastAsia="Georgia" w:hAnsi="Georgia" w:cs="Georgia"/>
          <w:b/>
          <w:color w:val="000000"/>
          <w:sz w:val="24"/>
        </w:rPr>
        <w:t>Module 2: ShipmentService</w:t>
      </w:r>
      <w:bookmarkEnd w:id="8"/>
    </w:p>
    <w:p w14:paraId="05A842F1" w14:textId="77777777" w:rsidR="007311E0" w:rsidRDefault="00000000">
      <w:pPr>
        <w:spacing w:before="315" w:after="105" w:line="360" w:lineRule="auto"/>
        <w:ind w:left="-30"/>
      </w:pPr>
      <w:bookmarkStart w:id="9" w:name="responsibility_2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9"/>
    </w:p>
    <w:p w14:paraId="231CD7B1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ShipmentService manages shipment creation, rate calculation, pickup scheduling, cancellation, administrative status transitions, and shipment lifecycle event publication.[cite:1]</w:t>
      </w:r>
    </w:p>
    <w:p w14:paraId="248B675C" w14:textId="77777777" w:rsidR="007311E0" w:rsidRDefault="00000000">
      <w:pPr>
        <w:spacing w:before="315" w:after="105" w:line="360" w:lineRule="auto"/>
        <w:ind w:left="-30"/>
      </w:pPr>
      <w:bookmarkStart w:id="10" w:name="main_functional_areas"/>
      <w:r>
        <w:rPr>
          <w:rFonts w:eastAsia="Georgia" w:hAnsi="Georgia" w:cs="Georgia"/>
          <w:b/>
          <w:color w:val="000000"/>
          <w:sz w:val="24"/>
        </w:rPr>
        <w:t>Main Functional Areas</w:t>
      </w:r>
      <w:bookmarkEnd w:id="10"/>
    </w:p>
    <w:p w14:paraId="130907E5" w14:textId="77777777" w:rsidR="007311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 shipment records with sender address, receiver address, and package details.[cite:1]</w:t>
      </w:r>
    </w:p>
    <w:p w14:paraId="5C809D01" w14:textId="77777777" w:rsidR="007311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Calculate shipping rates based on shipment type and weight.[cite:1]</w:t>
      </w:r>
    </w:p>
    <w:p w14:paraId="4D140DC6" w14:textId="77777777" w:rsidR="007311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Schedule pickup only when payment conditions are satisfied.[cite:1]</w:t>
      </w:r>
    </w:p>
    <w:p w14:paraId="156139AD" w14:textId="77777777" w:rsidR="007311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Allow customer-side cancellation before restricted states are reached.[cite:1]</w:t>
      </w:r>
    </w:p>
    <w:p w14:paraId="4DEE6608" w14:textId="77777777" w:rsidR="007311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Support admin-side operational status updates and exception resolution.[cite:1]</w:t>
      </w:r>
    </w:p>
    <w:p w14:paraId="4DCD25FC" w14:textId="77777777" w:rsidR="007311E0" w:rsidRDefault="00000000">
      <w:pPr>
        <w:spacing w:before="315" w:after="105" w:line="360" w:lineRule="auto"/>
        <w:ind w:left="-30"/>
      </w:pPr>
      <w:bookmarkStart w:id="11" w:name="internal_design"/>
      <w:r>
        <w:rPr>
          <w:rFonts w:eastAsia="Georgia" w:hAnsi="Georgia" w:cs="Georgia"/>
          <w:b/>
          <w:color w:val="000000"/>
          <w:sz w:val="24"/>
        </w:rPr>
        <w:t>Internal Design</w:t>
      </w:r>
      <w:bookmarkEnd w:id="11"/>
    </w:p>
    <w:p w14:paraId="52370FA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service uses repositories 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Address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Package</w:t>
      </w:r>
      <w:r>
        <w:rPr>
          <w:rFonts w:eastAsia="Georgia" w:hAnsi="Georgia" w:cs="Georgia"/>
          <w:color w:val="000000"/>
        </w:rPr>
        <w:t>, and saga correlation state, coordinated through a Unit of Work abstraction in the application service layer.[cite:1]</w:t>
      </w:r>
    </w:p>
    <w:p w14:paraId="25609B71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Tests show that shipment creation persists sender and receiver addresses, package details, shipping rate, and a generated tracking number, then publishes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ShipmentCreatedEvent</w:t>
      </w:r>
      <w:r>
        <w:rPr>
          <w:rFonts w:eastAsia="Georgia" w:hAnsi="Georgia" w:cs="Georgia"/>
          <w:color w:val="000000"/>
        </w:rPr>
        <w:t>.[cite:1]</w:t>
      </w:r>
    </w:p>
    <w:p w14:paraId="0637F7C0" w14:textId="77777777" w:rsidR="007311E0" w:rsidRDefault="00000000">
      <w:pPr>
        <w:spacing w:before="315" w:after="105" w:line="360" w:lineRule="auto"/>
        <w:ind w:left="-30"/>
      </w:pPr>
      <w:bookmarkStart w:id="12" w:name="status_model"/>
      <w:r>
        <w:rPr>
          <w:rFonts w:eastAsia="Georgia" w:hAnsi="Georgia" w:cs="Georgia"/>
          <w:b/>
          <w:color w:val="000000"/>
          <w:sz w:val="24"/>
        </w:rPr>
        <w:lastRenderedPageBreak/>
        <w:t>Status Model</w:t>
      </w:r>
      <w:bookmarkEnd w:id="12"/>
    </w:p>
    <w:p w14:paraId="2C282EFB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shipment workflow includes states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Draft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Booked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PickedUp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InTransit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OutForDelivery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Delivered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Cancelled</w:t>
      </w:r>
      <w:r>
        <w:rPr>
          <w:rFonts w:eastAsia="Georgia" w:hAnsi="Georgia" w:cs="Georgia"/>
          <w:color w:val="000000"/>
        </w:rPr>
        <w:t>, with validation around legal transitions enforced in the service layer.[cite:1]</w:t>
      </w:r>
    </w:p>
    <w:p w14:paraId="1C9F2FCC" w14:textId="77777777" w:rsidR="007311E0" w:rsidRDefault="00000000">
      <w:pPr>
        <w:spacing w:before="315" w:after="105" w:line="360" w:lineRule="auto"/>
        <w:ind w:left="-30"/>
      </w:pPr>
      <w:bookmarkStart w:id="13" w:name="outbound_events"/>
      <w:r>
        <w:rPr>
          <w:rFonts w:eastAsia="Georgia" w:hAnsi="Georgia" w:cs="Georgia"/>
          <w:b/>
          <w:color w:val="000000"/>
          <w:sz w:val="24"/>
        </w:rPr>
        <w:t>Outbound Events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98"/>
        <w:gridCol w:w="5674"/>
      </w:tblGrid>
      <w:tr w:rsidR="007311E0" w14:paraId="1E6F64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96C12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B3A289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Trigger</w:t>
            </w:r>
          </w:p>
        </w:tc>
      </w:tr>
      <w:tr w:rsidR="007311E0" w14:paraId="30577D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49B53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ShipmentCreatedEvent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796F8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after shipment creation succeeds.[cite:1]</w:t>
            </w:r>
          </w:p>
        </w:tc>
      </w:tr>
      <w:tr w:rsidR="007311E0" w14:paraId="2B7FB1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40742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ShipmentStatusUpdatedEvent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473317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on status change such as booking or transit updates.[cite:1]</w:t>
            </w:r>
          </w:p>
        </w:tc>
      </w:tr>
      <w:tr w:rsidR="007311E0" w14:paraId="1A3EDF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A11A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ShipmentDeliveredEvent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4514E1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when shipment reaches delivered state.[cite:1]</w:t>
            </w:r>
          </w:p>
        </w:tc>
      </w:tr>
      <w:tr w:rsidR="007311E0" w14:paraId="15FFC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A0F9F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ShipmentCancelledEvent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0647DE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on shipment cancellation.[cite:1]</w:t>
            </w:r>
          </w:p>
        </w:tc>
      </w:tr>
      <w:tr w:rsidR="007311E0" w14:paraId="333807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F765F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ShipmentCancelledByCustomerEvent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CC2C0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for customer-initiated cancellation with refund context.[cite:1]</w:t>
            </w:r>
          </w:p>
        </w:tc>
      </w:tr>
    </w:tbl>
    <w:p w14:paraId="079705EC" w14:textId="77777777" w:rsidR="007311E0" w:rsidRDefault="007311E0"/>
    <w:p w14:paraId="47CAEB20" w14:textId="77777777" w:rsidR="007311E0" w:rsidRDefault="00000000">
      <w:pPr>
        <w:spacing w:before="315" w:after="105" w:line="360" w:lineRule="auto"/>
        <w:ind w:left="-30"/>
      </w:pPr>
      <w:bookmarkStart w:id="14" w:name="external_dependencies"/>
      <w:r>
        <w:rPr>
          <w:rFonts w:eastAsia="Georgia" w:hAnsi="Georgia" w:cs="Georgia"/>
          <w:b/>
          <w:color w:val="000000"/>
          <w:sz w:val="24"/>
        </w:rPr>
        <w:t>External Dependencies</w:t>
      </w:r>
      <w:bookmarkEnd w:id="14"/>
    </w:p>
    <w:p w14:paraId="4EAB13E6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ShipmentService calls an external customer-facing service to validate customer existence and calls PaymentService to verify payment status before pickup scheduling.[cite:1]</w:t>
      </w:r>
    </w:p>
    <w:p w14:paraId="14274044" w14:textId="77777777" w:rsidR="007311E0" w:rsidRDefault="00000000">
      <w:pPr>
        <w:spacing w:before="315" w:after="105" w:line="360" w:lineRule="auto"/>
        <w:ind w:left="-30"/>
      </w:pPr>
      <w:bookmarkStart w:id="15" w:name="rate_logic"/>
      <w:r>
        <w:rPr>
          <w:rFonts w:eastAsia="Georgia" w:hAnsi="Georgia" w:cs="Georgia"/>
          <w:b/>
          <w:color w:val="000000"/>
          <w:sz w:val="24"/>
        </w:rPr>
        <w:t>Rate Logic</w:t>
      </w:r>
      <w:bookmarkEnd w:id="15"/>
    </w:p>
    <w:p w14:paraId="40D91EC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Tests confirm different pricing behavior by shipment type and weight, including minimum charge enforcement for low-weight domestic shipments.[cite:1]</w:t>
      </w:r>
    </w:p>
    <w:p w14:paraId="647ED3B1" w14:textId="77777777" w:rsidR="007311E0" w:rsidRDefault="00000000">
      <w:pPr>
        <w:spacing w:before="315" w:after="105" w:line="360" w:lineRule="auto"/>
        <w:ind w:left="-30"/>
      </w:pPr>
      <w:bookmarkStart w:id="16" w:name="module_3_paymentservice"/>
      <w:r>
        <w:rPr>
          <w:rFonts w:eastAsia="Georgia" w:hAnsi="Georgia" w:cs="Georgia"/>
          <w:b/>
          <w:color w:val="000000"/>
          <w:sz w:val="24"/>
        </w:rPr>
        <w:t>Module 3: PaymentService</w:t>
      </w:r>
      <w:bookmarkEnd w:id="16"/>
    </w:p>
    <w:p w14:paraId="708C22DC" w14:textId="77777777" w:rsidR="007311E0" w:rsidRDefault="00000000">
      <w:pPr>
        <w:spacing w:before="315" w:after="105" w:line="360" w:lineRule="auto"/>
        <w:ind w:left="-30"/>
      </w:pPr>
      <w:bookmarkStart w:id="17" w:name="responsibility_3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17"/>
    </w:p>
    <w:p w14:paraId="4B2251E6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PaymentService manages payment order creation, verification, status queries, ownership checks, and payment-related event publication for shipment workflows.[cite:1]</w:t>
      </w:r>
    </w:p>
    <w:p w14:paraId="7EACC7AE" w14:textId="77777777" w:rsidR="007311E0" w:rsidRDefault="00000000">
      <w:pPr>
        <w:spacing w:before="315" w:after="105" w:line="360" w:lineRule="auto"/>
        <w:ind w:left="-30"/>
      </w:pPr>
      <w:bookmarkStart w:id="18" w:name="main_functional_areas_2"/>
      <w:r>
        <w:rPr>
          <w:rFonts w:eastAsia="Georgia" w:hAnsi="Georgia" w:cs="Georgia"/>
          <w:b/>
          <w:color w:val="000000"/>
          <w:sz w:val="24"/>
        </w:rPr>
        <w:t>Main Functional Areas</w:t>
      </w:r>
      <w:bookmarkEnd w:id="18"/>
    </w:p>
    <w:p w14:paraId="45756A54" w14:textId="77777777" w:rsidR="007311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 orders for online and COD payment modes.[cite:1]</w:t>
      </w:r>
    </w:p>
    <w:p w14:paraId="447CE5C4" w14:textId="77777777" w:rsidR="007311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Verify online payment completion and update payment records.[cite:1]</w:t>
      </w:r>
    </w:p>
    <w:p w14:paraId="06877476" w14:textId="77777777" w:rsidR="007311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Expose payment lookup by shipment id, tracking number, or order id.[cite:1]</w:t>
      </w:r>
    </w:p>
    <w:p w14:paraId="158B87B2" w14:textId="77777777" w:rsidR="007311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Publish lifecycle events for created, completed, failed, and refunded payments.[cite:1]</w:t>
      </w:r>
    </w:p>
    <w:p w14:paraId="24E16D51" w14:textId="77777777" w:rsidR="007311E0" w:rsidRDefault="00000000">
      <w:pPr>
        <w:spacing w:before="315" w:after="105" w:line="360" w:lineRule="auto"/>
        <w:ind w:left="-30"/>
      </w:pPr>
      <w:bookmarkStart w:id="19" w:name="internal_design_2"/>
      <w:r>
        <w:rPr>
          <w:rFonts w:eastAsia="Georgia" w:hAnsi="Georgia" w:cs="Georgia"/>
          <w:b/>
          <w:color w:val="000000"/>
          <w:sz w:val="24"/>
        </w:rPr>
        <w:lastRenderedPageBreak/>
        <w:t>Internal Design</w:t>
      </w:r>
      <w:bookmarkEnd w:id="19"/>
    </w:p>
    <w:p w14:paraId="772B71FF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service depends 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IPaymentRepository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ISagaCorrelationRepository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IUnitOfWork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IPublishEndpoint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IHttpClientFactory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IHttpContextAccessor</w:t>
      </w:r>
      <w:r>
        <w:rPr>
          <w:rFonts w:eastAsia="Georgia" w:hAnsi="Georgia" w:cs="Georgia"/>
          <w:color w:val="000000"/>
        </w:rPr>
        <w:t>, which indicates a service layer that coordinates persistence, messaging, external service calls, and user context.[cite:1]</w:t>
      </w:r>
    </w:p>
    <w:p w14:paraId="58C13EF8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Tests show that online payments are initially created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Pending</w:t>
      </w:r>
      <w:r>
        <w:rPr>
          <w:rFonts w:eastAsia="Georgia" w:hAnsi="Georgia" w:cs="Georgia"/>
          <w:color w:val="000000"/>
        </w:rPr>
        <w:t>, while COD may publish both creation and completion events immediately depending on business flow.[cite:1]</w:t>
      </w:r>
    </w:p>
    <w:p w14:paraId="08998956" w14:textId="77777777" w:rsidR="007311E0" w:rsidRDefault="00000000">
      <w:pPr>
        <w:spacing w:before="315" w:after="105" w:line="360" w:lineRule="auto"/>
        <w:ind w:left="-30"/>
      </w:pPr>
      <w:bookmarkStart w:id="20" w:name="payment_entity_model"/>
      <w:r>
        <w:rPr>
          <w:rFonts w:eastAsia="Georgia" w:hAnsi="Georgia" w:cs="Georgia"/>
          <w:b/>
          <w:color w:val="000000"/>
          <w:sz w:val="24"/>
        </w:rPr>
        <w:t>Payment Entity Model</w:t>
      </w:r>
      <w:bookmarkEnd w:id="20"/>
    </w:p>
    <w:p w14:paraId="0536688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payment record includes shipment linkage, customer ownership, amount, payment method, payment status, Razorpay order/payment identifiers, signature, paid timestamp, and saga correlation reference.[cite:1]</w:t>
      </w:r>
    </w:p>
    <w:p w14:paraId="1354FD67" w14:textId="77777777" w:rsidR="007311E0" w:rsidRDefault="00000000">
      <w:pPr>
        <w:spacing w:before="315" w:after="105" w:line="360" w:lineRule="auto"/>
        <w:ind w:left="-30"/>
      </w:pPr>
      <w:bookmarkStart w:id="21" w:name="outbound_events_2"/>
      <w:r>
        <w:rPr>
          <w:rFonts w:eastAsia="Georgia" w:hAnsi="Georgia" w:cs="Georgia"/>
          <w:b/>
          <w:color w:val="000000"/>
          <w:sz w:val="24"/>
        </w:rPr>
        <w:t>Outbound Events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3"/>
        <w:gridCol w:w="5872"/>
      </w:tblGrid>
      <w:tr w:rsidR="007311E0" w14:paraId="410C14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A23A5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8658DE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Trigger</w:t>
            </w:r>
          </w:p>
        </w:tc>
      </w:tr>
      <w:tr w:rsidR="007311E0" w14:paraId="052BFD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8AF5B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PaymentCreatedEvent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1BD7A0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when a payment order is initiated.[cite:1]</w:t>
            </w:r>
          </w:p>
        </w:tc>
      </w:tr>
      <w:tr w:rsidR="007311E0" w14:paraId="458B05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33293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PaymentCompletedEvent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7F2D1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when payment succeeds or COD is treated as complete.[cite:1]</w:t>
            </w:r>
          </w:p>
        </w:tc>
      </w:tr>
      <w:tr w:rsidR="007311E0" w14:paraId="29292C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94E34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PaymentFailedEvent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19C1B5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when verification fails or order validation fails.[cite:1]</w:t>
            </w:r>
          </w:p>
        </w:tc>
      </w:tr>
      <w:tr w:rsidR="007311E0" w14:paraId="14404F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ABD5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PaymentRefundedEvent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8F9B2A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Published when a refund is processed.[cite:1]</w:t>
            </w:r>
          </w:p>
        </w:tc>
      </w:tr>
    </w:tbl>
    <w:p w14:paraId="0243735A" w14:textId="77777777" w:rsidR="007311E0" w:rsidRDefault="007311E0"/>
    <w:p w14:paraId="70ACF66B" w14:textId="77777777" w:rsidR="007311E0" w:rsidRDefault="00000000">
      <w:pPr>
        <w:spacing w:before="315" w:after="105" w:line="360" w:lineRule="auto"/>
        <w:ind w:left="-30"/>
      </w:pPr>
      <w:bookmarkStart w:id="22" w:name="authorization_rules"/>
      <w:r>
        <w:rPr>
          <w:rFonts w:eastAsia="Georgia" w:hAnsi="Georgia" w:cs="Georgia"/>
          <w:b/>
          <w:color w:val="000000"/>
          <w:sz w:val="24"/>
        </w:rPr>
        <w:t>Authorization Rules</w:t>
      </w:r>
      <w:bookmarkEnd w:id="22"/>
    </w:p>
    <w:p w14:paraId="367665F4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Tests confirm that payment operations reject unauthenticated requests, reject access when the shipment or payment belongs to another user, and return not found for missing records.[cite:1]</w:t>
      </w:r>
    </w:p>
    <w:p w14:paraId="77320E97" w14:textId="77777777" w:rsidR="007311E0" w:rsidRDefault="00000000">
      <w:pPr>
        <w:spacing w:before="315" w:after="105" w:line="360" w:lineRule="auto"/>
        <w:ind w:left="-30"/>
      </w:pPr>
      <w:bookmarkStart w:id="23" w:name="module_4_trackingservice"/>
      <w:r>
        <w:rPr>
          <w:rFonts w:eastAsia="Georgia" w:hAnsi="Georgia" w:cs="Georgia"/>
          <w:b/>
          <w:color w:val="000000"/>
          <w:sz w:val="24"/>
        </w:rPr>
        <w:t>Module 4: TrackingService</w:t>
      </w:r>
      <w:bookmarkEnd w:id="23"/>
    </w:p>
    <w:p w14:paraId="5666A599" w14:textId="77777777" w:rsidR="007311E0" w:rsidRDefault="00000000">
      <w:pPr>
        <w:spacing w:before="315" w:after="105" w:line="360" w:lineRule="auto"/>
        <w:ind w:left="-30"/>
      </w:pPr>
      <w:bookmarkStart w:id="24" w:name="responsibility_4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24"/>
    </w:p>
    <w:p w14:paraId="3AEBCA68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TrackingService stores shipment tracking history, accepts manual tracking events, manages delivery proof uploads, supports shipment document uploads, and builds a timeline from asynchronous business events.[cite:1]</w:t>
      </w:r>
    </w:p>
    <w:p w14:paraId="02C0B9DF" w14:textId="77777777" w:rsidR="007311E0" w:rsidRDefault="00000000">
      <w:pPr>
        <w:spacing w:before="315" w:after="105" w:line="360" w:lineRule="auto"/>
        <w:ind w:left="-30"/>
      </w:pPr>
      <w:bookmarkStart w:id="25" w:name="public_and_admin_apis"/>
      <w:r>
        <w:rPr>
          <w:rFonts w:eastAsia="Georgia" w:hAnsi="Georgia" w:cs="Georgia"/>
          <w:b/>
          <w:color w:val="000000"/>
          <w:sz w:val="24"/>
        </w:rPr>
        <w:t>Public and Admin APIs</w:t>
      </w:r>
      <w:bookmarkEnd w:id="25"/>
    </w:p>
    <w:p w14:paraId="36A75B6E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The controller exposes paginated tracking event listing for admins, tracking timeline lookup by tracking number, manual event creation, delivery proof retrieval, delivery proof upload, document upload, and paginated document retrieval.[cite:1]</w:t>
      </w:r>
    </w:p>
    <w:p w14:paraId="4D6B6660" w14:textId="77777777" w:rsidR="007311E0" w:rsidRDefault="00000000">
      <w:pPr>
        <w:spacing w:before="315" w:after="105" w:line="360" w:lineRule="auto"/>
        <w:ind w:left="-30"/>
      </w:pPr>
      <w:bookmarkStart w:id="26" w:name="dto_design"/>
      <w:r>
        <w:rPr>
          <w:rFonts w:eastAsia="Georgia" w:hAnsi="Georgia" w:cs="Georgia"/>
          <w:b/>
          <w:color w:val="000000"/>
          <w:sz w:val="24"/>
        </w:rPr>
        <w:t>DTO Design</w:t>
      </w:r>
      <w:bookmarkEnd w:id="26"/>
    </w:p>
    <w:p w14:paraId="2C43526F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service uses a common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PagedRequest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PagedResponse&lt;T&gt;</w:t>
      </w:r>
      <w:r>
        <w:rPr>
          <w:rFonts w:eastAsia="Georgia" w:hAnsi="Georgia" w:cs="Georgia"/>
          <w:color w:val="000000"/>
        </w:rPr>
        <w:t xml:space="preserve"> abstraction with request-level controls for page, page size, search, sorting, and feature-specific filters such as date range, status, and document type.[cite:1]</w:t>
      </w:r>
    </w:p>
    <w:p w14:paraId="2DBE32D5" w14:textId="77777777" w:rsidR="007311E0" w:rsidRDefault="00000000">
      <w:pPr>
        <w:spacing w:before="315" w:after="105" w:line="360" w:lineRule="auto"/>
        <w:ind w:left="-30"/>
      </w:pPr>
      <w:bookmarkStart w:id="27" w:name="domain_entities"/>
      <w:r>
        <w:rPr>
          <w:rFonts w:eastAsia="Georgia" w:hAnsi="Georgia" w:cs="Georgia"/>
          <w:b/>
          <w:color w:val="000000"/>
          <w:sz w:val="24"/>
        </w:rPr>
        <w:t>Domain Entities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3"/>
        <w:gridCol w:w="7375"/>
      </w:tblGrid>
      <w:tr w:rsidR="007311E0" w14:paraId="5B6A96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0EC4B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65EE0F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Purpose</w:t>
            </w:r>
          </w:p>
        </w:tc>
      </w:tr>
      <w:tr w:rsidR="007311E0" w14:paraId="209EAA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04FA9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TrackingEvent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CCBDEB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Immutable or append-style audit record for shipment progress.[cite:1]</w:t>
            </w:r>
          </w:p>
        </w:tc>
      </w:tr>
      <w:tr w:rsidR="007311E0" w14:paraId="528E34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77610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DeliveryProof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48FFE7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Receiver confirmation, signature image path, photo path, notes, and delivery metadata.[cite:1]</w:t>
            </w:r>
          </w:p>
        </w:tc>
      </w:tr>
      <w:tr w:rsidR="007311E0" w14:paraId="5156B3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80068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845FA9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Uploaded shipment document metadata such as type, file path, size, and uploader id.[cite:1]</w:t>
            </w:r>
          </w:p>
        </w:tc>
      </w:tr>
    </w:tbl>
    <w:p w14:paraId="06437902" w14:textId="77777777" w:rsidR="007311E0" w:rsidRDefault="007311E0"/>
    <w:p w14:paraId="6585E684" w14:textId="77777777" w:rsidR="007311E0" w:rsidRDefault="00000000">
      <w:pPr>
        <w:spacing w:before="315" w:after="105" w:line="360" w:lineRule="auto"/>
        <w:ind w:left="-30"/>
      </w:pPr>
      <w:bookmarkStart w:id="28" w:name="persistence_design"/>
      <w:r>
        <w:rPr>
          <w:rFonts w:eastAsia="Georgia" w:hAnsi="Georgia" w:cs="Georgia"/>
          <w:b/>
          <w:color w:val="000000"/>
          <w:sz w:val="24"/>
        </w:rPr>
        <w:t>Persistence Design</w:t>
      </w:r>
      <w:bookmarkEnd w:id="28"/>
    </w:p>
    <w:p w14:paraId="5CE936E9" w14:textId="77777777" w:rsidR="007311E0" w:rsidRDefault="00000000">
      <w:p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TrackingDbContext</w:t>
      </w:r>
      <w:r>
        <w:rPr>
          <w:rFonts w:eastAsia="Georgia" w:hAnsi="Georgia" w:cs="Georgia"/>
          <w:color w:val="000000"/>
        </w:rPr>
        <w:t xml:space="preserve"> defines sets for tracking events, documents, and delivery proofs; adds an index on tracking number; adds an index on shipment id for documents; enforces unique tracking number for delivery proof; and stores document type as string through enum conversion.[cite:1]</w:t>
      </w:r>
    </w:p>
    <w:p w14:paraId="79EC6421" w14:textId="77777777" w:rsidR="007311E0" w:rsidRDefault="00000000">
      <w:pPr>
        <w:spacing w:before="315" w:after="105" w:line="360" w:lineRule="auto"/>
        <w:ind w:left="-30"/>
      </w:pPr>
      <w:bookmarkStart w:id="29" w:name="service_logic"/>
      <w:r>
        <w:rPr>
          <w:rFonts w:eastAsia="Georgia" w:hAnsi="Georgia" w:cs="Georgia"/>
          <w:b/>
          <w:color w:val="000000"/>
          <w:sz w:val="24"/>
        </w:rPr>
        <w:t>Service Logic</w:t>
      </w:r>
      <w:bookmarkEnd w:id="29"/>
    </w:p>
    <w:p w14:paraId="7CCA3DDF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TrackingService</w:t>
      </w:r>
      <w:r>
        <w:rPr>
          <w:rFonts w:eastAsia="Georgia" w:hAnsi="Georgia" w:cs="Georgia"/>
          <w:color w:val="000000"/>
        </w:rPr>
        <w:t xml:space="preserve"> application service performs duplicate-event prevention, DTO mapping, logging, persistence through repositories, document file storage, and error handling with structured logs.[cite:1]</w:t>
      </w:r>
    </w:p>
    <w:p w14:paraId="75B485D3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recent duplicate event check prevents repeated submissions for the same tracking number, status, and location within a one-minute window.[cite:1]</w:t>
      </w:r>
    </w:p>
    <w:p w14:paraId="297EEC8F" w14:textId="77777777" w:rsidR="007311E0" w:rsidRDefault="00000000">
      <w:pPr>
        <w:spacing w:before="315" w:after="105" w:line="360" w:lineRule="auto"/>
        <w:ind w:left="-30"/>
      </w:pPr>
      <w:bookmarkStart w:id="30" w:name="file_handling"/>
      <w:r>
        <w:rPr>
          <w:rFonts w:eastAsia="Georgia" w:hAnsi="Georgia" w:cs="Georgia"/>
          <w:b/>
          <w:color w:val="000000"/>
          <w:sz w:val="24"/>
        </w:rPr>
        <w:t>File Handling</w:t>
      </w:r>
      <w:bookmarkEnd w:id="30"/>
    </w:p>
    <w:p w14:paraId="0545FC00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Delivery proof files and shipment documents are stored on local disk under 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Uploads</w:t>
      </w:r>
      <w:r>
        <w:rPr>
          <w:rFonts w:eastAsia="Georgia" w:hAnsi="Georgia" w:cs="Georgia"/>
          <w:color w:val="000000"/>
        </w:rPr>
        <w:t xml:space="preserve"> directory, with document uploads restricted to PDF and common image formats and capped at 10 MB.[cite:1]</w:t>
      </w:r>
    </w:p>
    <w:p w14:paraId="68E13B81" w14:textId="77777777" w:rsidR="007311E0" w:rsidRDefault="00000000">
      <w:pPr>
        <w:spacing w:before="315" w:after="105" w:line="360" w:lineRule="auto"/>
        <w:ind w:left="-30"/>
      </w:pPr>
      <w:bookmarkStart w:id="31" w:name="consumers"/>
      <w:r>
        <w:rPr>
          <w:rFonts w:eastAsia="Georgia" w:hAnsi="Georgia" w:cs="Georgia"/>
          <w:b/>
          <w:color w:val="000000"/>
          <w:sz w:val="24"/>
        </w:rPr>
        <w:t>Consumers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07"/>
        <w:gridCol w:w="2632"/>
        <w:gridCol w:w="3565"/>
      </w:tblGrid>
      <w:tr w:rsidR="007311E0" w14:paraId="1DB6A0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4A3D9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E8975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EC2E3D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Resulting Tracking Entry</w:t>
            </w:r>
          </w:p>
        </w:tc>
      </w:tr>
      <w:tr w:rsidR="007311E0" w14:paraId="3D7123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176EA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ShipmentCreatedConsumer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B92FA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ShipmentCreatedEvent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23B7E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Creates 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Draft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tracking event using sender city and creation timestamp.[cite:1]</w:t>
            </w:r>
          </w:p>
        </w:tc>
      </w:tr>
      <w:tr w:rsidR="007311E0" w14:paraId="57718C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9E659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ShipmentStatusUpdatedConsumer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6B0FC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ShipmentStatusUpdatedEvent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40866B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Appends a new tracking event using new status, location, and updater identity.[cite:1]</w:t>
            </w:r>
          </w:p>
        </w:tc>
      </w:tr>
      <w:tr w:rsidR="007311E0" w14:paraId="51173F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E2EC6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ShipmentDeliveredConsumer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533A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ShipmentDeliveredEvent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5C5434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Appends 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Delivered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tracking event with delivered timestamp and location.[cite:1]</w:t>
            </w:r>
          </w:p>
        </w:tc>
      </w:tr>
      <w:tr w:rsidR="007311E0" w14:paraId="743DDD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6788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PaymentCreatedConsumer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B81A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PaymentCreatedEvent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9ABC7D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Appends 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PaymentCreated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tracking event.[cite:1]</w:t>
            </w:r>
          </w:p>
        </w:tc>
      </w:tr>
      <w:tr w:rsidR="007311E0" w14:paraId="039340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2EBE0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PaymentCompletedTrackingConsumer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FA127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PaymentCompletedEvent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663887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Appends 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PaymentSuccessful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tracking event.[cite:1]</w:t>
            </w:r>
          </w:p>
        </w:tc>
      </w:tr>
      <w:tr w:rsidR="007311E0" w14:paraId="6D9222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0778F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PaymentFailedTrackingConsumer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78064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PaymentFailedEvent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B55531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Appends 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PaymentFailed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tracking event.[cite:1]</w:t>
            </w:r>
          </w:p>
        </w:tc>
      </w:tr>
      <w:tr w:rsidR="007311E0" w14:paraId="058CE9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4930F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PaymentRefundedTrackingConsumer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A6FC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PaymentRefundedEvent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C00501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Appends a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Refund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tracking event.[cite:1]</w:t>
            </w:r>
          </w:p>
        </w:tc>
      </w:tr>
    </w:tbl>
    <w:p w14:paraId="09D4A084" w14:textId="77777777" w:rsidR="007311E0" w:rsidRDefault="007311E0"/>
    <w:p w14:paraId="3D1E9BCE" w14:textId="77777777" w:rsidR="007311E0" w:rsidRDefault="00000000">
      <w:pPr>
        <w:spacing w:before="315" w:after="105" w:line="360" w:lineRule="auto"/>
        <w:ind w:left="-30"/>
      </w:pPr>
      <w:bookmarkStart w:id="32" w:name="security_design"/>
      <w:r>
        <w:rPr>
          <w:rFonts w:eastAsia="Georgia" w:hAnsi="Georgia" w:cs="Georgia"/>
          <w:b/>
          <w:color w:val="000000"/>
          <w:sz w:val="24"/>
        </w:rPr>
        <w:t>Security Design</w:t>
      </w:r>
      <w:bookmarkEnd w:id="32"/>
    </w:p>
    <w:p w14:paraId="5A4BFBFC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controller is protected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[Authorize]</w:t>
      </w:r>
      <w:r>
        <w:rPr>
          <w:rFonts w:eastAsia="Georgia" w:hAnsi="Georgia" w:cs="Georgia"/>
          <w:color w:val="000000"/>
        </w:rPr>
        <w:t xml:space="preserve">, while administrative operations require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ADMIN</w:t>
      </w:r>
      <w:r>
        <w:rPr>
          <w:rFonts w:eastAsia="Georgia" w:hAnsi="Georgia" w:cs="Georgia"/>
          <w:color w:val="000000"/>
        </w:rPr>
        <w:t xml:space="preserve"> role; some document upload operations rely on authenticated users and extract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NameIdentifier</w:t>
      </w:r>
      <w:r>
        <w:rPr>
          <w:rFonts w:eastAsia="Georgia" w:hAnsi="Georgia" w:cs="Georgia"/>
          <w:color w:val="000000"/>
        </w:rPr>
        <w:t xml:space="preserve"> from JWT claims.[cite:1]</w:t>
      </w:r>
    </w:p>
    <w:p w14:paraId="300EDDB2" w14:textId="77777777" w:rsidR="007311E0" w:rsidRDefault="00000000">
      <w:pPr>
        <w:spacing w:before="315" w:after="105" w:line="360" w:lineRule="auto"/>
        <w:ind w:left="-30"/>
      </w:pPr>
      <w:bookmarkStart w:id="33" w:name="module_5_adminservice"/>
      <w:r>
        <w:rPr>
          <w:rFonts w:eastAsia="Georgia" w:hAnsi="Georgia" w:cs="Georgia"/>
          <w:b/>
          <w:color w:val="000000"/>
          <w:sz w:val="24"/>
        </w:rPr>
        <w:t>Module 5: AdminService</w:t>
      </w:r>
      <w:bookmarkEnd w:id="33"/>
    </w:p>
    <w:p w14:paraId="455BC5C3" w14:textId="77777777" w:rsidR="007311E0" w:rsidRDefault="00000000">
      <w:pPr>
        <w:spacing w:before="315" w:after="105" w:line="360" w:lineRule="auto"/>
        <w:ind w:left="-30"/>
      </w:pPr>
      <w:bookmarkStart w:id="34" w:name="responsibility_5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34"/>
    </w:p>
    <w:p w14:paraId="6CBEAA58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AdminService provides administrative capabilities such as hub management, reports, dashboard metrics, and event-driven updates for platform-level administration.[cite:1]</w:t>
      </w:r>
    </w:p>
    <w:p w14:paraId="6999F05F" w14:textId="77777777" w:rsidR="007311E0" w:rsidRDefault="00000000">
      <w:pPr>
        <w:spacing w:before="315" w:after="105" w:line="360" w:lineRule="auto"/>
        <w:ind w:left="-30"/>
      </w:pPr>
      <w:bookmarkStart w:id="35" w:name="startup_design"/>
      <w:r>
        <w:rPr>
          <w:rFonts w:eastAsia="Georgia" w:hAnsi="Georgia" w:cs="Georgia"/>
          <w:b/>
          <w:color w:val="000000"/>
          <w:sz w:val="24"/>
        </w:rPr>
        <w:t>Startup Design</w:t>
      </w:r>
      <w:bookmarkEnd w:id="35"/>
    </w:p>
    <w:p w14:paraId="51A756D6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service registers FluentValidation, Swagger with Bearer security, EF Core SQL Server persistence, JWT authentication, authorization, repositories, Unit of Work, an application service, CORS, health checks, and MassTransit consumers.[cite:1]</w:t>
      </w:r>
    </w:p>
    <w:p w14:paraId="1BBB1FEB" w14:textId="77777777" w:rsidR="007311E0" w:rsidRDefault="00000000">
      <w:pPr>
        <w:spacing w:before="315" w:after="105" w:line="360" w:lineRule="auto"/>
        <w:ind w:left="-30"/>
      </w:pPr>
      <w:bookmarkStart w:id="36" w:name="repository_and_service_layer"/>
      <w:r>
        <w:rPr>
          <w:rFonts w:eastAsia="Georgia" w:hAnsi="Georgia" w:cs="Georgia"/>
          <w:b/>
          <w:color w:val="000000"/>
          <w:sz w:val="24"/>
        </w:rPr>
        <w:t>Repository and Service Layer</w:t>
      </w:r>
      <w:bookmarkEnd w:id="3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47"/>
        <w:gridCol w:w="3134"/>
      </w:tblGrid>
      <w:tr w:rsidR="007311E0" w14:paraId="31AC09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43B7B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Interface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2AD7F8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Implementation</w:t>
            </w:r>
          </w:p>
        </w:tc>
      </w:tr>
      <w:tr w:rsidR="007311E0" w14:paraId="43D753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FADB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IHubRepository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E92905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HubRepository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6D9711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96E8D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IReportRepository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D2D737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ReportRepository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0C3BA6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7EE29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IDashboardMetricsRepository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F8720A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DashboardMetricsRepository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1704F6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41C6B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IUnitOfWork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731BF8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UnitOfWork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3A69D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0AE7F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IAdminService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B308EA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AdminService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</w:tbl>
    <w:p w14:paraId="0A62CE25" w14:textId="77777777" w:rsidR="007311E0" w:rsidRDefault="007311E0"/>
    <w:p w14:paraId="0B8B0ABB" w14:textId="77777777" w:rsidR="007311E0" w:rsidRDefault="00000000">
      <w:pPr>
        <w:spacing w:before="315" w:after="105" w:line="360" w:lineRule="auto"/>
        <w:ind w:left="-30"/>
      </w:pPr>
      <w:bookmarkStart w:id="37" w:name="consumers_2"/>
      <w:r>
        <w:rPr>
          <w:rFonts w:eastAsia="Georgia" w:hAnsi="Georgia" w:cs="Georgia"/>
          <w:b/>
          <w:color w:val="000000"/>
          <w:sz w:val="24"/>
        </w:rPr>
        <w:t>Consumers</w:t>
      </w:r>
      <w:bookmarkEnd w:id="3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28"/>
        <w:gridCol w:w="2934"/>
      </w:tblGrid>
      <w:tr w:rsidR="007311E0" w14:paraId="3962A0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75EA1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663742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Queue</w:t>
            </w:r>
          </w:p>
        </w:tc>
      </w:tr>
      <w:tr w:rsidR="007311E0" w14:paraId="0FC43E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B653E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UserCreatedConsumer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27C52E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admin-user-created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3D1C32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A6382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UserDeletedConsumer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E8629F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admin-user-deleted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4D5279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A544F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ShipmentCreatedMetricsConsumer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E14CF7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admin-shipment-created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59B24B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46773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ShipmentDeliveredConsumer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D19E49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admin-shipment-delivered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  <w:tr w:rsidR="007311E0" w14:paraId="35F758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7DB81" w14:textId="77777777" w:rsidR="007311E0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ShipmentCancelledConsumer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4CA8E0" w14:textId="77777777" w:rsidR="007311E0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admin-shipment-cancelled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.[cite:1]</w:t>
            </w:r>
          </w:p>
        </w:tc>
      </w:tr>
    </w:tbl>
    <w:p w14:paraId="6CF86598" w14:textId="77777777" w:rsidR="007311E0" w:rsidRDefault="007311E0"/>
    <w:p w14:paraId="105E77C0" w14:textId="77777777" w:rsidR="007311E0" w:rsidRDefault="00000000">
      <w:pPr>
        <w:spacing w:before="315" w:after="105" w:line="360" w:lineRule="auto"/>
        <w:ind w:left="-30"/>
      </w:pPr>
      <w:bookmarkStart w:id="38" w:name="operational_purpose"/>
      <w:r>
        <w:rPr>
          <w:rFonts w:eastAsia="Georgia" w:hAnsi="Georgia" w:cs="Georgia"/>
          <w:b/>
          <w:color w:val="000000"/>
          <w:sz w:val="24"/>
        </w:rPr>
        <w:t>Operational Purpose</w:t>
      </w:r>
      <w:bookmarkEnd w:id="38"/>
    </w:p>
    <w:p w14:paraId="1324BA3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consumers indicate that AdminService maintains administrative projections and metrics derived from user and shipment events rather than owning transactional shipment workflows directly.[cite:1]</w:t>
      </w:r>
    </w:p>
    <w:p w14:paraId="0308DC66" w14:textId="77777777" w:rsidR="007311E0" w:rsidRDefault="00000000">
      <w:pPr>
        <w:spacing w:before="315" w:after="105" w:line="360" w:lineRule="auto"/>
        <w:ind w:left="-30"/>
      </w:pPr>
      <w:bookmarkStart w:id="39" w:name="module_6_notificationservice"/>
      <w:r>
        <w:rPr>
          <w:rFonts w:eastAsia="Georgia" w:hAnsi="Georgia" w:cs="Georgia"/>
          <w:b/>
          <w:color w:val="000000"/>
          <w:sz w:val="24"/>
        </w:rPr>
        <w:t>Module 6: NotificationService</w:t>
      </w:r>
      <w:bookmarkEnd w:id="39"/>
    </w:p>
    <w:p w14:paraId="05FBF7AB" w14:textId="77777777" w:rsidR="007311E0" w:rsidRDefault="00000000">
      <w:pPr>
        <w:spacing w:before="315" w:after="105" w:line="360" w:lineRule="auto"/>
        <w:ind w:left="-30"/>
      </w:pPr>
      <w:bookmarkStart w:id="40" w:name="responsibility_6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40"/>
    </w:p>
    <w:p w14:paraId="2E5920F5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NotificationService is present in Docker Compose and participates as a separately deployable microservice, which suggests responsibility for asynchronous user notifications such as email, SMS, or operational alerts.[cite:1]</w:t>
      </w:r>
    </w:p>
    <w:p w14:paraId="2C522C90" w14:textId="77777777" w:rsidR="007311E0" w:rsidRDefault="00000000">
      <w:pPr>
        <w:spacing w:before="315" w:after="105" w:line="360" w:lineRule="auto"/>
        <w:ind w:left="-30"/>
      </w:pPr>
      <w:bookmarkStart w:id="41" w:name="design_note"/>
      <w:r>
        <w:rPr>
          <w:rFonts w:eastAsia="Georgia" w:hAnsi="Georgia" w:cs="Georgia"/>
          <w:b/>
          <w:color w:val="000000"/>
          <w:sz w:val="24"/>
        </w:rPr>
        <w:t>Design Note</w:t>
      </w:r>
      <w:bookmarkEnd w:id="41"/>
    </w:p>
    <w:p w14:paraId="67846B8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Detailed code for NotificationService was not provided, so its exact internal classes, endpoints, and consumers cannot be documented here beyond its deployment role in the platform topology.[cite:1]</w:t>
      </w:r>
    </w:p>
    <w:p w14:paraId="5E1E5972" w14:textId="77777777" w:rsidR="007311E0" w:rsidRDefault="00000000">
      <w:pPr>
        <w:spacing w:before="315" w:after="105" w:line="360" w:lineRule="auto"/>
        <w:ind w:left="-30"/>
      </w:pPr>
      <w:bookmarkStart w:id="42" w:name="module_7_api_gateway"/>
      <w:r>
        <w:rPr>
          <w:rFonts w:eastAsia="Georgia" w:hAnsi="Georgia" w:cs="Georgia"/>
          <w:b/>
          <w:color w:val="000000"/>
          <w:sz w:val="24"/>
        </w:rPr>
        <w:lastRenderedPageBreak/>
        <w:t>Module 7: API Gateway</w:t>
      </w:r>
      <w:bookmarkEnd w:id="42"/>
    </w:p>
    <w:p w14:paraId="4D5A5782" w14:textId="77777777" w:rsidR="007311E0" w:rsidRDefault="00000000">
      <w:pPr>
        <w:spacing w:before="315" w:after="105" w:line="360" w:lineRule="auto"/>
        <w:ind w:left="-30"/>
      </w:pPr>
      <w:bookmarkStart w:id="43" w:name="responsibility_7"/>
      <w:r>
        <w:rPr>
          <w:rFonts w:eastAsia="Georgia" w:hAnsi="Georgia" w:cs="Georgia"/>
          <w:b/>
          <w:color w:val="000000"/>
          <w:sz w:val="24"/>
        </w:rPr>
        <w:t>Responsibility</w:t>
      </w:r>
      <w:bookmarkEnd w:id="43"/>
    </w:p>
    <w:p w14:paraId="1DDC020D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API Gateway is deployed as a dedicated container and serves as the single external entry point to backend services in the Docker Compose topology.[cite:1]</w:t>
      </w:r>
    </w:p>
    <w:p w14:paraId="1C476ED0" w14:textId="77777777" w:rsidR="007311E0" w:rsidRDefault="00000000">
      <w:pPr>
        <w:spacing w:before="315" w:after="105" w:line="360" w:lineRule="auto"/>
        <w:ind w:left="-30"/>
      </w:pPr>
      <w:bookmarkStart w:id="44" w:name="design_role"/>
      <w:r>
        <w:rPr>
          <w:rFonts w:eastAsia="Georgia" w:hAnsi="Georgia" w:cs="Georgia"/>
          <w:b/>
          <w:color w:val="000000"/>
          <w:sz w:val="24"/>
        </w:rPr>
        <w:t>Design Role</w:t>
      </w:r>
      <w:bookmarkEnd w:id="44"/>
    </w:p>
    <w:p w14:paraId="7B72DCFA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gateway likely performs request routing, token forwarding, and API composition concerns, while the actual business logic remains in downstream services.[cite:1]</w:t>
      </w:r>
    </w:p>
    <w:p w14:paraId="0094649A" w14:textId="77777777" w:rsidR="007311E0" w:rsidRDefault="00000000">
      <w:pPr>
        <w:spacing w:before="315" w:after="105" w:line="360" w:lineRule="auto"/>
        <w:ind w:left="-30"/>
      </w:pPr>
      <w:bookmarkStart w:id="45" w:name="shared_messaging_contracts"/>
      <w:r>
        <w:rPr>
          <w:rFonts w:eastAsia="Georgia" w:hAnsi="Georgia" w:cs="Georgia"/>
          <w:b/>
          <w:color w:val="000000"/>
          <w:sz w:val="24"/>
        </w:rPr>
        <w:t>Shared Messaging Contracts</w:t>
      </w:r>
      <w:bookmarkEnd w:id="45"/>
    </w:p>
    <w:p w14:paraId="57E40C22" w14:textId="77777777" w:rsidR="007311E0" w:rsidRDefault="00000000">
      <w:pPr>
        <w:spacing w:before="315" w:after="105" w:line="360" w:lineRule="auto"/>
        <w:ind w:left="-30"/>
      </w:pPr>
      <w:bookmarkStart w:id="46" w:name="event_catalogue"/>
      <w:r>
        <w:rPr>
          <w:rFonts w:eastAsia="Georgia" w:hAnsi="Georgia" w:cs="Georgia"/>
          <w:b/>
          <w:color w:val="000000"/>
          <w:sz w:val="24"/>
        </w:rPr>
        <w:t>Event Catalogue</w:t>
      </w:r>
      <w:bookmarkEnd w:id="46"/>
    </w:p>
    <w:p w14:paraId="62B26A4A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shared contracts include shipment, payment, and user lifecycle events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ShipmentCreatedEvent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ShipmentStatusUpdatedEvent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ShipmentDeliveredEvent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ShipmentCancelledEvent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ShipmentCancelledByCustomerEvent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CancelShipmentCommand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PaymentCreatedEvent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PaymentCompletedEvent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PaymentFailedEvent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PaymentRefundedEvent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UserCreatedEvent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UserDeletedEvent</w:t>
      </w:r>
      <w:r>
        <w:rPr>
          <w:rFonts w:eastAsia="Georgia" w:hAnsi="Georgia" w:cs="Georgia"/>
          <w:color w:val="000000"/>
        </w:rPr>
        <w:t>.[cite:1]</w:t>
      </w:r>
    </w:p>
    <w:p w14:paraId="71A47A70" w14:textId="77777777" w:rsidR="007311E0" w:rsidRDefault="00000000">
      <w:pPr>
        <w:spacing w:before="315" w:after="105" w:line="360" w:lineRule="auto"/>
        <w:ind w:left="-30"/>
      </w:pPr>
      <w:bookmarkStart w:id="47" w:name="messaging_design"/>
      <w:r>
        <w:rPr>
          <w:rFonts w:eastAsia="Georgia" w:hAnsi="Georgia" w:cs="Georgia"/>
          <w:b/>
          <w:color w:val="000000"/>
          <w:sz w:val="24"/>
        </w:rPr>
        <w:t>Messaging Design</w:t>
      </w:r>
      <w:bookmarkEnd w:id="47"/>
    </w:p>
    <w:p w14:paraId="4DFA078F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contracts create loose coupling between services by allowing each bounded context to react to state changes asynchronously through RabbitMQ queues configured in MassTransit.[cite:1]</w:t>
      </w:r>
    </w:p>
    <w:p w14:paraId="0C00CFF2" w14:textId="77777777" w:rsidR="007311E0" w:rsidRDefault="00000000">
      <w:pPr>
        <w:spacing w:before="315" w:after="105" w:line="360" w:lineRule="auto"/>
        <w:ind w:left="-30"/>
      </w:pPr>
      <w:bookmarkStart w:id="48" w:name="security_design_2"/>
      <w:r>
        <w:rPr>
          <w:rFonts w:eastAsia="Georgia" w:hAnsi="Georgia" w:cs="Georgia"/>
          <w:b/>
          <w:color w:val="000000"/>
          <w:sz w:val="24"/>
        </w:rPr>
        <w:t>Security Design</w:t>
      </w:r>
      <w:bookmarkEnd w:id="48"/>
    </w:p>
    <w:p w14:paraId="163625F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All main services use JWT Bearer authentication with shared configuration values: issuer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SmartShipGateway</w:t>
      </w:r>
      <w:r>
        <w:rPr>
          <w:rFonts w:eastAsia="Georgia" w:hAnsi="Georgia" w:cs="Georgia"/>
          <w:color w:val="000000"/>
        </w:rPr>
        <w:t xml:space="preserve">, audience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SmartShipClients</w:t>
      </w:r>
      <w:r>
        <w:rPr>
          <w:rFonts w:eastAsia="Georgia" w:hAnsi="Georgia" w:cs="Georgia"/>
          <w:color w:val="000000"/>
        </w:rPr>
        <w:t>, and a symmetric signing key loaded from configuration.[cite:1]</w:t>
      </w:r>
    </w:p>
    <w:p w14:paraId="365B77A2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Role-based security is implemented through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[Authorize]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[Authorize(Roles = "ADMIN")]</w:t>
      </w:r>
      <w:r>
        <w:rPr>
          <w:rFonts w:eastAsia="Georgia" w:hAnsi="Georgia" w:cs="Georgia"/>
          <w:color w:val="000000"/>
        </w:rPr>
        <w:t xml:space="preserve"> attributes, and service logic additionally validates resource ownership using user claims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ClaimTypes.NameIdentifier</w:t>
      </w:r>
      <w:r>
        <w:rPr>
          <w:rFonts w:eastAsia="Georgia" w:hAnsi="Georgia" w:cs="Georgia"/>
          <w:color w:val="000000"/>
        </w:rPr>
        <w:t>.[cite:1]</w:t>
      </w:r>
    </w:p>
    <w:p w14:paraId="6E0941D6" w14:textId="77777777" w:rsidR="007311E0" w:rsidRDefault="00000000">
      <w:pPr>
        <w:spacing w:before="315" w:after="105" w:line="360" w:lineRule="auto"/>
        <w:ind w:left="-30"/>
      </w:pPr>
      <w:bookmarkStart w:id="49" w:name="observability_and_middleware"/>
      <w:r>
        <w:rPr>
          <w:rFonts w:eastAsia="Georgia" w:hAnsi="Georgia" w:cs="Georgia"/>
          <w:b/>
          <w:color w:val="000000"/>
          <w:sz w:val="24"/>
        </w:rPr>
        <w:t>Observability and Middleware</w:t>
      </w:r>
      <w:bookmarkEnd w:id="49"/>
    </w:p>
    <w:p w14:paraId="742FB396" w14:textId="77777777" w:rsidR="007311E0" w:rsidRDefault="00000000">
      <w:pPr>
        <w:spacing w:before="315" w:after="105" w:line="360" w:lineRule="auto"/>
        <w:ind w:left="-30"/>
      </w:pPr>
      <w:bookmarkStart w:id="50" w:name="logging"/>
      <w:r>
        <w:rPr>
          <w:rFonts w:eastAsia="Georgia" w:hAnsi="Georgia" w:cs="Georgia"/>
          <w:b/>
          <w:color w:val="000000"/>
          <w:sz w:val="24"/>
        </w:rPr>
        <w:t>Logging</w:t>
      </w:r>
      <w:bookmarkEnd w:id="50"/>
    </w:p>
    <w:p w14:paraId="650983A4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Both AdminService and TrackingService bootstrap Serilog, enrich logs with application and environment properties, and use request logging middleware with a structured HTTP log template.[cite:1]</w:t>
      </w:r>
    </w:p>
    <w:p w14:paraId="390C180D" w14:textId="77777777" w:rsidR="007311E0" w:rsidRDefault="00000000">
      <w:pPr>
        <w:spacing w:before="315" w:after="105" w:line="360" w:lineRule="auto"/>
        <w:ind w:left="-30"/>
      </w:pPr>
      <w:bookmarkStart w:id="51" w:name="exception_handling"/>
      <w:r>
        <w:rPr>
          <w:rFonts w:eastAsia="Georgia" w:hAnsi="Georgia" w:cs="Georgia"/>
          <w:b/>
          <w:color w:val="000000"/>
          <w:sz w:val="24"/>
        </w:rPr>
        <w:t>Exception Handling</w:t>
      </w:r>
      <w:bookmarkEnd w:id="51"/>
    </w:p>
    <w:p w14:paraId="20036CA9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Both services plug in a custom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ExceptionMiddleware</w:t>
      </w:r>
      <w:r>
        <w:rPr>
          <w:rFonts w:eastAsia="Georgia" w:hAnsi="Georgia" w:cs="Georgia"/>
          <w:color w:val="000000"/>
        </w:rPr>
        <w:t>, which centralizes unhandled exception processing for API responses and operational logging.[cite:1]</w:t>
      </w:r>
    </w:p>
    <w:p w14:paraId="3E6C633D" w14:textId="77777777" w:rsidR="007311E0" w:rsidRDefault="00000000">
      <w:pPr>
        <w:spacing w:before="315" w:after="105" w:line="360" w:lineRule="auto"/>
        <w:ind w:left="-30"/>
      </w:pPr>
      <w:bookmarkStart w:id="52" w:name="health_checks"/>
      <w:r>
        <w:rPr>
          <w:rFonts w:eastAsia="Georgia" w:hAnsi="Georgia" w:cs="Georgia"/>
          <w:b/>
          <w:color w:val="000000"/>
          <w:sz w:val="24"/>
        </w:rPr>
        <w:t>Health Checks</w:t>
      </w:r>
      <w:bookmarkEnd w:id="52"/>
    </w:p>
    <w:p w14:paraId="5F27FED0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Both services expose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/health</w:t>
      </w:r>
      <w:r>
        <w:rPr>
          <w:rFonts w:eastAsia="Georgia" w:hAnsi="Georgia" w:cs="Georgia"/>
          <w:color w:val="000000"/>
        </w:rPr>
        <w:t xml:space="preserve"> endpoints that return JSON with service name, aggregate status, timestamp, and per-check status for SQL Server and RabbitMQ dependencies.[cite:1]</w:t>
      </w:r>
    </w:p>
    <w:p w14:paraId="1C6761BC" w14:textId="77777777" w:rsidR="007311E0" w:rsidRDefault="00000000">
      <w:pPr>
        <w:spacing w:before="315" w:after="105" w:line="360" w:lineRule="auto"/>
        <w:ind w:left="-30"/>
      </w:pPr>
      <w:bookmarkStart w:id="53" w:name="persistence_design_2"/>
      <w:r>
        <w:rPr>
          <w:rFonts w:eastAsia="Georgia" w:hAnsi="Georgia" w:cs="Georgia"/>
          <w:b/>
          <w:color w:val="000000"/>
          <w:sz w:val="24"/>
        </w:rPr>
        <w:t>Persistence Design</w:t>
      </w:r>
      <w:bookmarkEnd w:id="53"/>
    </w:p>
    <w:p w14:paraId="451D198D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Each service uses EF Core with a dedicated DbContext and SQL Server connection string, which aligns with the database-per-service microservice pattern.[cite:1]</w:t>
      </w:r>
    </w:p>
    <w:p w14:paraId="086A0F2B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Automatic EF Core migrations are triggered during startup in non-testing conditions, though the current environment check logic appears flawed due to an inverted boolean expression.[cite:1]</w:t>
      </w:r>
    </w:p>
    <w:p w14:paraId="67D48909" w14:textId="77777777" w:rsidR="007311E0" w:rsidRDefault="00000000">
      <w:pPr>
        <w:spacing w:before="315" w:after="105" w:line="360" w:lineRule="auto"/>
        <w:ind w:left="-30"/>
      </w:pPr>
      <w:bookmarkStart w:id="54" w:name="deployment_design"/>
      <w:r>
        <w:rPr>
          <w:rFonts w:eastAsia="Georgia" w:hAnsi="Georgia" w:cs="Georgia"/>
          <w:b/>
          <w:color w:val="000000"/>
          <w:sz w:val="24"/>
        </w:rPr>
        <w:t>Deployment Design</w:t>
      </w:r>
      <w:bookmarkEnd w:id="54"/>
    </w:p>
    <w:p w14:paraId="5F9A02BF" w14:textId="77777777" w:rsidR="007311E0" w:rsidRDefault="00000000">
      <w:pPr>
        <w:spacing w:before="315" w:after="105" w:line="360" w:lineRule="auto"/>
        <w:ind w:left="-30"/>
      </w:pPr>
      <w:bookmarkStart w:id="55" w:name="docker"/>
      <w:r>
        <w:rPr>
          <w:rFonts w:eastAsia="Georgia" w:hAnsi="Georgia" w:cs="Georgia"/>
          <w:b/>
          <w:color w:val="000000"/>
          <w:sz w:val="24"/>
        </w:rPr>
        <w:t>Docker</w:t>
      </w:r>
      <w:bookmarkEnd w:id="55"/>
    </w:p>
    <w:p w14:paraId="3268497B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provided Dockerfile for TrackingService uses a multi-stage build with .NET SDK for publish and </w:t>
      </w:r>
      <w:hyperlink r:id="rId7">
        <w:r>
          <w:rPr>
            <w:rFonts w:ascii="helvetica neue" w:eastAsia="helvetica neue" w:hAnsi="helvetica neue" w:cs="helvetica neue"/>
            <w:u w:val="single"/>
          </w:rPr>
          <w:t>ASP.NET</w:t>
        </w:r>
      </w:hyperlink>
      <w:r>
        <w:rPr>
          <w:rFonts w:eastAsia="Georgia" w:hAnsi="Georgia" w:cs="Georgia"/>
          <w:color w:val="000000"/>
        </w:rPr>
        <w:t xml:space="preserve"> runtime for execution, exposing port 8080 inside the container.[cite:1]</w:t>
      </w:r>
    </w:p>
    <w:p w14:paraId="65D7C355" w14:textId="77777777" w:rsidR="007311E0" w:rsidRDefault="00000000">
      <w:pPr>
        <w:spacing w:before="315" w:after="105" w:line="360" w:lineRule="auto"/>
        <w:ind w:left="-30"/>
      </w:pPr>
      <w:bookmarkStart w:id="56" w:name="docker_compose_topology"/>
      <w:r>
        <w:rPr>
          <w:rFonts w:eastAsia="Georgia" w:hAnsi="Georgia" w:cs="Georgia"/>
          <w:b/>
          <w:color w:val="000000"/>
          <w:sz w:val="24"/>
        </w:rPr>
        <w:t>Docker Compose Topology</w:t>
      </w:r>
      <w:bookmarkEnd w:id="56"/>
    </w:p>
    <w:p w14:paraId="216D70F1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Docker Compose orchestrates SQL Server, RabbitMQ, Jenkins, API Gateway, and all major backend services, with health-check-based dependency sequencing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DockerJenkins</w:t>
      </w:r>
      <w:r>
        <w:rPr>
          <w:rFonts w:eastAsia="Georgia" w:hAnsi="Georgia" w:cs="Georgia"/>
          <w:color w:val="000000"/>
        </w:rPr>
        <w:t xml:space="preserve"> as the runtime environment name.[cite:1]</w:t>
      </w:r>
    </w:p>
    <w:p w14:paraId="7E9297F3" w14:textId="77777777" w:rsidR="007311E0" w:rsidRDefault="00000000">
      <w:pPr>
        <w:spacing w:before="315" w:after="105" w:line="360" w:lineRule="auto"/>
        <w:ind w:left="-30"/>
      </w:pPr>
      <w:bookmarkStart w:id="57" w:name="port_allocation"/>
      <w:r>
        <w:rPr>
          <w:rFonts w:eastAsia="Georgia" w:hAnsi="Georgia" w:cs="Georgia"/>
          <w:b/>
          <w:color w:val="000000"/>
          <w:sz w:val="24"/>
        </w:rPr>
        <w:t>Port Allocation</w:t>
      </w:r>
      <w:bookmarkEnd w:id="5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5"/>
        <w:gridCol w:w="2103"/>
      </w:tblGrid>
      <w:tr w:rsidR="007311E0" w14:paraId="61D416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C53A4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8198EA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Host Port</w:t>
            </w:r>
          </w:p>
        </w:tc>
      </w:tr>
      <w:tr w:rsidR="007311E0" w14:paraId="4C6801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AE554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API Gateway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BC85DC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5000.[cite:1]</w:t>
            </w:r>
          </w:p>
        </w:tc>
      </w:tr>
      <w:tr w:rsidR="007311E0" w14:paraId="348AE6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29E73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IdentityService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857FF6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5001.[cite:1]</w:t>
            </w:r>
          </w:p>
        </w:tc>
      </w:tr>
      <w:tr w:rsidR="007311E0" w14:paraId="4D3B98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C3F96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ShipmentService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04173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5002.[cite:1]</w:t>
            </w:r>
          </w:p>
        </w:tc>
      </w:tr>
      <w:tr w:rsidR="007311E0" w14:paraId="0C9640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696DB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TrackingService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1603A2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5003.[cite:1]</w:t>
            </w:r>
          </w:p>
        </w:tc>
      </w:tr>
      <w:tr w:rsidR="007311E0" w14:paraId="779D1F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4FA11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3A4CB3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5004.[cite:1]</w:t>
            </w:r>
          </w:p>
        </w:tc>
      </w:tr>
      <w:tr w:rsidR="007311E0" w14:paraId="679FE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E85B5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PaymentService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EC55AF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5005.[cite:1]</w:t>
            </w:r>
          </w:p>
        </w:tc>
      </w:tr>
      <w:tr w:rsidR="007311E0" w14:paraId="113CDF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A8E08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NotificationService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77CE93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5006.[cite:1]</w:t>
            </w:r>
          </w:p>
        </w:tc>
      </w:tr>
      <w:tr w:rsidR="007311E0" w14:paraId="73672C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351E0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SQL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78E7F4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1434.[cite:1]</w:t>
            </w:r>
          </w:p>
        </w:tc>
      </w:tr>
      <w:tr w:rsidR="007311E0" w14:paraId="01BE18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2C819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RabbitMQ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634E42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5672 and 15672.[cite:1]</w:t>
            </w:r>
          </w:p>
        </w:tc>
      </w:tr>
      <w:tr w:rsidR="007311E0" w14:paraId="48D11A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A62B5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Jenkins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9A44E" w14:textId="77777777" w:rsidR="007311E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8080 and 50000.[cite:1]</w:t>
            </w:r>
          </w:p>
        </w:tc>
      </w:tr>
    </w:tbl>
    <w:p w14:paraId="18E43D01" w14:textId="77777777" w:rsidR="007311E0" w:rsidRDefault="007311E0"/>
    <w:p w14:paraId="0705211D" w14:textId="77777777" w:rsidR="007311E0" w:rsidRDefault="00000000">
      <w:pPr>
        <w:spacing w:before="315" w:after="105" w:line="360" w:lineRule="auto"/>
        <w:ind w:left="-30"/>
      </w:pPr>
      <w:bookmarkStart w:id="58" w:name="ci_cd_design"/>
      <w:r>
        <w:rPr>
          <w:rFonts w:eastAsia="Georgia" w:hAnsi="Georgia" w:cs="Georgia"/>
          <w:b/>
          <w:color w:val="000000"/>
          <w:sz w:val="24"/>
        </w:rPr>
        <w:t>CI/CD Design</w:t>
      </w:r>
      <w:bookmarkEnd w:id="58"/>
    </w:p>
    <w:p w14:paraId="6AD40F87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Jenkins pipeline uses selective rebuild logic based on changed files, enabling targeted service rebuilds instead of rebuilding the entire platform on every commit.[cite:1]</w:t>
      </w:r>
    </w:p>
    <w:p w14:paraId="64649E82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full rebuild is triggered when foundational files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docker-compose.yml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nuget.config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Jenkinsfile</w:t>
      </w:r>
      <w:r>
        <w:rPr>
          <w:rFonts w:eastAsia="Georgia" w:hAnsi="Georgia" w:cs="Georgia"/>
          <w:color w:val="000000"/>
        </w:rPr>
        <w:t>, shared package paths, or local feed content are modified.[cite:1]</w:t>
      </w:r>
    </w:p>
    <w:p w14:paraId="0321D3CC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pipeline performs source checkout, change detection, conditional restore, service-specific Docker builds, container restarts through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 compose up -d --no-deps</w:t>
      </w:r>
      <w:r>
        <w:rPr>
          <w:rFonts w:eastAsia="Georgia" w:hAnsi="Georgia" w:cs="Georgia"/>
          <w:color w:val="000000"/>
        </w:rPr>
        <w:t>, and final status reporting.[cite:1]</w:t>
      </w:r>
    </w:p>
    <w:p w14:paraId="43C6E22C" w14:textId="77777777" w:rsidR="007311E0" w:rsidRDefault="00000000">
      <w:pPr>
        <w:spacing w:before="315" w:after="105" w:line="360" w:lineRule="auto"/>
        <w:ind w:left="-30"/>
      </w:pPr>
      <w:bookmarkStart w:id="59" w:name="test_strategy"/>
      <w:r>
        <w:rPr>
          <w:rFonts w:eastAsia="Georgia" w:hAnsi="Georgia" w:cs="Georgia"/>
          <w:b/>
          <w:color w:val="000000"/>
          <w:sz w:val="24"/>
        </w:rPr>
        <w:t>Test Strategy</w:t>
      </w:r>
      <w:bookmarkEnd w:id="59"/>
    </w:p>
    <w:p w14:paraId="3FDF7A25" w14:textId="77777777" w:rsidR="007311E0" w:rsidRDefault="00000000">
      <w:pPr>
        <w:spacing w:before="315" w:after="105" w:line="360" w:lineRule="auto"/>
        <w:ind w:left="-30"/>
      </w:pPr>
      <w:bookmarkStart w:id="60" w:name="paymentservice_tests"/>
      <w:r>
        <w:rPr>
          <w:rFonts w:eastAsia="Georgia" w:hAnsi="Georgia" w:cs="Georgia"/>
          <w:b/>
          <w:color w:val="000000"/>
          <w:sz w:val="24"/>
        </w:rPr>
        <w:t>PaymentService Tests</w:t>
      </w:r>
      <w:bookmarkEnd w:id="60"/>
    </w:p>
    <w:p w14:paraId="7B5DA4D8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PaymentService tests include helper utilities for mocked HTTP clients, mocked HTTP context, JWT generation, publish endpoint verification, integration tests for controller authorization and route behavior, and unit tests for create-order, payment status, and verify-payment scenarios.[cite:1]</w:t>
      </w:r>
    </w:p>
    <w:p w14:paraId="5289F6A4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tests verify authentication failures, ownership validation, not-found handling, successful event publication, payment state transitions, and saga-correlation behavior.[cite:1]</w:t>
      </w:r>
    </w:p>
    <w:p w14:paraId="11C7DB4E" w14:textId="77777777" w:rsidR="007311E0" w:rsidRDefault="00000000">
      <w:pPr>
        <w:spacing w:before="315" w:after="105" w:line="360" w:lineRule="auto"/>
        <w:ind w:left="-30"/>
      </w:pPr>
      <w:bookmarkStart w:id="61" w:name="shipmentservice_tests"/>
      <w:r>
        <w:rPr>
          <w:rFonts w:eastAsia="Georgia" w:hAnsi="Georgia" w:cs="Georgia"/>
          <w:b/>
          <w:color w:val="000000"/>
          <w:sz w:val="24"/>
        </w:rPr>
        <w:t>ShipmentService Tests</w:t>
      </w:r>
      <w:bookmarkEnd w:id="61"/>
    </w:p>
    <w:p w14:paraId="3B34FE20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ShipmentService tests include a custom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ShipmentServiceFactory</w:t>
      </w:r>
      <w:r>
        <w:rPr>
          <w:rFonts w:eastAsia="Georgia" w:hAnsi="Georgia" w:cs="Georgia"/>
          <w:color w:val="000000"/>
        </w:rPr>
        <w:t>, JWT testing setup, mock publish infrastructure, mock HTTP client factories, and unit tests for create, schedule pickup, cancel, status updates, and admin operations.[cite:1]</w:t>
      </w:r>
    </w:p>
    <w:p w14:paraId="7B05F3B4" w14:textId="77777777" w:rsidR="007311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These tests confirm route protection, role restrictions, rate calculations, payment preconditions for pickup, state transition validation, and correct outbound event publication.[cite:1]</w:t>
      </w:r>
    </w:p>
    <w:p w14:paraId="3BEC9B60" w14:textId="0A80BF93" w:rsidR="007311E0" w:rsidRDefault="007311E0">
      <w:pPr>
        <w:spacing w:after="210" w:line="360" w:lineRule="auto"/>
      </w:pPr>
    </w:p>
    <w:sectPr w:rsidR="007311E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03F7"/>
    <w:multiLevelType w:val="hybridMultilevel"/>
    <w:tmpl w:val="874E5FF6"/>
    <w:lvl w:ilvl="0" w:tplc="CF661F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CE08CC">
      <w:numFmt w:val="decimal"/>
      <w:lvlText w:val=""/>
      <w:lvlJc w:val="left"/>
    </w:lvl>
    <w:lvl w:ilvl="2" w:tplc="F70AE780">
      <w:numFmt w:val="decimal"/>
      <w:lvlText w:val=""/>
      <w:lvlJc w:val="left"/>
    </w:lvl>
    <w:lvl w:ilvl="3" w:tplc="9B5A71E4">
      <w:numFmt w:val="decimal"/>
      <w:lvlText w:val=""/>
      <w:lvlJc w:val="left"/>
    </w:lvl>
    <w:lvl w:ilvl="4" w:tplc="9B42C9EA">
      <w:numFmt w:val="decimal"/>
      <w:lvlText w:val=""/>
      <w:lvlJc w:val="left"/>
    </w:lvl>
    <w:lvl w:ilvl="5" w:tplc="9F50451E">
      <w:numFmt w:val="decimal"/>
      <w:lvlText w:val=""/>
      <w:lvlJc w:val="left"/>
    </w:lvl>
    <w:lvl w:ilvl="6" w:tplc="F4EA566A">
      <w:numFmt w:val="decimal"/>
      <w:lvlText w:val=""/>
      <w:lvlJc w:val="left"/>
    </w:lvl>
    <w:lvl w:ilvl="7" w:tplc="A12EDC14">
      <w:numFmt w:val="decimal"/>
      <w:lvlText w:val=""/>
      <w:lvlJc w:val="left"/>
    </w:lvl>
    <w:lvl w:ilvl="8" w:tplc="90BE4AB6">
      <w:numFmt w:val="decimal"/>
      <w:lvlText w:val=""/>
      <w:lvlJc w:val="left"/>
    </w:lvl>
  </w:abstractNum>
  <w:abstractNum w:abstractNumId="1" w15:restartNumberingAfterBreak="0">
    <w:nsid w:val="321E5D94"/>
    <w:multiLevelType w:val="hybridMultilevel"/>
    <w:tmpl w:val="486A5886"/>
    <w:lvl w:ilvl="0" w:tplc="A762C6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A06362">
      <w:numFmt w:val="decimal"/>
      <w:lvlText w:val=""/>
      <w:lvlJc w:val="left"/>
    </w:lvl>
    <w:lvl w:ilvl="2" w:tplc="1DF834E6">
      <w:numFmt w:val="decimal"/>
      <w:lvlText w:val=""/>
      <w:lvlJc w:val="left"/>
    </w:lvl>
    <w:lvl w:ilvl="3" w:tplc="DA245090">
      <w:numFmt w:val="decimal"/>
      <w:lvlText w:val=""/>
      <w:lvlJc w:val="left"/>
    </w:lvl>
    <w:lvl w:ilvl="4" w:tplc="0A304ABC">
      <w:numFmt w:val="decimal"/>
      <w:lvlText w:val=""/>
      <w:lvlJc w:val="left"/>
    </w:lvl>
    <w:lvl w:ilvl="5" w:tplc="9F4A70D2">
      <w:numFmt w:val="decimal"/>
      <w:lvlText w:val=""/>
      <w:lvlJc w:val="left"/>
    </w:lvl>
    <w:lvl w:ilvl="6" w:tplc="814A75FE">
      <w:numFmt w:val="decimal"/>
      <w:lvlText w:val=""/>
      <w:lvlJc w:val="left"/>
    </w:lvl>
    <w:lvl w:ilvl="7" w:tplc="0B088EEE">
      <w:numFmt w:val="decimal"/>
      <w:lvlText w:val=""/>
      <w:lvlJc w:val="left"/>
    </w:lvl>
    <w:lvl w:ilvl="8" w:tplc="DF7C5202">
      <w:numFmt w:val="decimal"/>
      <w:lvlText w:val=""/>
      <w:lvlJc w:val="left"/>
    </w:lvl>
  </w:abstractNum>
  <w:abstractNum w:abstractNumId="2" w15:restartNumberingAfterBreak="0">
    <w:nsid w:val="4EEA3BAD"/>
    <w:multiLevelType w:val="hybridMultilevel"/>
    <w:tmpl w:val="3202CB50"/>
    <w:lvl w:ilvl="0" w:tplc="6FBE24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9C80F0">
      <w:numFmt w:val="decimal"/>
      <w:lvlText w:val=""/>
      <w:lvlJc w:val="left"/>
    </w:lvl>
    <w:lvl w:ilvl="2" w:tplc="0EA674E4">
      <w:numFmt w:val="decimal"/>
      <w:lvlText w:val=""/>
      <w:lvlJc w:val="left"/>
    </w:lvl>
    <w:lvl w:ilvl="3" w:tplc="E5186C5E">
      <w:numFmt w:val="decimal"/>
      <w:lvlText w:val=""/>
      <w:lvlJc w:val="left"/>
    </w:lvl>
    <w:lvl w:ilvl="4" w:tplc="E9A603C2">
      <w:numFmt w:val="decimal"/>
      <w:lvlText w:val=""/>
      <w:lvlJc w:val="left"/>
    </w:lvl>
    <w:lvl w:ilvl="5" w:tplc="AC6AE67C">
      <w:numFmt w:val="decimal"/>
      <w:lvlText w:val=""/>
      <w:lvlJc w:val="left"/>
    </w:lvl>
    <w:lvl w:ilvl="6" w:tplc="AE1290AA">
      <w:numFmt w:val="decimal"/>
      <w:lvlText w:val=""/>
      <w:lvlJc w:val="left"/>
    </w:lvl>
    <w:lvl w:ilvl="7" w:tplc="67B403FC">
      <w:numFmt w:val="decimal"/>
      <w:lvlText w:val=""/>
      <w:lvlJc w:val="left"/>
    </w:lvl>
    <w:lvl w:ilvl="8" w:tplc="5860C1A6">
      <w:numFmt w:val="decimal"/>
      <w:lvlText w:val=""/>
      <w:lvlJc w:val="left"/>
    </w:lvl>
  </w:abstractNum>
  <w:abstractNum w:abstractNumId="3" w15:restartNumberingAfterBreak="0">
    <w:nsid w:val="597071C8"/>
    <w:multiLevelType w:val="hybridMultilevel"/>
    <w:tmpl w:val="8C900D0A"/>
    <w:lvl w:ilvl="0" w:tplc="7E8090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42D018">
      <w:numFmt w:val="decimal"/>
      <w:lvlText w:val=""/>
      <w:lvlJc w:val="left"/>
    </w:lvl>
    <w:lvl w:ilvl="2" w:tplc="AD2AC706">
      <w:numFmt w:val="decimal"/>
      <w:lvlText w:val=""/>
      <w:lvlJc w:val="left"/>
    </w:lvl>
    <w:lvl w:ilvl="3" w:tplc="EE782A54">
      <w:numFmt w:val="decimal"/>
      <w:lvlText w:val=""/>
      <w:lvlJc w:val="left"/>
    </w:lvl>
    <w:lvl w:ilvl="4" w:tplc="427E516E">
      <w:numFmt w:val="decimal"/>
      <w:lvlText w:val=""/>
      <w:lvlJc w:val="left"/>
    </w:lvl>
    <w:lvl w:ilvl="5" w:tplc="5E4AC6E0">
      <w:numFmt w:val="decimal"/>
      <w:lvlText w:val=""/>
      <w:lvlJc w:val="left"/>
    </w:lvl>
    <w:lvl w:ilvl="6" w:tplc="150824E6">
      <w:numFmt w:val="decimal"/>
      <w:lvlText w:val=""/>
      <w:lvlJc w:val="left"/>
    </w:lvl>
    <w:lvl w:ilvl="7" w:tplc="16C00906">
      <w:numFmt w:val="decimal"/>
      <w:lvlText w:val=""/>
      <w:lvlJc w:val="left"/>
    </w:lvl>
    <w:lvl w:ilvl="8" w:tplc="72F8ED40">
      <w:numFmt w:val="decimal"/>
      <w:lvlText w:val=""/>
      <w:lvlJc w:val="left"/>
    </w:lvl>
  </w:abstractNum>
  <w:abstractNum w:abstractNumId="4" w15:restartNumberingAfterBreak="0">
    <w:nsid w:val="7A572BF5"/>
    <w:multiLevelType w:val="hybridMultilevel"/>
    <w:tmpl w:val="FFBEA7AA"/>
    <w:lvl w:ilvl="0" w:tplc="CD0841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6E8B36">
      <w:numFmt w:val="decimal"/>
      <w:lvlText w:val=""/>
      <w:lvlJc w:val="left"/>
    </w:lvl>
    <w:lvl w:ilvl="2" w:tplc="2DA47C4A">
      <w:numFmt w:val="decimal"/>
      <w:lvlText w:val=""/>
      <w:lvlJc w:val="left"/>
    </w:lvl>
    <w:lvl w:ilvl="3" w:tplc="C450BFEE">
      <w:numFmt w:val="decimal"/>
      <w:lvlText w:val=""/>
      <w:lvlJc w:val="left"/>
    </w:lvl>
    <w:lvl w:ilvl="4" w:tplc="9B323D64">
      <w:numFmt w:val="decimal"/>
      <w:lvlText w:val=""/>
      <w:lvlJc w:val="left"/>
    </w:lvl>
    <w:lvl w:ilvl="5" w:tplc="9A02E222">
      <w:numFmt w:val="decimal"/>
      <w:lvlText w:val=""/>
      <w:lvlJc w:val="left"/>
    </w:lvl>
    <w:lvl w:ilvl="6" w:tplc="E970251C">
      <w:numFmt w:val="decimal"/>
      <w:lvlText w:val=""/>
      <w:lvlJc w:val="left"/>
    </w:lvl>
    <w:lvl w:ilvl="7" w:tplc="27A07DC0">
      <w:numFmt w:val="decimal"/>
      <w:lvlText w:val=""/>
      <w:lvlJc w:val="left"/>
    </w:lvl>
    <w:lvl w:ilvl="8" w:tplc="CAD02528">
      <w:numFmt w:val="decimal"/>
      <w:lvlText w:val=""/>
      <w:lvlJc w:val="left"/>
    </w:lvl>
  </w:abstractNum>
  <w:num w:numId="1" w16cid:durableId="261494175">
    <w:abstractNumId w:val="1"/>
  </w:num>
  <w:num w:numId="2" w16cid:durableId="41565669">
    <w:abstractNumId w:val="4"/>
  </w:num>
  <w:num w:numId="3" w16cid:durableId="948240537">
    <w:abstractNumId w:val="0"/>
  </w:num>
  <w:num w:numId="4" w16cid:durableId="825168075">
    <w:abstractNumId w:val="2"/>
  </w:num>
  <w:num w:numId="5" w16cid:durableId="1756394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1E0"/>
    <w:rsid w:val="000E577A"/>
    <w:rsid w:val="007311E0"/>
    <w:rsid w:val="00BF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90CA"/>
  <w15:docId w15:val="{50105061-887A-4E49-A7D7-06EEBA69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2316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Saurabh Rana</cp:lastModifiedBy>
  <cp:revision>2</cp:revision>
  <dcterms:created xsi:type="dcterms:W3CDTF">2026-04-09T07:02:00Z</dcterms:created>
  <dcterms:modified xsi:type="dcterms:W3CDTF">2026-04-19T06:33:00Z</dcterms:modified>
</cp:coreProperties>
</file>