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Droid Sans" w:eastAsia="Times New Roman" w:hAnsi="Droid Sans" w:cs="Times New Roman"/>
          <w:color w:val="3D85C6"/>
          <w:kern w:val="36"/>
          <w:sz w:val="48"/>
          <w:szCs w:val="48"/>
        </w:rPr>
        <w:t>Statistics: The Science of Decisions Project Instructions</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Background Information</w:t>
      </w:r>
    </w:p>
    <w:p w:rsidR="00857F6C" w:rsidRPr="00D326CD" w:rsidRDefault="00857F6C" w:rsidP="00857F6C">
      <w:pPr>
        <w:spacing w:after="0" w:line="240" w:lineRule="auto"/>
        <w:rPr>
          <w:rFonts w:ascii="Trebuchet MS" w:eastAsia="Times New Roman" w:hAnsi="Trebuchet MS" w:cs="Times New Roman"/>
          <w:color w:val="4A86E8"/>
          <w:kern w:val="36"/>
        </w:rPr>
      </w:pPr>
      <w:r w:rsidRPr="00D326CD">
        <w:rPr>
          <w:rFonts w:ascii="Trebuchet MS" w:eastAsia="Times New Roman" w:hAnsi="Trebuchet MS" w:cs="Times New Roman"/>
          <w:color w:val="4A86E8"/>
          <w:kern w:val="36"/>
        </w:rPr>
        <w:t xml:space="preserve">In a </w:t>
      </w:r>
      <w:proofErr w:type="spellStart"/>
      <w:r w:rsidRPr="00D326CD">
        <w:rPr>
          <w:rFonts w:ascii="Trebuchet MS" w:eastAsia="Times New Roman" w:hAnsi="Trebuchet MS" w:cs="Times New Roman"/>
          <w:color w:val="4A86E8"/>
          <w:kern w:val="36"/>
        </w:rPr>
        <w:t>Stroop</w:t>
      </w:r>
      <w:proofErr w:type="spellEnd"/>
      <w:r w:rsidRPr="00D326CD">
        <w:rPr>
          <w:rFonts w:ascii="Trebuchet MS" w:eastAsia="Times New Roman" w:hAnsi="Trebuchet MS" w:cs="Times New Roman"/>
          <w:color w:val="4A86E8"/>
          <w:kern w:val="36"/>
        </w:rPr>
        <w:t xml:space="preserve">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FF0000"/>
        </w:rPr>
        <w:t>RED</w:t>
      </w:r>
      <w:r w:rsidRPr="00857F6C">
        <w:rPr>
          <w:rFonts w:ascii="Arial" w:eastAsia="Times New Roman" w:hAnsi="Arial" w:cs="Arial"/>
          <w:color w:val="000000"/>
        </w:rPr>
        <w:t>, </w:t>
      </w:r>
      <w:r w:rsidRPr="00857F6C">
        <w:rPr>
          <w:rFonts w:ascii="Consolas" w:eastAsia="Times New Roman" w:hAnsi="Consolas" w:cs="Consolas"/>
          <w:color w:val="0000FF"/>
        </w:rPr>
        <w:t>BLUE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the </w:t>
      </w:r>
      <w:r w:rsidRPr="00D326CD">
        <w:rPr>
          <w:rFonts w:ascii="Trebuchet MS" w:eastAsia="Times New Roman" w:hAnsi="Trebuchet MS" w:cs="Times New Roman"/>
          <w:i/>
          <w:color w:val="4A86E8"/>
          <w:kern w:val="36"/>
        </w:rPr>
        <w:t>incongruent words</w:t>
      </w:r>
      <w:r w:rsidRPr="00D326CD">
        <w:rPr>
          <w:rFonts w:ascii="Trebuchet MS" w:eastAsia="Times New Roman" w:hAnsi="Trebuchet MS" w:cs="Times New Roman"/>
          <w:color w:val="4A86E8"/>
          <w:kern w:val="36"/>
        </w:rPr>
        <w:t> condition, the words displayed are color words whose names do not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6AA84F"/>
        </w:rPr>
        <w:t>PURPLE</w:t>
      </w:r>
      <w:r w:rsidRPr="00857F6C">
        <w:rPr>
          <w:rFonts w:ascii="Arial" w:eastAsia="Times New Roman" w:hAnsi="Arial" w:cs="Arial"/>
          <w:color w:val="000000"/>
        </w:rPr>
        <w:t>, </w:t>
      </w:r>
      <w:r w:rsidRPr="00857F6C">
        <w:rPr>
          <w:rFonts w:ascii="Consolas" w:eastAsia="Times New Roman" w:hAnsi="Consolas" w:cs="Consolas"/>
          <w:color w:val="674EA7"/>
        </w:rPr>
        <w:t>ORANGE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each case, we measure the time it takes to name the ink colors in equally-sized lists. Each participant will go through and record a time from each condition.</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 xml:space="preserve">Questions </w:t>
      </w:r>
      <w:r w:rsidR="00D326CD">
        <w:rPr>
          <w:rFonts w:ascii="Trebuchet MS" w:eastAsia="Times New Roman" w:hAnsi="Trebuchet MS" w:cs="Times New Roman"/>
          <w:color w:val="4A86E8"/>
          <w:kern w:val="36"/>
          <w:sz w:val="32"/>
          <w:szCs w:val="32"/>
        </w:rPr>
        <w:t>f</w:t>
      </w:r>
      <w:r w:rsidRPr="00857F6C">
        <w:rPr>
          <w:rFonts w:ascii="Trebuchet MS" w:eastAsia="Times New Roman" w:hAnsi="Trebuchet MS" w:cs="Times New Roman"/>
          <w:color w:val="4A86E8"/>
          <w:kern w:val="36"/>
          <w:sz w:val="32"/>
          <w:szCs w:val="32"/>
        </w:rPr>
        <w:t>or Investigation</w:t>
      </w: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1. What is our independent variable? What is our dependent variable?</w:t>
      </w:r>
    </w:p>
    <w:p w:rsidR="00857F6C" w:rsidRDefault="00857F6C" w:rsidP="00857F6C">
      <w:pPr>
        <w:spacing w:after="0" w:line="240" w:lineRule="auto"/>
        <w:rPr>
          <w:rFonts w:ascii="Arial" w:eastAsia="Times New Roman" w:hAnsi="Arial" w:cs="Arial"/>
          <w:color w:val="000000"/>
        </w:rPr>
      </w:pPr>
    </w:p>
    <w:p w:rsidR="00857F6C" w:rsidRPr="00877B47" w:rsidRDefault="00857F6C" w:rsidP="00877B47">
      <w:pPr>
        <w:pStyle w:val="ListParagraph"/>
        <w:numPr>
          <w:ilvl w:val="0"/>
          <w:numId w:val="1"/>
        </w:numPr>
        <w:spacing w:after="0" w:line="240" w:lineRule="auto"/>
        <w:rPr>
          <w:rFonts w:ascii="Trebuchet MS" w:eastAsia="Times New Roman" w:hAnsi="Trebuchet MS" w:cs="Times New Roman"/>
          <w:color w:val="4A86E8"/>
          <w:kern w:val="36"/>
        </w:rPr>
      </w:pPr>
      <w:r w:rsidRPr="005F6B63">
        <w:rPr>
          <w:rFonts w:ascii="Trebuchet MS" w:eastAsia="Times New Roman" w:hAnsi="Trebuchet MS" w:cs="Times New Roman"/>
          <w:color w:val="4A86E8"/>
          <w:kern w:val="36"/>
        </w:rPr>
        <w:t xml:space="preserve">The independent variable in this experiment is </w:t>
      </w:r>
      <w:r w:rsidR="005F6B63">
        <w:rPr>
          <w:rFonts w:ascii="Trebuchet MS" w:eastAsia="Times New Roman" w:hAnsi="Trebuchet MS" w:cs="Times New Roman"/>
          <w:color w:val="4A86E8"/>
          <w:kern w:val="36"/>
        </w:rPr>
        <w:t xml:space="preserve">the condition </w:t>
      </w:r>
      <w:r w:rsidR="00877B47">
        <w:rPr>
          <w:rFonts w:ascii="Trebuchet MS" w:eastAsia="Times New Roman" w:hAnsi="Trebuchet MS" w:cs="Times New Roman"/>
          <w:color w:val="4A86E8"/>
          <w:kern w:val="36"/>
        </w:rPr>
        <w:t>(</w:t>
      </w:r>
      <w:r w:rsidR="00877B47" w:rsidRPr="005F6B63">
        <w:rPr>
          <w:rFonts w:ascii="Trebuchet MS" w:eastAsia="Times New Roman" w:hAnsi="Trebuchet MS" w:cs="Times New Roman"/>
          <w:color w:val="4A86E8"/>
          <w:kern w:val="36"/>
        </w:rPr>
        <w:t>congruent or incongruent</w:t>
      </w:r>
      <w:r w:rsidR="00877B47">
        <w:rPr>
          <w:rFonts w:ascii="Trebuchet MS" w:eastAsia="Times New Roman" w:hAnsi="Trebuchet MS" w:cs="Times New Roman"/>
          <w:color w:val="4A86E8"/>
          <w:kern w:val="36"/>
        </w:rPr>
        <w:t xml:space="preserve">) </w:t>
      </w:r>
      <w:r w:rsidR="005F6B63" w:rsidRPr="00877B47">
        <w:rPr>
          <w:rFonts w:ascii="Trebuchet MS" w:eastAsia="Times New Roman" w:hAnsi="Trebuchet MS" w:cs="Times New Roman"/>
          <w:color w:val="4A86E8"/>
          <w:kern w:val="36"/>
        </w:rPr>
        <w:t>in which a set of words are displayed</w:t>
      </w:r>
      <w:r w:rsidRPr="00877B47">
        <w:rPr>
          <w:rFonts w:ascii="Trebuchet MS" w:eastAsia="Times New Roman" w:hAnsi="Trebuchet MS" w:cs="Times New Roman"/>
          <w:color w:val="4A86E8"/>
          <w:kern w:val="36"/>
        </w:rPr>
        <w:t>.</w:t>
      </w:r>
    </w:p>
    <w:p w:rsidR="005F6B63" w:rsidRPr="005F6B63" w:rsidRDefault="005F6B63" w:rsidP="005F6B63">
      <w:pPr>
        <w:pStyle w:val="ListParagraph"/>
        <w:numPr>
          <w:ilvl w:val="0"/>
          <w:numId w:val="1"/>
        </w:num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The dependent variable in this experiment is the time it takes to name the ink colors of an equally sized list of words from each condition.</w:t>
      </w:r>
    </w:p>
    <w:p w:rsidR="00857F6C" w:rsidRPr="00857F6C" w:rsidRDefault="00857F6C"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2. What is an appropriate set of hypotheses for this task? What kind of statistical test do you expect to perform? Justify your choices.</w:t>
      </w:r>
    </w:p>
    <w:p w:rsidR="005F6B63" w:rsidRDefault="005F6B63" w:rsidP="00857F6C">
      <w:pPr>
        <w:spacing w:after="0" w:line="240" w:lineRule="auto"/>
        <w:rPr>
          <w:rFonts w:ascii="Arial" w:eastAsia="Times New Roman" w:hAnsi="Arial" w:cs="Arial"/>
          <w:color w:val="000000"/>
        </w:rPr>
      </w:pPr>
    </w:p>
    <w:p w:rsidR="00E44936" w:rsidRDefault="00E44936" w:rsidP="00DD76BB">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We will test a null hypothesis that the mean difference between the time taken to name the ink color under congruent and incongruent condition is zero. </w:t>
      </w:r>
      <w:r>
        <w:rPr>
          <w:rFonts w:ascii="Trebuchet MS" w:eastAsia="Times New Roman" w:hAnsi="Trebuchet MS" w:cs="Times New Roman"/>
          <w:color w:val="4A86E8"/>
          <w:kern w:val="36"/>
        </w:rPr>
        <w:t>In other words, the mean time it takes to name the ink colors of two different but equal sized lists of words with one list from congruent condition and the other from incongruent condition is the same</w:t>
      </w:r>
      <w:r>
        <w:rPr>
          <w:rFonts w:ascii="Trebuchet MS" w:eastAsia="Times New Roman" w:hAnsi="Trebuchet MS" w:cs="Times New Roman"/>
          <w:color w:val="4A86E8"/>
          <w:kern w:val="36"/>
        </w:rPr>
        <w:t>.</w:t>
      </w:r>
    </w:p>
    <w:p w:rsidR="00E44936" w:rsidRDefault="00E44936" w:rsidP="00DD76BB">
      <w:pPr>
        <w:spacing w:after="0" w:line="240" w:lineRule="auto"/>
        <w:rPr>
          <w:rFonts w:ascii="Trebuchet MS" w:eastAsia="Times New Roman" w:hAnsi="Trebuchet MS" w:cs="Times New Roman"/>
          <w:color w:val="4A86E8"/>
          <w:kern w:val="36"/>
        </w:rPr>
      </w:pPr>
    </w:p>
    <w:p w:rsidR="00EE12ED" w:rsidRDefault="00461E38" w:rsidP="00DD76BB">
      <w:pPr>
        <w:spacing w:after="0" w:line="240" w:lineRule="auto"/>
        <w:rPr>
          <w:rFonts w:ascii="Trebuchet MS" w:eastAsia="Times New Roman" w:hAnsi="Trebuchet MS" w:cs="Times New Roman"/>
          <w:color w:val="4A86E8"/>
          <w:kern w:val="36"/>
        </w:rPr>
      </w:pPr>
      <w:r w:rsidRPr="00461E38">
        <w:rPr>
          <w:rFonts w:ascii="Trebuchet MS" w:eastAsia="Times New Roman" w:hAnsi="Trebuchet MS" w:cs="Times New Roman"/>
          <w:color w:val="4A86E8"/>
          <w:kern w:val="36"/>
        </w:rPr>
        <w:t>If we get a statistically significant result, we can reject the null hypothesis that there are no differences between the means in the population and accept the alternative hypothesis that there are differences between the means in the population. We can express this as follows</w:t>
      </w:r>
      <w:r w:rsidR="00EE12ED">
        <w:rPr>
          <w:rFonts w:ascii="Trebuchet MS" w:eastAsia="Times New Roman" w:hAnsi="Trebuchet MS" w:cs="Times New Roman"/>
          <w:color w:val="4A86E8"/>
          <w:kern w:val="36"/>
        </w:rPr>
        <w:t xml:space="preserve"> </w:t>
      </w:r>
    </w:p>
    <w:p w:rsidR="00D9265F" w:rsidRDefault="00D9265F" w:rsidP="00D9265F">
      <w:pPr>
        <w:pStyle w:val="NormalWeb"/>
        <w:spacing w:line="360" w:lineRule="atLeast"/>
        <w:ind w:left="720"/>
        <w:rPr>
          <w:rFonts w:ascii="Arial" w:hAnsi="Arial" w:cs="Arial"/>
          <w:color w:val="548DD4" w:themeColor="text2" w:themeTint="99"/>
          <w:sz w:val="27"/>
          <w:szCs w:val="27"/>
          <w:vertAlign w:val="subscript"/>
        </w:rPr>
      </w:pP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0</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r w:rsidR="00E44936">
        <w:rPr>
          <w:rFonts w:ascii="Arial" w:hAnsi="Arial" w:cs="Arial"/>
          <w:color w:val="548DD4" w:themeColor="text2" w:themeTint="99"/>
          <w:sz w:val="27"/>
          <w:szCs w:val="27"/>
          <w:vertAlign w:val="subscript"/>
        </w:rPr>
        <w:br/>
      </w: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A</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p>
    <w:p w:rsidR="00295955" w:rsidRDefault="00E44936" w:rsidP="00461E38">
      <w:pPr>
        <w:pStyle w:val="NormalWeb"/>
        <w:spacing w:line="360" w:lineRule="atLeast"/>
        <w:rPr>
          <w:rFonts w:ascii="Trebuchet MS" w:hAnsi="Trebuchet MS"/>
          <w:color w:val="4A86E8"/>
          <w:kern w:val="36"/>
        </w:rPr>
      </w:pPr>
      <w:proofErr w:type="gramStart"/>
      <w:r>
        <w:rPr>
          <w:rFonts w:ascii="Trebuchet MS" w:hAnsi="Trebuchet MS"/>
          <w:color w:val="4A86E8"/>
          <w:kern w:val="36"/>
        </w:rPr>
        <w:t>w</w:t>
      </w:r>
      <w:r w:rsidR="00915408">
        <w:rPr>
          <w:rFonts w:ascii="Trebuchet MS" w:hAnsi="Trebuchet MS"/>
          <w:color w:val="4A86E8"/>
          <w:kern w:val="36"/>
        </w:rPr>
        <w:t>here</w:t>
      </w:r>
      <w:proofErr w:type="gramEnd"/>
      <w:r w:rsidR="00295955">
        <w:rPr>
          <w:rFonts w:ascii="Trebuchet MS" w:hAnsi="Trebuchet MS"/>
          <w:color w:val="4A86E8"/>
          <w:kern w:val="36"/>
        </w:rPr>
        <w:t>,</w:t>
      </w:r>
    </w:p>
    <w:p w:rsidR="00461E38" w:rsidRDefault="00461E38"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t>µ</w:t>
      </w:r>
      <w:r>
        <w:rPr>
          <w:rFonts w:ascii="Arial" w:hAnsi="Arial" w:cs="Arial"/>
          <w:color w:val="548DD4" w:themeColor="text2" w:themeTint="99"/>
          <w:sz w:val="27"/>
          <w:szCs w:val="27"/>
          <w:vertAlign w:val="subscript"/>
        </w:rPr>
        <w:t>C</w:t>
      </w:r>
      <w:r>
        <w:rPr>
          <w:rFonts w:ascii="Arial" w:hAnsi="Arial" w:cs="Arial"/>
          <w:color w:val="548DD4" w:themeColor="text2" w:themeTint="99"/>
          <w:sz w:val="27"/>
          <w:szCs w:val="27"/>
          <w:vertAlign w:val="subscript"/>
        </w:rPr>
        <w:t xml:space="preserve"> </w:t>
      </w:r>
      <w:r w:rsidR="00295955" w:rsidRPr="00295955">
        <w:rPr>
          <w:rFonts w:ascii="Trebuchet MS" w:hAnsi="Trebuchet MS"/>
          <w:color w:val="4A86E8"/>
          <w:kern w:val="36"/>
          <w:sz w:val="22"/>
          <w:szCs w:val="22"/>
        </w:rPr>
        <w:t xml:space="preserve">is the </w:t>
      </w:r>
      <w:r w:rsidR="00295955">
        <w:rPr>
          <w:rFonts w:ascii="Trebuchet MS" w:hAnsi="Trebuchet MS"/>
          <w:color w:val="4A86E8"/>
          <w:kern w:val="36"/>
          <w:sz w:val="22"/>
          <w:szCs w:val="22"/>
        </w:rPr>
        <w:t xml:space="preserve">population </w:t>
      </w:r>
      <w:r w:rsidR="00295955" w:rsidRPr="00295955">
        <w:rPr>
          <w:rFonts w:ascii="Trebuchet MS" w:hAnsi="Trebuchet MS"/>
          <w:color w:val="4A86E8"/>
          <w:kern w:val="36"/>
          <w:sz w:val="22"/>
          <w:szCs w:val="22"/>
        </w:rPr>
        <w:t>mean time</w:t>
      </w:r>
      <w:r w:rsidR="00295955">
        <w:rPr>
          <w:rFonts w:ascii="Trebuchet MS" w:hAnsi="Trebuchet MS"/>
          <w:color w:val="4A86E8"/>
          <w:kern w:val="36"/>
          <w:sz w:val="22"/>
          <w:szCs w:val="22"/>
        </w:rPr>
        <w:t xml:space="preserve"> </w:t>
      </w:r>
      <w:r w:rsidR="00295955">
        <w:rPr>
          <w:rFonts w:ascii="Trebuchet MS" w:hAnsi="Trebuchet MS"/>
          <w:color w:val="4A86E8"/>
          <w:kern w:val="36"/>
        </w:rPr>
        <w:t>it takes to name the ink colors</w:t>
      </w:r>
      <w:r w:rsidR="00295955">
        <w:rPr>
          <w:rFonts w:ascii="Trebuchet MS" w:hAnsi="Trebuchet MS"/>
          <w:color w:val="4A86E8"/>
          <w:kern w:val="36"/>
        </w:rPr>
        <w:t xml:space="preserve"> in congruent condition;</w:t>
      </w:r>
      <w:r w:rsidR="00E44936">
        <w:rPr>
          <w:rFonts w:ascii="Trebuchet MS" w:hAnsi="Trebuchet MS"/>
          <w:color w:val="4A86E8"/>
          <w:kern w:val="36"/>
        </w:rPr>
        <w:br/>
      </w:r>
    </w:p>
    <w:p w:rsidR="00295955" w:rsidRDefault="00295955"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lastRenderedPageBreak/>
        <w:t>µ</w:t>
      </w:r>
      <w:r>
        <w:rPr>
          <w:rFonts w:ascii="Arial" w:hAnsi="Arial" w:cs="Arial"/>
          <w:color w:val="548DD4" w:themeColor="text2" w:themeTint="99"/>
          <w:sz w:val="27"/>
          <w:szCs w:val="27"/>
          <w:vertAlign w:val="subscript"/>
        </w:rPr>
        <w:t>I</w:t>
      </w:r>
      <w:r>
        <w:rPr>
          <w:rFonts w:ascii="Arial" w:hAnsi="Arial" w:cs="Arial"/>
          <w:color w:val="548DD4" w:themeColor="text2" w:themeTint="99"/>
          <w:sz w:val="27"/>
          <w:szCs w:val="27"/>
          <w:vertAlign w:val="subscript"/>
        </w:rPr>
        <w:t xml:space="preserve"> </w:t>
      </w:r>
      <w:r w:rsidRPr="00295955">
        <w:rPr>
          <w:rFonts w:ascii="Trebuchet MS" w:hAnsi="Trebuchet MS"/>
          <w:color w:val="4A86E8"/>
          <w:kern w:val="36"/>
          <w:sz w:val="22"/>
          <w:szCs w:val="22"/>
        </w:rPr>
        <w:t xml:space="preserve">is the </w:t>
      </w:r>
      <w:r>
        <w:rPr>
          <w:rFonts w:ascii="Trebuchet MS" w:hAnsi="Trebuchet MS"/>
          <w:color w:val="4A86E8"/>
          <w:kern w:val="36"/>
          <w:sz w:val="22"/>
          <w:szCs w:val="22"/>
        </w:rPr>
        <w:t xml:space="preserve">population </w:t>
      </w:r>
      <w:r w:rsidRPr="00295955">
        <w:rPr>
          <w:rFonts w:ascii="Trebuchet MS" w:hAnsi="Trebuchet MS"/>
          <w:color w:val="4A86E8"/>
          <w:kern w:val="36"/>
          <w:sz w:val="22"/>
          <w:szCs w:val="22"/>
        </w:rPr>
        <w:t>mean time</w:t>
      </w:r>
      <w:r>
        <w:rPr>
          <w:rFonts w:ascii="Trebuchet MS" w:hAnsi="Trebuchet MS"/>
          <w:color w:val="4A86E8"/>
          <w:kern w:val="36"/>
          <w:sz w:val="22"/>
          <w:szCs w:val="22"/>
        </w:rPr>
        <w:t xml:space="preserve"> </w:t>
      </w:r>
      <w:r>
        <w:rPr>
          <w:rFonts w:ascii="Trebuchet MS" w:hAnsi="Trebuchet MS"/>
          <w:color w:val="4A86E8"/>
          <w:kern w:val="36"/>
        </w:rPr>
        <w:t xml:space="preserve">it takes to name the ink colors in </w:t>
      </w:r>
      <w:r>
        <w:rPr>
          <w:rFonts w:ascii="Trebuchet MS" w:hAnsi="Trebuchet MS"/>
          <w:color w:val="4A86E8"/>
          <w:kern w:val="36"/>
        </w:rPr>
        <w:t>incongruent condition</w:t>
      </w:r>
    </w:p>
    <w:p w:rsidR="00E44936" w:rsidRDefault="00E44936" w:rsidP="00E44936">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The two samples are </w:t>
      </w:r>
      <w:r w:rsidRPr="00181131">
        <w:rPr>
          <w:rFonts w:ascii="Trebuchet MS" w:eastAsia="Times New Roman" w:hAnsi="Trebuchet MS" w:cs="Times New Roman"/>
          <w:color w:val="4A86E8"/>
          <w:kern w:val="36"/>
        </w:rPr>
        <w:t>dependent</w:t>
      </w:r>
      <w:r>
        <w:rPr>
          <w:rFonts w:ascii="Trebuchet MS" w:eastAsia="Times New Roman" w:hAnsi="Trebuchet MS" w:cs="Times New Roman"/>
          <w:color w:val="4A86E8"/>
          <w:kern w:val="36"/>
        </w:rPr>
        <w:t xml:space="preserve"> since the same subjects have taken the tests under two different conditions with a sample size of less than 30. Hence it seems most appropriate to use </w:t>
      </w:r>
      <w:r w:rsidRPr="00E44936">
        <w:rPr>
          <w:rFonts w:ascii="Trebuchet MS" w:eastAsia="Times New Roman" w:hAnsi="Trebuchet MS" w:cs="Times New Roman"/>
          <w:b/>
          <w:color w:val="4A86E8"/>
          <w:kern w:val="36"/>
        </w:rPr>
        <w:t>dependent t-test for paired samples</w:t>
      </w:r>
      <w:r>
        <w:rPr>
          <w:rFonts w:ascii="Trebuchet MS" w:eastAsia="Times New Roman" w:hAnsi="Trebuchet MS" w:cs="Times New Roman"/>
          <w:color w:val="4A86E8"/>
          <w:kern w:val="36"/>
        </w:rPr>
        <w:t>.</w:t>
      </w:r>
    </w:p>
    <w:p w:rsidR="00E44936" w:rsidRDefault="00E44936" w:rsidP="00E44936">
      <w:pPr>
        <w:spacing w:after="0" w:line="240" w:lineRule="auto"/>
        <w:rPr>
          <w:rFonts w:ascii="Trebuchet MS" w:eastAsia="Times New Roman" w:hAnsi="Trebuchet MS" w:cs="Times New Roman"/>
          <w:color w:val="4A86E8"/>
          <w:kern w:val="36"/>
        </w:rPr>
      </w:pPr>
    </w:p>
    <w:p w:rsidR="005F6B63" w:rsidRPr="005F6B63" w:rsidRDefault="005F6B63" w:rsidP="005F6B63">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3. Report some descriptive statistics regarding this dataset. Include at least one measure of central tendency and at least one measure of variability.</w:t>
      </w:r>
    </w:p>
    <w:p w:rsidR="001059F9" w:rsidRDefault="001059F9" w:rsidP="00857F6C">
      <w:pPr>
        <w:spacing w:after="0" w:line="240" w:lineRule="auto"/>
        <w:rPr>
          <w:rFonts w:ascii="Arial" w:eastAsia="Times New Roman" w:hAnsi="Arial" w:cs="Arial"/>
          <w:color w:val="000000"/>
        </w:rPr>
      </w:pPr>
    </w:p>
    <w:tbl>
      <w:tblPr>
        <w:tblW w:w="9180" w:type="dxa"/>
        <w:tblInd w:w="93" w:type="dxa"/>
        <w:tblBorders>
          <w:top w:val="single" w:sz="4" w:space="0" w:color="366092"/>
          <w:left w:val="single" w:sz="4" w:space="0" w:color="366092"/>
          <w:bottom w:val="single" w:sz="4" w:space="0" w:color="366092"/>
          <w:right w:val="single" w:sz="4" w:space="0" w:color="366092"/>
          <w:insideH w:val="single" w:sz="4" w:space="0" w:color="366092"/>
          <w:insideV w:val="single" w:sz="4" w:space="0" w:color="366092"/>
        </w:tblBorders>
        <w:shd w:val="clear" w:color="000000" w:fill="auto"/>
        <w:tblLook w:val="04A0" w:firstRow="1" w:lastRow="0" w:firstColumn="1" w:lastColumn="0" w:noHBand="0" w:noVBand="1"/>
      </w:tblPr>
      <w:tblGrid>
        <w:gridCol w:w="3705"/>
        <w:gridCol w:w="895"/>
        <w:gridCol w:w="3695"/>
        <w:gridCol w:w="885"/>
      </w:tblGrid>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vertAlign w:val="subscript"/>
              </w:rPr>
              <w:t>C</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14.05</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w:t>
            </w:r>
            <w:r w:rsidR="001410A7" w:rsidRPr="001410A7">
              <w:rPr>
                <w:rFonts w:ascii="MS Reference Sans Serif" w:eastAsia="Times New Roman" w:hAnsi="MS Reference Sans Serif" w:cs="Times New Roman"/>
                <w:b/>
                <w:bCs/>
                <w:color w:val="548DD4" w:themeColor="text2" w:themeTint="99"/>
                <w:sz w:val="18"/>
                <w:szCs w:val="18"/>
              </w:rPr>
              <w:t xml:space="preserve"> </w:t>
            </w:r>
            <w:r w:rsidR="001410A7" w:rsidRPr="001410A7">
              <w:rPr>
                <w:rFonts w:ascii="MS Reference Sans Serif" w:eastAsia="Times New Roman" w:hAnsi="MS Reference Sans Serif" w:cs="Times New Roman"/>
                <w:b/>
                <w:bCs/>
                <w:color w:val="548DD4" w:themeColor="text2" w:themeTint="99"/>
                <w:sz w:val="18"/>
                <w:szCs w:val="18"/>
              </w:rPr>
              <w:t>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w:t>
            </w:r>
            <w:r w:rsidRPr="001059F9">
              <w:rPr>
                <w:rFonts w:ascii="MS Reference Sans Serif" w:eastAsia="Times New Roman" w:hAnsi="MS Reference Sans Serif" w:cs="Times New Roman"/>
                <w:b/>
                <w:color w:val="548DD4" w:themeColor="text2" w:themeTint="99"/>
                <w:sz w:val="18"/>
                <w:szCs w:val="18"/>
                <w:vertAlign w:val="subscript"/>
              </w:rPr>
              <w:t>I</w:t>
            </w:r>
            <w:r w:rsidRPr="001059F9">
              <w:rPr>
                <w:rFonts w:ascii="MS Reference Sans Serif" w:eastAsia="Times New Roman" w:hAnsi="MS Reference Sans Serif" w:cs="Times New Roman"/>
                <w:b/>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22.02</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001410A7"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C</w:t>
            </w:r>
            <w:r w:rsidRPr="001059F9">
              <w:rPr>
                <w:rFonts w:ascii="Calibri" w:eastAsia="Times New Roman" w:hAnsi="Calibri"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3.559</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I</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4.797</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Mean of Differences (</w:t>
            </w:r>
            <w:r w:rsidRPr="001059F9">
              <w:rPr>
                <w:rFonts w:ascii="MS Reference Sans Serif" w:eastAsia="Times New Roman" w:hAnsi="MS Reference Sans Serif" w:cs="Times New Roman"/>
                <w:b/>
                <w:bCs/>
                <w:color w:val="548DD4" w:themeColor="text2" w:themeTint="99"/>
                <w:sz w:val="18"/>
                <w:szCs w:val="18"/>
                <w:vertAlign w:val="subscript"/>
              </w:rPr>
              <w:t>D</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-7.96</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Standard Deviation of Differences (S</w:t>
            </w:r>
            <w:r w:rsidRPr="001059F9">
              <w:rPr>
                <w:rFonts w:ascii="Calibri" w:eastAsia="Times New Roman" w:hAnsi="Calibri" w:cs="Times New Roman"/>
                <w:b/>
                <w:bCs/>
                <w:color w:val="548DD4" w:themeColor="text2" w:themeTint="99"/>
                <w:sz w:val="18"/>
                <w:szCs w:val="18"/>
                <w:vertAlign w:val="subscript"/>
              </w:rPr>
              <w:t>D</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4.865</w:t>
            </w:r>
          </w:p>
        </w:tc>
      </w:tr>
    </w:tbl>
    <w:p w:rsidR="00A945D8" w:rsidRDefault="00A945D8" w:rsidP="00857F6C">
      <w:pPr>
        <w:spacing w:after="0" w:line="240" w:lineRule="auto"/>
        <w:rPr>
          <w:rFonts w:ascii="Arial" w:eastAsia="Times New Roman" w:hAnsi="Arial" w:cs="Arial"/>
          <w:color w:val="000000"/>
        </w:rPr>
      </w:pPr>
    </w:p>
    <w:p w:rsidR="00507B44" w:rsidRPr="00857F6C" w:rsidRDefault="00507B44" w:rsidP="00857F6C">
      <w:pPr>
        <w:spacing w:after="0" w:line="240" w:lineRule="auto"/>
        <w:rPr>
          <w:rFonts w:ascii="Arial" w:eastAsia="Times New Roman" w:hAnsi="Arial" w:cs="Arial"/>
          <w:color w:val="000000"/>
        </w:rPr>
      </w:pPr>
    </w:p>
    <w:p w:rsidR="00A945D8"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4. Provide one or two visualizations that show the distribution of the sample data. Write one or two sentences noting what you observe about the plot or plots.</w:t>
      </w:r>
    </w:p>
    <w:p w:rsidR="00475494" w:rsidRDefault="00475494" w:rsidP="00857F6C">
      <w:pPr>
        <w:spacing w:after="0" w:line="240" w:lineRule="auto"/>
        <w:rPr>
          <w:rFonts w:ascii="Arial" w:eastAsia="Times New Roman" w:hAnsi="Arial" w:cs="Arial"/>
          <w:color w:val="000000"/>
        </w:rPr>
      </w:pPr>
    </w:p>
    <w:p w:rsidR="00475494" w:rsidRDefault="00475494" w:rsidP="00857F6C">
      <w:pPr>
        <w:spacing w:after="0" w:line="240" w:lineRule="auto"/>
        <w:rPr>
          <w:rFonts w:ascii="Arial" w:eastAsia="Times New Roman" w:hAnsi="Arial" w:cs="Arial"/>
          <w:color w:val="000000"/>
        </w:rPr>
      </w:pPr>
      <w:r>
        <w:rPr>
          <w:rFonts w:ascii="Trebuchet MS" w:eastAsia="Times New Roman" w:hAnsi="Trebuchet MS" w:cs="Times New Roman"/>
          <w:color w:val="4A86E8"/>
          <w:kern w:val="36"/>
        </w:rPr>
        <w:t>Following Box Plot provides an insight on the time taken under congruent and incongruent condition:</w:t>
      </w:r>
    </w:p>
    <w:p w:rsidR="00475494" w:rsidRDefault="00475494" w:rsidP="00857F6C">
      <w:pPr>
        <w:spacing w:after="0" w:line="240" w:lineRule="auto"/>
        <w:rPr>
          <w:rFonts w:ascii="Arial" w:eastAsia="Times New Roman" w:hAnsi="Arial" w:cs="Arial"/>
          <w:color w:val="000000"/>
        </w:rPr>
      </w:pPr>
      <w:r>
        <w:rPr>
          <w:noProof/>
        </w:rPr>
        <w:drawing>
          <wp:inline distT="0" distB="0" distL="0" distR="0" wp14:anchorId="24DBBC11" wp14:editId="25EB62D6">
            <wp:extent cx="4780953"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0953" cy="3447619"/>
                    </a:xfrm>
                    <a:prstGeom prst="rect">
                      <a:avLst/>
                    </a:prstGeom>
                  </pic:spPr>
                </pic:pic>
              </a:graphicData>
            </a:graphic>
          </wp:inline>
        </w:drawing>
      </w:r>
    </w:p>
    <w:p w:rsidR="00475494" w:rsidRPr="00BC26A1" w:rsidRDefault="00475494"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can see some evidence that on an average the time taken under congruent condition is less than that in incongruent condition.</w:t>
      </w:r>
    </w:p>
    <w:p w:rsidR="00475494" w:rsidRPr="00BC26A1" w:rsidRDefault="00475494" w:rsidP="00857F6C">
      <w:pPr>
        <w:spacing w:after="0" w:line="240" w:lineRule="auto"/>
        <w:rPr>
          <w:rFonts w:ascii="Trebuchet MS" w:eastAsia="Times New Roman" w:hAnsi="Trebuchet MS" w:cs="Times New Roman"/>
          <w:color w:val="4A86E8"/>
          <w:kern w:val="36"/>
        </w:rPr>
      </w:pPr>
    </w:p>
    <w:p w:rsidR="00847AC5" w:rsidRDefault="00847AC5">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475494" w:rsidRPr="00BC26A1"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Let’s</w:t>
      </w:r>
      <w:r w:rsidR="00475494" w:rsidRPr="00BC26A1">
        <w:rPr>
          <w:rFonts w:ascii="Trebuchet MS" w:eastAsia="Times New Roman" w:hAnsi="Trebuchet MS" w:cs="Times New Roman"/>
          <w:color w:val="4A86E8"/>
          <w:kern w:val="36"/>
        </w:rPr>
        <w:t xml:space="preserve"> now draw </w:t>
      </w:r>
      <w:r w:rsidRPr="00BC26A1">
        <w:rPr>
          <w:rFonts w:ascii="Trebuchet MS" w:eastAsia="Times New Roman" w:hAnsi="Trebuchet MS" w:cs="Times New Roman"/>
          <w:color w:val="4A86E8"/>
          <w:kern w:val="36"/>
        </w:rPr>
        <w:t>the density function for both the conditions.</w:t>
      </w:r>
    </w:p>
    <w:p w:rsidR="00475494" w:rsidRDefault="00475494" w:rsidP="00857F6C">
      <w:pPr>
        <w:spacing w:after="0" w:line="240" w:lineRule="auto"/>
        <w:rPr>
          <w:rFonts w:ascii="Arial" w:eastAsia="Times New Roman" w:hAnsi="Arial" w:cs="Arial"/>
          <w:color w:val="000000"/>
        </w:rPr>
      </w:pPr>
    </w:p>
    <w:p w:rsidR="004202B6" w:rsidRDefault="000D5966" w:rsidP="00857F6C">
      <w:pPr>
        <w:spacing w:after="0" w:line="240" w:lineRule="auto"/>
        <w:rPr>
          <w:rFonts w:ascii="Arial" w:eastAsia="Times New Roman" w:hAnsi="Arial" w:cs="Arial"/>
          <w:color w:val="000000"/>
        </w:rPr>
      </w:pPr>
      <w:r>
        <w:rPr>
          <w:noProof/>
        </w:rPr>
        <w:drawing>
          <wp:inline distT="0" distB="0" distL="0" distR="0" wp14:anchorId="51049FBC" wp14:editId="377C4E67">
            <wp:extent cx="4561905" cy="34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1905" cy="3466667"/>
                    </a:xfrm>
                    <a:prstGeom prst="rect">
                      <a:avLst/>
                    </a:prstGeom>
                  </pic:spPr>
                </pic:pic>
              </a:graphicData>
            </a:graphic>
          </wp:inline>
        </w:drawing>
      </w:r>
    </w:p>
    <w:p w:rsidR="00475494"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 xml:space="preserve">Again looking at the plot, there seems to be some evidence of mean time under congruent condition being lower than that under Incongruent. We will however perform a paired t-test to test the hypothesis.  </w:t>
      </w:r>
    </w:p>
    <w:p w:rsidR="00BC26A1" w:rsidRDefault="00BC26A1" w:rsidP="00857F6C">
      <w:pPr>
        <w:spacing w:after="0" w:line="240" w:lineRule="auto"/>
        <w:rPr>
          <w:rFonts w:ascii="Trebuchet MS" w:eastAsia="Times New Roman" w:hAnsi="Trebuchet MS" w:cs="Times New Roman"/>
          <w:color w:val="4A86E8"/>
          <w:kern w:val="36"/>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 xml:space="preserve">5. Now, perform the statistical test and report your results. What </w:t>
      </w:r>
      <w:proofErr w:type="gramStart"/>
      <w:r w:rsidRPr="00BC26A1">
        <w:rPr>
          <w:rFonts w:ascii="Trebuchet MS" w:eastAsia="Times New Roman" w:hAnsi="Trebuchet MS" w:cs="Times New Roman"/>
          <w:b/>
          <w:color w:val="4A86E8"/>
          <w:kern w:val="36"/>
        </w:rPr>
        <w:t>is</w:t>
      </w:r>
      <w:proofErr w:type="gramEnd"/>
      <w:r w:rsidRPr="00BC26A1">
        <w:rPr>
          <w:rFonts w:ascii="Trebuchet MS" w:eastAsia="Times New Roman" w:hAnsi="Trebuchet MS" w:cs="Times New Roman"/>
          <w:b/>
          <w:color w:val="4A86E8"/>
          <w:kern w:val="36"/>
        </w:rPr>
        <w:t xml:space="preserve"> your confidence level and your critical statistic value? Do you reject the null hypothesis or fail to reject it? Come to a conclusion in terms of the experiment task. Did the results match up with your expectations?</w:t>
      </w:r>
    </w:p>
    <w:p w:rsidR="000D5966" w:rsidRDefault="000D5966" w:rsidP="00857F6C">
      <w:pPr>
        <w:spacing w:after="0" w:line="240" w:lineRule="auto"/>
        <w:rPr>
          <w:rFonts w:ascii="Arial" w:eastAsia="Times New Roman" w:hAnsi="Arial" w:cs="Arial"/>
          <w:color w:val="000000"/>
        </w:rPr>
      </w:pPr>
    </w:p>
    <w:p w:rsidR="006E0235" w:rsidRPr="00BC26A1" w:rsidRDefault="006E0235"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will perform a 2-sided paired t-test at alpha level of 0.05. This test seems most appropriate since:</w:t>
      </w:r>
      <w:r w:rsidR="00956066">
        <w:rPr>
          <w:rFonts w:ascii="Trebuchet MS" w:eastAsia="Times New Roman" w:hAnsi="Trebuchet MS" w:cs="Times New Roman"/>
          <w:color w:val="4A86E8"/>
          <w:kern w:val="36"/>
        </w:rPr>
        <w:br/>
      </w:r>
    </w:p>
    <w:p w:rsidR="000D5966" w:rsidRPr="00BC26A1" w:rsidRDefault="006E0235"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sample size is less than 30; and</w:t>
      </w:r>
    </w:p>
    <w:p w:rsidR="006E0235" w:rsidRPr="00BC26A1" w:rsidRDefault="000B6E68"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Two</w:t>
      </w:r>
      <w:r w:rsidR="006E0235" w:rsidRPr="00BC26A1">
        <w:rPr>
          <w:rFonts w:ascii="Trebuchet MS" w:eastAsia="Times New Roman" w:hAnsi="Trebuchet MS" w:cs="Times New Roman"/>
          <w:color w:val="4A86E8"/>
          <w:kern w:val="36"/>
        </w:rPr>
        <w:t xml:space="preserve"> different conditions were </w:t>
      </w:r>
      <w:r>
        <w:rPr>
          <w:rFonts w:ascii="Trebuchet MS" w:eastAsia="Times New Roman" w:hAnsi="Trebuchet MS" w:cs="Times New Roman"/>
          <w:color w:val="4A86E8"/>
          <w:kern w:val="36"/>
        </w:rPr>
        <w:t>applied</w:t>
      </w:r>
      <w:r w:rsidR="006E0235" w:rsidRPr="00BC26A1">
        <w:rPr>
          <w:rFonts w:ascii="Trebuchet MS" w:eastAsia="Times New Roman" w:hAnsi="Trebuchet MS" w:cs="Times New Roman"/>
          <w:color w:val="4A86E8"/>
          <w:kern w:val="36"/>
        </w:rPr>
        <w:t xml:space="preserve"> on the same sample.</w:t>
      </w:r>
    </w:p>
    <w:p w:rsidR="006E0235" w:rsidRPr="00BC26A1" w:rsidRDefault="006E0235" w:rsidP="006E0235">
      <w:pPr>
        <w:spacing w:after="0" w:line="240" w:lineRule="auto"/>
        <w:rPr>
          <w:rFonts w:ascii="Trebuchet MS" w:eastAsia="Times New Roman" w:hAnsi="Trebuchet MS" w:cs="Times New Roman"/>
          <w:color w:val="4A86E8"/>
          <w:kern w:val="36"/>
        </w:rPr>
      </w:pPr>
    </w:p>
    <w:p w:rsidR="00BC26A1" w:rsidRDefault="00BC26A1" w:rsidP="006E0235">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br/>
      </w:r>
    </w:p>
    <w:p w:rsidR="00BC26A1" w:rsidRDefault="00BC26A1">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6E0235" w:rsidRPr="00BC26A1" w:rsidRDefault="006E0235" w:rsidP="006E0235">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Following is a summary of the results from the t-test:</w:t>
      </w:r>
    </w:p>
    <w:p w:rsidR="006E0235" w:rsidRDefault="006E0235" w:rsidP="006E0235">
      <w:pPr>
        <w:spacing w:after="0" w:line="240" w:lineRule="auto"/>
        <w:rPr>
          <w:rFonts w:ascii="Arial" w:eastAsia="Times New Roman" w:hAnsi="Arial" w:cs="Arial"/>
          <w:color w:val="000000"/>
        </w:rPr>
      </w:pPr>
    </w:p>
    <w:p w:rsidR="006E0235" w:rsidRDefault="006E0235" w:rsidP="006E0235">
      <w:pPr>
        <w:spacing w:after="0" w:line="240" w:lineRule="auto"/>
      </w:pPr>
      <w:r>
        <w:fldChar w:fldCharType="begin"/>
      </w:r>
      <w:r>
        <w:instrText xml:space="preserve"> LINK Excel.Sheet.12 "C:\\Users\\ranata\\Documents\\udacity\\DAND\\p1\\stroopdata.xlsx" "stroopdata!R6C6:R16C8" \a \f 4 \h  \* MERGEFORMAT </w:instrText>
      </w:r>
      <w:r>
        <w:fldChar w:fldCharType="separate"/>
      </w:r>
    </w:p>
    <w:tbl>
      <w:tblPr>
        <w:tblW w:w="5940" w:type="dxa"/>
        <w:tblInd w:w="108" w:type="dxa"/>
        <w:tblLook w:val="04A0" w:firstRow="1" w:lastRow="0" w:firstColumn="1" w:lastColumn="0" w:noHBand="0" w:noVBand="1"/>
      </w:tblPr>
      <w:tblGrid>
        <w:gridCol w:w="2790"/>
        <w:gridCol w:w="1737"/>
        <w:gridCol w:w="1531"/>
      </w:tblGrid>
      <w:tr w:rsidR="006E0235" w:rsidRPr="006E0235" w:rsidTr="006E0235">
        <w:trPr>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n</w:t>
            </w:r>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24.00</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DF</w:t>
            </w:r>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23.00</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75"/>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6E0235">
              <w:rPr>
                <w:rFonts w:ascii="MS Reference Sans Serif" w:eastAsia="Times New Roman" w:hAnsi="MS Reference Sans Serif" w:cs="Times New Roman"/>
                <w:b/>
                <w:bCs/>
                <w:color w:val="548DD4" w:themeColor="text2" w:themeTint="99"/>
                <w:sz w:val="24"/>
                <w:szCs w:val="18"/>
              </w:rPr>
              <w:t>t</w:t>
            </w:r>
            <w:r w:rsidRPr="006E0235">
              <w:rPr>
                <w:rFonts w:ascii="Calibri" w:eastAsia="Times New Roman" w:hAnsi="Calibri" w:cs="Times New Roman"/>
                <w:b/>
                <w:bCs/>
                <w:color w:val="548DD4" w:themeColor="text2" w:themeTint="99"/>
                <w:sz w:val="24"/>
                <w:szCs w:val="24"/>
                <w:vertAlign w:val="subscript"/>
              </w:rPr>
              <w:t>statistic</w:t>
            </w:r>
            <w:proofErr w:type="spellEnd"/>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-8.02</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α</w:t>
            </w:r>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0.05</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75"/>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6E0235">
              <w:rPr>
                <w:rFonts w:ascii="MS Reference Sans Serif" w:eastAsia="Times New Roman" w:hAnsi="MS Reference Sans Serif" w:cs="Times New Roman"/>
                <w:b/>
                <w:bCs/>
                <w:color w:val="548DD4" w:themeColor="text2" w:themeTint="99"/>
                <w:sz w:val="24"/>
                <w:szCs w:val="18"/>
              </w:rPr>
              <w:t>t</w:t>
            </w:r>
            <w:r w:rsidRPr="006E0235">
              <w:rPr>
                <w:rFonts w:ascii="Calibri" w:eastAsia="Times New Roman" w:hAnsi="Calibri" w:cs="Times New Roman"/>
                <w:b/>
                <w:bCs/>
                <w:color w:val="548DD4" w:themeColor="text2" w:themeTint="99"/>
                <w:sz w:val="24"/>
                <w:szCs w:val="24"/>
                <w:vertAlign w:val="subscript"/>
              </w:rPr>
              <w:t>critical</w:t>
            </w:r>
            <w:proofErr w:type="spellEnd"/>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Pr>
                <w:rFonts w:ascii="Calibri" w:eastAsia="Times New Roman" w:hAnsi="Calibri" w:cs="Times New Roman"/>
                <w:color w:val="548DD4" w:themeColor="text2" w:themeTint="99"/>
                <w:sz w:val="24"/>
              </w:rPr>
              <w:t>-</w:t>
            </w:r>
            <w:r w:rsidRPr="006E0235">
              <w:rPr>
                <w:rFonts w:ascii="Calibri" w:eastAsia="Times New Roman" w:hAnsi="Calibri" w:cs="Times New Roman"/>
                <w:color w:val="548DD4" w:themeColor="text2" w:themeTint="99"/>
                <w:sz w:val="24"/>
              </w:rPr>
              <w:t>2.07</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rPr>
            </w:pPr>
            <w:r w:rsidRPr="006E0235">
              <w:rPr>
                <w:rFonts w:ascii="MS Reference Sans Serif" w:eastAsia="Times New Roman" w:hAnsi="MS Reference Sans Serif" w:cs="Times New Roman"/>
                <w:b/>
                <w:bCs/>
                <w:color w:val="548DD4" w:themeColor="text2" w:themeTint="99"/>
              </w:rPr>
              <w:t>Cohen's d</w:t>
            </w:r>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-1.64</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rPr>
            </w:pPr>
            <w:r w:rsidRPr="006E0235">
              <w:rPr>
                <w:rFonts w:ascii="MS Reference Sans Serif" w:eastAsia="Times New Roman" w:hAnsi="MS Reference Sans Serif" w:cs="Times New Roman"/>
                <w:b/>
                <w:bCs/>
                <w:color w:val="548DD4" w:themeColor="text2" w:themeTint="99"/>
              </w:rPr>
              <w:t>p-value</w:t>
            </w:r>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0.00000004103</w:t>
            </w: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6E0235" w:rsidRPr="006E0235" w:rsidRDefault="006E0235" w:rsidP="006E0235">
            <w:pPr>
              <w:spacing w:after="0" w:line="240" w:lineRule="auto"/>
              <w:rPr>
                <w:rFonts w:ascii="Calibri" w:eastAsia="Times New Roman" w:hAnsi="Calibri" w:cs="Times New Roman"/>
                <w:color w:val="548DD4" w:themeColor="text2" w:themeTint="99"/>
                <w:sz w:val="24"/>
              </w:rPr>
            </w:pPr>
          </w:p>
        </w:tc>
      </w:tr>
      <w:tr w:rsidR="006E0235" w:rsidRPr="006E0235" w:rsidTr="006E0235">
        <w:trPr>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 </w:t>
            </w:r>
          </w:p>
        </w:tc>
        <w:tc>
          <w:tcPr>
            <w:tcW w:w="1619" w:type="dxa"/>
            <w:tcBorders>
              <w:top w:val="single" w:sz="4" w:space="0" w:color="366092"/>
              <w:left w:val="nil"/>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Min</w:t>
            </w:r>
          </w:p>
        </w:tc>
        <w:tc>
          <w:tcPr>
            <w:tcW w:w="1531" w:type="dxa"/>
            <w:tcBorders>
              <w:top w:val="single" w:sz="4" w:space="0" w:color="366092"/>
              <w:left w:val="nil"/>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sz w:val="24"/>
                <w:szCs w:val="18"/>
              </w:rPr>
            </w:pPr>
            <w:r w:rsidRPr="006E0235">
              <w:rPr>
                <w:rFonts w:ascii="MS Reference Sans Serif" w:eastAsia="Times New Roman" w:hAnsi="MS Reference Sans Serif" w:cs="Times New Roman"/>
                <w:b/>
                <w:bCs/>
                <w:color w:val="548DD4" w:themeColor="text2" w:themeTint="99"/>
                <w:sz w:val="24"/>
                <w:szCs w:val="18"/>
              </w:rPr>
              <w:t>Max</w:t>
            </w:r>
          </w:p>
        </w:tc>
      </w:tr>
      <w:tr w:rsidR="006E0235" w:rsidRPr="006E0235" w:rsidTr="006E0235">
        <w:trPr>
          <w:trHeight w:val="54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6E0235" w:rsidRPr="006E0235" w:rsidRDefault="006E0235" w:rsidP="006E0235">
            <w:pPr>
              <w:spacing w:after="0" w:line="240" w:lineRule="auto"/>
              <w:rPr>
                <w:rFonts w:ascii="MS Reference Sans Serif" w:eastAsia="Times New Roman" w:hAnsi="MS Reference Sans Serif" w:cs="Times New Roman"/>
                <w:b/>
                <w:bCs/>
                <w:color w:val="548DD4" w:themeColor="text2" w:themeTint="99"/>
              </w:rPr>
            </w:pPr>
            <w:r w:rsidRPr="006E0235">
              <w:rPr>
                <w:rFonts w:ascii="MS Reference Sans Serif" w:eastAsia="Times New Roman" w:hAnsi="MS Reference Sans Serif" w:cs="Times New Roman"/>
                <w:b/>
                <w:bCs/>
                <w:color w:val="548DD4" w:themeColor="text2" w:themeTint="99"/>
              </w:rPr>
              <w:t>CI for mean population difference</w:t>
            </w:r>
          </w:p>
        </w:tc>
        <w:tc>
          <w:tcPr>
            <w:tcW w:w="1619"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-10.02</w:t>
            </w:r>
          </w:p>
        </w:tc>
        <w:tc>
          <w:tcPr>
            <w:tcW w:w="1531" w:type="dxa"/>
            <w:tcBorders>
              <w:top w:val="nil"/>
              <w:left w:val="nil"/>
              <w:bottom w:val="single" w:sz="4" w:space="0" w:color="366092"/>
              <w:right w:val="single" w:sz="4" w:space="0" w:color="366092"/>
            </w:tcBorders>
            <w:shd w:val="clear" w:color="000000" w:fill="FFFFFF"/>
            <w:noWrap/>
            <w:vAlign w:val="bottom"/>
            <w:hideMark/>
          </w:tcPr>
          <w:p w:rsidR="006E0235" w:rsidRPr="006E0235" w:rsidRDefault="006E0235" w:rsidP="006E0235">
            <w:pPr>
              <w:spacing w:after="0" w:line="240" w:lineRule="auto"/>
              <w:jc w:val="right"/>
              <w:rPr>
                <w:rFonts w:ascii="Calibri" w:eastAsia="Times New Roman" w:hAnsi="Calibri" w:cs="Times New Roman"/>
                <w:color w:val="548DD4" w:themeColor="text2" w:themeTint="99"/>
                <w:sz w:val="24"/>
              </w:rPr>
            </w:pPr>
            <w:r w:rsidRPr="006E0235">
              <w:rPr>
                <w:rFonts w:ascii="Calibri" w:eastAsia="Times New Roman" w:hAnsi="Calibri" w:cs="Times New Roman"/>
                <w:color w:val="548DD4" w:themeColor="text2" w:themeTint="99"/>
                <w:sz w:val="24"/>
              </w:rPr>
              <w:t>-5.91</w:t>
            </w:r>
          </w:p>
        </w:tc>
      </w:tr>
    </w:tbl>
    <w:p w:rsidR="006E0235" w:rsidRPr="006E0235" w:rsidRDefault="006E0235" w:rsidP="006E0235">
      <w:pPr>
        <w:spacing w:after="0" w:line="240" w:lineRule="auto"/>
        <w:rPr>
          <w:rFonts w:ascii="Arial" w:eastAsia="Times New Roman" w:hAnsi="Arial" w:cs="Arial"/>
          <w:color w:val="000000"/>
        </w:rPr>
      </w:pPr>
      <w:r>
        <w:rPr>
          <w:rFonts w:ascii="Arial" w:eastAsia="Times New Roman" w:hAnsi="Arial" w:cs="Arial"/>
          <w:color w:val="000000"/>
        </w:rPr>
        <w:fldChar w:fldCharType="end"/>
      </w:r>
    </w:p>
    <w:p w:rsidR="00BC26A1" w:rsidRDefault="00BC26A1" w:rsidP="00857F6C">
      <w:pPr>
        <w:spacing w:after="0" w:line="240" w:lineRule="auto"/>
        <w:rPr>
          <w:rFonts w:ascii="Trebuchet MS" w:eastAsia="Times New Roman" w:hAnsi="Trebuchet MS" w:cs="Times New Roman"/>
          <w:color w:val="4A86E8"/>
          <w:kern w:val="36"/>
        </w:rPr>
      </w:pPr>
    </w:p>
    <w:p w:rsidR="000D5966" w:rsidRPr="00091C83" w:rsidRDefault="0087295A"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 xml:space="preserve">It is clear from the test that t-statistic (-8.02) is less than the </w:t>
      </w:r>
      <w:r w:rsidRPr="00091C83">
        <w:rPr>
          <w:rFonts w:ascii="Trebuchet MS" w:eastAsia="Times New Roman" w:hAnsi="Trebuchet MS" w:cs="Times New Roman"/>
          <w:color w:val="4A86E8"/>
          <w:kern w:val="36"/>
        </w:rPr>
        <w:t>t-</w:t>
      </w:r>
      <w:r w:rsidRPr="00091C83">
        <w:rPr>
          <w:rFonts w:ascii="Trebuchet MS" w:eastAsia="Times New Roman" w:hAnsi="Trebuchet MS" w:cs="Times New Roman"/>
          <w:color w:val="4A86E8"/>
          <w:kern w:val="36"/>
        </w:rPr>
        <w:t>critical</w:t>
      </w:r>
      <w:r w:rsidRPr="00091C83">
        <w:rPr>
          <w:rFonts w:ascii="Trebuchet MS" w:eastAsia="Times New Roman" w:hAnsi="Trebuchet MS" w:cs="Times New Roman"/>
          <w:color w:val="4A86E8"/>
          <w:kern w:val="36"/>
        </w:rPr>
        <w:t xml:space="preserve"> (</w:t>
      </w:r>
      <w:r w:rsidRPr="00091C83">
        <w:rPr>
          <w:rFonts w:ascii="Trebuchet MS" w:eastAsia="Times New Roman" w:hAnsi="Trebuchet MS" w:cs="Times New Roman"/>
          <w:color w:val="4A86E8"/>
          <w:kern w:val="36"/>
        </w:rPr>
        <w:t>-2.07</w:t>
      </w:r>
      <w:r w:rsidRPr="00091C83">
        <w:rPr>
          <w:rFonts w:ascii="Trebuchet MS" w:eastAsia="Times New Roman" w:hAnsi="Trebuchet MS" w:cs="Times New Roman"/>
          <w:color w:val="4A86E8"/>
          <w:kern w:val="36"/>
        </w:rPr>
        <w:t>)</w:t>
      </w:r>
      <w:r w:rsidRPr="00091C83">
        <w:rPr>
          <w:rFonts w:ascii="Trebuchet MS" w:eastAsia="Times New Roman" w:hAnsi="Trebuchet MS" w:cs="Times New Roman"/>
          <w:color w:val="4A86E8"/>
          <w:kern w:val="36"/>
        </w:rPr>
        <w:t xml:space="preserve"> value. Consequently we reject the null hypothesis and conclude that mean difference in the time to name the ink is significantly lower under congruent condition as compared to time under incongruent condition. Based on the confidence interval, we could also conclude that on average, users will take 10 to 5 fewer seconds in a congruent condition compared to an incongruent condition</w:t>
      </w:r>
      <w:r w:rsidR="001E1236" w:rsidRPr="00091C83">
        <w:rPr>
          <w:rFonts w:ascii="Trebuchet MS" w:eastAsia="Times New Roman" w:hAnsi="Trebuchet MS" w:cs="Times New Roman"/>
          <w:color w:val="4A86E8"/>
          <w:kern w:val="36"/>
        </w:rPr>
        <w:t>.</w:t>
      </w:r>
    </w:p>
    <w:p w:rsidR="001E1236" w:rsidRPr="00091C83" w:rsidRDefault="001E1236" w:rsidP="00857F6C">
      <w:pPr>
        <w:spacing w:after="0" w:line="240" w:lineRule="auto"/>
        <w:rPr>
          <w:rFonts w:ascii="Trebuchet MS" w:eastAsia="Times New Roman" w:hAnsi="Trebuchet MS" w:cs="Times New Roman"/>
          <w:color w:val="4A86E8"/>
          <w:kern w:val="36"/>
        </w:rPr>
      </w:pPr>
    </w:p>
    <w:p w:rsidR="001E1236" w:rsidRPr="00091C83" w:rsidRDefault="001E1236"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This result is not surprising since some evidence was seen in the boxplot and the pdf functions for the time taken under the two conditions.</w:t>
      </w:r>
    </w:p>
    <w:p w:rsidR="00EA4CD9" w:rsidRDefault="00EA4CD9"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 xml:space="preserve">6. Optional: What do you think is responsible for the effects observed? Can you think of </w:t>
      </w:r>
      <w:bookmarkStart w:id="0" w:name="_GoBack"/>
      <w:bookmarkEnd w:id="0"/>
      <w:r w:rsidRPr="00BC26A1">
        <w:rPr>
          <w:rFonts w:ascii="Trebuchet MS" w:eastAsia="Times New Roman" w:hAnsi="Trebuchet MS" w:cs="Times New Roman"/>
          <w:b/>
          <w:color w:val="4A86E8"/>
          <w:kern w:val="36"/>
        </w:rPr>
        <w:t>an alternative or similar task that would result in a similar effect? Some research about the problem will be helpful for thinking about these two questions!</w:t>
      </w:r>
    </w:p>
    <w:p w:rsidR="00E85B1B" w:rsidRDefault="00E85B1B"/>
    <w:p w:rsidR="000B6E68" w:rsidRDefault="007E6D20">
      <w:pPr>
        <w:rPr>
          <w:rFonts w:ascii="Trebuchet MS" w:eastAsia="Times New Roman" w:hAnsi="Trebuchet MS" w:cs="Times New Roman"/>
          <w:color w:val="4A86E8"/>
          <w:kern w:val="36"/>
        </w:rPr>
      </w:pPr>
      <w:r w:rsidRPr="007E6D20">
        <w:rPr>
          <w:rFonts w:ascii="Trebuchet MS" w:eastAsia="Times New Roman" w:hAnsi="Trebuchet MS" w:cs="Times New Roman"/>
          <w:color w:val="4A86E8"/>
          <w:kern w:val="36"/>
        </w:rPr>
        <w:t xml:space="preserve">Human </w:t>
      </w:r>
      <w:r>
        <w:rPr>
          <w:rFonts w:ascii="Trebuchet MS" w:eastAsia="Times New Roman" w:hAnsi="Trebuchet MS" w:cs="Times New Roman"/>
          <w:color w:val="4A86E8"/>
          <w:kern w:val="36"/>
        </w:rPr>
        <w:t>brain</w:t>
      </w:r>
      <w:r w:rsidRPr="007E6D20">
        <w:rPr>
          <w:rFonts w:ascii="Trebuchet MS" w:eastAsia="Times New Roman" w:hAnsi="Trebuchet MS" w:cs="Times New Roman"/>
          <w:color w:val="4A86E8"/>
          <w:kern w:val="36"/>
        </w:rPr>
        <w:t xml:space="preserve"> has been conditioned to recognize color and words since childhood and that has been the foundation </w:t>
      </w:r>
      <w:r>
        <w:rPr>
          <w:rFonts w:ascii="Trebuchet MS" w:eastAsia="Times New Roman" w:hAnsi="Trebuchet MS" w:cs="Times New Roman"/>
          <w:color w:val="4A86E8"/>
          <w:kern w:val="36"/>
        </w:rPr>
        <w:t xml:space="preserve">for identifying a </w:t>
      </w:r>
      <w:r w:rsidR="000756BB">
        <w:rPr>
          <w:rFonts w:ascii="Trebuchet MS" w:eastAsia="Times New Roman" w:hAnsi="Trebuchet MS" w:cs="Times New Roman"/>
          <w:color w:val="4A86E8"/>
          <w:kern w:val="36"/>
        </w:rPr>
        <w:t>words</w:t>
      </w:r>
      <w:r>
        <w:rPr>
          <w:rFonts w:ascii="Trebuchet MS" w:eastAsia="Times New Roman" w:hAnsi="Trebuchet MS" w:cs="Times New Roman"/>
          <w:color w:val="4A86E8"/>
          <w:kern w:val="36"/>
        </w:rPr>
        <w:t xml:space="preserve"> or color</w:t>
      </w:r>
      <w:r w:rsidRPr="007E6D20">
        <w:rPr>
          <w:rFonts w:ascii="Trebuchet MS" w:eastAsia="Times New Roman" w:hAnsi="Trebuchet MS" w:cs="Times New Roman"/>
          <w:color w:val="4A86E8"/>
          <w:kern w:val="36"/>
        </w:rPr>
        <w:t xml:space="preserve">. When the test is performance under a congruent condition, there is no contradiction between the </w:t>
      </w:r>
      <w:r w:rsidR="000756BB" w:rsidRPr="007E6D20">
        <w:rPr>
          <w:rFonts w:ascii="Trebuchet MS" w:eastAsia="Times New Roman" w:hAnsi="Trebuchet MS" w:cs="Times New Roman"/>
          <w:color w:val="4A86E8"/>
          <w:kern w:val="36"/>
        </w:rPr>
        <w:t>colors</w:t>
      </w:r>
      <w:r w:rsidRPr="007E6D20">
        <w:rPr>
          <w:rFonts w:ascii="Trebuchet MS" w:eastAsia="Times New Roman" w:hAnsi="Trebuchet MS" w:cs="Times New Roman"/>
          <w:color w:val="4A86E8"/>
          <w:kern w:val="36"/>
        </w:rPr>
        <w:t xml:space="preserve"> </w:t>
      </w:r>
      <w:r>
        <w:rPr>
          <w:rFonts w:ascii="Trebuchet MS" w:eastAsia="Times New Roman" w:hAnsi="Trebuchet MS" w:cs="Times New Roman"/>
          <w:color w:val="4A86E8"/>
          <w:kern w:val="36"/>
        </w:rPr>
        <w:t xml:space="preserve">or </w:t>
      </w:r>
      <w:r w:rsidRPr="007E6D20">
        <w:rPr>
          <w:rFonts w:ascii="Trebuchet MS" w:eastAsia="Times New Roman" w:hAnsi="Trebuchet MS" w:cs="Times New Roman"/>
          <w:color w:val="4A86E8"/>
          <w:kern w:val="36"/>
        </w:rPr>
        <w:t xml:space="preserve">the </w:t>
      </w:r>
      <w:r w:rsidR="000756BB">
        <w:rPr>
          <w:rFonts w:ascii="Trebuchet MS" w:eastAsia="Times New Roman" w:hAnsi="Trebuchet MS" w:cs="Times New Roman"/>
          <w:color w:val="4A86E8"/>
          <w:kern w:val="36"/>
        </w:rPr>
        <w:t>words</w:t>
      </w:r>
      <w:r w:rsidRPr="007E6D20">
        <w:rPr>
          <w:rFonts w:ascii="Trebuchet MS" w:eastAsia="Times New Roman" w:hAnsi="Trebuchet MS" w:cs="Times New Roman"/>
          <w:color w:val="4A86E8"/>
          <w:kern w:val="36"/>
        </w:rPr>
        <w:t xml:space="preserve"> with the preexisting knowledge </w:t>
      </w:r>
      <w:r w:rsidR="000756BB">
        <w:rPr>
          <w:rFonts w:ascii="Trebuchet MS" w:eastAsia="Times New Roman" w:hAnsi="Trebuchet MS" w:cs="Times New Roman"/>
          <w:color w:val="4A86E8"/>
          <w:kern w:val="36"/>
        </w:rPr>
        <w:t xml:space="preserve">that </w:t>
      </w:r>
      <w:r w:rsidRPr="007E6D20">
        <w:rPr>
          <w:rFonts w:ascii="Trebuchet MS" w:eastAsia="Times New Roman" w:hAnsi="Trebuchet MS" w:cs="Times New Roman"/>
          <w:color w:val="4A86E8"/>
          <w:kern w:val="36"/>
        </w:rPr>
        <w:t>human brain</w:t>
      </w:r>
      <w:r>
        <w:rPr>
          <w:rFonts w:ascii="Trebuchet MS" w:eastAsia="Times New Roman" w:hAnsi="Trebuchet MS" w:cs="Times New Roman"/>
          <w:color w:val="4A86E8"/>
          <w:kern w:val="36"/>
        </w:rPr>
        <w:t xml:space="preserve"> has</w:t>
      </w:r>
      <w:r w:rsidRPr="007E6D20">
        <w:rPr>
          <w:rFonts w:ascii="Trebuchet MS" w:eastAsia="Times New Roman" w:hAnsi="Trebuchet MS" w:cs="Times New Roman"/>
          <w:color w:val="4A86E8"/>
          <w:kern w:val="36"/>
        </w:rPr>
        <w:t xml:space="preserve">. </w:t>
      </w:r>
      <w:r w:rsidR="000756BB">
        <w:rPr>
          <w:rFonts w:ascii="Trebuchet MS" w:eastAsia="Times New Roman" w:hAnsi="Trebuchet MS" w:cs="Times New Roman"/>
          <w:color w:val="4A86E8"/>
          <w:kern w:val="36"/>
        </w:rPr>
        <w:t>Hence</w:t>
      </w:r>
      <w:r w:rsidRPr="007E6D20">
        <w:rPr>
          <w:rFonts w:ascii="Trebuchet MS" w:eastAsia="Times New Roman" w:hAnsi="Trebuchet MS" w:cs="Times New Roman"/>
          <w:color w:val="4A86E8"/>
          <w:kern w:val="36"/>
        </w:rPr>
        <w:t xml:space="preserve">, there is no conscious effort or attention required to recognize and name the color. However, </w:t>
      </w:r>
      <w:r>
        <w:rPr>
          <w:rFonts w:ascii="Trebuchet MS" w:eastAsia="Times New Roman" w:hAnsi="Trebuchet MS" w:cs="Times New Roman"/>
          <w:color w:val="4A86E8"/>
          <w:kern w:val="36"/>
        </w:rPr>
        <w:t xml:space="preserve">under an incongruent condition, there is a contradiction between the color and the </w:t>
      </w:r>
      <w:r w:rsidR="000756BB">
        <w:rPr>
          <w:rFonts w:ascii="Trebuchet MS" w:eastAsia="Times New Roman" w:hAnsi="Trebuchet MS" w:cs="Times New Roman"/>
          <w:color w:val="4A86E8"/>
          <w:kern w:val="36"/>
        </w:rPr>
        <w:t>word</w:t>
      </w:r>
      <w:r>
        <w:rPr>
          <w:rFonts w:ascii="Trebuchet MS" w:eastAsia="Times New Roman" w:hAnsi="Trebuchet MS" w:cs="Times New Roman"/>
          <w:color w:val="4A86E8"/>
          <w:kern w:val="36"/>
        </w:rPr>
        <w:t xml:space="preserve"> with the </w:t>
      </w:r>
      <w:r w:rsidR="000756BB">
        <w:rPr>
          <w:rFonts w:ascii="Trebuchet MS" w:eastAsia="Times New Roman" w:hAnsi="Trebuchet MS" w:cs="Times New Roman"/>
          <w:color w:val="4A86E8"/>
          <w:kern w:val="36"/>
        </w:rPr>
        <w:t xml:space="preserve">pre-existing </w:t>
      </w:r>
      <w:r>
        <w:rPr>
          <w:rFonts w:ascii="Trebuchet MS" w:eastAsia="Times New Roman" w:hAnsi="Trebuchet MS" w:cs="Times New Roman"/>
          <w:color w:val="4A86E8"/>
          <w:kern w:val="36"/>
        </w:rPr>
        <w:t xml:space="preserve">knowledge </w:t>
      </w:r>
      <w:r w:rsidR="000756BB">
        <w:rPr>
          <w:rFonts w:ascii="Trebuchet MS" w:eastAsia="Times New Roman" w:hAnsi="Trebuchet MS" w:cs="Times New Roman"/>
          <w:color w:val="4A86E8"/>
          <w:kern w:val="36"/>
        </w:rPr>
        <w:t>in the brain. The brain requires a controlled attention and time to recognize the contradiction and process the information based on rules.</w:t>
      </w:r>
    </w:p>
    <w:p w:rsidR="004A4BA4" w:rsidRPr="004E5BE4" w:rsidRDefault="004A4BA4">
      <w:pPr>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A similar example </w:t>
      </w:r>
      <w:r w:rsidR="004E5BE4">
        <w:rPr>
          <w:rFonts w:ascii="Trebuchet MS" w:eastAsia="Times New Roman" w:hAnsi="Trebuchet MS" w:cs="Times New Roman"/>
          <w:color w:val="4A86E8"/>
          <w:kern w:val="36"/>
        </w:rPr>
        <w:t xml:space="preserve">that comes to my mind </w:t>
      </w:r>
      <w:r w:rsidR="003B15D7">
        <w:rPr>
          <w:rFonts w:ascii="Trebuchet MS" w:eastAsia="Times New Roman" w:hAnsi="Trebuchet MS" w:cs="Times New Roman"/>
          <w:color w:val="4A86E8"/>
          <w:kern w:val="36"/>
        </w:rPr>
        <w:t xml:space="preserve">that could have similar effect </w:t>
      </w:r>
      <w:r w:rsidR="004E5BE4">
        <w:rPr>
          <w:rFonts w:ascii="Trebuchet MS" w:eastAsia="Times New Roman" w:hAnsi="Trebuchet MS" w:cs="Times New Roman"/>
          <w:color w:val="4A86E8"/>
          <w:kern w:val="36"/>
        </w:rPr>
        <w:t xml:space="preserve">is the typographic emphasis on words whose names represent the typography emphasis. For example, </w:t>
      </w:r>
      <w:r w:rsidR="004E5BE4" w:rsidRPr="004E5BE4">
        <w:rPr>
          <w:rFonts w:ascii="Trebuchet MS" w:eastAsia="Times New Roman" w:hAnsi="Trebuchet MS" w:cs="Times New Roman"/>
          <w:b/>
          <w:color w:val="4A86E8"/>
          <w:kern w:val="36"/>
        </w:rPr>
        <w:t>BOLD</w:t>
      </w:r>
      <w:r w:rsidR="004E5BE4">
        <w:rPr>
          <w:rFonts w:ascii="Trebuchet MS" w:eastAsia="Times New Roman" w:hAnsi="Trebuchet MS" w:cs="Times New Roman"/>
          <w:color w:val="4A86E8"/>
          <w:kern w:val="36"/>
        </w:rPr>
        <w:t>,</w:t>
      </w:r>
      <w:r w:rsidR="004E5BE4" w:rsidRPr="004E5BE4">
        <w:rPr>
          <w:rFonts w:ascii="Trebuchet MS" w:eastAsia="Times New Roman" w:hAnsi="Trebuchet MS" w:cs="Times New Roman"/>
          <w:color w:val="4A86E8"/>
          <w:kern w:val="36"/>
          <w:u w:val="single"/>
        </w:rPr>
        <w:t xml:space="preserve"> UNDERLINE</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i/>
          <w:color w:val="4A86E8"/>
          <w:kern w:val="36"/>
        </w:rPr>
        <w:t>ITALICS</w:t>
      </w:r>
      <w:r w:rsidR="004E5BE4">
        <w:rPr>
          <w:rFonts w:ascii="Trebuchet MS" w:eastAsia="Times New Roman" w:hAnsi="Trebuchet MS" w:cs="Times New Roman"/>
          <w:i/>
          <w:color w:val="4A86E8"/>
          <w:kern w:val="36"/>
        </w:rPr>
        <w:t xml:space="preserve"> </w:t>
      </w:r>
      <w:r w:rsidR="004E5BE4">
        <w:rPr>
          <w:rFonts w:ascii="Trebuchet MS" w:eastAsia="Times New Roman" w:hAnsi="Trebuchet MS" w:cs="Times New Roman"/>
          <w:color w:val="4A86E8"/>
          <w:kern w:val="36"/>
        </w:rPr>
        <w:t xml:space="preserve">could </w:t>
      </w:r>
      <w:r w:rsidR="00AA2555">
        <w:rPr>
          <w:rFonts w:ascii="Trebuchet MS" w:eastAsia="Times New Roman" w:hAnsi="Trebuchet MS" w:cs="Times New Roman"/>
          <w:color w:val="4A86E8"/>
          <w:kern w:val="36"/>
        </w:rPr>
        <w:t>represent</w:t>
      </w:r>
      <w:r w:rsidR="004E5BE4">
        <w:rPr>
          <w:rFonts w:ascii="Trebuchet MS" w:eastAsia="Times New Roman" w:hAnsi="Trebuchet MS" w:cs="Times New Roman"/>
          <w:color w:val="4A86E8"/>
          <w:kern w:val="36"/>
        </w:rPr>
        <w:t xml:space="preserve"> congruent condition and </w:t>
      </w:r>
      <w:r w:rsidR="004E5BE4" w:rsidRPr="004E5BE4">
        <w:rPr>
          <w:rFonts w:ascii="Trebuchet MS" w:eastAsia="Times New Roman" w:hAnsi="Trebuchet MS" w:cs="Times New Roman"/>
          <w:i/>
          <w:color w:val="4A86E8"/>
          <w:kern w:val="36"/>
        </w:rPr>
        <w:t>BOLD</w:t>
      </w:r>
      <w:r w:rsidR="004E5BE4" w:rsidRP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color w:val="4A86E8"/>
          <w:kern w:val="36"/>
          <w:u w:val="single"/>
        </w:rPr>
        <w:t>ITALICS</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b/>
          <w:color w:val="4A86E8"/>
          <w:kern w:val="36"/>
        </w:rPr>
        <w:t>UNDERLINE</w:t>
      </w:r>
      <w:r w:rsidR="004E5BE4">
        <w:rPr>
          <w:rFonts w:ascii="Trebuchet MS" w:eastAsia="Times New Roman" w:hAnsi="Trebuchet MS" w:cs="Times New Roman"/>
          <w:b/>
          <w:color w:val="4A86E8"/>
          <w:kern w:val="36"/>
        </w:rPr>
        <w:t xml:space="preserve"> </w:t>
      </w:r>
      <w:r w:rsidR="004E5BE4">
        <w:rPr>
          <w:rFonts w:ascii="Trebuchet MS" w:eastAsia="Times New Roman" w:hAnsi="Trebuchet MS" w:cs="Times New Roman"/>
          <w:color w:val="4A86E8"/>
          <w:kern w:val="36"/>
        </w:rPr>
        <w:t>could be under incongruous condition. While these are just three examples of typographic emphasis, we could add many more to conduct a test</w:t>
      </w:r>
      <w:r w:rsidR="00BD6023">
        <w:rPr>
          <w:rFonts w:ascii="Trebuchet MS" w:eastAsia="Times New Roman" w:hAnsi="Trebuchet MS" w:cs="Times New Roman"/>
          <w:color w:val="4A86E8"/>
          <w:kern w:val="36"/>
        </w:rPr>
        <w:t xml:space="preserve"> (CAPITAL, lowercase </w:t>
      </w:r>
      <w:proofErr w:type="spellStart"/>
      <w:r w:rsidR="00BD6023">
        <w:rPr>
          <w:rFonts w:ascii="Trebuchet MS" w:eastAsia="Times New Roman" w:hAnsi="Trebuchet MS" w:cs="Times New Roman"/>
          <w:color w:val="4A86E8"/>
          <w:kern w:val="36"/>
        </w:rPr>
        <w:t>etc</w:t>
      </w:r>
      <w:proofErr w:type="spellEnd"/>
      <w:r w:rsidR="00BD6023">
        <w:rPr>
          <w:rFonts w:ascii="Trebuchet MS" w:eastAsia="Times New Roman" w:hAnsi="Trebuchet MS" w:cs="Times New Roman"/>
          <w:color w:val="4A86E8"/>
          <w:kern w:val="36"/>
        </w:rPr>
        <w:t>)</w:t>
      </w:r>
      <w:r w:rsidR="004E5BE4">
        <w:rPr>
          <w:rFonts w:ascii="Trebuchet MS" w:eastAsia="Times New Roman" w:hAnsi="Trebuchet MS" w:cs="Times New Roman"/>
          <w:color w:val="4A86E8"/>
          <w:kern w:val="36"/>
        </w:rPr>
        <w:t>.</w:t>
      </w:r>
    </w:p>
    <w:p w:rsidR="004E5BE4" w:rsidRPr="007E6D20" w:rsidRDefault="004E5BE4">
      <w:pPr>
        <w:rPr>
          <w:rFonts w:ascii="Trebuchet MS" w:eastAsia="Times New Roman" w:hAnsi="Trebuchet MS" w:cs="Times New Roman"/>
          <w:color w:val="4A86E8"/>
          <w:kern w:val="36"/>
        </w:rPr>
      </w:pPr>
    </w:p>
    <w:p w:rsidR="004A5065" w:rsidRPr="00AA2555" w:rsidRDefault="004A5065">
      <w:pPr>
        <w:rPr>
          <w:rFonts w:ascii="Trebuchet MS" w:eastAsia="Times New Roman" w:hAnsi="Trebuchet MS" w:cs="Times New Roman"/>
          <w:b/>
          <w:i/>
          <w:color w:val="4A86E8"/>
          <w:kern w:val="36"/>
        </w:rPr>
      </w:pPr>
      <w:r w:rsidRPr="00AA2555">
        <w:rPr>
          <w:rFonts w:ascii="Trebuchet MS" w:eastAsia="Times New Roman" w:hAnsi="Trebuchet MS" w:cs="Times New Roman"/>
          <w:b/>
          <w:i/>
          <w:color w:val="4A86E8"/>
          <w:kern w:val="36"/>
        </w:rPr>
        <w:t>References</w:t>
      </w:r>
      <w:r w:rsidR="00AA2555">
        <w:rPr>
          <w:rFonts w:ascii="Trebuchet MS" w:eastAsia="Times New Roman" w:hAnsi="Trebuchet MS" w:cs="Times New Roman"/>
          <w:b/>
          <w:i/>
          <w:color w:val="4A86E8"/>
          <w:kern w:val="36"/>
        </w:rPr>
        <w:t>:</w:t>
      </w:r>
    </w:p>
    <w:p w:rsidR="004A5065" w:rsidRDefault="004A5065">
      <w:hyperlink r:id="rId8" w:history="1">
        <w:r w:rsidRPr="003F1171">
          <w:rPr>
            <w:rStyle w:val="Hyperlink"/>
          </w:rPr>
          <w:t>https://www.youtube.com/watch?v=yD6aU0fY2lo</w:t>
        </w:r>
      </w:hyperlink>
      <w:r>
        <w:br/>
      </w:r>
      <w:hyperlink r:id="rId9" w:history="1">
        <w:r w:rsidRPr="003F1171">
          <w:rPr>
            <w:rStyle w:val="Hyperlink"/>
          </w:rPr>
          <w:t>http://www.r-tutor.com/elementary-statistics/inference-about-two-populations/population-mean-between-two-matched-samples</w:t>
        </w:r>
      </w:hyperlink>
      <w:r w:rsidR="00AA2555">
        <w:br/>
      </w:r>
      <w:hyperlink r:id="rId10" w:history="1">
        <w:r w:rsidRPr="003F1171">
          <w:rPr>
            <w:rStyle w:val="Hyperlink"/>
          </w:rPr>
          <w:t>https://www.youtube.com/watch?v=t72WrQFuixA</w:t>
        </w:r>
      </w:hyperlink>
      <w:r>
        <w:br/>
      </w:r>
      <w:hyperlink r:id="rId11" w:history="1">
        <w:r w:rsidRPr="003F1171">
          <w:rPr>
            <w:rStyle w:val="Hyperlink"/>
          </w:rPr>
          <w:t>https://en.wikipedia.org/wiki/Student%27s_t-test</w:t>
        </w:r>
      </w:hyperlink>
      <w:r w:rsidR="00661E43">
        <w:br/>
      </w:r>
      <w:hyperlink r:id="rId12" w:history="1">
        <w:r w:rsidR="00661E43" w:rsidRPr="003F1171">
          <w:rPr>
            <w:rStyle w:val="Hyperlink"/>
          </w:rPr>
          <w:t>https://en.wikipedia.org/wiki/Stroop_effect</w:t>
        </w:r>
      </w:hyperlink>
      <w:r w:rsidR="00661E43">
        <w:br/>
      </w:r>
      <w:r>
        <w:br/>
      </w:r>
    </w:p>
    <w:sectPr w:rsidR="004A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A22"/>
    <w:multiLevelType w:val="hybridMultilevel"/>
    <w:tmpl w:val="78943774"/>
    <w:lvl w:ilvl="0" w:tplc="2D103778">
      <w:start w:val="1"/>
      <w:numFmt w:val="bullet"/>
      <w:lvlText w:val="-"/>
      <w:lvlJc w:val="left"/>
      <w:pPr>
        <w:ind w:left="435" w:hanging="360"/>
      </w:pPr>
      <w:rPr>
        <w:rFonts w:ascii="Trebuchet MS" w:eastAsia="Times New Roman" w:hAnsi="Trebuchet M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1BDE458F"/>
    <w:multiLevelType w:val="hybridMultilevel"/>
    <w:tmpl w:val="80D4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E3F34"/>
    <w:multiLevelType w:val="hybridMultilevel"/>
    <w:tmpl w:val="ECAA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414EB"/>
    <w:multiLevelType w:val="hybridMultilevel"/>
    <w:tmpl w:val="6F6AD2FE"/>
    <w:lvl w:ilvl="0" w:tplc="2D103778">
      <w:start w:val="1"/>
      <w:numFmt w:val="bullet"/>
      <w:lvlText w:val="-"/>
      <w:lvlJc w:val="left"/>
      <w:pPr>
        <w:ind w:left="502" w:hanging="360"/>
      </w:pPr>
      <w:rPr>
        <w:rFonts w:ascii="Trebuchet MS" w:eastAsia="Times New Roman" w:hAnsi="Trebuchet MS"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6C"/>
    <w:rsid w:val="000756BB"/>
    <w:rsid w:val="00091C83"/>
    <w:rsid w:val="000B6E68"/>
    <w:rsid w:val="000D5966"/>
    <w:rsid w:val="001059F9"/>
    <w:rsid w:val="001410A7"/>
    <w:rsid w:val="00181131"/>
    <w:rsid w:val="001E1236"/>
    <w:rsid w:val="002436C7"/>
    <w:rsid w:val="00295955"/>
    <w:rsid w:val="002D077C"/>
    <w:rsid w:val="002E4377"/>
    <w:rsid w:val="003B15D7"/>
    <w:rsid w:val="004202B6"/>
    <w:rsid w:val="00461E38"/>
    <w:rsid w:val="00475494"/>
    <w:rsid w:val="004A4BA4"/>
    <w:rsid w:val="004A5065"/>
    <w:rsid w:val="004E5BE4"/>
    <w:rsid w:val="00507B44"/>
    <w:rsid w:val="005F6B63"/>
    <w:rsid w:val="00661E43"/>
    <w:rsid w:val="006E0235"/>
    <w:rsid w:val="0078555C"/>
    <w:rsid w:val="007E6D20"/>
    <w:rsid w:val="00847AC5"/>
    <w:rsid w:val="008500C7"/>
    <w:rsid w:val="00857F6C"/>
    <w:rsid w:val="0087295A"/>
    <w:rsid w:val="00877B47"/>
    <w:rsid w:val="00915408"/>
    <w:rsid w:val="00956066"/>
    <w:rsid w:val="00A945D8"/>
    <w:rsid w:val="00AA2555"/>
    <w:rsid w:val="00B14440"/>
    <w:rsid w:val="00BC26A1"/>
    <w:rsid w:val="00BD6023"/>
    <w:rsid w:val="00C12D70"/>
    <w:rsid w:val="00CD4361"/>
    <w:rsid w:val="00D326CD"/>
    <w:rsid w:val="00D744D2"/>
    <w:rsid w:val="00D9265F"/>
    <w:rsid w:val="00DA4626"/>
    <w:rsid w:val="00DD76BB"/>
    <w:rsid w:val="00E44936"/>
    <w:rsid w:val="00E85B1B"/>
    <w:rsid w:val="00EA4CD9"/>
    <w:rsid w:val="00EE12ED"/>
    <w:rsid w:val="00EF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5124">
      <w:bodyDiv w:val="1"/>
      <w:marLeft w:val="0"/>
      <w:marRight w:val="0"/>
      <w:marTop w:val="0"/>
      <w:marBottom w:val="0"/>
      <w:divBdr>
        <w:top w:val="none" w:sz="0" w:space="0" w:color="auto"/>
        <w:left w:val="none" w:sz="0" w:space="0" w:color="auto"/>
        <w:bottom w:val="none" w:sz="0" w:space="0" w:color="auto"/>
        <w:right w:val="none" w:sz="0" w:space="0" w:color="auto"/>
      </w:divBdr>
    </w:div>
    <w:div w:id="229460935">
      <w:bodyDiv w:val="1"/>
      <w:marLeft w:val="0"/>
      <w:marRight w:val="0"/>
      <w:marTop w:val="0"/>
      <w:marBottom w:val="0"/>
      <w:divBdr>
        <w:top w:val="none" w:sz="0" w:space="0" w:color="auto"/>
        <w:left w:val="none" w:sz="0" w:space="0" w:color="auto"/>
        <w:bottom w:val="none" w:sz="0" w:space="0" w:color="auto"/>
        <w:right w:val="none" w:sz="0" w:space="0" w:color="auto"/>
      </w:divBdr>
    </w:div>
    <w:div w:id="315570836">
      <w:bodyDiv w:val="1"/>
      <w:marLeft w:val="0"/>
      <w:marRight w:val="0"/>
      <w:marTop w:val="0"/>
      <w:marBottom w:val="0"/>
      <w:divBdr>
        <w:top w:val="none" w:sz="0" w:space="0" w:color="auto"/>
        <w:left w:val="none" w:sz="0" w:space="0" w:color="auto"/>
        <w:bottom w:val="none" w:sz="0" w:space="0" w:color="auto"/>
        <w:right w:val="none" w:sz="0" w:space="0" w:color="auto"/>
      </w:divBdr>
    </w:div>
    <w:div w:id="628435821">
      <w:bodyDiv w:val="1"/>
      <w:marLeft w:val="0"/>
      <w:marRight w:val="0"/>
      <w:marTop w:val="0"/>
      <w:marBottom w:val="0"/>
      <w:divBdr>
        <w:top w:val="none" w:sz="0" w:space="0" w:color="auto"/>
        <w:left w:val="none" w:sz="0" w:space="0" w:color="auto"/>
        <w:bottom w:val="none" w:sz="0" w:space="0" w:color="auto"/>
        <w:right w:val="none" w:sz="0" w:space="0" w:color="auto"/>
      </w:divBdr>
    </w:div>
    <w:div w:id="720401422">
      <w:bodyDiv w:val="1"/>
      <w:marLeft w:val="0"/>
      <w:marRight w:val="0"/>
      <w:marTop w:val="0"/>
      <w:marBottom w:val="0"/>
      <w:divBdr>
        <w:top w:val="none" w:sz="0" w:space="0" w:color="auto"/>
        <w:left w:val="none" w:sz="0" w:space="0" w:color="auto"/>
        <w:bottom w:val="none" w:sz="0" w:space="0" w:color="auto"/>
        <w:right w:val="none" w:sz="0" w:space="0" w:color="auto"/>
      </w:divBdr>
    </w:div>
    <w:div w:id="787551260">
      <w:bodyDiv w:val="1"/>
      <w:marLeft w:val="0"/>
      <w:marRight w:val="0"/>
      <w:marTop w:val="0"/>
      <w:marBottom w:val="0"/>
      <w:divBdr>
        <w:top w:val="none" w:sz="0" w:space="0" w:color="auto"/>
        <w:left w:val="none" w:sz="0" w:space="0" w:color="auto"/>
        <w:bottom w:val="none" w:sz="0" w:space="0" w:color="auto"/>
        <w:right w:val="none" w:sz="0" w:space="0" w:color="auto"/>
      </w:divBdr>
    </w:div>
    <w:div w:id="946159707">
      <w:bodyDiv w:val="1"/>
      <w:marLeft w:val="0"/>
      <w:marRight w:val="0"/>
      <w:marTop w:val="0"/>
      <w:marBottom w:val="0"/>
      <w:divBdr>
        <w:top w:val="none" w:sz="0" w:space="0" w:color="auto"/>
        <w:left w:val="none" w:sz="0" w:space="0" w:color="auto"/>
        <w:bottom w:val="none" w:sz="0" w:space="0" w:color="auto"/>
        <w:right w:val="none" w:sz="0" w:space="0" w:color="auto"/>
      </w:divBdr>
    </w:div>
    <w:div w:id="1111362739">
      <w:bodyDiv w:val="1"/>
      <w:marLeft w:val="0"/>
      <w:marRight w:val="0"/>
      <w:marTop w:val="0"/>
      <w:marBottom w:val="0"/>
      <w:divBdr>
        <w:top w:val="none" w:sz="0" w:space="0" w:color="auto"/>
        <w:left w:val="none" w:sz="0" w:space="0" w:color="auto"/>
        <w:bottom w:val="none" w:sz="0" w:space="0" w:color="auto"/>
        <w:right w:val="none" w:sz="0" w:space="0" w:color="auto"/>
      </w:divBdr>
    </w:div>
    <w:div w:id="19955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D6aU0fY2l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tudent%27s_t-test" TargetMode="External"/><Relationship Id="rId5" Type="http://schemas.openxmlformats.org/officeDocument/2006/relationships/webSettings" Target="webSettings.xml"/><Relationship Id="rId10" Type="http://schemas.openxmlformats.org/officeDocument/2006/relationships/hyperlink" Target="https://www.youtube.com/watch?v=t72WrQFuixA" TargetMode="External"/><Relationship Id="rId4" Type="http://schemas.openxmlformats.org/officeDocument/2006/relationships/settings" Target="settings.xml"/><Relationship Id="rId9" Type="http://schemas.openxmlformats.org/officeDocument/2006/relationships/hyperlink" Target="http://www.r-tutor.com/elementary-statistics/inference-about-two-populations/population-mean-between-two-matched-s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2175</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RANATA</dc:creator>
  <cp:lastModifiedBy>RANATA</cp:lastModifiedBy>
  <cp:revision>35</cp:revision>
  <cp:lastPrinted>2016-09-24T08:31:00Z</cp:lastPrinted>
  <dcterms:created xsi:type="dcterms:W3CDTF">2016-09-18T03:34:00Z</dcterms:created>
  <dcterms:modified xsi:type="dcterms:W3CDTF">2016-09-24T08:33:00Z</dcterms:modified>
</cp:coreProperties>
</file>