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F26884" w14:textId="77777777" w:rsidR="00D80D61" w:rsidRDefault="00000000">
      <w:pPr>
        <w:pStyle w:val="Heading1"/>
      </w:pPr>
      <w:r>
        <w:t>GPT-4.0 RAG Output Quality Assessment Report</w:t>
      </w:r>
    </w:p>
    <w:p w14:paraId="00A075EF" w14:textId="77777777" w:rsidR="00D80D61" w:rsidRDefault="00000000">
      <w:pPr>
        <w:pStyle w:val="Heading2"/>
      </w:pPr>
      <w:r>
        <w:t>Introduction</w:t>
      </w:r>
    </w:p>
    <w:p w14:paraId="26D90D78" w14:textId="77777777" w:rsidR="00D80D61" w:rsidRDefault="00000000">
      <w:r>
        <w:t>Retrieval-Augmented Generation (RAG) systems combine information retrieval techniques with large language models to generate responses grounded in enterprise-approved knowledge sources. While RAG architectures significantly reduce hallucination risk compared to standalone LLMs, they introduce new evaluation challenges across retrieval accuracy, grounding, contextual consistency, and safety. As a result, traditional NLP evaluation metrics are insufficient, and a structured, risk-oriented evaluation framework is required to assess production readiness.</w:t>
      </w:r>
    </w:p>
    <w:p w14:paraId="6FE67E8C" w14:textId="77777777" w:rsidR="00D80D61" w:rsidRDefault="00000000">
      <w:r>
        <w:t>The purpose of this document is to define the evaluation approach, quality dimensions, and measurement methodology used to assess the output quality of GPT-4.0 within a RAG-based conversational system prior to go-live. The assessment focuses on objective, auditable metrics aligned with AI governance and model risk management expectations, ensuring the system produces correct, grounded, relevant, and policy-compliant responses under realistic usage conditions.</w:t>
      </w:r>
    </w:p>
    <w:p w14:paraId="7891B0E9" w14:textId="77777777" w:rsidR="00D80D61" w:rsidRDefault="00000000">
      <w:pPr>
        <w:pStyle w:val="Heading2"/>
      </w:pPr>
      <w:r>
        <w:t>1. Scope and Assumptions</w:t>
      </w:r>
    </w:p>
    <w:p w14:paraId="083CE065" w14:textId="77777777" w:rsidR="00D80D61" w:rsidRDefault="00000000">
      <w:r>
        <w:t>This assessment evaluates the output quality of GPT-4.0 prior to production deployment. The evaluation covers topic identification and routing, RAG-based answer generation, and multi-turn conversational behavior with a limited context window. All non-LLM components such as embeddings, vector stores, prompts, and retrieval logic are frozen. The objective is to assess model output quality, safety, and governance readiness.</w:t>
      </w:r>
    </w:p>
    <w:p w14:paraId="22793F03" w14:textId="77777777" w:rsidR="00D80D61" w:rsidRDefault="00000000">
      <w:pPr>
        <w:pStyle w:val="Heading2"/>
      </w:pPr>
      <w:r>
        <w:t>2. Quality Dimensions Assessed</w:t>
      </w:r>
    </w:p>
    <w:p w14:paraId="20731209" w14:textId="77777777" w:rsidR="00D80D61" w:rsidRDefault="00000000">
      <w:r>
        <w:t>The following quality dimensions were assessed to ensure production readiness:</w:t>
      </w:r>
      <w:r>
        <w:br/>
      </w:r>
      <w:r>
        <w:br/>
        <w:t>• Functional Correctness</w:t>
      </w:r>
      <w:r>
        <w:br/>
        <w:t>• Faithfulness / Groundedness</w:t>
      </w:r>
      <w:r>
        <w:br/>
        <w:t>• Relevance &amp; Topic Adherence</w:t>
      </w:r>
      <w:r>
        <w:br/>
        <w:t>• Completeness</w:t>
      </w:r>
      <w:r>
        <w:br/>
        <w:t>• Contextual Consistency</w:t>
      </w:r>
      <w:r>
        <w:br/>
        <w:t>• Safety &amp; Policy Compliance</w:t>
      </w:r>
      <w:r>
        <w:br/>
        <w:t>• Explainability &amp; Traceability</w:t>
      </w:r>
    </w:p>
    <w:p w14:paraId="7987A2BB" w14:textId="77777777" w:rsidR="00D80D61" w:rsidRDefault="00000000">
      <w:pPr>
        <w:pStyle w:val="Heading2"/>
      </w:pPr>
      <w:r>
        <w:t>3. Evaluation Metrics and Measurement Methodology</w:t>
      </w:r>
    </w:p>
    <w:p w14:paraId="637ADA5D" w14:textId="77777777" w:rsidR="00D80D61" w:rsidRDefault="00000000">
      <w:pPr>
        <w:pStyle w:val="Heading3"/>
      </w:pPr>
      <w:r>
        <w:t>Correctness Accuracy (%)</w:t>
      </w:r>
    </w:p>
    <w:p w14:paraId="7B181A7E" w14:textId="77777777" w:rsidR="00D80D61" w:rsidRDefault="00000000">
      <w:r>
        <w:t>Definition: Percentage of responses that correctly answer the user question.</w:t>
      </w:r>
      <w:r>
        <w:br/>
        <w:t>Measurement: Each response is labeled Correct (1) or Incorrect (0).</w:t>
      </w:r>
      <w:r>
        <w:br/>
        <w:t>Formula: (Correct Responses / Total Responses) × 100</w:t>
      </w:r>
    </w:p>
    <w:p w14:paraId="66BD4583" w14:textId="77777777" w:rsidR="00D80D61" w:rsidRDefault="00000000">
      <w:pPr>
        <w:pStyle w:val="Heading3"/>
      </w:pPr>
      <w:r>
        <w:lastRenderedPageBreak/>
        <w:t>Hallucination Rate (%)</w:t>
      </w:r>
    </w:p>
    <w:p w14:paraId="0620A89B" w14:textId="77777777" w:rsidR="00D80D61" w:rsidRDefault="00000000">
      <w:r>
        <w:t>Definition: Percentage of responses containing any unsupported claim.</w:t>
      </w:r>
      <w:r>
        <w:br/>
        <w:t>Measurement: Any unsupported factual claim marks the response as hallucinated.</w:t>
      </w:r>
      <w:r>
        <w:br/>
        <w:t>Formula: (Hallucinated Responses / Total Responses) × 100</w:t>
      </w:r>
    </w:p>
    <w:p w14:paraId="2DF0F902" w14:textId="77777777" w:rsidR="00D80D61" w:rsidRDefault="00000000">
      <w:pPr>
        <w:pStyle w:val="Heading3"/>
      </w:pPr>
      <w:r>
        <w:t>Topic Adherence Accuracy (%)</w:t>
      </w:r>
    </w:p>
    <w:p w14:paraId="108D8C22" w14:textId="77777777" w:rsidR="00D80D61" w:rsidRDefault="00000000">
      <w:r>
        <w:t>Definition: Percentage of responses that remain within the expected topic.</w:t>
      </w:r>
      <w:r>
        <w:br/>
        <w:t>Measurement: Responses are labeled Adherent (1) or Not Adherent (0).</w:t>
      </w:r>
      <w:r>
        <w:br/>
        <w:t>Formula: (Topic-Adherent Responses / Total Responses) × 100</w:t>
      </w:r>
    </w:p>
    <w:p w14:paraId="2145B5FE" w14:textId="77777777" w:rsidR="00D80D61" w:rsidRDefault="00000000">
      <w:pPr>
        <w:pStyle w:val="Heading3"/>
      </w:pPr>
      <w:r>
        <w:t>Completeness Coverage Score (%)</w:t>
      </w:r>
    </w:p>
    <w:p w14:paraId="0A638940" w14:textId="77777777" w:rsidR="00D80D61" w:rsidRDefault="00000000">
      <w:r>
        <w:t>Definition: Degree to which all required answer components are covered.</w:t>
      </w:r>
      <w:r>
        <w:br/>
        <w:t>Measurement: Expected key points (N) vs covered points (K).</w:t>
      </w:r>
      <w:r>
        <w:br/>
        <w:t>Formula: (K / N) × 100, averaged across responses</w:t>
      </w:r>
    </w:p>
    <w:p w14:paraId="279503AA" w14:textId="77777777" w:rsidR="00D80D61" w:rsidRDefault="00000000">
      <w:pPr>
        <w:pStyle w:val="Heading3"/>
      </w:pPr>
      <w:r>
        <w:t>Context Consistency Accuracy (%)</w:t>
      </w:r>
    </w:p>
    <w:p w14:paraId="1ABA5911" w14:textId="77777777" w:rsidR="00D80D61" w:rsidRDefault="00000000">
      <w:r>
        <w:t>Definition: Percentage of multi-turn responses that correctly use prior context.</w:t>
      </w:r>
      <w:r>
        <w:br/>
        <w:t>Measurement: Responses labeled Consistent (1) or Inconsistent (0).</w:t>
      </w:r>
      <w:r>
        <w:br/>
        <w:t>Formula: (Consistent Responses / Total Multi-turn Responses) × 100</w:t>
      </w:r>
    </w:p>
    <w:p w14:paraId="79F79F83" w14:textId="77777777" w:rsidR="00D80D61" w:rsidRDefault="00000000">
      <w:pPr>
        <w:pStyle w:val="Heading3"/>
      </w:pPr>
      <w:r>
        <w:t>Policy Violation Count</w:t>
      </w:r>
    </w:p>
    <w:p w14:paraId="2BAF6997" w14:textId="77777777" w:rsidR="00D80D61" w:rsidRDefault="00000000">
      <w:r>
        <w:t>Definition: Total number of responses violating organizational or regulatory policy.</w:t>
      </w:r>
      <w:r>
        <w:br/>
        <w:t>Measurement: Zero-tolerance count metric.</w:t>
      </w:r>
      <w:r>
        <w:br/>
        <w:t>Formula: Absolute count of violating responses</w:t>
      </w:r>
    </w:p>
    <w:p w14:paraId="03728938" w14:textId="77777777" w:rsidR="00D80D61" w:rsidRDefault="00000000">
      <w:pPr>
        <w:pStyle w:val="Heading3"/>
      </w:pPr>
      <w:r>
        <w:t>Document Traceability Coverage (%)</w:t>
      </w:r>
    </w:p>
    <w:p w14:paraId="5C06E822" w14:textId="77777777" w:rsidR="00D80D61" w:rsidRDefault="00000000">
      <w:r>
        <w:t>Definition: Percentage of responses where all factual claims are traceable to retrieved documents.</w:t>
      </w:r>
      <w:r>
        <w:br/>
        <w:t>Measurement: Responses labeled Fully Traceable (1) or Not Fully Traceable (0).</w:t>
      </w:r>
      <w:r>
        <w:br/>
        <w:t>Formula: (Fully Traceable Responses / Total Responses) × 100</w:t>
      </w:r>
    </w:p>
    <w:p w14:paraId="10044270" w14:textId="77777777" w:rsidR="00D80D61" w:rsidRDefault="00000000">
      <w:pPr>
        <w:pStyle w:val="Heading2"/>
      </w:pPr>
      <w:r>
        <w:t>4. Evaluation Methodology</w:t>
      </w:r>
    </w:p>
    <w:p w14:paraId="0E756D40" w14:textId="77777777" w:rsidR="00D80D61" w:rsidRDefault="00000000">
      <w:r>
        <w:t>A curated evaluation dataset of representative user queries was used, including single-turn queries, multi-turn follow-ups, and edge cases. Each query was annotated with expected topic labels, key facts, and acceptable source documents. GPT-4.0 responses were evaluated using structured rubrics, automated checks where applicable, and blinded human or LLM-assisted review.</w:t>
      </w:r>
    </w:p>
    <w:p w14:paraId="49ECEA52" w14:textId="77777777" w:rsidR="00D80D61" w:rsidRDefault="00000000">
      <w:pPr>
        <w:pStyle w:val="Heading2"/>
      </w:pPr>
      <w:r>
        <w:t>5. Acceptance Criteria</w:t>
      </w:r>
    </w:p>
    <w:p w14:paraId="20E61CDD" w14:textId="77777777" w:rsidR="00D80D61" w:rsidRDefault="00000000">
      <w:r>
        <w:t>• Correctness Accuracy ≥ 90%</w:t>
      </w:r>
      <w:r>
        <w:br/>
        <w:t>• Faithfulness ≥ 95%</w:t>
      </w:r>
      <w:r>
        <w:br/>
        <w:t>• Hallucination Rate ≤ 3%</w:t>
      </w:r>
      <w:r>
        <w:br/>
        <w:t>• Context Consistency ≥ 85%</w:t>
      </w:r>
      <w:r>
        <w:br/>
        <w:t>• Policy Violations = 0</w:t>
      </w:r>
    </w:p>
    <w:p w14:paraId="36EE124B" w14:textId="77777777" w:rsidR="00D80D61" w:rsidRDefault="00000000">
      <w:pPr>
        <w:pStyle w:val="Heading2"/>
      </w:pPr>
      <w:r>
        <w:lastRenderedPageBreak/>
        <w:t>6. Risk and Failure Analysis</w:t>
      </w:r>
    </w:p>
    <w:p w14:paraId="66409013" w14:textId="77777777" w:rsidR="00D80D61" w:rsidRDefault="00000000">
      <w:r>
        <w:t>Observed failure patterns were analyzed for business impact and root cause. Mitigation controls have been defined and implemented prior to production deployment.</w:t>
      </w:r>
    </w:p>
    <w:p w14:paraId="55E41805" w14:textId="77777777" w:rsidR="00D80D61" w:rsidRDefault="00000000">
      <w:pPr>
        <w:pStyle w:val="Heading2"/>
      </w:pPr>
      <w:r>
        <w:t>7. Auditability and Reproducibility</w:t>
      </w:r>
    </w:p>
    <w:p w14:paraId="2A7A5FF8" w14:textId="77777777" w:rsidR="00D80D61" w:rsidRDefault="00000000">
      <w:r>
        <w:t>All evaluation runs are reproducible and auditable. Model version, prompt versions, evaluation datasets, and logs are retained for governance review.</w:t>
      </w:r>
    </w:p>
    <w:p w14:paraId="33C07301" w14:textId="77777777" w:rsidR="00D80D61" w:rsidRDefault="00000000">
      <w:pPr>
        <w:pStyle w:val="Heading2"/>
      </w:pPr>
      <w:r>
        <w:t>8. Conclusion</w:t>
      </w:r>
    </w:p>
    <w:p w14:paraId="7908B2E5" w14:textId="77777777" w:rsidR="00D80D61" w:rsidRDefault="00000000">
      <w:r>
        <w:t>Based on the structured evaluation across defined quality dimensions and metrics, GPT-4.0 demonstrates acceptable output quality for controlled production deployment, subject to continued monitoring and governance oversight.</w:t>
      </w:r>
    </w:p>
    <w:sectPr w:rsidR="00D80D61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879001048">
    <w:abstractNumId w:val="8"/>
  </w:num>
  <w:num w:numId="2" w16cid:durableId="1854756128">
    <w:abstractNumId w:val="6"/>
  </w:num>
  <w:num w:numId="3" w16cid:durableId="1276345">
    <w:abstractNumId w:val="5"/>
  </w:num>
  <w:num w:numId="4" w16cid:durableId="1771511055">
    <w:abstractNumId w:val="4"/>
  </w:num>
  <w:num w:numId="5" w16cid:durableId="1042829185">
    <w:abstractNumId w:val="7"/>
  </w:num>
  <w:num w:numId="6" w16cid:durableId="1425958734">
    <w:abstractNumId w:val="3"/>
  </w:num>
  <w:num w:numId="7" w16cid:durableId="1121459991">
    <w:abstractNumId w:val="2"/>
  </w:num>
  <w:num w:numId="8" w16cid:durableId="921181304">
    <w:abstractNumId w:val="1"/>
  </w:num>
  <w:num w:numId="9" w16cid:durableId="94819532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92496A"/>
    <w:rsid w:val="00AA1D8D"/>
    <w:rsid w:val="00B47730"/>
    <w:rsid w:val="00CB0664"/>
    <w:rsid w:val="00D80D61"/>
    <w:rsid w:val="00F60D11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327490B"/>
  <w14:defaultImageDpi w14:val="300"/>
  <w15:docId w15:val="{3E289322-30D2-4E31-B855-A31CC6C85E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695</Words>
  <Characters>3966</Characters>
  <Application>Microsoft Office Word</Application>
  <DocSecurity>0</DocSecurity>
  <Lines>33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4652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Ramesh Natarajan</cp:lastModifiedBy>
  <cp:revision>2</cp:revision>
  <dcterms:created xsi:type="dcterms:W3CDTF">2025-12-16T06:42:00Z</dcterms:created>
  <dcterms:modified xsi:type="dcterms:W3CDTF">2025-12-16T06:42:00Z</dcterms:modified>
  <cp:category/>
</cp:coreProperties>
</file>