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56"/>
          <w:szCs w:val="56"/>
        </w:rPr>
        <w:t xml:space="preserve">icaffeOS</w:t>
      </w:r>
    </w:p>
    <w:p>
      <w:pPr>
        <w:spacing w:after="100"/>
        <w:jc w:val="center"/>
      </w:pPr>
      <w:r>
        <w:rPr>
          <w:rFonts w:ascii="Arial" w:cs="Arial" w:eastAsia="Arial" w:hAnsi="Arial"/>
          <w:color w:val="E94560"/>
          <w:sz w:val="44"/>
          <w:szCs w:val="44"/>
        </w:rPr>
        <w:t xml:space="preserve">Evolution Engine</w:t>
      </w:r>
    </w:p>
    <w:p>
      <w:pPr>
        <w:spacing w:after="600"/>
        <w:jc w:val="center"/>
      </w:pPr>
      <w:r>
        <w:rPr>
          <w:rFonts w:ascii="Arial" w:cs="Arial" w:eastAsia="Arial" w:hAnsi="Arial"/>
          <w:color w:val="6B7280"/>
          <w:sz w:val="28"/>
          <w:szCs w:val="28"/>
        </w:rPr>
        <w:t xml:space="preserve">Architecture Review &amp; Refined Blueprint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color="FFFFFF" w:sz="0"/>
              <w:left w:val="none" w:color="FFFFFF" w:sz="0"/>
              <w:bottom w:val="none" w:color="FFFFFF" w:sz="0"/>
              <w:right w:val="none" w:color="FFFFFF" w:sz="0"/>
            </w:tcBorders>
          </w:tcPr>
          <w:p>
            <w:pPr>
              <w:jc w:val="right"/>
            </w:pPr>
            <w:r>
              <w:rPr>
                <w:rFonts w:ascii="Arial" w:cs="Arial" w:eastAsia="Arial" w:hAnsi="Arial"/>
                <w:color w:val="6B7280"/>
                <w:sz w:val="20"/>
                <w:szCs w:val="20"/>
              </w:rPr>
              <w:t xml:space="preserve">Date:</w:t>
            </w:r>
          </w:p>
        </w:tc>
        <w:tc>
          <w:tcPr>
            <w:tcW w:type="dxa" w:w="3200"/>
            <w:tcBorders>
              <w:top w:val="none" w:color="FFFFFF" w:sz="0"/>
              <w:left w:val="none" w:color="FFFFFF" w:sz="0"/>
              <w:bottom w:val="none" w:color="FFFFFF" w:sz="0"/>
              <w:right w:val="none" w:color="FFFFFF" w:sz="0"/>
            </w:tcBorders>
          </w:tcPr>
          <w:p>
            <w:r>
              <w:rPr>
                <w:rFonts w:ascii="Arial" w:cs="Arial" w:eastAsia="Arial" w:hAnsi="Arial"/>
                <w:color w:val="000000"/>
                <w:sz w:val="20"/>
                <w:szCs w:val="20"/>
              </w:rPr>
              <w:t xml:space="preserve">  February 17, 2026</w:t>
            </w:r>
          </w:p>
        </w:tc>
      </w:tr>
      <w:tr>
        <w:tc>
          <w:tcPr>
            <w:tcW w:type="dxa" w:w="2200"/>
            <w:tcBorders>
              <w:top w:val="none" w:color="FFFFFF" w:sz="0"/>
              <w:left w:val="none" w:color="FFFFFF" w:sz="0"/>
              <w:bottom w:val="none" w:color="FFFFFF" w:sz="0"/>
              <w:right w:val="none" w:color="FFFFFF" w:sz="0"/>
            </w:tcBorders>
          </w:tcPr>
          <w:p>
            <w:pPr>
              <w:jc w:val="right"/>
            </w:pPr>
            <w:r>
              <w:rPr>
                <w:rFonts w:ascii="Arial" w:cs="Arial" w:eastAsia="Arial" w:hAnsi="Arial"/>
                <w:color w:val="6B7280"/>
                <w:sz w:val="20"/>
                <w:szCs w:val="20"/>
              </w:rPr>
              <w:t xml:space="preserve">Prepared for:</w:t>
            </w:r>
          </w:p>
        </w:tc>
        <w:tc>
          <w:tcPr>
            <w:tcW w:type="dxa" w:w="3200"/>
            <w:tcBorders>
              <w:top w:val="none" w:color="FFFFFF" w:sz="0"/>
              <w:left w:val="none" w:color="FFFFFF" w:sz="0"/>
              <w:bottom w:val="none" w:color="FFFFFF" w:sz="0"/>
              <w:right w:val="none" w:color="FFFFFF" w:sz="0"/>
            </w:tcBorders>
          </w:tcPr>
          <w:p>
            <w:r>
              <w:rPr>
                <w:rFonts w:ascii="Arial" w:cs="Arial" w:eastAsia="Arial" w:hAnsi="Arial"/>
                <w:color w:val="000000"/>
                <w:sz w:val="20"/>
                <w:szCs w:val="20"/>
              </w:rPr>
              <w:t xml:space="preserve">  Ran Ben-Ri</w:t>
            </w:r>
          </w:p>
        </w:tc>
      </w:tr>
      <w:tr>
        <w:tc>
          <w:tcPr>
            <w:tcW w:type="dxa" w:w="2200"/>
            <w:tcBorders>
              <w:top w:val="none" w:color="FFFFFF" w:sz="0"/>
              <w:left w:val="none" w:color="FFFFFF" w:sz="0"/>
              <w:bottom w:val="none" w:color="FFFFFF" w:sz="0"/>
              <w:right w:val="none" w:color="FFFFFF" w:sz="0"/>
            </w:tcBorders>
          </w:tcPr>
          <w:p>
            <w:pPr>
              <w:jc w:val="right"/>
            </w:pPr>
            <w:r>
              <w:rPr>
                <w:rFonts w:ascii="Arial" w:cs="Arial" w:eastAsia="Arial" w:hAnsi="Arial"/>
                <w:color w:val="6B7280"/>
                <w:sz w:val="20"/>
                <w:szCs w:val="20"/>
              </w:rPr>
              <w:t xml:space="preserve">SDK Version:</w:t>
            </w:r>
          </w:p>
        </w:tc>
        <w:tc>
          <w:tcPr>
            <w:tcW w:type="dxa" w:w="3200"/>
            <w:tcBorders>
              <w:top w:val="none" w:color="FFFFFF" w:sz="0"/>
              <w:left w:val="none" w:color="FFFFFF" w:sz="0"/>
              <w:bottom w:val="none" w:color="FFFFFF" w:sz="0"/>
              <w:right w:val="none" w:color="FFFFFF" w:sz="0"/>
            </w:tcBorders>
          </w:tcPr>
          <w:p>
            <w:r>
              <w:rPr>
                <w:rFonts w:ascii="Arial" w:cs="Arial" w:eastAsia="Arial" w:hAnsi="Arial"/>
                <w:color w:val="000000"/>
                <w:sz w:val="20"/>
                <w:szCs w:val="20"/>
              </w:rPr>
              <w:t xml:space="preserve">  Phase 0 (Types + Sandbox)</w:t>
            </w:r>
          </w:p>
        </w:tc>
      </w:tr>
      <w:tr>
        <w:tc>
          <w:tcPr>
            <w:tcW w:type="dxa" w:w="2200"/>
            <w:tcBorders>
              <w:top w:val="none" w:color="FFFFFF" w:sz="0"/>
              <w:left w:val="none" w:color="FFFFFF" w:sz="0"/>
              <w:bottom w:val="none" w:color="FFFFFF" w:sz="0"/>
              <w:right w:val="none" w:color="FFFFFF" w:sz="0"/>
            </w:tcBorders>
          </w:tcPr>
          <w:p>
            <w:pPr>
              <w:jc w:val="right"/>
            </w:pPr>
            <w:r>
              <w:rPr>
                <w:rFonts w:ascii="Arial" w:cs="Arial" w:eastAsia="Arial" w:hAnsi="Arial"/>
                <w:color w:val="6B7280"/>
                <w:sz w:val="20"/>
                <w:szCs w:val="20"/>
              </w:rPr>
              <w:t xml:space="preserve">Classification:</w:t>
            </w:r>
          </w:p>
        </w:tc>
        <w:tc>
          <w:tcPr>
            <w:tcW w:type="dxa" w:w="3200"/>
            <w:tcBorders>
              <w:top w:val="none" w:color="FFFFFF" w:sz="0"/>
              <w:left w:val="none" w:color="FFFFFF" w:sz="0"/>
              <w:bottom w:val="none" w:color="FFFFFF" w:sz="0"/>
              <w:right w:val="none" w:color="FFFFFF" w:sz="0"/>
            </w:tcBorders>
          </w:tcPr>
          <w:p>
            <w:r>
              <w:rPr>
                <w:rFonts w:ascii="Arial" w:cs="Arial" w:eastAsia="Arial" w:hAnsi="Arial"/>
                <w:b/>
                <w:bCs/>
                <w:color w:val="E94560"/>
                <w:sz w:val="20"/>
                <w:szCs w:val="20"/>
              </w:rPr>
              <w:t xml:space="preserve">  Internal / Technical</w:t>
            </w:r>
          </w:p>
        </w:tc>
      </w:tr>
    </w:tbl>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2"/>
          <w:szCs w:val="32"/>
        </w:rPr>
        <w:t xml:space="preserve">1. Executive Summary</w:t>
      </w:r>
    </w:p>
    <w:p>
      <w:pPr>
        <w:spacing w:after="160" w:line="300"/>
      </w:pPr>
      <w:r>
        <w:rPr>
          <w:rFonts w:ascii="Arial" w:cs="Arial" w:eastAsia="Arial" w:hAnsi="Arial"/>
          <w:color w:val="000000"/>
          <w:sz w:val="22"/>
          <w:szCs w:val="22"/>
        </w:rPr>
        <w:t xml:space="preserve">This document reviews the </w:t>
      </w:r>
      <w:r>
        <w:rPr>
          <w:rFonts w:ascii="Arial" w:cs="Arial" w:eastAsia="Arial" w:hAnsi="Arial"/>
          <w:b/>
          <w:bCs/>
          <w:color w:val="000000"/>
          <w:sz w:val="22"/>
          <w:szCs w:val="22"/>
        </w:rPr>
        <w:t xml:space="preserve">Evolution Engine</w:t>
      </w:r>
      <w:r>
        <w:rPr>
          <w:rFonts w:ascii="Arial" w:cs="Arial" w:eastAsia="Arial" w:hAnsi="Arial"/>
          <w:color w:val="000000"/>
          <w:sz w:val="22"/>
          <w:szCs w:val="22"/>
        </w:rPr>
        <w:t xml:space="preserve"> architecture for icaffeOS and compares it against the actual codebase (v5.0.2) and the existing SDK in </w:t>
      </w:r>
      <w:r>
        <w:rPr>
          <w:rFonts w:ascii="Arial" w:cs="Arial" w:eastAsia="Arial" w:hAnsi="Arial"/>
          <w:i/>
          <w:iCs/>
          <w:color w:val="000000"/>
          <w:sz w:val="22"/>
          <w:szCs w:val="22"/>
        </w:rPr>
        <w:t xml:space="preserve">/sdk/</w:t>
      </w:r>
      <w:r>
        <w:rPr>
          <w:rFonts w:ascii="Arial" w:cs="Arial" w:eastAsia="Arial" w:hAnsi="Arial"/>
          <w:color w:val="000000"/>
          <w:sz w:val="22"/>
          <w:szCs w:val="22"/>
        </w:rPr>
        <w:t xml:space="preserve">. The goal is to identify gaps, risks, and missing infrastructure before the component itself is built.</w:t>
      </w:r>
    </w:p>
    <w:p>
      <w:pPr>
        <w:spacing w:after="160" w:line="300"/>
      </w:pPr>
      <w:r>
        <w:rPr>
          <w:rFonts w:ascii="Arial" w:cs="Arial" w:eastAsia="Arial" w:hAnsi="Arial"/>
          <w:b/>
          <w:bCs/>
          <w:color w:val="000000"/>
          <w:sz w:val="22"/>
          <w:szCs w:val="22"/>
        </w:rPr>
        <w:t xml:space="preserve">Key finding: </w:t>
      </w:r>
      <w:r>
        <w:rPr>
          <w:rFonts w:ascii="Arial" w:cs="Arial" w:eastAsia="Arial" w:hAnsi="Arial"/>
          <w:color w:val="000000"/>
          <w:sz w:val="22"/>
          <w:szCs w:val="22"/>
        </w:rPr>
        <w:t xml:space="preserve">The SDK foundation is solid </w:t>
      </w:r>
      <w:r>
        <w:rPr>
          <w:rFonts w:ascii="Arial" w:cs="Arial" w:eastAsia="Arial" w:hAnsi="Arial"/>
          <w:color w:val="6B7280"/>
          <w:sz w:val="22"/>
          <w:szCs w:val="22"/>
        </w:rPr>
        <w:t xml:space="preserve">—</w:t>
      </w:r>
      <w:r>
        <w:rPr>
          <w:rFonts w:ascii="Arial" w:cs="Arial" w:eastAsia="Arial" w:hAnsi="Arial"/>
          <w:color w:val="000000"/>
          <w:sz w:val="22"/>
          <w:szCs w:val="22"/>
        </w:rPr>
        <w:t xml:space="preserve"> typed interfaces, correlation IDs, audit logging, and a functional sandbox mock are all in place. However, several critical layers are missing between the SDK and the Evolution Engine spec: there is no component registry, no real rollback mechanism, no dependency graph, and the existing codebase uses a completely separate data-access pattern (direct Supabase + Zustand) that the SDK does not yet integrate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180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376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tcPr>
          <w:p>
            <w:pPr>
              <w:spacing w:line="276"/>
            </w:pPr>
            <w:r>
              <w:rPr>
                <w:rFonts w:ascii="Arial" w:cs="Arial" w:eastAsia="Arial" w:hAnsi="Arial"/>
                <w:color w:val="000000"/>
                <w:sz w:val="22"/>
                <w:szCs w:val="22"/>
              </w:rPr>
              <w:t xml:space="preserve">SDK Core (auth/db/ai)</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pPr>
              <w:spacing w:line="276"/>
            </w:pPr>
            <w:r>
              <w:rPr>
                <w:rFonts w:ascii="Arial" w:cs="Arial" w:eastAsia="Arial" w:hAnsi="Arial"/>
                <w:b/>
                <w:bCs/>
                <w:color w:val="2D6A4F"/>
                <w:sz w:val="20"/>
                <w:szCs w:val="20"/>
              </w:rPr>
              <w:t xml:space="preserve">LOW</w:t>
            </w:r>
          </w:p>
        </w:tc>
        <w:tc>
          <w:tcPr>
            <w:tcW w:type="dxa" w:w="3760"/>
            <w:tcBorders>
              <w:top w:val="single" w:color="D1D5DB" w:sz="1"/>
              <w:left w:val="single" w:color="D1D5DB" w:sz="1"/>
              <w:bottom w:val="single" w:color="D1D5DB" w:sz="1"/>
              <w:right w:val="single" w:color="D1D5DB" w:sz="1"/>
            </w:tcBorders>
            <w:tcMar>
              <w:top w:type="dxa" w:w="80"/>
              <w:left w:type="dxa" w:w="140"/>
              <w:bottom w:type="dxa" w:w="80"/>
              <w:right w:type="dxa" w:w="140"/>
            </w:tcMar>
          </w:tcPr>
          <w:p>
            <w:pPr>
              <w:spacing w:line="276"/>
            </w:pPr>
            <w:r>
              <w:rPr>
                <w:rFonts w:ascii="Arial" w:cs="Arial" w:eastAsia="Arial" w:hAnsi="Arial"/>
                <w:color w:val="000000"/>
                <w:sz w:val="22"/>
                <w:szCs w:val="22"/>
              </w:rPr>
              <w:t xml:space="preserve">Types + mocks ready, needs real auth bridge</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spacing w:line="276"/>
            </w:pPr>
            <w:r>
              <w:rPr>
                <w:rFonts w:ascii="Arial" w:cs="Arial" w:eastAsia="Arial" w:hAnsi="Arial"/>
                <w:color w:val="000000"/>
                <w:sz w:val="22"/>
                <w:szCs w:val="22"/>
              </w:rPr>
              <w:t xml:space="preserve">Component Registry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spacing w:line="276"/>
            </w:pPr>
            <w:r>
              <w:rPr>
                <w:rFonts w:ascii="Arial" w:cs="Arial" w:eastAsia="Arial" w:hAnsi="Arial"/>
                <w:b/>
                <w:bCs/>
                <w:color w:val="E94560"/>
                <w:sz w:val="20"/>
                <w:szCs w:val="20"/>
              </w:rPr>
              <w:t xml:space="preserve">CRITICAL</w:t>
            </w:r>
          </w:p>
        </w:tc>
        <w:tc>
          <w:tcPr>
            <w:tcW w:type="dxa" w:w="3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spacing w:line="276"/>
            </w:pPr>
            <w:r>
              <w:rPr>
                <w:rFonts w:ascii="Arial" w:cs="Arial" w:eastAsia="Arial" w:hAnsi="Arial"/>
                <w:color w:val="000000"/>
                <w:sz w:val="22"/>
                <w:szCs w:val="22"/>
              </w:rPr>
              <w:t xml:space="preserve">Does not exist — required for Visual Selection</w:t>
            </w:r>
          </w:p>
        </w:tc>
      </w:tr>
      <w:tr>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tcPr>
          <w:p>
            <w:pPr>
              <w:spacing w:line="276"/>
            </w:pPr>
            <w:r>
              <w:rPr>
                <w:rFonts w:ascii="Arial" w:cs="Arial" w:eastAsia="Arial" w:hAnsi="Arial"/>
                <w:color w:val="000000"/>
                <w:sz w:val="22"/>
                <w:szCs w:val="22"/>
              </w:rPr>
              <w:t xml:space="preserve">Sandbox Runtime</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pPr>
              <w:spacing w:line="276"/>
            </w:pPr>
            <w:r>
              <w:rPr>
                <w:rFonts w:ascii="Arial" w:cs="Arial" w:eastAsia="Arial" w:hAnsi="Arial"/>
                <w:b/>
                <w:bCs/>
                <w:color w:val="D97706"/>
                <w:sz w:val="20"/>
                <w:szCs w:val="20"/>
              </w:rPr>
              <w:t xml:space="preserve">HIGH</w:t>
            </w:r>
          </w:p>
        </w:tc>
        <w:tc>
          <w:tcPr>
            <w:tcW w:type="dxa" w:w="3760"/>
            <w:tcBorders>
              <w:top w:val="single" w:color="D1D5DB" w:sz="1"/>
              <w:left w:val="single" w:color="D1D5DB" w:sz="1"/>
              <w:bottom w:val="single" w:color="D1D5DB" w:sz="1"/>
              <w:right w:val="single" w:color="D1D5DB" w:sz="1"/>
            </w:tcBorders>
            <w:tcMar>
              <w:top w:type="dxa" w:w="80"/>
              <w:left w:type="dxa" w:w="140"/>
              <w:bottom w:type="dxa" w:w="80"/>
              <w:right w:type="dxa" w:w="140"/>
            </w:tcMar>
          </w:tcPr>
          <w:p>
            <w:pPr>
              <w:spacing w:line="276"/>
            </w:pPr>
            <w:r>
              <w:rPr>
                <w:rFonts w:ascii="Arial" w:cs="Arial" w:eastAsia="Arial" w:hAnsi="Arial"/>
                <w:color w:val="000000"/>
                <w:sz w:val="22"/>
                <w:szCs w:val="22"/>
              </w:rPr>
              <w:t xml:space="preserve">In-memory mock exists, no isolated render</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spacing w:line="276"/>
            </w:pPr>
            <w:r>
              <w:rPr>
                <w:rFonts w:ascii="Arial" w:cs="Arial" w:eastAsia="Arial" w:hAnsi="Arial"/>
                <w:color w:val="000000"/>
                <w:sz w:val="22"/>
                <w:szCs w:val="22"/>
              </w:rPr>
              <w:t xml:space="preserve">Rollback &amp; Versioning</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spacing w:line="276"/>
            </w:pPr>
            <w:r>
              <w:rPr>
                <w:rFonts w:ascii="Arial" w:cs="Arial" w:eastAsia="Arial" w:hAnsi="Arial"/>
                <w:b/>
                <w:bCs/>
                <w:color w:val="E94560"/>
                <w:sz w:val="20"/>
                <w:szCs w:val="20"/>
              </w:rPr>
              <w:t xml:space="preserve">CRITICAL</w:t>
            </w:r>
          </w:p>
        </w:tc>
        <w:tc>
          <w:tcPr>
            <w:tcW w:type="dxa" w:w="3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spacing w:line="276"/>
            </w:pPr>
            <w:r>
              <w:rPr>
                <w:rFonts w:ascii="Arial" w:cs="Arial" w:eastAsia="Arial" w:hAnsi="Arial"/>
                <w:color w:val="000000"/>
                <w:sz w:val="22"/>
                <w:szCs w:val="22"/>
              </w:rPr>
              <w:t xml:space="preserve">rollback_token defined but not implemented</w:t>
            </w:r>
          </w:p>
        </w:tc>
      </w:tr>
      <w:tr>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tcPr>
          <w:p>
            <w:pPr>
              <w:spacing w:line="276"/>
            </w:pPr>
            <w:r>
              <w:rPr>
                <w:rFonts w:ascii="Arial" w:cs="Arial" w:eastAsia="Arial" w:hAnsi="Arial"/>
                <w:color w:val="000000"/>
                <w:sz w:val="22"/>
                <w:szCs w:val="22"/>
              </w:rPr>
              <w:t xml:space="preserve">Dexie Schema Stability</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pPr>
              <w:spacing w:line="276"/>
            </w:pPr>
            <w:r>
              <w:rPr>
                <w:rFonts w:ascii="Arial" w:cs="Arial" w:eastAsia="Arial" w:hAnsi="Arial"/>
                <w:b/>
                <w:bCs/>
                <w:color w:val="D97706"/>
                <w:sz w:val="20"/>
                <w:szCs w:val="20"/>
              </w:rPr>
              <w:t xml:space="preserve">HIGH</w:t>
            </w:r>
          </w:p>
        </w:tc>
        <w:tc>
          <w:tcPr>
            <w:tcW w:type="dxa" w:w="3760"/>
            <w:tcBorders>
              <w:top w:val="single" w:color="D1D5DB" w:sz="1"/>
              <w:left w:val="single" w:color="D1D5DB" w:sz="1"/>
              <w:bottom w:val="single" w:color="D1D5DB" w:sz="1"/>
              <w:right w:val="single" w:color="D1D5DB" w:sz="1"/>
            </w:tcBorders>
            <w:tcMar>
              <w:top w:type="dxa" w:w="80"/>
              <w:left w:type="dxa" w:w="140"/>
              <w:bottom w:type="dxa" w:w="80"/>
              <w:right w:type="dxa" w:w="140"/>
            </w:tcMar>
          </w:tcPr>
          <w:p>
            <w:pPr>
              <w:spacing w:line="276"/>
            </w:pPr>
            <w:r>
              <w:rPr>
                <w:rFonts w:ascii="Arial" w:cs="Arial" w:eastAsia="Arial" w:hAnsi="Arial"/>
                <w:color w:val="000000"/>
                <w:sz w:val="22"/>
                <w:szCs w:val="22"/>
              </w:rPr>
              <w:t xml:space="preserve">24 versions with gaps; evolution adds risk</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spacing w:line="276"/>
            </w:pPr>
            <w:r>
              <w:rPr>
                <w:rFonts w:ascii="Arial" w:cs="Arial" w:eastAsia="Arial" w:hAnsi="Arial"/>
                <w:color w:val="000000"/>
                <w:sz w:val="22"/>
                <w:szCs w:val="22"/>
              </w:rPr>
              <w:t xml:space="preserve">State Mgmt Unification</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spacing w:line="276"/>
            </w:pPr>
            <w:r>
              <w:rPr>
                <w:rFonts w:ascii="Arial" w:cs="Arial" w:eastAsia="Arial" w:hAnsi="Arial"/>
                <w:b/>
                <w:bCs/>
                <w:color w:val="0077B6"/>
                <w:sz w:val="20"/>
                <w:szCs w:val="20"/>
              </w:rPr>
              <w:t xml:space="preserve">MEDIUM</w:t>
            </w:r>
          </w:p>
        </w:tc>
        <w:tc>
          <w:tcPr>
            <w:tcW w:type="dxa" w:w="3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spacing w:line="276"/>
            </w:pPr>
            <w:r>
              <w:rPr>
                <w:rFonts w:ascii="Arial" w:cs="Arial" w:eastAsia="Arial" w:hAnsi="Arial"/>
                <w:color w:val="000000"/>
                <w:sz w:val="22"/>
                <w:szCs w:val="22"/>
              </w:rPr>
              <w:t xml:space="preserve">Zustand + 8 Contexts + Dexie + SDK = fragmented</w:t>
            </w:r>
          </w:p>
        </w:tc>
      </w:tr>
      <w:tr>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tcPr>
          <w:p>
            <w:pPr>
              <w:spacing w:line="276"/>
            </w:pPr>
            <w:r>
              <w:rPr>
                <w:rFonts w:ascii="Arial" w:cs="Arial" w:eastAsia="Arial" w:hAnsi="Arial"/>
                <w:color w:val="000000"/>
                <w:sz w:val="22"/>
                <w:szCs w:val="22"/>
              </w:rPr>
              <w:t xml:space="preserve">Security (run_sql RPC)</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pPr>
              <w:spacing w:line="276"/>
            </w:pPr>
            <w:r>
              <w:rPr>
                <w:rFonts w:ascii="Arial" w:cs="Arial" w:eastAsia="Arial" w:hAnsi="Arial"/>
                <w:b/>
                <w:bCs/>
                <w:color w:val="E94560"/>
                <w:sz w:val="20"/>
                <w:szCs w:val="20"/>
              </w:rPr>
              <w:t xml:space="preserve">CRITICAL</w:t>
            </w:r>
          </w:p>
        </w:tc>
        <w:tc>
          <w:tcPr>
            <w:tcW w:type="dxa" w:w="3760"/>
            <w:tcBorders>
              <w:top w:val="single" w:color="D1D5DB" w:sz="1"/>
              <w:left w:val="single" w:color="D1D5DB" w:sz="1"/>
              <w:bottom w:val="single" w:color="D1D5DB" w:sz="1"/>
              <w:right w:val="single" w:color="D1D5DB" w:sz="1"/>
            </w:tcBorders>
            <w:tcMar>
              <w:top w:type="dxa" w:w="80"/>
              <w:left w:type="dxa" w:w="140"/>
              <w:bottom w:type="dxa" w:w="80"/>
              <w:right w:type="dxa" w:w="140"/>
            </w:tcMar>
          </w:tcPr>
          <w:p>
            <w:pPr>
              <w:spacing w:line="276"/>
            </w:pPr>
            <w:r>
              <w:rPr>
                <w:rFonts w:ascii="Arial" w:cs="Arial" w:eastAsia="Arial" w:hAnsi="Arial"/>
                <w:color w:val="000000"/>
                <w:sz w:val="22"/>
                <w:szCs w:val="22"/>
              </w:rPr>
              <w:t xml:space="preserve">Raw SQL execution RPC exists in production</w:t>
            </w:r>
          </w:p>
        </w:tc>
      </w:tr>
    </w:tbl>
    <w:p>
      <w:pPr>
        <w:spacing w:before="80" w:after="80"/>
      </w:pPr>
    </w:p>
    <w:p>
      <w:pPr>
        <w:pStyle w:val="Heading1"/>
        <w:spacing w:before="360" w:after="200"/>
      </w:pPr>
      <w:r>
        <w:rPr>
          <w:rFonts w:ascii="Arial" w:cs="Arial" w:eastAsia="Arial" w:hAnsi="Arial"/>
          <w:b/>
          <w:bCs/>
          <w:color w:val="1A1A2E"/>
          <w:sz w:val="32"/>
          <w:szCs w:val="32"/>
        </w:rPr>
        <w:t xml:space="preserve">2. What the SDK Already Provides</w:t>
      </w:r>
    </w:p>
    <w:p>
      <w:pPr>
        <w:spacing w:after="160" w:line="300"/>
      </w:pPr>
      <w:r>
        <w:rPr>
          <w:rFonts w:ascii="Arial" w:cs="Arial" w:eastAsia="Arial" w:hAnsi="Arial"/>
          <w:color w:val="000000"/>
          <w:sz w:val="22"/>
          <w:szCs w:val="22"/>
        </w:rPr>
        <w:t xml:space="preserve">The SDK at </w:t>
      </w:r>
      <w:r>
        <w:rPr>
          <w:rFonts w:ascii="Arial" w:cs="Arial" w:eastAsia="Arial" w:hAnsi="Arial"/>
          <w:i/>
          <w:iCs/>
          <w:color w:val="000000"/>
          <w:sz w:val="22"/>
          <w:szCs w:val="22"/>
        </w:rPr>
        <w:t xml:space="preserve">/sdk/</w:t>
      </w:r>
      <w:r>
        <w:rPr>
          <w:rFonts w:ascii="Arial" w:cs="Arial" w:eastAsia="Arial" w:hAnsi="Arial"/>
          <w:color w:val="000000"/>
          <w:sz w:val="22"/>
          <w:szCs w:val="22"/>
        </w:rPr>
        <w:t xml:space="preserve"> establishes the right primitives for a platform-controlled data layer. Here is what each module delivers:</w:t>
      </w:r>
    </w:p>
    <w:p>
      <w:pPr>
        <w:pStyle w:val="Heading2"/>
        <w:spacing w:before="240" w:after="200"/>
      </w:pPr>
      <w:r>
        <w:rPr>
          <w:rFonts w:ascii="Arial" w:cs="Arial" w:eastAsia="Arial" w:hAnsi="Arial"/>
          <w:b/>
          <w:bCs/>
          <w:color w:val="1A1A2E"/>
          <w:sz w:val="28"/>
          <w:szCs w:val="28"/>
        </w:rPr>
        <w:t xml:space="preserve">2.1 Types Layer (sdk/types/index.ts)</w:t>
      </w:r>
    </w:p>
    <w:p>
      <w:pPr>
        <w:spacing w:after="160" w:line="300"/>
      </w:pPr>
      <w:r>
        <w:rPr>
          <w:rFonts w:ascii="Arial" w:cs="Arial" w:eastAsia="Arial" w:hAnsi="Arial"/>
          <w:color w:val="000000"/>
          <w:sz w:val="22"/>
          <w:szCs w:val="22"/>
        </w:rPr>
        <w:t xml:space="preserve">Well-defined TypeScript interfaces: </w:t>
      </w:r>
      <w:r>
        <w:rPr>
          <w:rFonts w:ascii="Arial" w:cs="Arial" w:eastAsia="Arial" w:hAnsi="Arial"/>
          <w:b/>
          <w:bCs/>
          <w:color w:val="000000"/>
          <w:sz w:val="22"/>
          <w:szCs w:val="22"/>
        </w:rPr>
        <w:t xml:space="preserve">ICaffeSDK</w:t>
      </w:r>
      <w:r>
        <w:rPr>
          <w:rFonts w:ascii="Arial" w:cs="Arial" w:eastAsia="Arial" w:hAnsi="Arial"/>
          <w:color w:val="000000"/>
          <w:sz w:val="22"/>
          <w:szCs w:val="22"/>
        </w:rPr>
        <w:t xml:space="preserve"> (auth + db + ai), </w:t>
      </w:r>
      <w:r>
        <w:rPr>
          <w:rFonts w:ascii="Arial" w:cs="Arial" w:eastAsia="Arial" w:hAnsi="Arial"/>
          <w:b/>
          <w:bCs/>
          <w:color w:val="000000"/>
          <w:sz w:val="22"/>
          <w:szCs w:val="22"/>
        </w:rPr>
        <w:t xml:space="preserve">CommitResult</w:t>
      </w:r>
      <w:r>
        <w:rPr>
          <w:rFonts w:ascii="Arial" w:cs="Arial" w:eastAsia="Arial" w:hAnsi="Arial"/>
          <w:color w:val="000000"/>
          <w:sz w:val="22"/>
          <w:szCs w:val="22"/>
        </w:rPr>
        <w:t xml:space="preserve"> with correlation_id and rollback_token, </w:t>
      </w:r>
      <w:r>
        <w:rPr>
          <w:rFonts w:ascii="Arial" w:cs="Arial" w:eastAsia="Arial" w:hAnsi="Arial"/>
          <w:b/>
          <w:bCs/>
          <w:color w:val="000000"/>
          <w:sz w:val="22"/>
          <w:szCs w:val="22"/>
        </w:rPr>
        <w:t xml:space="preserve">EmployeeProfile</w:t>
      </w:r>
      <w:r>
        <w:rPr>
          <w:rFonts w:ascii="Arial" w:cs="Arial" w:eastAsia="Arial" w:hAnsi="Arial"/>
          <w:color w:val="000000"/>
          <w:sz w:val="22"/>
          <w:szCs w:val="22"/>
        </w:rPr>
        <w:t xml:space="preserve"> with role-based permissions, and </w:t>
      </w:r>
      <w:r>
        <w:rPr>
          <w:rFonts w:ascii="Arial" w:cs="Arial" w:eastAsia="Arial" w:hAnsi="Arial"/>
          <w:b/>
          <w:bCs/>
          <w:color w:val="000000"/>
          <w:sz w:val="22"/>
          <w:szCs w:val="22"/>
        </w:rPr>
        <w:t xml:space="preserve">PlatformLog</w:t>
      </w:r>
      <w:r>
        <w:rPr>
          <w:rFonts w:ascii="Arial" w:cs="Arial" w:eastAsia="Arial" w:hAnsi="Arial"/>
          <w:color w:val="000000"/>
          <w:sz w:val="22"/>
          <w:szCs w:val="22"/>
        </w:rPr>
        <w:t xml:space="preserve"> for structured audit events. This is the contract — any Evolution app must go through these interfaces.</w:t>
      </w:r>
    </w:p>
    <w:p>
      <w:pPr>
        <w:pStyle w:val="Heading2"/>
        <w:spacing w:before="240" w:after="200"/>
      </w:pPr>
      <w:r>
        <w:rPr>
          <w:rFonts w:ascii="Arial" w:cs="Arial" w:eastAsia="Arial" w:hAnsi="Arial"/>
          <w:b/>
          <w:bCs/>
          <w:color w:val="1A1A2E"/>
          <w:sz w:val="28"/>
          <w:szCs w:val="28"/>
        </w:rPr>
        <w:t xml:space="preserve">2.2 Core Implementations (sdk/core/)</w:t>
      </w:r>
    </w:p>
    <w:p>
      <w:pPr>
        <w:spacing w:after="160" w:line="300"/>
      </w:pPr>
      <w:r>
        <w:rPr>
          <w:rFonts w:ascii="Arial" w:cs="Arial" w:eastAsia="Arial" w:hAnsi="Arial"/>
          <w:b/>
          <w:bCs/>
          <w:color w:val="000000"/>
          <w:sz w:val="22"/>
          <w:szCs w:val="22"/>
        </w:rPr>
        <w:t xml:space="preserve">CoreDB</w:t>
      </w:r>
      <w:r>
        <w:rPr>
          <w:rFonts w:ascii="Arial" w:cs="Arial" w:eastAsia="Arial" w:hAnsi="Arial"/>
          <w:color w:val="000000"/>
          <w:sz w:val="22"/>
          <w:szCs w:val="22"/>
        </w:rPr>
        <w:t xml:space="preserve"> wraps Supabase with correlation-tracked queries and commits. Every write operation automatically logs a disclaimer and an audit trail entry. Batch operations are passed as a single upsert call, which leverages Supabase’s atomic guarantees for the batch.</w:t>
      </w:r>
    </w:p>
    <w:p>
      <w:pPr>
        <w:spacing w:after="160" w:line="300"/>
      </w:pPr>
      <w:r>
        <w:rPr>
          <w:rFonts w:ascii="Arial" w:cs="Arial" w:eastAsia="Arial" w:hAnsi="Arial"/>
          <w:b/>
          <w:bCs/>
          <w:color w:val="000000"/>
          <w:sz w:val="22"/>
          <w:szCs w:val="22"/>
        </w:rPr>
        <w:t xml:space="preserve">CoreAuth</w:t>
      </w:r>
      <w:r>
        <w:rPr>
          <w:rFonts w:ascii="Arial" w:cs="Arial" w:eastAsia="Arial" w:hAnsi="Arial"/>
          <w:color w:val="000000"/>
          <w:sz w:val="22"/>
          <w:szCs w:val="22"/>
        </w:rPr>
        <w:t xml:space="preserve"> is currently a stub returning mock data. This needs to bridge into the existing Maya authentication system (FaceScanner + PINPad) to become functional.</w:t>
      </w:r>
    </w:p>
    <w:p>
      <w:pPr>
        <w:spacing w:after="160" w:line="300"/>
      </w:pPr>
      <w:r>
        <w:rPr>
          <w:rFonts w:ascii="Arial" w:cs="Arial" w:eastAsia="Arial" w:hAnsi="Arial"/>
          <w:b/>
          <w:bCs/>
          <w:color w:val="000000"/>
          <w:sz w:val="22"/>
          <w:szCs w:val="22"/>
        </w:rPr>
        <w:t xml:space="preserve">CoreAI</w:t>
      </w:r>
      <w:r>
        <w:rPr>
          <w:rFonts w:ascii="Arial" w:cs="Arial" w:eastAsia="Arial" w:hAnsi="Arial"/>
          <w:color w:val="000000"/>
          <w:sz w:val="22"/>
          <w:szCs w:val="22"/>
        </w:rPr>
        <w:t xml:space="preserve"> is a placeholder for the Maya-Lite AI consultation endpoint. It should connect to the existing </w:t>
      </w:r>
      <w:r>
        <w:rPr>
          <w:rFonts w:ascii="Arial" w:cs="Arial" w:eastAsia="Arial" w:hAnsi="Arial"/>
          <w:i/>
          <w:iCs/>
          <w:color w:val="000000"/>
          <w:sz w:val="22"/>
          <w:szCs w:val="22"/>
        </w:rPr>
        <w:t xml:space="preserve">/api/maya/chat</w:t>
      </w:r>
      <w:r>
        <w:rPr>
          <w:rFonts w:ascii="Arial" w:cs="Arial" w:eastAsia="Arial" w:hAnsi="Arial"/>
          <w:color w:val="000000"/>
          <w:sz w:val="22"/>
          <w:szCs w:val="22"/>
        </w:rPr>
        <w:t xml:space="preserve"> backend route.</w:t>
      </w:r>
    </w:p>
    <w:p>
      <w:pPr>
        <w:pStyle w:val="Heading2"/>
        <w:spacing w:before="240" w:after="200"/>
      </w:pPr>
      <w:r>
        <w:rPr>
          <w:rFonts w:ascii="Arial" w:cs="Arial" w:eastAsia="Arial" w:hAnsi="Arial"/>
          <w:b/>
          <w:bCs/>
          <w:color w:val="1A1A2E"/>
          <w:sz w:val="28"/>
          <w:szCs w:val="28"/>
        </w:rPr>
        <w:t xml:space="preserve">2.3 Sandbox Layer (sdk/sandbox/)</w:t>
      </w:r>
    </w:p>
    <w:p>
      <w:pPr>
        <w:spacing w:after="160" w:line="300"/>
      </w:pPr>
      <w:r>
        <w:rPr>
          <w:rFonts w:ascii="Arial" w:cs="Arial" w:eastAsia="Arial" w:hAnsi="Arial"/>
          <w:color w:val="000000"/>
          <w:sz w:val="22"/>
          <w:szCs w:val="22"/>
        </w:rPr>
        <w:t xml:space="preserve">The sandbox provides </w:t>
      </w:r>
      <w:r>
        <w:rPr>
          <w:rFonts w:ascii="Arial" w:cs="Arial" w:eastAsia="Arial" w:hAnsi="Arial"/>
          <w:b/>
          <w:bCs/>
          <w:color w:val="000000"/>
          <w:sz w:val="22"/>
          <w:szCs w:val="22"/>
        </w:rPr>
        <w:t xml:space="preserve">MockDB</w:t>
      </w:r>
      <w:r>
        <w:rPr>
          <w:rFonts w:ascii="Arial" w:cs="Arial" w:eastAsia="Arial" w:hAnsi="Arial"/>
          <w:color w:val="000000"/>
          <w:sz w:val="22"/>
          <w:szCs w:val="22"/>
        </w:rPr>
        <w:t xml:space="preserve"> (in-memory store with basic CRUD), </w:t>
      </w:r>
      <w:r>
        <w:rPr>
          <w:rFonts w:ascii="Arial" w:cs="Arial" w:eastAsia="Arial" w:hAnsi="Arial"/>
          <w:b/>
          <w:bCs/>
          <w:color w:val="000000"/>
          <w:sz w:val="22"/>
          <w:szCs w:val="22"/>
        </w:rPr>
        <w:t xml:space="preserve">MockAuth</w:t>
      </w:r>
      <w:r>
        <w:rPr>
          <w:rFonts w:ascii="Arial" w:cs="Arial" w:eastAsia="Arial" w:hAnsi="Arial"/>
          <w:color w:val="000000"/>
          <w:sz w:val="22"/>
          <w:szCs w:val="22"/>
        </w:rPr>
        <w:t xml:space="preserve"> (returns admin profile), and </w:t>
      </w:r>
      <w:r>
        <w:rPr>
          <w:rFonts w:ascii="Arial" w:cs="Arial" w:eastAsia="Arial" w:hAnsi="Arial"/>
          <w:b/>
          <w:bCs/>
          <w:color w:val="000000"/>
          <w:sz w:val="22"/>
          <w:szCs w:val="22"/>
        </w:rPr>
        <w:t xml:space="preserve">MockAI</w:t>
      </w:r>
      <w:r>
        <w:rPr>
          <w:rFonts w:ascii="Arial" w:cs="Arial" w:eastAsia="Arial" w:hAnsi="Arial"/>
          <w:color w:val="000000"/>
          <w:sz w:val="22"/>
          <w:szCs w:val="22"/>
        </w:rPr>
        <w:t xml:space="preserve">. The </w:t>
      </w:r>
      <w:r>
        <w:rPr>
          <w:rFonts w:ascii="Arial" w:cs="Arial" w:eastAsia="Arial" w:hAnsi="Arial"/>
          <w:i/>
          <w:iCs/>
          <w:color w:val="000000"/>
          <w:sz w:val="22"/>
          <w:szCs w:val="22"/>
        </w:rPr>
        <w:t xml:space="preserve">runInSandbox()</w:t>
      </w:r>
      <w:r>
        <w:rPr>
          <w:rFonts w:ascii="Arial" w:cs="Arial" w:eastAsia="Arial" w:hAnsi="Arial"/>
          <w:color w:val="000000"/>
          <w:sz w:val="22"/>
          <w:szCs w:val="22"/>
        </w:rPr>
        <w:t xml:space="preserve"> function injects a mock SDK into a component — this is the right pattern for preview isolation, but it does not yet provide actual DOM rendering or Vite HMR integration.</w:t>
      </w:r>
    </w:p>
    <w:p>
      <w:r>
        <w:br w:type="page"/>
      </w:r>
    </w:p>
    <w:p>
      <w:pPr>
        <w:pStyle w:val="Heading1"/>
        <w:spacing w:before="360" w:after="200"/>
      </w:pPr>
      <w:r>
        <w:rPr>
          <w:rFonts w:ascii="Arial" w:cs="Arial" w:eastAsia="Arial" w:hAnsi="Arial"/>
          <w:b/>
          <w:bCs/>
          <w:color w:val="1A1A2E"/>
          <w:sz w:val="32"/>
          <w:szCs w:val="32"/>
        </w:rPr>
        <w:t xml:space="preserve">3. Gap Analysis: Architecture Spec vs. Reality</w:t>
      </w:r>
    </w:p>
    <w:p>
      <w:pPr>
        <w:spacing w:after="160" w:line="300"/>
      </w:pPr>
      <w:r>
        <w:rPr>
          <w:rFonts w:ascii="Arial" w:cs="Arial" w:eastAsia="Arial" w:hAnsi="Arial"/>
          <w:color w:val="000000"/>
          <w:sz w:val="22"/>
          <w:szCs w:val="22"/>
        </w:rPr>
        <w:t xml:space="preserve">The Evolution Engine architecture specifies five phases. Below is a detailed comparison of each phase against what currently exists in the codebase.</w:t>
      </w:r>
    </w:p>
    <w:p>
      <w:pPr>
        <w:pStyle w:val="Heading2"/>
        <w:spacing w:before="240" w:after="200"/>
      </w:pPr>
      <w:r>
        <w:rPr>
          <w:rFonts w:ascii="Arial" w:cs="Arial" w:eastAsia="Arial" w:hAnsi="Arial"/>
          <w:b/>
          <w:bCs/>
          <w:color w:val="1A1A2E"/>
          <w:sz w:val="28"/>
          <w:szCs w:val="28"/>
        </w:rPr>
        <w:t xml:space="preserve">3.1 Context Synthesis (Phase 0)</w:t>
      </w:r>
    </w:p>
    <w:p>
      <w:pPr>
        <w:spacing w:after="160" w:line="300"/>
      </w:pPr>
      <w:r>
        <w:rPr>
          <w:rFonts w:ascii="Arial" w:cs="Arial" w:eastAsia="Arial" w:hAnsi="Arial"/>
          <w:b/>
          <w:bCs/>
          <w:color w:val="000000"/>
          <w:sz w:val="22"/>
          <w:szCs w:val="22"/>
        </w:rPr>
        <w:t xml:space="preserve">Spec: </w:t>
      </w:r>
      <w:r>
        <w:rPr>
          <w:rFonts w:ascii="Arial" w:cs="Arial" w:eastAsia="Arial" w:hAnsi="Arial"/>
          <w:color w:val="000000"/>
          <w:sz w:val="22"/>
          <w:szCs w:val="22"/>
        </w:rPr>
        <w:t xml:space="preserve">"Use claude-code to index the current .tsx, .supabase/migrations, and dexie.js schemas."</w:t>
      </w:r>
    </w:p>
    <w:p>
      <w:pPr>
        <w:spacing w:after="160" w:line="300"/>
      </w:pPr>
      <w:r>
        <w:rPr>
          <w:rFonts w:ascii="Arial" w:cs="Arial" w:eastAsia="Arial" w:hAnsi="Arial"/>
          <w:b/>
          <w:bCs/>
          <w:color w:val="000000"/>
          <w:sz w:val="22"/>
          <w:szCs w:val="22"/>
        </w:rPr>
        <w:t xml:space="preserve">Reality: </w:t>
      </w:r>
      <w:r>
        <w:rPr>
          <w:rFonts w:ascii="Arial" w:cs="Arial" w:eastAsia="Arial" w:hAnsi="Arial"/>
          <w:color w:val="000000"/>
          <w:sz w:val="22"/>
          <w:szCs w:val="22"/>
        </w:rPr>
        <w:t xml:space="preserve">This is an external-agent responsibility, not an in-app feature. The codebase has 60+ TSX components, 30+ Supabase migrations, and Dexie v24 with 30+ tables. </w:t>
      </w:r>
      <w:r>
        <w:rPr>
          <w:rFonts w:ascii="Arial" w:cs="Arial" w:eastAsia="Arial" w:hAnsi="Arial"/>
          <w:b/>
          <w:bCs/>
          <w:color w:val="000000"/>
          <w:sz w:val="22"/>
          <w:szCs w:val="22"/>
        </w:rPr>
        <w:t xml:space="preserve">No automated index or manifest exists.</w:t>
      </w:r>
      <w:r>
        <w:rPr>
          <w:rFonts w:ascii="Arial" w:cs="Arial" w:eastAsia="Arial" w:hAnsi="Arial"/>
          <w:color w:val="000000"/>
          <w:sz w:val="22"/>
          <w:szCs w:val="22"/>
        </w:rPr>
        <w:t xml:space="preserve"> An agent would need to parse the file system every time.</w:t>
      </w:r>
    </w:p>
    <w:p>
      <w:pPr>
        <w:spacing w:after="160" w:line="300"/>
      </w:pPr>
      <w:r>
        <w:rPr>
          <w:rFonts w:ascii="Arial" w:cs="Arial" w:eastAsia="Arial" w:hAnsi="Arial"/>
          <w:b/>
          <w:bCs/>
          <w:color w:val="000000"/>
          <w:sz w:val="22"/>
          <w:szCs w:val="22"/>
        </w:rPr>
        <w:t xml:space="preserve">Gap: </w:t>
      </w:r>
      <w:r>
        <w:rPr>
          <w:rFonts w:ascii="Arial" w:cs="Arial" w:eastAsia="Arial" w:hAnsi="Arial"/>
          <w:color w:val="000000"/>
          <w:sz w:val="22"/>
          <w:szCs w:val="22"/>
        </w:rPr>
        <w:t xml:space="preserve">A </w:t>
      </w:r>
      <w:r>
        <w:rPr>
          <w:rFonts w:ascii="Arial" w:cs="Arial" w:eastAsia="Arial" w:hAnsi="Arial"/>
          <w:b/>
          <w:bCs/>
          <w:color w:val="000000"/>
          <w:sz w:val="22"/>
          <w:szCs w:val="22"/>
        </w:rPr>
        <w:t xml:space="preserve">component-manifest.json</w:t>
      </w:r>
      <w:r>
        <w:rPr>
          <w:rFonts w:ascii="Arial" w:cs="Arial" w:eastAsia="Arial" w:hAnsi="Arial"/>
          <w:color w:val="000000"/>
          <w:sz w:val="22"/>
          <w:szCs w:val="22"/>
        </w:rPr>
        <w:t xml:space="preserve"> should be auto-generated at build time (via Vite plugin) to map every component ID to its file path, Supabase tables it touches, and Dexie tables it reads/writes. Without this, the agent cannot do impact analysis without full codebase re-scanning.</w:t>
      </w:r>
    </w:p>
    <w:p>
      <w:pPr>
        <w:pStyle w:val="Heading2"/>
        <w:spacing w:before="240" w:after="200"/>
      </w:pPr>
      <w:r>
        <w:rPr>
          <w:rFonts w:ascii="Arial" w:cs="Arial" w:eastAsia="Arial" w:hAnsi="Arial"/>
          <w:b/>
          <w:bCs/>
          <w:color w:val="1A1A2E"/>
          <w:sz w:val="28"/>
          <w:szCs w:val="28"/>
        </w:rPr>
        <w:t xml:space="preserve">3.2 Visual Selection (Phase 1)</w:t>
      </w:r>
    </w:p>
    <w:p>
      <w:pPr>
        <w:spacing w:after="160" w:line="300"/>
      </w:pPr>
      <w:r>
        <w:rPr>
          <w:rFonts w:ascii="Arial" w:cs="Arial" w:eastAsia="Arial" w:hAnsi="Arial"/>
          <w:b/>
          <w:bCs/>
          <w:color w:val="000000"/>
          <w:sz w:val="22"/>
          <w:szCs w:val="22"/>
        </w:rPr>
        <w:t xml:space="preserve">Spec: </w:t>
      </w:r>
      <w:r>
        <w:rPr>
          <w:rFonts w:ascii="Arial" w:cs="Arial" w:eastAsia="Arial" w:hAnsi="Arial"/>
          <w:color w:val="000000"/>
          <w:sz w:val="22"/>
          <w:szCs w:val="22"/>
        </w:rPr>
        <w:t xml:space="preserve">"The user clicks a component in the icaffeOS UI. The system passes the Component ID and its source file path to the agent."</w:t>
      </w:r>
    </w:p>
    <w:p>
      <w:pPr>
        <w:spacing w:after="160" w:line="300"/>
      </w:pPr>
      <w:r>
        <w:rPr>
          <w:rFonts w:ascii="Arial" w:cs="Arial" w:eastAsia="Arial" w:hAnsi="Arial"/>
          <w:b/>
          <w:bCs/>
          <w:color w:val="000000"/>
          <w:sz w:val="22"/>
          <w:szCs w:val="22"/>
        </w:rPr>
        <w:t xml:space="preserve">Reality: </w:t>
      </w:r>
      <w:r>
        <w:rPr>
          <w:rFonts w:ascii="Arial" w:cs="Arial" w:eastAsia="Arial" w:hAnsi="Arial"/>
          <w:color w:val="000000"/>
          <w:sz w:val="22"/>
          <w:szCs w:val="22"/>
        </w:rPr>
        <w:t xml:space="preserve">No component ID system exists. React components are standard function exports without unique identifiers. There is no click-to-inspect mechanism. The closest pattern is React DevTools, but that is a browser extension, not an in-app feature.</w:t>
      </w:r>
    </w:p>
    <w:p>
      <w:pPr>
        <w:spacing w:after="160" w:line="300"/>
      </w:pPr>
      <w:r>
        <w:rPr>
          <w:rFonts w:ascii="Arial" w:cs="Arial" w:eastAsia="Arial" w:hAnsi="Arial"/>
          <w:b/>
          <w:bCs/>
          <w:color w:val="000000"/>
          <w:sz w:val="22"/>
          <w:szCs w:val="22"/>
        </w:rPr>
        <w:t xml:space="preserve">Gap: </w:t>
      </w:r>
      <w:r>
        <w:rPr>
          <w:rFonts w:ascii="Arial" w:cs="Arial" w:eastAsia="Arial" w:hAnsi="Arial"/>
          <w:color w:val="000000"/>
          <w:sz w:val="22"/>
          <w:szCs w:val="22"/>
        </w:rPr>
        <w:t xml:space="preserve">Two options to bridge this. Option A: a </w:t>
      </w:r>
      <w:r>
        <w:rPr>
          <w:rFonts w:ascii="Arial" w:cs="Arial" w:eastAsia="Arial" w:hAnsi="Arial"/>
          <w:b/>
          <w:bCs/>
          <w:color w:val="000000"/>
          <w:sz w:val="22"/>
          <w:szCs w:val="22"/>
        </w:rPr>
        <w:t xml:space="preserve">DevOverlay</w:t>
      </w:r>
      <w:r>
        <w:rPr>
          <w:rFonts w:ascii="Arial" w:cs="Arial" w:eastAsia="Arial" w:hAnsi="Arial"/>
          <w:color w:val="000000"/>
          <w:sz w:val="22"/>
          <w:szCs w:val="22"/>
        </w:rPr>
        <w:t xml:space="preserve"> component (enabled only in dev mode) that renders a semi-transparent grid over the UI with component boundaries, using React’s </w:t>
      </w:r>
      <w:r>
        <w:rPr>
          <w:rFonts w:ascii="Arial" w:cs="Arial" w:eastAsia="Arial" w:hAnsi="Arial"/>
          <w:i/>
          <w:iCs/>
          <w:color w:val="000000"/>
          <w:sz w:val="22"/>
          <w:szCs w:val="22"/>
        </w:rPr>
        <w:t xml:space="preserve">__fiber</w:t>
      </w:r>
      <w:r>
        <w:rPr>
          <w:rFonts w:ascii="Arial" w:cs="Arial" w:eastAsia="Arial" w:hAnsi="Arial"/>
          <w:color w:val="000000"/>
          <w:sz w:val="22"/>
          <w:szCs w:val="22"/>
        </w:rPr>
        <w:t xml:space="preserve"> internals to map back to source files. Option B: a simpler </w:t>
      </w:r>
      <w:r>
        <w:rPr>
          <w:rFonts w:ascii="Arial" w:cs="Arial" w:eastAsia="Arial" w:hAnsi="Arial"/>
          <w:b/>
          <w:bCs/>
          <w:color w:val="000000"/>
          <w:sz w:val="22"/>
          <w:szCs w:val="22"/>
        </w:rPr>
        <w:t xml:space="preserve">component registry</w:t>
      </w:r>
      <w:r>
        <w:rPr>
          <w:rFonts w:ascii="Arial" w:cs="Arial" w:eastAsia="Arial" w:hAnsi="Arial"/>
          <w:color w:val="000000"/>
          <w:sz w:val="22"/>
          <w:szCs w:val="22"/>
        </w:rPr>
        <w:t xml:space="preserve"> where each screen self-registers with a unique ID at mount time. Option B is recommended because it is portable and doesn’t depend on React internals.</w:t>
      </w:r>
    </w:p>
    <w:p>
      <w:pPr>
        <w:pStyle w:val="Heading2"/>
        <w:spacing w:before="240" w:after="200"/>
      </w:pPr>
      <w:r>
        <w:rPr>
          <w:rFonts w:ascii="Arial" w:cs="Arial" w:eastAsia="Arial" w:hAnsi="Arial"/>
          <w:b/>
          <w:bCs/>
          <w:color w:val="1A1A2E"/>
          <w:sz w:val="28"/>
          <w:szCs w:val="28"/>
        </w:rPr>
        <w:t xml:space="preserve">3.3 Action Plan (Phase A)</w:t>
      </w:r>
    </w:p>
    <w:p>
      <w:pPr>
        <w:spacing w:after="160" w:line="300"/>
      </w:pPr>
      <w:r>
        <w:rPr>
          <w:rFonts w:ascii="Arial" w:cs="Arial" w:eastAsia="Arial" w:hAnsi="Arial"/>
          <w:b/>
          <w:bCs/>
          <w:color w:val="000000"/>
          <w:sz w:val="22"/>
          <w:szCs w:val="22"/>
        </w:rPr>
        <w:t xml:space="preserve">Spec: </w:t>
      </w:r>
      <w:r>
        <w:rPr>
          <w:rFonts w:ascii="Arial" w:cs="Arial" w:eastAsia="Arial" w:hAnsi="Arial"/>
          <w:color w:val="000000"/>
          <w:sz w:val="22"/>
          <w:szCs w:val="22"/>
        </w:rPr>
        <w:t xml:space="preserve">"The agent must output a JSON plan covering Impact Analysis, Database Requirements, and Security Audit."</w:t>
      </w:r>
    </w:p>
    <w:p>
      <w:pPr>
        <w:spacing w:after="160" w:line="300"/>
      </w:pPr>
      <w:r>
        <w:rPr>
          <w:rFonts w:ascii="Arial" w:cs="Arial" w:eastAsia="Arial" w:hAnsi="Arial"/>
          <w:b/>
          <w:bCs/>
          <w:color w:val="000000"/>
          <w:sz w:val="22"/>
          <w:szCs w:val="22"/>
        </w:rPr>
        <w:t xml:space="preserve">Reality: </w:t>
      </w:r>
      <w:r>
        <w:rPr>
          <w:rFonts w:ascii="Arial" w:cs="Arial" w:eastAsia="Arial" w:hAnsi="Arial"/>
          <w:color w:val="000000"/>
          <w:sz w:val="22"/>
          <w:szCs w:val="22"/>
        </w:rPr>
        <w:t xml:space="preserve">This is the strongest part of the spec — the PLAN-BEFORE-CODE mandate is exactly right. However, the plan requires data that doesn’t exist yet:</w:t>
      </w:r>
    </w:p>
    <w:p>
      <w:pPr>
        <w:pStyle w:val="ListParagraph"/>
        <w:numPr>
          <w:ilvl w:val="0"/>
          <w:numId w:val="2"/>
        </w:numPr>
        <w:spacing w:after="100" w:line="300"/>
      </w:pPr>
      <w:r>
        <w:rPr>
          <w:rFonts w:ascii="Arial" w:cs="Arial" w:eastAsia="Arial" w:hAnsi="Arial"/>
          <w:b/>
          <w:bCs/>
          <w:color w:val="000000"/>
          <w:sz w:val="22"/>
          <w:szCs w:val="22"/>
        </w:rPr>
        <w:t xml:space="preserve">Impact Analysis</w:t>
      </w:r>
      <w:r>
        <w:rPr>
          <w:rFonts w:ascii="Arial" w:cs="Arial" w:eastAsia="Arial" w:hAnsi="Arial"/>
          <w:color w:val="000000"/>
          <w:sz w:val="22"/>
          <w:szCs w:val="22"/>
        </w:rPr>
        <w:t xml:space="preserve"> requires a dependency graph. Currently, there is no way to know that changing </w:t>
      </w:r>
      <w:r>
        <w:rPr>
          <w:rFonts w:ascii="Arial" w:cs="Arial" w:eastAsia="Arial" w:hAnsi="Arial"/>
          <w:i/>
          <w:iCs/>
          <w:color w:val="000000"/>
          <w:sz w:val="22"/>
          <w:szCs w:val="22"/>
        </w:rPr>
        <w:t xml:space="preserve">menu_items</w:t>
      </w:r>
      <w:r>
        <w:rPr>
          <w:rFonts w:ascii="Arial" w:cs="Arial" w:eastAsia="Arial" w:hAnsi="Arial"/>
          <w:color w:val="000000"/>
          <w:sz w:val="22"/>
          <w:szCs w:val="22"/>
        </w:rPr>
        <w:t xml:space="preserve"> affects KDS, POS, inventory, and onboarding screens without reading all 60+ components.</w:t>
      </w:r>
    </w:p>
    <w:p>
      <w:pPr>
        <w:pStyle w:val="ListParagraph"/>
        <w:numPr>
          <w:ilvl w:val="0"/>
          <w:numId w:val="2"/>
        </w:numPr>
        <w:spacing w:after="100" w:line="300"/>
      </w:pPr>
      <w:r>
        <w:rPr>
          <w:rFonts w:ascii="Arial" w:cs="Arial" w:eastAsia="Arial" w:hAnsi="Arial"/>
          <w:b/>
          <w:bCs/>
          <w:color w:val="000000"/>
          <w:sz w:val="22"/>
          <w:szCs w:val="22"/>
        </w:rPr>
        <w:t xml:space="preserve">Database Requirements</w:t>
      </w:r>
      <w:r>
        <w:rPr>
          <w:rFonts w:ascii="Arial" w:cs="Arial" w:eastAsia="Arial" w:hAnsi="Arial"/>
          <w:color w:val="000000"/>
          <w:sz w:val="22"/>
          <w:szCs w:val="22"/>
        </w:rPr>
        <w:t xml:space="preserve"> are split across two systems: Supabase (130+ RPCs, 30+ tables) and Dexie (30+ local tables). The SDK’s CoreDB only wraps Supabase. It does not touch Dexie at all. Any evolution that affects offline behavior is invisible to the SDK.</w:t>
      </w:r>
    </w:p>
    <w:p>
      <w:pPr>
        <w:pStyle w:val="ListParagraph"/>
        <w:numPr>
          <w:ilvl w:val="0"/>
          <w:numId w:val="2"/>
        </w:numPr>
        <w:spacing w:after="100" w:line="300"/>
      </w:pPr>
      <w:r>
        <w:rPr>
          <w:rFonts w:ascii="Arial" w:cs="Arial" w:eastAsia="Arial" w:hAnsi="Arial"/>
          <w:b/>
          <w:bCs/>
          <w:color w:val="000000"/>
          <w:sz w:val="22"/>
          <w:szCs w:val="22"/>
        </w:rPr>
        <w:t xml:space="preserve">Security Audit</w:t>
      </w:r>
      <w:r>
        <w:rPr>
          <w:rFonts w:ascii="Arial" w:cs="Arial" w:eastAsia="Arial" w:hAnsi="Arial"/>
          <w:color w:val="000000"/>
          <w:sz w:val="22"/>
          <w:szCs w:val="22"/>
        </w:rPr>
        <w:t xml:space="preserve"> mentions RLS, but the SDK’s CoreDB uses the standard Supabase client, not a service-role client. This means RLS is already enforced by Supabase. The real risk is the </w:t>
      </w:r>
      <w:r>
        <w:rPr>
          <w:rFonts w:ascii="Arial" w:cs="Arial" w:eastAsia="Arial" w:hAnsi="Arial"/>
          <w:i/>
          <w:iCs/>
          <w:color w:val="000000"/>
          <w:sz w:val="22"/>
          <w:szCs w:val="22"/>
        </w:rPr>
        <w:t xml:space="preserve">run_sql</w:t>
      </w:r>
      <w:r>
        <w:rPr>
          <w:rFonts w:ascii="Arial" w:cs="Arial" w:eastAsia="Arial" w:hAnsi="Arial"/>
          <w:color w:val="000000"/>
          <w:sz w:val="22"/>
          <w:szCs w:val="22"/>
        </w:rPr>
        <w:t xml:space="preserve"> RPC which allows arbitrary SQL execution and should be removed or restricted to super_admin only.</w:t>
      </w:r>
    </w:p>
    <w:p>
      <w:pPr>
        <w:pStyle w:val="Heading2"/>
        <w:spacing w:before="240" w:after="200"/>
      </w:pPr>
      <w:r>
        <w:rPr>
          <w:rFonts w:ascii="Arial" w:cs="Arial" w:eastAsia="Arial" w:hAnsi="Arial"/>
          <w:b/>
          <w:bCs/>
          <w:color w:val="1A1A2E"/>
          <w:sz w:val="28"/>
          <w:szCs w:val="28"/>
        </w:rPr>
        <w:t xml:space="preserve">3.4 Sandbox Implementation (Phase B)</w:t>
      </w:r>
    </w:p>
    <w:p>
      <w:pPr>
        <w:spacing w:after="160" w:line="300"/>
      </w:pPr>
      <w:r>
        <w:rPr>
          <w:rFonts w:ascii="Arial" w:cs="Arial" w:eastAsia="Arial" w:hAnsi="Arial"/>
          <w:b/>
          <w:bCs/>
          <w:color w:val="000000"/>
          <w:sz w:val="22"/>
          <w:szCs w:val="22"/>
        </w:rPr>
        <w:t xml:space="preserve">Spec: </w:t>
      </w:r>
      <w:r>
        <w:rPr>
          <w:rFonts w:ascii="Arial" w:cs="Arial" w:eastAsia="Arial" w:hAnsi="Arial"/>
          <w:color w:val="000000"/>
          <w:sz w:val="22"/>
          <w:szCs w:val="22"/>
        </w:rPr>
        <w:t xml:space="preserve">"The agent writes the code to a temporary /evolution/[feature-name] branch."</w:t>
      </w:r>
    </w:p>
    <w:p>
      <w:pPr>
        <w:spacing w:after="160" w:line="300"/>
      </w:pPr>
      <w:r>
        <w:rPr>
          <w:rFonts w:ascii="Arial" w:cs="Arial" w:eastAsia="Arial" w:hAnsi="Arial"/>
          <w:b/>
          <w:bCs/>
          <w:color w:val="000000"/>
          <w:sz w:val="22"/>
          <w:szCs w:val="22"/>
        </w:rPr>
        <w:t xml:space="preserve">Reality: </w:t>
      </w:r>
      <w:r>
        <w:rPr>
          <w:rFonts w:ascii="Arial" w:cs="Arial" w:eastAsia="Arial" w:hAnsi="Arial"/>
          <w:color w:val="000000"/>
          <w:sz w:val="22"/>
          <w:szCs w:val="22"/>
        </w:rPr>
        <w:t xml:space="preserve">The SDK sandbox provides in-memory data mocking, but "writing to a branch" implies git automation. No git integration exists in the app. The </w:t>
      </w:r>
      <w:r>
        <w:rPr>
          <w:rFonts w:ascii="Arial" w:cs="Arial" w:eastAsia="Arial" w:hAnsi="Arial"/>
          <w:i/>
          <w:iCs/>
          <w:color w:val="000000"/>
          <w:sz w:val="22"/>
          <w:szCs w:val="22"/>
        </w:rPr>
        <w:t xml:space="preserve">/sdk/sandbox/mockCore.ts</w:t>
      </w:r>
      <w:r>
        <w:rPr>
          <w:rFonts w:ascii="Arial" w:cs="Arial" w:eastAsia="Arial" w:hAnsi="Arial"/>
          <w:color w:val="000000"/>
          <w:sz w:val="22"/>
          <w:szCs w:val="22"/>
        </w:rPr>
        <w:t xml:space="preserve"> provides an in-memory DB store that supports query and upsert — this is a solid foundation for data isolation, but it’s not connected to any component rendering pipeline.</w:t>
      </w:r>
    </w:p>
    <w:p>
      <w:pPr>
        <w:spacing w:after="160" w:line="300"/>
      </w:pPr>
      <w:r>
        <w:rPr>
          <w:rFonts w:ascii="Arial" w:cs="Arial" w:eastAsia="Arial" w:hAnsi="Arial"/>
          <w:b/>
          <w:bCs/>
          <w:color w:val="000000"/>
          <w:sz w:val="22"/>
          <w:szCs w:val="22"/>
        </w:rPr>
        <w:t xml:space="preserve">Key gap: </w:t>
      </w:r>
      <w:r>
        <w:rPr>
          <w:rFonts w:ascii="Arial" w:cs="Arial" w:eastAsia="Arial" w:hAnsi="Arial"/>
          <w:color w:val="000000"/>
          <w:sz w:val="22"/>
          <w:szCs w:val="22"/>
        </w:rPr>
        <w:t xml:space="preserve">The sandbox needs a </w:t>
      </w:r>
      <w:r>
        <w:rPr>
          <w:rFonts w:ascii="Arial" w:cs="Arial" w:eastAsia="Arial" w:hAnsi="Arial"/>
          <w:b/>
          <w:bCs/>
          <w:color w:val="000000"/>
          <w:sz w:val="22"/>
          <w:szCs w:val="22"/>
        </w:rPr>
        <w:t xml:space="preserve">component isolation boundary</w:t>
      </w:r>
      <w:r>
        <w:rPr>
          <w:rFonts w:ascii="Arial" w:cs="Arial" w:eastAsia="Arial" w:hAnsi="Arial"/>
          <w:color w:val="000000"/>
          <w:sz w:val="22"/>
          <w:szCs w:val="22"/>
        </w:rPr>
        <w:t xml:space="preserve"> — a React context provider that swaps the real SDK for the mock SDK at the subtree level. This way, a sandboxed component reads and writes to MockDB while the rest of the app uses the real CoreDB. Vite’s dynamic import with query parameters (</w:t>
      </w:r>
      <w:r>
        <w:rPr>
          <w:rFonts w:ascii="Arial" w:cs="Arial" w:eastAsia="Arial" w:hAnsi="Arial"/>
          <w:i/>
          <w:iCs/>
          <w:color w:val="000000"/>
          <w:sz w:val="22"/>
          <w:szCs w:val="22"/>
        </w:rPr>
        <w:t xml:space="preserve">import('./Component?sandbox=true')</w:t>
      </w:r>
      <w:r>
        <w:rPr>
          <w:rFonts w:ascii="Arial" w:cs="Arial" w:eastAsia="Arial" w:hAnsi="Arial"/>
          <w:color w:val="000000"/>
          <w:sz w:val="22"/>
          <w:szCs w:val="22"/>
        </w:rPr>
        <w:t xml:space="preserve">) could trigger the context swap.</w:t>
      </w:r>
    </w:p>
    <w:p>
      <w:pPr>
        <w:pStyle w:val="Heading2"/>
        <w:spacing w:before="240" w:after="200"/>
      </w:pPr>
      <w:r>
        <w:rPr>
          <w:rFonts w:ascii="Arial" w:cs="Arial" w:eastAsia="Arial" w:hAnsi="Arial"/>
          <w:b/>
          <w:bCs/>
          <w:color w:val="1A1A2E"/>
          <w:sz w:val="28"/>
          <w:szCs w:val="28"/>
        </w:rPr>
        <w:t xml:space="preserve">3.5 Hot-Preview (Phase C)</w:t>
      </w:r>
    </w:p>
    <w:p>
      <w:pPr>
        <w:spacing w:after="160" w:line="300"/>
      </w:pPr>
      <w:r>
        <w:rPr>
          <w:rFonts w:ascii="Arial" w:cs="Arial" w:eastAsia="Arial" w:hAnsi="Arial"/>
          <w:b/>
          <w:bCs/>
          <w:color w:val="000000"/>
          <w:sz w:val="22"/>
          <w:szCs w:val="22"/>
        </w:rPr>
        <w:t xml:space="preserve">Spec: </w:t>
      </w:r>
      <w:r>
        <w:rPr>
          <w:rFonts w:ascii="Arial" w:cs="Arial" w:eastAsia="Arial" w:hAnsi="Arial"/>
          <w:color w:val="000000"/>
          <w:sz w:val="22"/>
          <w:szCs w:val="22"/>
        </w:rPr>
        <w:t xml:space="preserve">"A Framer Motion-based Evolution Preview drawer opens, showing the live mutated component using data from the local Dexie.js mirror."</w:t>
      </w:r>
    </w:p>
    <w:p>
      <w:pPr>
        <w:spacing w:after="160" w:line="300"/>
      </w:pPr>
      <w:r>
        <w:rPr>
          <w:rFonts w:ascii="Arial" w:cs="Arial" w:eastAsia="Arial" w:hAnsi="Arial"/>
          <w:b/>
          <w:bCs/>
          <w:color w:val="000000"/>
          <w:sz w:val="22"/>
          <w:szCs w:val="22"/>
        </w:rPr>
        <w:t xml:space="preserve">Reality: </w:t>
      </w:r>
      <w:r>
        <w:rPr>
          <w:rFonts w:ascii="Arial" w:cs="Arial" w:eastAsia="Arial" w:hAnsi="Arial"/>
          <w:color w:val="000000"/>
          <w:sz w:val="22"/>
          <w:szCs w:val="22"/>
        </w:rPr>
        <w:t xml:space="preserve">Framer Motion v10.18.0 is installed and used for route transitions and component animations. The drawer pattern exists in the MayaOverlay (400×520px). However, there is no dynamic component loader that can render an arbitrary component in isolation.</w:t>
      </w:r>
    </w:p>
    <w:p>
      <w:pPr>
        <w:spacing w:after="160" w:line="300"/>
      </w:pPr>
      <w:r>
        <w:rPr>
          <w:rFonts w:ascii="Arial" w:cs="Arial" w:eastAsia="Arial" w:hAnsi="Arial"/>
          <w:b/>
          <w:bCs/>
          <w:color w:val="000000"/>
          <w:sz w:val="22"/>
          <w:szCs w:val="22"/>
        </w:rPr>
        <w:t xml:space="preserve">Gap: </w:t>
      </w:r>
      <w:r>
        <w:rPr>
          <w:rFonts w:ascii="Arial" w:cs="Arial" w:eastAsia="Arial" w:hAnsi="Arial"/>
          <w:color w:val="000000"/>
          <w:sz w:val="22"/>
          <w:szCs w:val="22"/>
        </w:rPr>
        <w:t xml:space="preserve">The Hot-Preview requires: (a) a Framer Motion </w:t>
      </w:r>
      <w:r>
        <w:rPr>
          <w:rFonts w:ascii="Arial" w:cs="Arial" w:eastAsia="Arial" w:hAnsi="Arial"/>
          <w:i/>
          <w:iCs/>
          <w:color w:val="000000"/>
          <w:sz w:val="22"/>
          <w:szCs w:val="22"/>
        </w:rPr>
        <w:t xml:space="preserve">&lt;AnimatePresence&gt;</w:t>
      </w:r>
      <w:r>
        <w:rPr>
          <w:rFonts w:ascii="Arial" w:cs="Arial" w:eastAsia="Arial" w:hAnsi="Arial"/>
          <w:color w:val="000000"/>
          <w:sz w:val="22"/>
          <w:szCs w:val="22"/>
        </w:rPr>
        <w:t xml:space="preserve"> drawer shell, (b) a </w:t>
      </w:r>
      <w:r>
        <w:rPr>
          <w:rFonts w:ascii="Arial" w:cs="Arial" w:eastAsia="Arial" w:hAnsi="Arial"/>
          <w:i/>
          <w:iCs/>
          <w:color w:val="000000"/>
          <w:sz w:val="22"/>
          <w:szCs w:val="22"/>
        </w:rPr>
        <w:t xml:space="preserve">React.lazy()</w:t>
      </w:r>
      <w:r>
        <w:rPr>
          <w:rFonts w:ascii="Arial" w:cs="Arial" w:eastAsia="Arial" w:hAnsi="Arial"/>
          <w:color w:val="000000"/>
          <w:sz w:val="22"/>
          <w:szCs w:val="22"/>
        </w:rPr>
        <w:t xml:space="preserve"> dynamic import pointed at the sandbox component, (c) the </w:t>
      </w:r>
      <w:r>
        <w:rPr>
          <w:rFonts w:ascii="Arial" w:cs="Arial" w:eastAsia="Arial" w:hAnsi="Arial"/>
          <w:i/>
          <w:iCs/>
          <w:color w:val="000000"/>
          <w:sz w:val="22"/>
          <w:szCs w:val="22"/>
        </w:rPr>
        <w:t xml:space="preserve">&lt;SandboxProvider&gt;</w:t>
      </w:r>
      <w:r>
        <w:rPr>
          <w:rFonts w:ascii="Arial" w:cs="Arial" w:eastAsia="Arial" w:hAnsi="Arial"/>
          <w:color w:val="000000"/>
          <w:sz w:val="22"/>
          <w:szCs w:val="22"/>
        </w:rPr>
        <w:t xml:space="preserve"> wrapping the lazy component, and (d) error boundary isolation so a crashing preview doesn’t take down the main app. The Dexie data source is available — the sandbox just needs to prefill MockDB from Dexie before rendering.</w:t>
      </w:r>
    </w:p>
    <w:p>
      <w:r>
        <w:br w:type="page"/>
      </w:r>
    </w:p>
    <w:p>
      <w:pPr>
        <w:pStyle w:val="Heading1"/>
        <w:spacing w:before="360" w:after="200"/>
      </w:pPr>
      <w:r>
        <w:rPr>
          <w:rFonts w:ascii="Arial" w:cs="Arial" w:eastAsia="Arial" w:hAnsi="Arial"/>
          <w:b/>
          <w:bCs/>
          <w:color w:val="1A1A2E"/>
          <w:sz w:val="32"/>
          <w:szCs w:val="32"/>
        </w:rPr>
        <w:t xml:space="preserve">4. Critical Issues to Resolve Before Building</w:t>
      </w:r>
    </w:p>
    <w:p>
      <w:pPr>
        <w:pStyle w:val="Heading2"/>
        <w:spacing w:before="240" w:after="200"/>
      </w:pPr>
      <w:r>
        <w:rPr>
          <w:rFonts w:ascii="Arial" w:cs="Arial" w:eastAsia="Arial" w:hAnsi="Arial"/>
          <w:b/>
          <w:bCs/>
          <w:color w:val="1A1A2E"/>
          <w:sz w:val="28"/>
          <w:szCs w:val="28"/>
        </w:rPr>
        <w:t xml:space="preserve">4.1 Dual SDK Problem</w:t>
      </w:r>
    </w:p>
    <w:p>
      <w:pPr>
        <w:spacing w:after="160" w:line="300"/>
      </w:pPr>
      <w:r>
        <w:rPr>
          <w:rFonts w:ascii="Arial" w:cs="Arial" w:eastAsia="Arial" w:hAnsi="Arial"/>
          <w:color w:val="000000"/>
          <w:sz w:val="22"/>
          <w:szCs w:val="22"/>
        </w:rPr>
        <w:t xml:space="preserve">The codebase has </w:t>
      </w:r>
      <w:r>
        <w:rPr>
          <w:rFonts w:ascii="Arial" w:cs="Arial" w:eastAsia="Arial" w:hAnsi="Arial"/>
          <w:b/>
          <w:bCs/>
          <w:color w:val="000000"/>
          <w:sz w:val="22"/>
          <w:szCs w:val="22"/>
        </w:rPr>
        <w:t xml:space="preserve">two separate SDK implementations</w:t>
      </w:r>
      <w:r>
        <w:rPr>
          <w:rFonts w:ascii="Arial" w:cs="Arial" w:eastAsia="Arial" w:hAnsi="Arial"/>
          <w:color w:val="000000"/>
          <w:sz w:val="22"/>
          <w:szCs w:val="22"/>
        </w:rPr>
        <w:t xml:space="preserve"> that don’t know about each other. The first is </w:t>
      </w:r>
      <w:r>
        <w:rPr>
          <w:rFonts w:ascii="Arial" w:cs="Arial" w:eastAsia="Arial" w:hAnsi="Arial"/>
          <w:i/>
          <w:iCs/>
          <w:color w:val="000000"/>
          <w:sz w:val="22"/>
          <w:szCs w:val="22"/>
        </w:rPr>
        <w:t xml:space="preserve">frontend_source/src/lib/icaffeSDK.js</w:t>
      </w:r>
      <w:r>
        <w:rPr>
          <w:rFonts w:ascii="Arial" w:cs="Arial" w:eastAsia="Arial" w:hAnsi="Arial"/>
          <w:color w:val="000000"/>
          <w:sz w:val="22"/>
          <w:szCs w:val="22"/>
        </w:rPr>
        <w:t xml:space="preserve"> (used by the Maya system for auth.logout, chat.send, timeClock methods). The second is </w:t>
      </w:r>
      <w:r>
        <w:rPr>
          <w:rFonts w:ascii="Arial" w:cs="Arial" w:eastAsia="Arial" w:hAnsi="Arial"/>
          <w:i/>
          <w:iCs/>
          <w:color w:val="000000"/>
          <w:sz w:val="22"/>
          <w:szCs w:val="22"/>
        </w:rPr>
        <w:t xml:space="preserve">/sdk/core/</w:t>
      </w:r>
      <w:r>
        <w:rPr>
          <w:rFonts w:ascii="Arial" w:cs="Arial" w:eastAsia="Arial" w:hAnsi="Arial"/>
          <w:color w:val="000000"/>
          <w:sz w:val="22"/>
          <w:szCs w:val="22"/>
        </w:rPr>
        <w:t xml:space="preserve"> (the new typed SDK with auth/db/ai interfaces). These must be unified. The new </w:t>
      </w:r>
      <w:r>
        <w:rPr>
          <w:rFonts w:ascii="Arial" w:cs="Arial" w:eastAsia="Arial" w:hAnsi="Arial"/>
          <w:i/>
          <w:iCs/>
          <w:color w:val="000000"/>
          <w:sz w:val="22"/>
          <w:szCs w:val="22"/>
        </w:rPr>
        <w:t xml:space="preserve">/sdk/</w:t>
      </w:r>
      <w:r>
        <w:rPr>
          <w:rFonts w:ascii="Arial" w:cs="Arial" w:eastAsia="Arial" w:hAnsi="Arial"/>
          <w:color w:val="000000"/>
          <w:sz w:val="22"/>
          <w:szCs w:val="22"/>
        </w:rPr>
        <w:t xml:space="preserve"> should become the canonical implementation, and the old </w:t>
      </w:r>
      <w:r>
        <w:rPr>
          <w:rFonts w:ascii="Arial" w:cs="Arial" w:eastAsia="Arial" w:hAnsi="Arial"/>
          <w:i/>
          <w:iCs/>
          <w:color w:val="000000"/>
          <w:sz w:val="22"/>
          <w:szCs w:val="22"/>
        </w:rPr>
        <w:t xml:space="preserve">icaffeSDK.js</w:t>
      </w:r>
      <w:r>
        <w:rPr>
          <w:rFonts w:ascii="Arial" w:cs="Arial" w:eastAsia="Arial" w:hAnsi="Arial"/>
          <w:color w:val="000000"/>
          <w:sz w:val="22"/>
          <w:szCs w:val="22"/>
        </w:rPr>
        <w:t xml:space="preserve"> should be refactored to wrap it.</w:t>
      </w:r>
    </w:p>
    <w:p>
      <w:pPr>
        <w:pStyle w:val="Heading2"/>
        <w:spacing w:before="240" w:after="200"/>
      </w:pPr>
      <w:r>
        <w:rPr>
          <w:rFonts w:ascii="Arial" w:cs="Arial" w:eastAsia="Arial" w:hAnsi="Arial"/>
          <w:b/>
          <w:bCs/>
          <w:color w:val="1A1A2E"/>
          <w:sz w:val="28"/>
          <w:szCs w:val="28"/>
        </w:rPr>
        <w:t xml:space="preserve">4.2 State Management Fragmentation</w:t>
      </w:r>
    </w:p>
    <w:p>
      <w:pPr>
        <w:spacing w:after="160" w:line="300"/>
      </w:pPr>
      <w:r>
        <w:rPr>
          <w:rFonts w:ascii="Arial" w:cs="Arial" w:eastAsia="Arial" w:hAnsi="Arial"/>
          <w:color w:val="000000"/>
          <w:sz w:val="22"/>
          <w:szCs w:val="22"/>
        </w:rPr>
        <w:t xml:space="preserve">The app currently uses </w:t>
      </w:r>
      <w:r>
        <w:rPr>
          <w:rFonts w:ascii="Arial" w:cs="Arial" w:eastAsia="Arial" w:hAnsi="Arial"/>
          <w:b/>
          <w:bCs/>
          <w:color w:val="000000"/>
          <w:sz w:val="22"/>
          <w:szCs w:val="22"/>
        </w:rPr>
        <w:t xml:space="preserve">five layers</w:t>
      </w:r>
      <w:r>
        <w:rPr>
          <w:rFonts w:ascii="Arial" w:cs="Arial" w:eastAsia="Arial" w:hAnsi="Arial"/>
          <w:color w:val="000000"/>
          <w:sz w:val="22"/>
          <w:szCs w:val="22"/>
        </w:rPr>
        <w:t xml:space="preserve"> of state management simultaneously: Zustand (global store with user, menu, cart, KDS state), 8+ React Context providers (Auth, Theme, Offline, Connection, Music, Maya), Dexie.js (30+ tables for offline-first), direct Supabase RPC calls (130+ functions), and the Redux Toolkit dependency in package.json. The SDK adds a sixth layer. Any Evolution Engine mutation needs to know which layer owns the data it’s changing — and currently there is no map for that.</w:t>
      </w:r>
    </w:p>
    <w:p>
      <w:pPr>
        <w:pStyle w:val="Heading2"/>
        <w:spacing w:before="240" w:after="200"/>
      </w:pPr>
      <w:r>
        <w:rPr>
          <w:rFonts w:ascii="Arial" w:cs="Arial" w:eastAsia="Arial" w:hAnsi="Arial"/>
          <w:b/>
          <w:bCs/>
          <w:color w:val="1A1A2E"/>
          <w:sz w:val="28"/>
          <w:szCs w:val="28"/>
        </w:rPr>
        <w:t xml:space="preserve">4.3 Dexie Version Fragmentation</w:t>
      </w:r>
    </w:p>
    <w:p>
      <w:pPr>
        <w:spacing w:after="160" w:line="300"/>
      </w:pPr>
      <w:r>
        <w:rPr>
          <w:rFonts w:ascii="Arial" w:cs="Arial" w:eastAsia="Arial" w:hAnsi="Arial"/>
          <w:color w:val="000000"/>
          <w:sz w:val="22"/>
          <w:szCs w:val="22"/>
        </w:rPr>
        <w:t xml:space="preserve">The Dexie schema has jumped from version 1 to version 24, with versions 8, 9, 10, 14, 16, 17, 18, 22, and 23 missing entirely. The </w:t>
      </w:r>
      <w:r>
        <w:rPr>
          <w:rFonts w:ascii="Arial" w:cs="Arial" w:eastAsia="Arial" w:hAnsi="Arial"/>
          <w:i/>
          <w:iCs/>
          <w:color w:val="000000"/>
          <w:sz w:val="22"/>
          <w:szCs w:val="22"/>
        </w:rPr>
        <w:t xml:space="preserve">offline_queue</w:t>
      </w:r>
      <w:r>
        <w:rPr>
          <w:rFonts w:ascii="Arial" w:cs="Arial" w:eastAsia="Arial" w:hAnsi="Arial"/>
          <w:color w:val="000000"/>
          <w:sz w:val="22"/>
          <w:szCs w:val="22"/>
        </w:rPr>
        <w:t xml:space="preserve"> table was created in v2, dropped in v13, and recreated as </w:t>
      </w:r>
      <w:r>
        <w:rPr>
          <w:rFonts w:ascii="Arial" w:cs="Arial" w:eastAsia="Arial" w:hAnsi="Arial"/>
          <w:i/>
          <w:iCs/>
          <w:color w:val="000000"/>
          <w:sz w:val="22"/>
          <w:szCs w:val="22"/>
        </w:rPr>
        <w:t xml:space="preserve">offline_queue_v3</w:t>
      </w:r>
      <w:r>
        <w:rPr>
          <w:rFonts w:ascii="Arial" w:cs="Arial" w:eastAsia="Arial" w:hAnsi="Arial"/>
          <w:color w:val="000000"/>
          <w:sz w:val="22"/>
          <w:szCs w:val="22"/>
        </w:rPr>
        <w:t xml:space="preserve"> in v15. This fragility means any Evolution Engine feature that adds a new Dexie table must be extremely careful about version numbering and cannot dynamically add tables at runtime without a coordinated schema upgrade.</w:t>
      </w:r>
    </w:p>
    <w:p>
      <w:pPr>
        <w:pStyle w:val="Heading2"/>
        <w:spacing w:before="240" w:after="200"/>
      </w:pPr>
      <w:r>
        <w:rPr>
          <w:rFonts w:ascii="Arial" w:cs="Arial" w:eastAsia="Arial" w:hAnsi="Arial"/>
          <w:b/>
          <w:bCs/>
          <w:color w:val="1A1A2E"/>
          <w:sz w:val="28"/>
          <w:szCs w:val="28"/>
        </w:rPr>
        <w:t xml:space="preserve">4.4 The run_sql Security Hole</w:t>
      </w:r>
    </w:p>
    <w:p>
      <w:pPr>
        <w:spacing w:after="160" w:line="300"/>
      </w:pPr>
      <w:r>
        <w:rPr>
          <w:rFonts w:ascii="Arial" w:cs="Arial" w:eastAsia="Arial" w:hAnsi="Arial"/>
          <w:color w:val="000000"/>
          <w:sz w:val="22"/>
          <w:szCs w:val="22"/>
        </w:rPr>
        <w:t xml:space="preserve">A Supabase RPC function called </w:t>
      </w:r>
      <w:r>
        <w:rPr>
          <w:rFonts w:ascii="Arial" w:cs="Arial" w:eastAsia="Arial" w:hAnsi="Arial"/>
          <w:b/>
          <w:bCs/>
          <w:color w:val="000000"/>
          <w:sz w:val="22"/>
          <w:szCs w:val="22"/>
        </w:rPr>
        <w:t xml:space="preserve">run_sql</w:t>
      </w:r>
      <w:r>
        <w:rPr>
          <w:rFonts w:ascii="Arial" w:cs="Arial" w:eastAsia="Arial" w:hAnsi="Arial"/>
          <w:color w:val="000000"/>
          <w:sz w:val="22"/>
          <w:szCs w:val="22"/>
        </w:rPr>
        <w:t xml:space="preserve"> exists in production. This allows arbitrary SQL execution from the client. If the Evolution Engine’s agent has access to this function, it could bypass RLS entirely and execute destructive operations. This must be either removed, restricted to super_admin + audit-logged, or moved to a SECURITY DEFINER function with a whitelist of allowed operations.</w:t>
      </w:r>
    </w:p>
    <w:p>
      <w:pPr>
        <w:pStyle w:val="Heading2"/>
        <w:spacing w:before="240" w:after="200"/>
      </w:pPr>
      <w:r>
        <w:rPr>
          <w:rFonts w:ascii="Arial" w:cs="Arial" w:eastAsia="Arial" w:hAnsi="Arial"/>
          <w:b/>
          <w:bCs/>
          <w:color w:val="1A1A2E"/>
          <w:sz w:val="28"/>
          <w:szCs w:val="28"/>
        </w:rPr>
        <w:t xml:space="preserve">4.5 Missing Rollback Implementation</w:t>
      </w:r>
    </w:p>
    <w:p>
      <w:pPr>
        <w:spacing w:after="160" w:line="300"/>
      </w:pPr>
      <w:r>
        <w:rPr>
          <w:rFonts w:ascii="Arial" w:cs="Arial" w:eastAsia="Arial" w:hAnsi="Arial"/>
          <w:color w:val="000000"/>
          <w:sz w:val="22"/>
          <w:szCs w:val="22"/>
        </w:rPr>
        <w:t xml:space="preserve">The SDK’s </w:t>
      </w:r>
      <w:r>
        <w:rPr>
          <w:rFonts w:ascii="Arial" w:cs="Arial" w:eastAsia="Arial" w:hAnsi="Arial"/>
          <w:i/>
          <w:iCs/>
          <w:color w:val="000000"/>
          <w:sz w:val="22"/>
          <w:szCs w:val="22"/>
        </w:rPr>
        <w:t xml:space="preserve">CommitResult</w:t>
      </w:r>
      <w:r>
        <w:rPr>
          <w:rFonts w:ascii="Arial" w:cs="Arial" w:eastAsia="Arial" w:hAnsi="Arial"/>
          <w:color w:val="000000"/>
          <w:sz w:val="22"/>
          <w:szCs w:val="22"/>
        </w:rPr>
        <w:t xml:space="preserve"> includes a </w:t>
      </w:r>
      <w:r>
        <w:rPr>
          <w:rFonts w:ascii="Arial" w:cs="Arial" w:eastAsia="Arial" w:hAnsi="Arial"/>
          <w:i/>
          <w:iCs/>
          <w:color w:val="000000"/>
          <w:sz w:val="22"/>
          <w:szCs w:val="22"/>
        </w:rPr>
        <w:t xml:space="preserve">rollback_token</w:t>
      </w:r>
      <w:r>
        <w:rPr>
          <w:rFonts w:ascii="Arial" w:cs="Arial" w:eastAsia="Arial" w:hAnsi="Arial"/>
          <w:color w:val="000000"/>
          <w:sz w:val="22"/>
          <w:szCs w:val="22"/>
        </w:rPr>
        <w:t xml:space="preserve"> field, which is excellent design intent. However, the actual implementation just returns the correlation_id as the token — there is no </w:t>
      </w:r>
      <w:r>
        <w:rPr>
          <w:rFonts w:ascii="Arial" w:cs="Arial" w:eastAsia="Arial" w:hAnsi="Arial"/>
          <w:i/>
          <w:iCs/>
          <w:color w:val="000000"/>
          <w:sz w:val="22"/>
          <w:szCs w:val="22"/>
        </w:rPr>
        <w:t xml:space="preserve">rollback(token)</w:t>
      </w:r>
      <w:r>
        <w:rPr>
          <w:rFonts w:ascii="Arial" w:cs="Arial" w:eastAsia="Arial" w:hAnsi="Arial"/>
          <w:color w:val="000000"/>
          <w:sz w:val="22"/>
          <w:szCs w:val="22"/>
        </w:rPr>
        <w:t xml:space="preserve"> function, no undo log, and no way to reverse a commit. For the Evolution Engine to safely allow sandbox-to-production promotion, real rollback is essential. The </w:t>
      </w:r>
      <w:r>
        <w:rPr>
          <w:rFonts w:ascii="Arial" w:cs="Arial" w:eastAsia="Arial" w:hAnsi="Arial"/>
          <w:i/>
          <w:iCs/>
          <w:color w:val="000000"/>
          <w:sz w:val="22"/>
          <w:szCs w:val="22"/>
        </w:rPr>
        <w:t xml:space="preserve">sdk_audit_logs</w:t>
      </w:r>
      <w:r>
        <w:rPr>
          <w:rFonts w:ascii="Arial" w:cs="Arial" w:eastAsia="Arial" w:hAnsi="Arial"/>
          <w:color w:val="000000"/>
          <w:sz w:val="22"/>
          <w:szCs w:val="22"/>
        </w:rPr>
        <w:t xml:space="preserve"> table stores </w:t>
      </w:r>
      <w:r>
        <w:rPr>
          <w:rFonts w:ascii="Arial" w:cs="Arial" w:eastAsia="Arial" w:hAnsi="Arial"/>
          <w:i/>
          <w:iCs/>
          <w:color w:val="000000"/>
          <w:sz w:val="22"/>
          <w:szCs w:val="22"/>
        </w:rPr>
        <w:t xml:space="preserve">old_data</w:t>
      </w:r>
      <w:r>
        <w:rPr>
          <w:rFonts w:ascii="Arial" w:cs="Arial" w:eastAsia="Arial" w:hAnsi="Arial"/>
          <w:color w:val="000000"/>
          <w:sz w:val="22"/>
          <w:szCs w:val="22"/>
        </w:rPr>
        <w:t xml:space="preserve"> and </w:t>
      </w:r>
      <w:r>
        <w:rPr>
          <w:rFonts w:ascii="Arial" w:cs="Arial" w:eastAsia="Arial" w:hAnsi="Arial"/>
          <w:i/>
          <w:iCs/>
          <w:color w:val="000000"/>
          <w:sz w:val="22"/>
          <w:szCs w:val="22"/>
        </w:rPr>
        <w:t xml:space="preserve">new_data</w:t>
      </w:r>
      <w:r>
        <w:rPr>
          <w:rFonts w:ascii="Arial" w:cs="Arial" w:eastAsia="Arial" w:hAnsi="Arial"/>
          <w:color w:val="000000"/>
          <w:sz w:val="22"/>
          <w:szCs w:val="22"/>
        </w:rPr>
        <w:t xml:space="preserve"> JSONB fields — these are the foundation for a rollback system.</w:t>
      </w:r>
    </w:p>
    <w:p>
      <w:r>
        <w:br w:type="page"/>
      </w:r>
    </w:p>
    <w:p>
      <w:pPr>
        <w:pStyle w:val="Heading1"/>
        <w:spacing w:before="360" w:after="200"/>
      </w:pPr>
      <w:r>
        <w:rPr>
          <w:rFonts w:ascii="Arial" w:cs="Arial" w:eastAsia="Arial" w:hAnsi="Arial"/>
          <w:b/>
          <w:bCs/>
          <w:color w:val="1A1A2E"/>
          <w:sz w:val="32"/>
          <w:szCs w:val="32"/>
        </w:rPr>
        <w:t xml:space="preserve">5. Refined Architecture: Recommended Changes</w:t>
      </w:r>
    </w:p>
    <w:p>
      <w:pPr>
        <w:spacing w:after="160" w:line="300"/>
      </w:pPr>
      <w:r>
        <w:rPr>
          <w:rFonts w:ascii="Arial" w:cs="Arial" w:eastAsia="Arial" w:hAnsi="Arial"/>
          <w:color w:val="000000"/>
          <w:sz w:val="22"/>
          <w:szCs w:val="22"/>
        </w:rPr>
        <w:t xml:space="preserve">Below is a revised architecture that builds on the existing SDK and addresses the gaps identified above. Changes are marked as </w:t>
      </w:r>
      <w:r>
        <w:rPr>
          <w:rFonts w:ascii="Arial" w:cs="Arial" w:eastAsia="Arial" w:hAnsi="Arial"/>
          <w:b/>
          <w:bCs/>
          <w:color w:val="E94560"/>
          <w:sz w:val="18"/>
          <w:szCs w:val="18"/>
        </w:rPr>
        <w:t xml:space="preserve"> [NEW] </w:t>
      </w:r>
      <w:r>
        <w:rPr>
          <w:rFonts w:ascii="Arial" w:cs="Arial" w:eastAsia="Arial" w:hAnsi="Arial"/>
          <w:color w:val="000000"/>
          <w:sz w:val="22"/>
          <w:szCs w:val="22"/>
        </w:rPr>
        <w:t xml:space="preserve">or </w:t>
      </w:r>
      <w:r>
        <w:rPr>
          <w:rFonts w:ascii="Arial" w:cs="Arial" w:eastAsia="Arial" w:hAnsi="Arial"/>
          <w:b/>
          <w:bCs/>
          <w:color w:val="0077B6"/>
          <w:sz w:val="18"/>
          <w:szCs w:val="18"/>
        </w:rPr>
        <w:t xml:space="preserve"> [MODIFIED] </w:t>
      </w:r>
      <w:r>
        <w:rPr>
          <w:rFonts w:ascii="Arial" w:cs="Arial" w:eastAsia="Arial" w:hAnsi="Arial"/>
          <w:color w:val="000000"/>
          <w:sz w:val="22"/>
          <w:szCs w:val="22"/>
        </w:rPr>
        <w:t xml:space="preserve">relative to the original spec.</w:t>
      </w:r>
    </w:p>
    <w:p>
      <w:pPr>
        <w:pStyle w:val="Heading2"/>
        <w:spacing w:before="240" w:after="200"/>
      </w:pPr>
      <w:r>
        <w:rPr>
          <w:rFonts w:ascii="Arial" w:cs="Arial" w:eastAsia="Arial" w:hAnsi="Arial"/>
          <w:b/>
          <w:bCs/>
          <w:color w:val="1A1A2E"/>
          <w:sz w:val="28"/>
          <w:szCs w:val="28"/>
        </w:rPr>
        <w:t xml:space="preserve">5.1 Component Registry</w:t>
      </w:r>
    </w:p>
    <w:p>
      <w:pPr>
        <w:spacing w:after="160" w:line="300"/>
      </w:pPr>
      <w:r>
        <w:rPr>
          <w:rFonts w:ascii="Arial" w:cs="Arial" w:eastAsia="Arial" w:hAnsi="Arial"/>
          <w:b/>
          <w:bCs/>
          <w:color w:val="E94560"/>
          <w:sz w:val="18"/>
          <w:szCs w:val="18"/>
        </w:rPr>
        <w:t xml:space="preserve"> [NEW] </w:t>
      </w:r>
      <w:r>
        <w:rPr>
          <w:rFonts w:ascii="Arial" w:cs="Arial" w:eastAsia="Arial" w:hAnsi="Arial"/>
          <w:color w:val="000000"/>
          <w:sz w:val="22"/>
          <w:szCs w:val="22"/>
        </w:rPr>
        <w:t xml:space="preserve"> Create a Vite plugin (</w:t>
      </w:r>
      <w:r>
        <w:rPr>
          <w:rFonts w:ascii="Arial" w:cs="Arial" w:eastAsia="Arial" w:hAnsi="Arial"/>
          <w:i/>
          <w:iCs/>
          <w:color w:val="000000"/>
          <w:sz w:val="22"/>
          <w:szCs w:val="22"/>
        </w:rPr>
        <w:t xml:space="preserve">vite-plugin-evolution-registry</w:t>
      </w:r>
      <w:r>
        <w:rPr>
          <w:rFonts w:ascii="Arial" w:cs="Arial" w:eastAsia="Arial" w:hAnsi="Arial"/>
          <w:color w:val="000000"/>
          <w:sz w:val="22"/>
          <w:szCs w:val="22"/>
        </w:rPr>
        <w:t xml:space="preserve">) that runs at build time and generates </w:t>
      </w:r>
      <w:r>
        <w:rPr>
          <w:rFonts w:ascii="Arial" w:cs="Arial" w:eastAsia="Arial" w:hAnsi="Arial"/>
          <w:i/>
          <w:iCs/>
          <w:color w:val="000000"/>
          <w:sz w:val="22"/>
          <w:szCs w:val="22"/>
        </w:rPr>
        <w:t xml:space="preserve">evolution-manifest.json</w:t>
      </w:r>
      <w:r>
        <w:rPr>
          <w:rFonts w:ascii="Arial" w:cs="Arial" w:eastAsia="Arial" w:hAnsi="Arial"/>
          <w:color w:val="000000"/>
          <w:sz w:val="22"/>
          <w:szCs w:val="22"/>
        </w:rPr>
        <w:t xml:space="preserve">. Each component self-registers using a decorator-style comment at the top of the file:</w:t>
      </w:r>
    </w:p>
    <w:p>
      <w:pPr>
        <w:spacing w:after="160" w:line="300"/>
      </w:pPr>
      <w:r>
        <w:rPr>
          <w:rFonts w:ascii="Arial" w:cs="Arial" w:eastAsia="Arial" w:hAnsi="Arial"/>
          <w:i/>
          <w:iCs/>
          <w:color w:val="6B7280"/>
          <w:sz w:val="22"/>
          <w:szCs w:val="22"/>
        </w:rPr>
        <w:t xml:space="preserve">// @evolution id="kds-main" tables=["orders","order_items"] dexie=["orders"]</w:t>
      </w:r>
    </w:p>
    <w:p>
      <w:pPr>
        <w:spacing w:after="160" w:line="300"/>
      </w:pPr>
      <w:r>
        <w:rPr>
          <w:rFonts w:ascii="Arial" w:cs="Arial" w:eastAsia="Arial" w:hAnsi="Arial"/>
          <w:color w:val="000000"/>
          <w:sz w:val="22"/>
          <w:szCs w:val="22"/>
        </w:rPr>
        <w:t xml:space="preserve">The plugin parses these annotations and outputs a manifest mapping component IDs to file paths, database dependencies, and RPC usage. This eliminates the need for full codebase scanning during Context Synthesis.</w:t>
      </w:r>
    </w:p>
    <w:p>
      <w:pPr>
        <w:pStyle w:val="Heading2"/>
        <w:spacing w:before="240" w:after="200"/>
      </w:pPr>
      <w:r>
        <w:rPr>
          <w:rFonts w:ascii="Arial" w:cs="Arial" w:eastAsia="Arial" w:hAnsi="Arial"/>
          <w:b/>
          <w:bCs/>
          <w:color w:val="1A1A2E"/>
          <w:sz w:val="28"/>
          <w:szCs w:val="28"/>
        </w:rPr>
        <w:t xml:space="preserve">5.2 Unified SDK Bridge</w:t>
      </w:r>
    </w:p>
    <w:p>
      <w:pPr>
        <w:spacing w:after="160" w:line="300"/>
      </w:pPr>
      <w:r>
        <w:rPr>
          <w:rFonts w:ascii="Arial" w:cs="Arial" w:eastAsia="Arial" w:hAnsi="Arial"/>
          <w:b/>
          <w:bCs/>
          <w:color w:val="0077B6"/>
          <w:sz w:val="18"/>
          <w:szCs w:val="18"/>
        </w:rPr>
        <w:t xml:space="preserve"> [MODIFIED] </w:t>
      </w:r>
      <w:r>
        <w:rPr>
          <w:rFonts w:ascii="Arial" w:cs="Arial" w:eastAsia="Arial" w:hAnsi="Arial"/>
          <w:color w:val="000000"/>
          <w:sz w:val="22"/>
          <w:szCs w:val="22"/>
        </w:rPr>
        <w:t xml:space="preserve"> Extend the SDK to include a </w:t>
      </w:r>
      <w:r>
        <w:rPr>
          <w:rFonts w:ascii="Arial" w:cs="Arial" w:eastAsia="Arial" w:hAnsi="Arial"/>
          <w:b/>
          <w:bCs/>
          <w:color w:val="000000"/>
          <w:sz w:val="22"/>
          <w:szCs w:val="22"/>
        </w:rPr>
        <w:t xml:space="preserve">DexieInterface</w:t>
      </w:r>
      <w:r>
        <w:rPr>
          <w:rFonts w:ascii="Arial" w:cs="Arial" w:eastAsia="Arial" w:hAnsi="Arial"/>
          <w:color w:val="000000"/>
          <w:sz w:val="22"/>
          <w:szCs w:val="22"/>
        </w:rPr>
        <w:t xml:space="preserve"> alongside the existing DBInterface. The SDK should own both Supabase and Dexie access through a single contract. The existing </w:t>
      </w:r>
      <w:r>
        <w:rPr>
          <w:rFonts w:ascii="Arial" w:cs="Arial" w:eastAsia="Arial" w:hAnsi="Arial"/>
          <w:i/>
          <w:iCs/>
          <w:color w:val="000000"/>
          <w:sz w:val="22"/>
          <w:szCs w:val="22"/>
        </w:rPr>
        <w:t xml:space="preserve">icaffeSDK.js</w:t>
      </w:r>
      <w:r>
        <w:rPr>
          <w:rFonts w:ascii="Arial" w:cs="Arial" w:eastAsia="Arial" w:hAnsi="Arial"/>
          <w:color w:val="000000"/>
          <w:sz w:val="22"/>
          <w:szCs w:val="22"/>
        </w:rPr>
        <w:t xml:space="preserve"> methods (auth.logout, chat.send, timeClock) should be migrated into the typed SDK as additional interfaces. The Zustand store should consume the SDK rather than making direct Supabase calls.</w:t>
      </w:r>
    </w:p>
    <w:p>
      <w:pPr>
        <w:pStyle w:val="Heading2"/>
        <w:spacing w:before="240" w:after="200"/>
      </w:pPr>
      <w:r>
        <w:rPr>
          <w:rFonts w:ascii="Arial" w:cs="Arial" w:eastAsia="Arial" w:hAnsi="Arial"/>
          <w:b/>
          <w:bCs/>
          <w:color w:val="1A1A2E"/>
          <w:sz w:val="28"/>
          <w:szCs w:val="28"/>
        </w:rPr>
        <w:t xml:space="preserve">5.3 Sandbox with React Context Isolation</w:t>
      </w:r>
    </w:p>
    <w:p>
      <w:pPr>
        <w:spacing w:after="160" w:line="300"/>
      </w:pPr>
      <w:r>
        <w:rPr>
          <w:rFonts w:ascii="Arial" w:cs="Arial" w:eastAsia="Arial" w:hAnsi="Arial"/>
          <w:b/>
          <w:bCs/>
          <w:color w:val="0077B6"/>
          <w:sz w:val="18"/>
          <w:szCs w:val="18"/>
        </w:rPr>
        <w:t xml:space="preserve"> [MODIFIED] </w:t>
      </w:r>
      <w:r>
        <w:rPr>
          <w:rFonts w:ascii="Arial" w:cs="Arial" w:eastAsia="Arial" w:hAnsi="Arial"/>
          <w:color w:val="000000"/>
          <w:sz w:val="22"/>
          <w:szCs w:val="22"/>
        </w:rPr>
        <w:t xml:space="preserve"> Replace the current </w:t>
      </w:r>
      <w:r>
        <w:rPr>
          <w:rFonts w:ascii="Arial" w:cs="Arial" w:eastAsia="Arial" w:hAnsi="Arial"/>
          <w:i/>
          <w:iCs/>
          <w:color w:val="000000"/>
          <w:sz w:val="22"/>
          <w:szCs w:val="22"/>
        </w:rPr>
        <w:t xml:space="preserve">runInSandbox()</w:t>
      </w:r>
      <w:r>
        <w:rPr>
          <w:rFonts w:ascii="Arial" w:cs="Arial" w:eastAsia="Arial" w:hAnsi="Arial"/>
          <w:color w:val="000000"/>
          <w:sz w:val="22"/>
          <w:szCs w:val="22"/>
        </w:rPr>
        <w:t xml:space="preserve"> function with a React context-based approach. Create a </w:t>
      </w:r>
      <w:r>
        <w:rPr>
          <w:rFonts w:ascii="Arial" w:cs="Arial" w:eastAsia="Arial" w:hAnsi="Arial"/>
          <w:i/>
          <w:iCs/>
          <w:color w:val="000000"/>
          <w:sz w:val="22"/>
          <w:szCs w:val="22"/>
        </w:rPr>
        <w:t xml:space="preserve">&lt;EvolutionSandboxProvider&gt;</w:t>
      </w:r>
      <w:r>
        <w:rPr>
          <w:rFonts w:ascii="Arial" w:cs="Arial" w:eastAsia="Arial" w:hAnsi="Arial"/>
          <w:color w:val="000000"/>
          <w:sz w:val="22"/>
          <w:szCs w:val="22"/>
        </w:rPr>
        <w:t xml:space="preserve"> that wraps the preview component and provides the MockSDK via context. The provider prefills MockDB from the live Dexie tables, creating a snapshot-in-time for the preview. The sandboxed component cannot reach the real SDK because the context boundary intercepts all access.</w:t>
      </w:r>
    </w:p>
    <w:p>
      <w:pPr>
        <w:pStyle w:val="Heading2"/>
        <w:spacing w:before="240" w:after="200"/>
      </w:pPr>
      <w:r>
        <w:rPr>
          <w:rFonts w:ascii="Arial" w:cs="Arial" w:eastAsia="Arial" w:hAnsi="Arial"/>
          <w:b/>
          <w:bCs/>
          <w:color w:val="1A1A2E"/>
          <w:sz w:val="28"/>
          <w:szCs w:val="28"/>
        </w:rPr>
        <w:t xml:space="preserve">5.4 Evolution Preview Drawer</w:t>
      </w:r>
    </w:p>
    <w:p>
      <w:pPr>
        <w:spacing w:after="160" w:line="300"/>
      </w:pPr>
      <w:r>
        <w:rPr>
          <w:rFonts w:ascii="Arial" w:cs="Arial" w:eastAsia="Arial" w:hAnsi="Arial"/>
          <w:b/>
          <w:bCs/>
          <w:color w:val="E94560"/>
          <w:sz w:val="18"/>
          <w:szCs w:val="18"/>
        </w:rPr>
        <w:t xml:space="preserve"> [NEW] </w:t>
      </w:r>
      <w:r>
        <w:rPr>
          <w:rFonts w:ascii="Arial" w:cs="Arial" w:eastAsia="Arial" w:hAnsi="Arial"/>
          <w:color w:val="000000"/>
          <w:sz w:val="22"/>
          <w:szCs w:val="22"/>
        </w:rPr>
        <w:t xml:space="preserve"> Build the preview as a Framer Motion slide-out drawer (right side, 50% viewport width on desktop, full-width on tablet). The drawer uses </w:t>
      </w:r>
      <w:r>
        <w:rPr>
          <w:rFonts w:ascii="Arial" w:cs="Arial" w:eastAsia="Arial" w:hAnsi="Arial"/>
          <w:i/>
          <w:iCs/>
          <w:color w:val="000000"/>
          <w:sz w:val="22"/>
          <w:szCs w:val="22"/>
        </w:rPr>
        <w:t xml:space="preserve">React.lazy()</w:t>
      </w:r>
      <w:r>
        <w:rPr>
          <w:rFonts w:ascii="Arial" w:cs="Arial" w:eastAsia="Arial" w:hAnsi="Arial"/>
          <w:color w:val="000000"/>
          <w:sz w:val="22"/>
          <w:szCs w:val="22"/>
        </w:rPr>
        <w:t xml:space="preserve"> to dynamically import the target component, wraps it in </w:t>
      </w:r>
      <w:r>
        <w:rPr>
          <w:rFonts w:ascii="Arial" w:cs="Arial" w:eastAsia="Arial" w:hAnsi="Arial"/>
          <w:i/>
          <w:iCs/>
          <w:color w:val="000000"/>
          <w:sz w:val="22"/>
          <w:szCs w:val="22"/>
        </w:rPr>
        <w:t xml:space="preserve">&lt;EvolutionSandboxProvider&gt;</w:t>
      </w:r>
      <w:r>
        <w:rPr>
          <w:rFonts w:ascii="Arial" w:cs="Arial" w:eastAsia="Arial" w:hAnsi="Arial"/>
          <w:color w:val="000000"/>
          <w:sz w:val="22"/>
          <w:szCs w:val="22"/>
        </w:rPr>
        <w:t xml:space="preserve"> and an </w:t>
      </w:r>
      <w:r>
        <w:rPr>
          <w:rFonts w:ascii="Arial" w:cs="Arial" w:eastAsia="Arial" w:hAnsi="Arial"/>
          <w:i/>
          <w:iCs/>
          <w:color w:val="000000"/>
          <w:sz w:val="22"/>
          <w:szCs w:val="22"/>
        </w:rPr>
        <w:t xml:space="preserve">&lt;ErrorBoundary&gt;</w:t>
      </w:r>
      <w:r>
        <w:rPr>
          <w:rFonts w:ascii="Arial" w:cs="Arial" w:eastAsia="Arial" w:hAnsi="Arial"/>
          <w:color w:val="000000"/>
          <w:sz w:val="22"/>
          <w:szCs w:val="22"/>
        </w:rPr>
        <w:t xml:space="preserve">. A status bar at the top shows: sandbox vs. live mode, last commit correlation_id, and a "Promote to Live" button (admin-only).</w:t>
      </w:r>
    </w:p>
    <w:p>
      <w:pPr>
        <w:pStyle w:val="Heading2"/>
        <w:spacing w:before="240" w:after="200"/>
      </w:pPr>
      <w:r>
        <w:rPr>
          <w:rFonts w:ascii="Arial" w:cs="Arial" w:eastAsia="Arial" w:hAnsi="Arial"/>
          <w:b/>
          <w:bCs/>
          <w:color w:val="1A1A2E"/>
          <w:sz w:val="28"/>
          <w:szCs w:val="28"/>
        </w:rPr>
        <w:t xml:space="preserve">5.5 Rollback System</w:t>
      </w:r>
    </w:p>
    <w:p>
      <w:pPr>
        <w:spacing w:after="160" w:line="300"/>
      </w:pPr>
      <w:r>
        <w:rPr>
          <w:rFonts w:ascii="Arial" w:cs="Arial" w:eastAsia="Arial" w:hAnsi="Arial"/>
          <w:b/>
          <w:bCs/>
          <w:color w:val="E94560"/>
          <w:sz w:val="18"/>
          <w:szCs w:val="18"/>
        </w:rPr>
        <w:t xml:space="preserve"> [NEW] </w:t>
      </w:r>
      <w:r>
        <w:rPr>
          <w:rFonts w:ascii="Arial" w:cs="Arial" w:eastAsia="Arial" w:hAnsi="Arial"/>
          <w:color w:val="000000"/>
          <w:sz w:val="22"/>
          <w:szCs w:val="22"/>
        </w:rPr>
        <w:t xml:space="preserve"> Implement </w:t>
      </w:r>
      <w:r>
        <w:rPr>
          <w:rFonts w:ascii="Arial" w:cs="Arial" w:eastAsia="Arial" w:hAnsi="Arial"/>
          <w:i/>
          <w:iCs/>
          <w:color w:val="000000"/>
          <w:sz w:val="22"/>
          <w:szCs w:val="22"/>
        </w:rPr>
        <w:t xml:space="preserve">sdk.db.rollback(token)</w:t>
      </w:r>
      <w:r>
        <w:rPr>
          <w:rFonts w:ascii="Arial" w:cs="Arial" w:eastAsia="Arial" w:hAnsi="Arial"/>
          <w:color w:val="000000"/>
          <w:sz w:val="22"/>
          <w:szCs w:val="22"/>
        </w:rPr>
        <w:t xml:space="preserve"> that queries </w:t>
      </w:r>
      <w:r>
        <w:rPr>
          <w:rFonts w:ascii="Arial" w:cs="Arial" w:eastAsia="Arial" w:hAnsi="Arial"/>
          <w:i/>
          <w:iCs/>
          <w:color w:val="000000"/>
          <w:sz w:val="22"/>
          <w:szCs w:val="22"/>
        </w:rPr>
        <w:t xml:space="preserve">sdk_audit_logs</w:t>
      </w:r>
      <w:r>
        <w:rPr>
          <w:rFonts w:ascii="Arial" w:cs="Arial" w:eastAsia="Arial" w:hAnsi="Arial"/>
          <w:color w:val="000000"/>
          <w:sz w:val="22"/>
          <w:szCs w:val="22"/>
        </w:rPr>
        <w:t xml:space="preserve"> by correlation_id, reads the </w:t>
      </w:r>
      <w:r>
        <w:rPr>
          <w:rFonts w:ascii="Arial" w:cs="Arial" w:eastAsia="Arial" w:hAnsi="Arial"/>
          <w:i/>
          <w:iCs/>
          <w:color w:val="000000"/>
          <w:sz w:val="22"/>
          <w:szCs w:val="22"/>
        </w:rPr>
        <w:t xml:space="preserve">old_data</w:t>
      </w:r>
      <w:r>
        <w:rPr>
          <w:rFonts w:ascii="Arial" w:cs="Arial" w:eastAsia="Arial" w:hAnsi="Arial"/>
          <w:color w:val="000000"/>
          <w:sz w:val="22"/>
          <w:szCs w:val="22"/>
        </w:rPr>
        <w:t xml:space="preserve"> JSONB, and writes it back to the original table. This must be wrapped in a PL/pgSQL SECURITY DEFINER function to ensure atomicity. Rollbacks are themselves audit-logged with a </w:t>
      </w:r>
      <w:r>
        <w:rPr>
          <w:rFonts w:ascii="Arial" w:cs="Arial" w:eastAsia="Arial" w:hAnsi="Arial"/>
          <w:i/>
          <w:iCs/>
          <w:color w:val="000000"/>
          <w:sz w:val="22"/>
          <w:szCs w:val="22"/>
        </w:rPr>
        <w:t xml:space="preserve">ROLLBACK</w:t>
      </w:r>
      <w:r>
        <w:rPr>
          <w:rFonts w:ascii="Arial" w:cs="Arial" w:eastAsia="Arial" w:hAnsi="Arial"/>
          <w:color w:val="000000"/>
          <w:sz w:val="22"/>
          <w:szCs w:val="22"/>
        </w:rPr>
        <w:t xml:space="preserve"> action_type.</w:t>
      </w:r>
    </w:p>
    <w:p>
      <w:pPr>
        <w:pStyle w:val="Heading2"/>
        <w:spacing w:before="240" w:after="200"/>
      </w:pPr>
      <w:r>
        <w:rPr>
          <w:rFonts w:ascii="Arial" w:cs="Arial" w:eastAsia="Arial" w:hAnsi="Arial"/>
          <w:b/>
          <w:bCs/>
          <w:color w:val="1A1A2E"/>
          <w:sz w:val="28"/>
          <w:szCs w:val="28"/>
        </w:rPr>
        <w:t xml:space="preserve">5.6 Schema Evolution Strategy</w:t>
      </w:r>
    </w:p>
    <w:p>
      <w:pPr>
        <w:spacing w:after="160" w:line="300"/>
      </w:pPr>
      <w:r>
        <w:rPr>
          <w:rFonts w:ascii="Arial" w:cs="Arial" w:eastAsia="Arial" w:hAnsi="Arial"/>
          <w:b/>
          <w:bCs/>
          <w:color w:val="E94560"/>
          <w:sz w:val="18"/>
          <w:szCs w:val="18"/>
        </w:rPr>
        <w:t xml:space="preserve"> [NEW] </w:t>
      </w:r>
      <w:r>
        <w:rPr>
          <w:rFonts w:ascii="Arial" w:cs="Arial" w:eastAsia="Arial" w:hAnsi="Arial"/>
          <w:color w:val="000000"/>
          <w:sz w:val="22"/>
          <w:szCs w:val="22"/>
        </w:rPr>
        <w:t xml:space="preserve"> Each Evolution feature that requires a new Dexie table or index must declare it in its Action Plan. The Evolution Engine validates that the declared version number is sequential (next after current highest) and that no other pending evolution claims the same version. Supabase migrations follow the existing </w:t>
      </w:r>
      <w:r>
        <w:rPr>
          <w:rFonts w:ascii="Arial" w:cs="Arial" w:eastAsia="Arial" w:hAnsi="Arial"/>
          <w:i/>
          <w:iCs/>
          <w:color w:val="000000"/>
          <w:sz w:val="22"/>
          <w:szCs w:val="22"/>
        </w:rPr>
        <w:t xml:space="preserve">supabase/migrations/</w:t>
      </w:r>
      <w:r>
        <w:rPr>
          <w:rFonts w:ascii="Arial" w:cs="Arial" w:eastAsia="Arial" w:hAnsi="Arial"/>
          <w:color w:val="000000"/>
          <w:sz w:val="22"/>
          <w:szCs w:val="22"/>
        </w:rPr>
        <w:t xml:space="preserve"> pattern with timestamped filenames.</w:t>
      </w:r>
    </w:p>
    <w:p>
      <w:r>
        <w:br w:type="page"/>
      </w:r>
    </w:p>
    <w:p>
      <w:pPr>
        <w:pStyle w:val="Heading1"/>
        <w:spacing w:before="360" w:after="200"/>
      </w:pPr>
      <w:r>
        <w:rPr>
          <w:rFonts w:ascii="Arial" w:cs="Arial" w:eastAsia="Arial" w:hAnsi="Arial"/>
          <w:b/>
          <w:bCs/>
          <w:color w:val="1A1A2E"/>
          <w:sz w:val="32"/>
          <w:szCs w:val="32"/>
        </w:rPr>
        <w:t xml:space="preserve">6. Recommended Implementation Roadmap</w:t>
      </w:r>
    </w:p>
    <w:p>
      <w:pPr>
        <w:spacing w:after="160" w:line="300"/>
      </w:pPr>
      <w:r>
        <w:rPr>
          <w:rFonts w:ascii="Arial" w:cs="Arial" w:eastAsia="Arial" w:hAnsi="Arial"/>
          <w:color w:val="000000"/>
          <w:sz w:val="22"/>
          <w:szCs w:val="22"/>
        </w:rPr>
        <w:t xml:space="preserve">The Evolution Engine should be built in three phases, each delivering a usable increment. Total estimated effort: 4–6 weeks for a single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2200"/>
        <w:gridCol w:w="2060"/>
      </w:tblGrid>
      <w:tr>
        <w:tc>
          <w:tcPr>
            <w:tcW w:type="dxa" w:w="160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50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c>
          <w:tcPr>
            <w:tcW w:type="dxa" w:w="220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Depends On</w:t>
            </w:r>
          </w:p>
        </w:tc>
        <w:tc>
          <w:tcPr>
            <w:tcW w:type="dxa" w:w="206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Effort</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spacing w:line="276"/>
            </w:pPr>
            <w:r>
              <w:rPr>
                <w:rFonts w:ascii="Arial" w:cs="Arial" w:eastAsia="Arial" w:hAnsi="Arial"/>
                <w:b/>
                <w:bCs/>
                <w:color w:val="2D6A4F"/>
                <w:sz w:val="22"/>
                <w:szCs w:val="22"/>
              </w:rPr>
              <w:t xml:space="preserve">Phase 1</w:t>
            </w:r>
          </w:p>
        </w:tc>
        <w:tc>
          <w:tcPr>
            <w:tcW w:type="dxa" w:w="3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spacing w:line="276"/>
            </w:pPr>
            <w:r>
              <w:rPr>
                <w:rFonts w:ascii="Arial" w:cs="Arial" w:eastAsia="Arial" w:hAnsi="Arial"/>
                <w:color w:val="000000"/>
                <w:sz w:val="22"/>
                <w:szCs w:val="22"/>
              </w:rPr>
              <w:t xml:space="preserve">Unify SDKs, add DexieInterface, build component registry, fix run_sql security</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spacing w:line="276"/>
            </w:pPr>
            <w:r>
              <w:rPr>
                <w:rFonts w:ascii="Arial" w:cs="Arial" w:eastAsia="Arial" w:hAnsi="Arial"/>
                <w:color w:val="000000"/>
                <w:sz w:val="22"/>
                <w:szCs w:val="22"/>
              </w:rPr>
              <w:t xml:space="preserve">Nothing (standalone)</w:t>
            </w:r>
          </w:p>
        </w:tc>
        <w:tc>
          <w:tcPr>
            <w:tcW w:type="dxa" w:w="2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spacing w:line="276"/>
            </w:pPr>
            <w:r>
              <w:rPr>
                <w:rFonts w:ascii="Arial" w:cs="Arial" w:eastAsia="Arial" w:hAnsi="Arial"/>
                <w:color w:val="000000"/>
                <w:sz w:val="22"/>
                <w:szCs w:val="22"/>
              </w:rPr>
              <w:t xml:space="preserve">1.5–2 weeks</w:t>
            </w:r>
          </w:p>
        </w:tc>
      </w:tr>
      <w:tr>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tcPr>
          <w:p>
            <w:pPr>
              <w:spacing w:line="276"/>
            </w:pPr>
            <w:r>
              <w:rPr>
                <w:rFonts w:ascii="Arial" w:cs="Arial" w:eastAsia="Arial" w:hAnsi="Arial"/>
                <w:b/>
                <w:bCs/>
                <w:color w:val="0077B6"/>
                <w:sz w:val="22"/>
                <w:szCs w:val="22"/>
              </w:rPr>
              <w:t xml:space="preserve">Phase 2</w:t>
            </w:r>
          </w:p>
        </w:tc>
        <w:tc>
          <w:tcPr>
            <w:tcW w:type="dxa" w:w="3500"/>
            <w:tcBorders>
              <w:top w:val="single" w:color="D1D5DB" w:sz="1"/>
              <w:left w:val="single" w:color="D1D5DB" w:sz="1"/>
              <w:bottom w:val="single" w:color="D1D5DB" w:sz="1"/>
              <w:right w:val="single" w:color="D1D5DB" w:sz="1"/>
            </w:tcBorders>
            <w:tcMar>
              <w:top w:type="dxa" w:w="80"/>
              <w:left w:type="dxa" w:w="140"/>
              <w:bottom w:type="dxa" w:w="80"/>
              <w:right w:type="dxa" w:w="140"/>
            </w:tcMar>
          </w:tcPr>
          <w:p>
            <w:pPr>
              <w:spacing w:line="276"/>
            </w:pPr>
            <w:r>
              <w:rPr>
                <w:rFonts w:ascii="Arial" w:cs="Arial" w:eastAsia="Arial" w:hAnsi="Arial"/>
                <w:color w:val="000000"/>
                <w:sz w:val="22"/>
                <w:szCs w:val="22"/>
              </w:rPr>
              <w:t xml:space="preserve">Sandbox Provider, Evolution Preview Drawer, Rollback implementation, Error Boundary</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pPr>
              <w:spacing w:line="276"/>
            </w:pPr>
            <w:r>
              <w:rPr>
                <w:rFonts w:ascii="Arial" w:cs="Arial" w:eastAsia="Arial" w:hAnsi="Arial"/>
                <w:color w:val="000000"/>
                <w:sz w:val="22"/>
                <w:szCs w:val="22"/>
              </w:rPr>
              <w:t xml:space="preserve">Phase 1 (SDK + registry)</w:t>
            </w:r>
          </w:p>
        </w:tc>
        <w:tc>
          <w:tcPr>
            <w:tcW w:type="dxa" w:w="2060"/>
            <w:tcBorders>
              <w:top w:val="single" w:color="D1D5DB" w:sz="1"/>
              <w:left w:val="single" w:color="D1D5DB" w:sz="1"/>
              <w:bottom w:val="single" w:color="D1D5DB" w:sz="1"/>
              <w:right w:val="single" w:color="D1D5DB" w:sz="1"/>
            </w:tcBorders>
            <w:tcMar>
              <w:top w:type="dxa" w:w="80"/>
              <w:left w:type="dxa" w:w="140"/>
              <w:bottom w:type="dxa" w:w="80"/>
              <w:right w:type="dxa" w:w="140"/>
            </w:tcMar>
          </w:tcPr>
          <w:p>
            <w:pPr>
              <w:spacing w:line="276"/>
            </w:pPr>
            <w:r>
              <w:rPr>
                <w:rFonts w:ascii="Arial" w:cs="Arial" w:eastAsia="Arial" w:hAnsi="Arial"/>
                <w:color w:val="000000"/>
                <w:sz w:val="22"/>
                <w:szCs w:val="22"/>
              </w:rPr>
              <w:t xml:space="preserve">1.5–2 weeks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spacing w:line="276"/>
            </w:pPr>
            <w:r>
              <w:rPr>
                <w:rFonts w:ascii="Arial" w:cs="Arial" w:eastAsia="Arial" w:hAnsi="Arial"/>
                <w:b/>
                <w:bCs/>
                <w:color w:val="E94560"/>
                <w:sz w:val="22"/>
                <w:szCs w:val="22"/>
              </w:rPr>
              <w:t xml:space="preserve">Phase 3</w:t>
            </w:r>
          </w:p>
        </w:tc>
        <w:tc>
          <w:tcPr>
            <w:tcW w:type="dxa" w:w="3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spacing w:line="276"/>
            </w:pPr>
            <w:r>
              <w:rPr>
                <w:rFonts w:ascii="Arial" w:cs="Arial" w:eastAsia="Arial" w:hAnsi="Arial"/>
                <w:color w:val="000000"/>
                <w:sz w:val="22"/>
                <w:szCs w:val="22"/>
              </w:rPr>
              <w:t xml:space="preserve">Agent integration (Action Plan gen/validation), Hot-Preview with Vite HMR, Promote-to-Live flow</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spacing w:line="276"/>
            </w:pPr>
            <w:r>
              <w:rPr>
                <w:rFonts w:ascii="Arial" w:cs="Arial" w:eastAsia="Arial" w:hAnsi="Arial"/>
                <w:color w:val="000000"/>
                <w:sz w:val="22"/>
                <w:szCs w:val="22"/>
              </w:rPr>
              <w:t xml:space="preserve">Phase 2 (sandbox + rollback)</w:t>
            </w:r>
          </w:p>
        </w:tc>
        <w:tc>
          <w:tcPr>
            <w:tcW w:type="dxa" w:w="2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spacing w:line="276"/>
            </w:pPr>
            <w:r>
              <w:rPr>
                <w:rFonts w:ascii="Arial" w:cs="Arial" w:eastAsia="Arial" w:hAnsi="Arial"/>
                <w:color w:val="000000"/>
                <w:sz w:val="22"/>
                <w:szCs w:val="22"/>
              </w:rPr>
              <w:t xml:space="preserve">1–2 weeks</w:t>
            </w:r>
          </w:p>
        </w:tc>
      </w:tr>
    </w:tbl>
    <w:p>
      <w:pPr>
        <w:spacing w:before="80" w:after="80"/>
      </w:pPr>
    </w:p>
    <w:p>
      <w:pPr>
        <w:pStyle w:val="Heading1"/>
        <w:spacing w:before="360" w:after="200"/>
      </w:pPr>
      <w:r>
        <w:rPr>
          <w:rFonts w:ascii="Arial" w:cs="Arial" w:eastAsia="Arial" w:hAnsi="Arial"/>
          <w:b/>
          <w:bCs/>
          <w:color w:val="1A1A2E"/>
          <w:sz w:val="32"/>
          <w:szCs w:val="32"/>
        </w:rPr>
        <w:t xml:space="preserve">7. Security Recommendations</w:t>
      </w:r>
    </w:p>
    <w:p>
      <w:pPr>
        <w:pStyle w:val="ListParagraph"/>
        <w:numPr>
          <w:ilvl w:val="0"/>
          <w:numId w:val="3"/>
        </w:numPr>
        <w:spacing w:after="120" w:line="300"/>
      </w:pPr>
      <w:r>
        <w:rPr>
          <w:rFonts w:ascii="Arial" w:cs="Arial" w:eastAsia="Arial" w:hAnsi="Arial"/>
          <w:b/>
          <w:bCs/>
          <w:color w:val="000000"/>
          <w:sz w:val="22"/>
          <w:szCs w:val="22"/>
        </w:rPr>
        <w:t xml:space="preserve">Remove or lock down run_sql. </w:t>
      </w:r>
      <w:r>
        <w:rPr>
          <w:rFonts w:ascii="Arial" w:cs="Arial" w:eastAsia="Arial" w:hAnsi="Arial"/>
          <w:color w:val="000000"/>
          <w:sz w:val="22"/>
          <w:szCs w:val="22"/>
        </w:rPr>
        <w:t xml:space="preserve">This RPC allows arbitrary SQL from any authenticated client. Either delete it, or wrap it in a SECURITY DEFINER function that only allows super_admin users and logs every execution to sdk_audit_logs.</w:t>
      </w:r>
    </w:p>
    <w:p>
      <w:pPr>
        <w:pStyle w:val="ListParagraph"/>
        <w:numPr>
          <w:ilvl w:val="0"/>
          <w:numId w:val="3"/>
        </w:numPr>
        <w:spacing w:after="120" w:line="300"/>
      </w:pPr>
      <w:r>
        <w:rPr>
          <w:rFonts w:ascii="Arial" w:cs="Arial" w:eastAsia="Arial" w:hAnsi="Arial"/>
          <w:b/>
          <w:bCs/>
          <w:color w:val="000000"/>
          <w:sz w:val="22"/>
          <w:szCs w:val="22"/>
        </w:rPr>
        <w:t xml:space="preserve">Fix sandbox default role. </w:t>
      </w:r>
      <w:r>
        <w:rPr>
          <w:rFonts w:ascii="Arial" w:cs="Arial" w:eastAsia="Arial" w:hAnsi="Arial"/>
          <w:color w:val="000000"/>
          <w:sz w:val="22"/>
          <w:szCs w:val="22"/>
        </w:rPr>
        <w:t xml:space="preserve">MockAuth currently returns role: 'admin' with permissions: ['*']. The sandbox should default to 'staff' with read-only permissions to prevent accidental over-privilege during testing.</w:t>
      </w:r>
    </w:p>
    <w:p>
      <w:pPr>
        <w:pStyle w:val="ListParagraph"/>
        <w:numPr>
          <w:ilvl w:val="0"/>
          <w:numId w:val="3"/>
        </w:numPr>
        <w:spacing w:after="120" w:line="300"/>
      </w:pPr>
      <w:r>
        <w:rPr>
          <w:rFonts w:ascii="Arial" w:cs="Arial" w:eastAsia="Arial" w:hAnsi="Arial"/>
          <w:b/>
          <w:bCs/>
          <w:color w:val="000000"/>
          <w:sz w:val="22"/>
          <w:szCs w:val="22"/>
        </w:rPr>
        <w:t xml:space="preserve">Rate-limit SDK operations. </w:t>
      </w:r>
      <w:r>
        <w:rPr>
          <w:rFonts w:ascii="Arial" w:cs="Arial" w:eastAsia="Arial" w:hAnsi="Arial"/>
          <w:color w:val="000000"/>
          <w:sz w:val="22"/>
          <w:szCs w:val="22"/>
        </w:rPr>
        <w:t xml:space="preserve">The CoreDB has no rate limiting. A malicious or buggy Evolution app could flood Supabase with writes. Add a configurable per-app-id rate limit (e.g., 100 writes/minute) in the SDK layer.</w:t>
      </w:r>
    </w:p>
    <w:p>
      <w:pPr>
        <w:pStyle w:val="ListParagraph"/>
        <w:numPr>
          <w:ilvl w:val="0"/>
          <w:numId w:val="3"/>
        </w:numPr>
        <w:spacing w:after="120" w:line="300"/>
      </w:pPr>
      <w:r>
        <w:rPr>
          <w:rFonts w:ascii="Arial" w:cs="Arial" w:eastAsia="Arial" w:hAnsi="Arial"/>
          <w:b/>
          <w:bCs/>
          <w:color w:val="000000"/>
          <w:sz w:val="22"/>
          <w:szCs w:val="22"/>
        </w:rPr>
        <w:t xml:space="preserve">Table-level write restrictions. </w:t>
      </w:r>
      <w:r>
        <w:rPr>
          <w:rFonts w:ascii="Arial" w:cs="Arial" w:eastAsia="Arial" w:hAnsi="Arial"/>
          <w:color w:val="000000"/>
          <w:sz w:val="22"/>
          <w:szCs w:val="22"/>
        </w:rPr>
        <w:t xml:space="preserve">The SDK should maintain a whitelist of tables each app_id is allowed to write to. An Evolution app targeting the KDS screen should not be able to modify the employees table.</w:t>
      </w:r>
    </w:p>
    <w:p>
      <w:pPr>
        <w:pStyle w:val="ListParagraph"/>
        <w:numPr>
          <w:ilvl w:val="0"/>
          <w:numId w:val="3"/>
        </w:numPr>
        <w:spacing w:after="120" w:line="300"/>
      </w:pPr>
      <w:r>
        <w:rPr>
          <w:rFonts w:ascii="Arial" w:cs="Arial" w:eastAsia="Arial" w:hAnsi="Arial"/>
          <w:b/>
          <w:bCs/>
          <w:color w:val="000000"/>
          <w:sz w:val="22"/>
          <w:szCs w:val="22"/>
        </w:rPr>
        <w:t xml:space="preserve">Audit log integrity. </w:t>
      </w:r>
      <w:r>
        <w:rPr>
          <w:rFonts w:ascii="Arial" w:cs="Arial" w:eastAsia="Arial" w:hAnsi="Arial"/>
          <w:color w:val="000000"/>
          <w:sz w:val="22"/>
          <w:szCs w:val="22"/>
        </w:rPr>
        <w:t xml:space="preserve">The _logOperation method in CoreDB currently only logs to console. It must actually write to sdk_audit_logs in Supabase with the full old_data/new_data diff for rollback to work.</w:t>
      </w:r>
    </w:p>
    <w:p>
      <w:pPr>
        <w:spacing w:before="80" w:after="80"/>
      </w:pPr>
    </w:p>
    <w:p>
      <w:pPr>
        <w:pStyle w:val="Heading1"/>
        <w:spacing w:before="360" w:after="200"/>
      </w:pPr>
      <w:r>
        <w:rPr>
          <w:rFonts w:ascii="Arial" w:cs="Arial" w:eastAsia="Arial" w:hAnsi="Arial"/>
          <w:b/>
          <w:bCs/>
          <w:color w:val="1A1A2E"/>
          <w:sz w:val="32"/>
          <w:szCs w:val="32"/>
        </w:rPr>
        <w:t xml:space="preserve">8. Conclusion</w:t>
      </w:r>
    </w:p>
    <w:p>
      <w:pPr>
        <w:spacing w:after="160" w:line="300"/>
      </w:pPr>
      <w:r>
        <w:rPr>
          <w:rFonts w:ascii="Arial" w:cs="Arial" w:eastAsia="Arial" w:hAnsi="Arial"/>
          <w:color w:val="000000"/>
          <w:sz w:val="22"/>
          <w:szCs w:val="22"/>
        </w:rPr>
        <w:t xml:space="preserve">The Evolution Engine concept is architecturally sound — the PLAN-BEFORE-CODE mandate, the sandboxed mutation pattern, and the separation of preview from production are all the right choices for a system that must never stop running. The existing SDK provides a good typed foundation with correlation tracking and audit logging.</w:t>
      </w:r>
    </w:p>
    <w:p>
      <w:pPr>
        <w:spacing w:after="160" w:line="300"/>
      </w:pPr>
      <w:r>
        <w:rPr>
          <w:rFonts w:ascii="Arial" w:cs="Arial" w:eastAsia="Arial" w:hAnsi="Arial"/>
          <w:color w:val="000000"/>
          <w:sz w:val="22"/>
          <w:szCs w:val="22"/>
        </w:rPr>
        <w:t xml:space="preserve">The main work ahead is in the </w:t>
      </w:r>
      <w:r>
        <w:rPr>
          <w:rFonts w:ascii="Arial" w:cs="Arial" w:eastAsia="Arial" w:hAnsi="Arial"/>
          <w:b/>
          <w:bCs/>
          <w:color w:val="000000"/>
          <w:sz w:val="22"/>
          <w:szCs w:val="22"/>
        </w:rPr>
        <w:t xml:space="preserve">connective tissue</w:t>
      </w:r>
      <w:r>
        <w:rPr>
          <w:rFonts w:ascii="Arial" w:cs="Arial" w:eastAsia="Arial" w:hAnsi="Arial"/>
          <w:color w:val="000000"/>
          <w:sz w:val="22"/>
          <w:szCs w:val="22"/>
        </w:rPr>
        <w:t xml:space="preserve">: bridging the SDK to the actual codebase (Zustand, Dexie, Maya auth), building the component registry for impact analysis, implementing real rollback using the existing audit_log structure, and creating the React-level sandbox isolation that makes Hot-Preview possible.</w:t>
      </w:r>
    </w:p>
    <w:p>
      <w:pPr>
        <w:spacing w:after="160" w:line="300"/>
      </w:pPr>
      <w:r>
        <w:rPr>
          <w:rFonts w:ascii="Arial" w:cs="Arial" w:eastAsia="Arial" w:hAnsi="Arial"/>
          <w:color w:val="000000"/>
          <w:sz w:val="22"/>
          <w:szCs w:val="22"/>
        </w:rPr>
        <w:t xml:space="preserve">I recommend starting with Phase 1 (SDK unification + registry + security fixes) as these are prerequisites for everything else and deliver immediate value even without the full Evolution Engine. The security fixes around run_sql should be treated as urgent regardless of the Evolution timeline.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icaffeOS Evolution Engine — Architecture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6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2026-02-17T12:38:30.918Z</dcterms:created>
  <dcterms:modified xsi:type="dcterms:W3CDTF">2026-02-17T12:38:30.919Z</dcterms:modified>
</cp:coreProperties>
</file>

<file path=docProps/custom.xml><?xml version="1.0" encoding="utf-8"?>
<Properties xmlns="http://schemas.openxmlformats.org/officeDocument/2006/custom-properties" xmlns:vt="http://schemas.openxmlformats.org/officeDocument/2006/docPropsVTypes"/>
</file>