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effort estimation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the user.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Click on account settings.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Click on sign in button.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 username.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 password.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Click sign in button.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Invite friends.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invite friends button.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Input your friend’s email address.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send button.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Set Goals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Set Goals button.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one item in the task list.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Set up the target.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the Enter button.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Share on Facebook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the Share on Facebook button.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Input some description.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the share button;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Custom diet plan.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custom diet plan button.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Input the expected calories.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the food in the list.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the save button.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Get suggestion.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Click on the Get suggestion button.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For the data analyst.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1.Click on account settings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2.Click on sign in button.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3.Input username.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4.Input password.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5.Click sign in button.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and get statistic charts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the item in the categories of data.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 the filter to search.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Click on the enter button.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Click on the Save data button.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