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E8F2F8"/>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E8F2F8"/>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4F9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F4F9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8F3E6"/>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E8F3E6"/>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F5E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F5E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0FB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F0FB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EEF9"/>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F5EEF9"/>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AFA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AFAFA"/>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Isenções de Obrigações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Exemptions from the obligations set out in this Chapter  ·  Art.º 5.º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A breeding establishment where no more than two litters per calendar year are produced for placing on the market shall be subject to only the obligations laid down in Article 6, Article 7(1) (2), (3) and (4). Article 8, Article 9, Article 11, Article 14(2), (3) and (4), Article 15(3), (4) and (8), Article 16(1). points (b), (c) and (d), Article 17(2), (3), (5) and (7), Article 18, Article 19(1) and points 3 and 4.3 of Annex I.</w:t>
            </w:r>
          </w:p>
          <w:p>
            <w:pPr>
              <w:spacing w:after="0" w:before="140"/>
              <w:ind w:right="80" w:left="80" w:firstLine="0"/>
            </w:pPr>
            <w:r>
              <w:rPr>
                <w:rFonts w:ascii="Calibri" w:hAnsi="Calibri"/>
                <w:b w:val="0"/>
                <w:i w:val="0"/>
                <w:color w:val="222222"/>
                <w:sz w:val="19"/>
              </w:rPr>
              <w:t>2.</w:t>
              <w:tab/>
              <w:t>A shelter in which not more than a combined total of 15 dogs or cats are kept at any given time, or any foster home shall be subject to only the obligations laid down in Article 6, Article 7(1), (2), (3), (4), and(5), Article 9, Article 11, Article 14(2), (3) and (4), Article 15(3), (4) and (8), Article 16(1). points (a), (b), (c) and (d), Article 17(2), (3), (5) and (7), Article 18 and point 4.3 of Annex I.</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Um estabelecimento de criação que produz no máximo duas ninhadas por ano civil para colocação no mercado fica sujeito apenas às obrigações estabelecidas no artigo 5.º, artigo 6.º (n.º 1, alíneas 1b, 1c e 1d), artigo 6a, artigo 7.º, artigo 8.º, artigo 11.º (n.ºs 2, 3 e 3a), artigo 12.º (n.ºs 3, 4 e 7), artigo 13.º (n.º 2, alíneas b, c e d), artigo 14.º (n.ºs 2, 3, 4 e 5a), artigo 15.º, artigo 15a (n.º 1) e ponto 3 e 4.3 do Anexo I.</w:t>
            </w:r>
          </w:p>
          <w:p>
            <w:pPr>
              <w:spacing w:after="0" w:before="140"/>
              <w:ind w:right="80" w:left="80" w:firstLine="0"/>
            </w:pPr>
            <w:r>
              <w:rPr>
                <w:rFonts w:ascii="Calibri" w:hAnsi="Calibri"/>
                <w:b w:val="0"/>
                <w:i/>
                <w:color w:val="222222"/>
                <w:sz w:val="19"/>
              </w:rPr>
              <w:t>2 — Um abrigo, onde são mantidos no máximo 15 cães ou gatos em qualquer momento, ou qualquer lar de acolhimento fica sujeito apenas às obrigações estabelecidas no artigo 5.º, artigo 6.º (n.ºs 1, 1a, 1b, 1c e 1d), artigo 7.º, artigo 8.º, artigo 11.º (n.ºs 2, 3 e 3a), artigo 12.º (n.ºs 3, 4 e 7), artigo 13.º (n.º 2, alíneas a, b, c e d), artigo 14.º (n.ºs 2, 3, 4 e 5a), artigo 15.º e ponto 4.3 do Anexo 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de isenções do Regulamento europeu — não tem correspondência directa em legislação portuguesa.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relativo a isenções no âmbito do Regulamento europeu.</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6.º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100"/>
              <w:ind w:right="80" w:left="360" w:hanging="280"/>
            </w:pPr>
            <w:r>
              <w:rPr>
                <w:rFonts w:ascii="Calibri" w:hAnsi="Calibri"/>
                <w:b w:val="0"/>
                <w:i w:val="0"/>
                <w:color w:val="222222"/>
                <w:sz w:val="19"/>
              </w:rPr>
              <w:t>(a)</w:t>
              <w:tab/>
              <w:t>dogs and cats are provided with water and feed of a quality and quantity that affords them appropriate nutrition and hydration;</w:t>
            </w:r>
          </w:p>
          <w:p>
            <w:pPr>
              <w:spacing w:after="0" w:before="100"/>
              <w:ind w:right="80" w:left="360" w:hanging="280"/>
            </w:pPr>
            <w:r>
              <w:rPr>
                <w:rFonts w:ascii="Calibri" w:hAnsi="Calibri"/>
                <w:b w:val="0"/>
                <w:i w:val="0"/>
                <w:color w:val="222222"/>
                <w:sz w:val="19"/>
              </w:rPr>
              <w:t>(b)</w:t>
              <w:tab/>
              <w:t>dogs and cats are kept in a physical environment that is appropriate and regularly cleaned, that is secure and comfortable, especially in terms of space, air quality, temperature, light, protection against adverse climatic conditions and that is big enough to prevent overcrowding and to afford them ease of movement;</w:t>
            </w:r>
          </w:p>
          <w:p>
            <w:pPr>
              <w:spacing w:after="0" w:before="100"/>
              <w:ind w:right="80" w:left="360" w:hanging="280"/>
            </w:pPr>
            <w:r>
              <w:rPr>
                <w:rFonts w:ascii="Calibri" w:hAnsi="Calibri"/>
                <w:b w:val="0"/>
                <w:i w:val="0"/>
                <w:color w:val="222222"/>
                <w:sz w:val="19"/>
              </w:rPr>
              <w:t>(c)</w:t>
              <w:tab/>
              <w:t>dogs and cats are kept safe, clean and in good health, and diseases, injuries, and pain due, in particular, to management, handling practices and breeding practices, are prevented;</w:t>
            </w:r>
          </w:p>
          <w:p>
            <w:pPr>
              <w:spacing w:after="0" w:before="100"/>
              <w:ind w:right="80" w:left="360" w:hanging="280"/>
            </w:pPr>
            <w:r>
              <w:rPr>
                <w:rFonts w:ascii="Calibri" w:hAnsi="Calibri"/>
                <w:b w:val="0"/>
                <w:i w:val="0"/>
                <w:color w:val="222222"/>
                <w:sz w:val="19"/>
              </w:rPr>
              <w:t>(d)</w:t>
              <w:tab/>
              <w:t>dogs and cats are kept in an environment that enables them to exhibit species-specific and social non-harmful behaviour, and to establish a positive relationship with human beings;</w:t>
            </w:r>
          </w:p>
          <w:p>
            <w:pPr>
              <w:spacing w:after="0" w:before="100"/>
              <w:ind w:right="80" w:left="360" w:hanging="280"/>
            </w:pPr>
            <w:r>
              <w:rPr>
                <w:rFonts w:ascii="Calibri" w:hAnsi="Calibri"/>
                <w:b w:val="0"/>
                <w:i w:val="0"/>
                <w:color w:val="222222"/>
                <w:sz w:val="19"/>
              </w:rPr>
              <w:t>(e)</w:t>
              <w:tab/>
              <w:t>dogs and cats are kept in such a way as to optimise their mental state by preventing or reducing negative stimuli in duration and intensity, as well as by maximising opportunities for positive stimuli in duration and intensity, preventing the development of abnormal repetitive or other behaviours indicative of negative animal welfare, and taking into consideration the individual animal’s needs in the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100"/>
              <w:ind w:right="80" w:left="360" w:hanging="280"/>
            </w:pPr>
            <w:r>
              <w:rPr>
                <w:rFonts w:ascii="Calibri" w:hAnsi="Calibri"/>
                <w:b w:val="0"/>
                <w:i/>
                <w:color w:val="222222"/>
                <w:sz w:val="19"/>
              </w:rPr>
              <w:t>(a) os cães e gatos são alimentados e abebeirados com água e ração de qualidade e quantidade adequadas a uma nutrição e hidratação apropriadas;</w:t>
            </w:r>
          </w:p>
          <w:p>
            <w:pPr>
              <w:spacing w:after="0" w:before="10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10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10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100"/>
              <w:ind w:right="80" w:left="360" w:hanging="280"/>
            </w:pPr>
            <w:r>
              <w:rPr>
                <w:rFonts w:ascii="Calibri" w:hAnsi="Calibri"/>
                <w:b w:val="0"/>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al. a) do n.º 1 do 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p>
            <w:pPr>
              <w:spacing w:after="0" w:before="20"/>
              <w:ind w:right="80" w:left="680" w:hanging="280"/>
            </w:pPr>
            <w:r>
              <w:rPr>
                <w:rFonts w:ascii="Calibri" w:hAnsi="Calibri"/>
                <w:b w:val="0"/>
                <w:i w:val="0"/>
                <w:color w:val="222222"/>
                <w:sz w:val="19"/>
              </w:rPr>
              <w:t>— Abrigo adequado, em termos de tamanho e qualidade, com vista a proteger de condições atmosféricas adversas, incluindo frio, chuva, sol ou calor excessivos, com cama seca, limpa e confortável;</w:t>
            </w:r>
          </w:p>
          <w:p>
            <w:pPr>
              <w:spacing w:after="0" w:before="20"/>
              <w:ind w:right="80" w:left="680" w:hanging="280"/>
            </w:pPr>
            <w:r>
              <w:rPr>
                <w:rFonts w:ascii="Calibri" w:hAnsi="Calibri"/>
                <w:b w:val="0"/>
                <w:i w:val="0"/>
                <w:color w:val="222222"/>
                <w:sz w:val="19"/>
              </w:rPr>
              <w:t>— Contato social adequado a cada espécie, de acordo com a sua idade e atividade.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7.º e n.º 1 do art.º 9.º do DL n.º 276/2001, de 17 de outubro</w:t>
            </w:r>
          </w:p>
          <w:p>
            <w:pPr>
              <w:spacing w:after="0" w:before="140"/>
              <w:ind w:right="80" w:left="80" w:firstLine="0"/>
            </w:pPr>
            <w:r>
              <w:rPr>
                <w:rFonts w:ascii="Calibri" w:hAnsi="Calibri"/>
                <w:b/>
                <w:i w:val="0"/>
                <w:color w:val="333333"/>
                <w:sz w:val="18"/>
              </w:rPr>
              <w:t>Artigo 7.º, n.º 1 — As condições de detenção e de alojamento para reprodução, criação, manutenção e acomodação dos animais de companhia devem salvaguardar os seus parâmetros de bem-estar animal, nomeadamente nos termos dos artigos seguintes.</w:t>
            </w:r>
          </w:p>
          <w:p>
            <w:pPr>
              <w:spacing w:after="0" w:before="200"/>
              <w:ind w:right="80" w:left="80" w:firstLine="0"/>
            </w:pPr>
            <w:r>
              <w:rPr>
                <w:rFonts w:ascii="Calibri" w:hAnsi="Calibri"/>
                <w:b/>
                <w:i w:val="0"/>
                <w:color w:val="333333"/>
                <w:sz w:val="18"/>
              </w:rPr>
              <w:t>Artigo 9.º, n.º 1 — A temperatura, a ventilação e a luminosidade e obscuridade das instalações devem ser as adequadas à manutenção do conforto e bem-estar das espécies que albergam.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10.º, n.º 1, al. a)) articula obrigações equivalentes ao nível do detentor de forma descritiva, sem sistematização nos 5 domínios nem referência ao quadro OMSA.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5.º) refere 'parâmetros de bem-estar animal' genericamente, sem adotar formalmente a nomenclatura dos 5 domínios OMSA nem a sua sistematização explícita.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(art.ºs 7.º e 9.º) consagra os mesmos parâmetros mas desenvolve-os em artigos separados (alojamento, alimentação, ambiente) sem os denominar como domínios nem os sistematizar de forma unificada segundo o referencial OMSA.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Alinhamento substancial de conteúdo; sem necessidade de alteração imediata. Recomenda-se a adoção formal dos 5 domínios OMSA como referencial estruturante em futura revisão legislativa ou em normas de orientação técnica da DGAV.</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7.º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shall be responsible for the welfare of dogs and cats kept in establishments under their responsibility and control, and shall be responsible for minimising any risks to the welfare of those animals.</w:t>
            </w:r>
          </w:p>
          <w:p>
            <w:pPr>
              <w:spacing w:after="0" w:before="140"/>
              <w:ind w:right="80" w:left="80" w:firstLine="0"/>
            </w:pPr>
            <w:r>
              <w:rPr>
                <w:rFonts w:ascii="Calibri" w:hAnsi="Calibri"/>
                <w:b w:val="0"/>
                <w:i w:val="0"/>
                <w:color w:val="222222"/>
                <w:sz w:val="19"/>
              </w:rPr>
              <w:t>2.</w:t>
              <w:tab/>
              <w:t>In the case of foster homes, the responsibility shall lie with the operator on whose behalf dogs or cats are kept. Such operators shall not place more than a combined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laid down in this Regulation are complied with in foster homes.</w:t>
            </w:r>
          </w:p>
          <w:p>
            <w:pPr>
              <w:spacing w:after="0" w:before="140"/>
              <w:ind w:right="80" w:left="80" w:firstLine="0"/>
            </w:pPr>
            <w:r>
              <w:rPr>
                <w:rFonts w:ascii="Calibri" w:hAnsi="Calibri"/>
                <w:b w:val="0"/>
                <w:i w:val="0"/>
                <w:color w:val="222222"/>
                <w:sz w:val="19"/>
              </w:rPr>
              <w:t>The Member State in which the foster home is located may allow a greater number of dogs, cats or litters to be placed in the foster home, provided that the premises of the foster home have sufficient space, including outdoor space, and that the number of animal carers in the foster home is sufficient, to ensure the welfare of the dogs or cats.</w:t>
            </w:r>
          </w:p>
          <w:p>
            <w:pPr>
              <w:spacing w:after="0" w:before="140"/>
              <w:ind w:right="80" w:left="80" w:firstLine="0"/>
            </w:pPr>
            <w:r>
              <w:rPr>
                <w:rFonts w:ascii="Calibri" w:hAnsi="Calibri"/>
                <w:b w:val="0"/>
                <w:i w:val="0"/>
                <w:color w:val="222222"/>
                <w:sz w:val="19"/>
              </w:rPr>
              <w:t>3.</w:t>
              <w:tab/>
              <w:t>Operators shall not subject any dog or cat to cruelty, abuse or mistreatment, including by making them participate in activities likely to result in cruelty to or abuse or mistreatment of the dogs or cats bred or kept by the operator.</w:t>
            </w:r>
          </w:p>
          <w:p>
            <w:pPr>
              <w:spacing w:after="0" w:before="140"/>
              <w:ind w:right="80" w:left="80" w:firstLine="0"/>
            </w:pPr>
            <w:r>
              <w:rPr>
                <w:rFonts w:ascii="Calibri" w:hAnsi="Calibri"/>
                <w:b w:val="0"/>
                <w:i w:val="0"/>
                <w:color w:val="222222"/>
                <w:sz w:val="19"/>
              </w:rPr>
              <w:t>4.</w:t>
              <w:tab/>
              <w:t>Operators shall not abandon the dogs or cats bred or kept by them.</w:t>
            </w:r>
          </w:p>
          <w:p>
            <w:pPr>
              <w:spacing w:after="0" w:before="140"/>
              <w:ind w:right="80" w:left="80" w:firstLine="0"/>
            </w:pPr>
            <w:r>
              <w:rPr>
                <w:rFonts w:ascii="Calibri" w:hAnsi="Calibri"/>
                <w:b w:val="0"/>
                <w:i w:val="0"/>
                <w:color w:val="222222"/>
                <w:sz w:val="19"/>
              </w:rPr>
              <w:t>5.</w:t>
              <w:tab/>
              <w:t>Before operators cease activities at an establishment, they shall ensure that the dogs or cats kept there are rehomed, either by taking up the pet ownership themselves or by transferring the responsibility for, or the ownership of, the dogs and cats to other operators or acquirers.</w:t>
            </w:r>
          </w:p>
          <w:p>
            <w:pPr>
              <w:spacing w:after="0" w:before="140"/>
              <w:ind w:right="80" w:left="80" w:firstLine="0"/>
            </w:pPr>
            <w:r>
              <w:rPr>
                <w:rFonts w:ascii="Calibri" w:hAnsi="Calibri"/>
                <w:b w:val="0"/>
                <w:i w:val="0"/>
                <w:color w:val="222222"/>
                <w:sz w:val="19"/>
              </w:rPr>
              <w:t>6.</w:t>
              <w:tab/>
              <w:t>Operators shall ensure that dogs and cats are handled by a number of animal carers sufficient to meet the welfare needs of dogs or cats kept in their establishments, and that those carers have the competences required under Article 12.</w:t>
            </w:r>
          </w:p>
          <w:p>
            <w:pPr>
              <w:spacing w:after="0" w:before="140"/>
              <w:ind w:right="80" w:left="80" w:firstLine="0"/>
            </w:pPr>
            <w:r>
              <w:rPr>
                <w:rFonts w:ascii="Calibri" w:hAnsi="Calibri"/>
                <w:b w:val="0"/>
                <w:i w:val="0"/>
                <w:color w:val="222222"/>
                <w:sz w:val="19"/>
              </w:rPr>
              <w:t>7.</w:t>
              <w:tab/>
              <w:t>Operators shall ensure the welfare of the dogs or cats for which they are responsible by monitoring animal-based indicators concerning behaviour and physical appearance, and by taking actions based on the results of such monitoring.</w:t>
            </w:r>
          </w:p>
          <w:p>
            <w:pPr>
              <w:spacing w:after="0" w:before="140"/>
              <w:ind w:right="80" w:left="80" w:firstLine="0"/>
            </w:pPr>
            <w:r>
              <w:rPr>
                <w:rFonts w:ascii="Calibri" w:hAnsi="Calibri"/>
                <w:b w:val="0"/>
                <w:i w:val="0"/>
                <w:color w:val="222222"/>
                <w:sz w:val="19"/>
              </w:rPr>
              <w:t>8.</w:t>
              <w:tab/>
              <w:t>The Commission is empowered to adopt delegated acts in accordance with Article 28 supplementing this Regulation by laying down the animal-based indicators concerning behaviour and physical appearance that operators are to use for monitoring, in accordance with paragraph 7 of this Article, and the methods by which operators are to measure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ou gatos mantidos nos estabelecimentos sob a sua responsabilidade e controlo e devem minimizar quaisquer riscos para o seu bem-estar.</w:t>
            </w:r>
          </w:p>
          <w:p>
            <w:pPr>
              <w:spacing w:after="0" w:before="140"/>
              <w:ind w:right="80" w:left="80" w:firstLine="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 e devem assegurar que as obrigações relevantes estabelecidas por este Regulamento são cumpridas em famílias de acolhimento. Os Estados-Membros onde a família de acolhimento está localizada podem prever um número maior de cães, gatos ou ninhadas a serem colocadas na família de acolhimento, desde que as instalações da família de acolhimento providenciem espaço suficiente, incluindo espaço ao ar livre, e que o número de cuidadores de animais na família de acolhimento seja suficiente, para assegurar o bem-estar dos cães ou gatos.</w:t>
            </w:r>
          </w:p>
          <w:p>
            <w:pPr>
              <w:spacing w:after="0" w:before="140"/>
              <w:ind w:right="80" w:left="80" w:firstLine="0"/>
            </w:pPr>
            <w:r>
              <w:rPr>
                <w:rFonts w:ascii="Calibri" w:hAnsi="Calibri"/>
                <w:b w:val="0"/>
                <w:i/>
                <w:color w:val="222222"/>
                <w:sz w:val="19"/>
              </w:rPr>
              <w:t>1b. Os operadores não devem sujeitar nenhum cão ou gato a crueldade, abuso ou maus-tratos, incluindo através de participação em atividades que possam resultar em crueldade, abuso ou maus-tratos, aos cães ou gatos criados ou mantidos pelo operador.</w:t>
            </w:r>
          </w:p>
          <w:p>
            <w:pPr>
              <w:spacing w:after="0" w:before="140"/>
              <w:ind w:right="80" w:left="80" w:firstLine="0"/>
            </w:pPr>
            <w:r>
              <w:rPr>
                <w:rFonts w:ascii="Calibri" w:hAnsi="Calibri"/>
                <w:b w:val="0"/>
                <w:i/>
                <w:color w:val="222222"/>
                <w:sz w:val="19"/>
              </w:rPr>
              <w:t>1c. Os operadores não devem abandonar cães ou gatos.</w:t>
            </w:r>
          </w:p>
          <w:p>
            <w:pPr>
              <w:spacing w:after="0" w:before="140"/>
              <w:ind w:right="80" w:left="80" w:firstLine="0"/>
            </w:pPr>
            <w:r>
              <w:rPr>
                <w:rFonts w:ascii="Calibri" w:hAnsi="Calibri"/>
                <w:b w:val="0"/>
                <w:i/>
                <w:color w:val="222222"/>
                <w:sz w:val="19"/>
              </w:rPr>
              <w:t>1d. Os operadores que estejam prestes a cessar as atividades do seu estabelecimento devem assegurar a reintegração dos cães ou gatos mantidos aí, quer através da assunção da posse do animal de companhia, quer através da transferência da responsabilidade ou propriedade dos cães e gatos para outros operadores ou adquirentes.</w:t>
            </w:r>
          </w:p>
          <w:p>
            <w:pPr>
              <w:spacing w:after="0" w:before="140"/>
              <w:ind w:right="80" w:left="80" w:firstLine="0"/>
            </w:pPr>
            <w:r>
              <w:rPr>
                <w:rFonts w:ascii="Calibri" w:hAnsi="Calibri"/>
                <w:b w:val="0"/>
                <w:i/>
                <w:color w:val="222222"/>
                <w:sz w:val="19"/>
              </w:rPr>
              <w:t>2. Os operadores devem assegurar que os cães ou gatos são tratados por um número adequado de cuidadores de animais e de modo a satisfazer as necessidades de bem-estar dos cães ou gatos mantidos nos seus estabelecimentos e que têm as competências exigidas no artigo 9.º.</w:t>
            </w:r>
          </w:p>
          <w:p>
            <w:pPr>
              <w:spacing w:after="0" w:before="140"/>
              <w:ind w:right="80" w:left="80" w:firstLine="0"/>
            </w:pPr>
            <w:r>
              <w:rPr>
                <w:rFonts w:ascii="Calibri" w:hAnsi="Calibri"/>
                <w:b w:val="0"/>
                <w:i/>
                <w:color w:val="222222"/>
                <w:sz w:val="19"/>
              </w:rPr>
              <w:t>2a. Os operadores devem assegurar o bem-estar dos cães ou gatos sob a sua responsabilidade através da monitorização de indicadores baseados no comportamento e aparência física, e através da adoção de ações com base nos resultados de tal monitorização.</w:t>
            </w:r>
          </w:p>
          <w:p>
            <w:pPr>
              <w:spacing w:after="0" w:before="140"/>
              <w:ind w:right="80" w:left="80" w:firstLine="0"/>
            </w:pPr>
            <w:r>
              <w:rPr>
                <w:rFonts w:ascii="Calibri" w:hAnsi="Calibri"/>
                <w:b w:val="0"/>
                <w:i/>
                <w:color w:val="222222"/>
                <w:sz w:val="19"/>
              </w:rPr>
              <w:t>2b. A Comissão tem competência para adotar atos delegados em conformidade com o artigo 23.º que complementem este Regulamento através do estabelecimento de indicadores baseados no bem-estar dos animais relativos ao comportamento e aparência física e dos métodos da sua medição.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a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menciona famílias de acolhimento temporário mas não fixa o limite de 5 animais por família de acolhimento nem especifica que a responsabilidade jurídica recai sobre o operador e não sobre a família.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não prevê o conceito de família de acolhimento nem qualquer limite numérico de animais por unidade. A responsabilidade do operador como figura distinta do detentor particular também não é contemplada.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7.º) centra a responsabilidade no detentor em geral, sem distinguir o contexto de acolhimento temporário nem fixar limites numéricos de animais por família. O conceito de família de acolhimento é inexistente na legislação vigente.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Lacuna transversal a toda a legislação nacional. Necessidade de: (1) criar o conceito de 'família de acolhimento' como extensão da atividade do operador; (2) fixar limite numérico de animais por família (máximo 5, ou 1 ninhada com mãe); (3) atribuir responsabilidade jurídica ao operador, não à família de acolhimento.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Estratégias de Criação — Conformação e Consanguinidade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8.º-A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of breeding establishments shall ensure that their breeding strategies minimise the risk of producing dogs or cats with genotypes associated with effects detrimental to the health and welfare of those animals.</w:t>
            </w:r>
          </w:p>
          <w:p>
            <w:pPr>
              <w:spacing w:after="0" w:before="140"/>
              <w:ind w:right="80" w:left="80" w:firstLine="0"/>
            </w:pPr>
            <w:r>
              <w:rPr>
                <w:rFonts w:ascii="Calibri" w:hAnsi="Calibri"/>
                <w:b w:val="0"/>
                <w:i w:val="0"/>
                <w:color w:val="222222"/>
                <w:sz w:val="19"/>
              </w:rPr>
              <w:t>2.</w:t>
              <w:tab/>
              <w:t>Operators of breeding establishments shall not use for reproduction dogs or cats that have excessive conformational traits leading to a high risk of detrimental effects on the welfare of such dogs or cats, or of their offspring. Before selecting a dog or cat that might have an excessive conformational trait for breeding, the operator shall consult a veterinarian or an independent qualified person acting under the responsibility of a veterinarian. That veterinarian or independent qualified person shall assess whether the dog or cat has an excessive conformational trait.</w:t>
            </w:r>
          </w:p>
          <w:p>
            <w:pPr>
              <w:spacing w:after="0" w:before="140"/>
              <w:ind w:right="80" w:left="80" w:firstLine="0"/>
            </w:pPr>
            <w:r>
              <w:rPr>
                <w:rFonts w:ascii="Calibri" w:hAnsi="Calibri"/>
                <w:b w:val="0"/>
                <w:i w:val="0"/>
                <w:color w:val="222222"/>
                <w:sz w:val="19"/>
              </w:rPr>
              <w:t>3.</w:t>
              <w:tab/>
              <w:t>The Commission is empowered to adopt delegated acts in accordance with Article 28 supplementing this Regulation by:</w:t>
            </w:r>
          </w:p>
          <w:p>
            <w:pPr>
              <w:spacing w:after="0" w:before="100"/>
              <w:ind w:right="80" w:left="360" w:hanging="280"/>
            </w:pPr>
            <w:r>
              <w:rPr>
                <w:rFonts w:ascii="Calibri" w:hAnsi="Calibri"/>
                <w:b w:val="0"/>
                <w:i w:val="0"/>
                <w:color w:val="222222"/>
                <w:sz w:val="19"/>
              </w:rPr>
              <w:t>(a)</w:t>
              <w:tab/>
              <w:t>defining characteristics of the genotypes referred to in paragraph 1 that are to be excluded from reproduction, and the methods for their assessment and the record keeping requirements;</w:t>
            </w:r>
          </w:p>
          <w:p>
            <w:pPr>
              <w:spacing w:after="0" w:before="100"/>
              <w:ind w:right="80" w:left="360" w:hanging="280"/>
            </w:pPr>
            <w:r>
              <w:rPr>
                <w:rFonts w:ascii="Calibri" w:hAnsi="Calibri"/>
                <w:b w:val="0"/>
                <w:i w:val="0"/>
                <w:color w:val="222222"/>
                <w:sz w:val="19"/>
              </w:rPr>
              <w:t>(b)</w:t>
              <w:tab/>
              <w:t>defining excessive conformational traits referred to in paragraph 2 of this Article that are to be excluded from reproduction, the methods for their assessment and the record keeping requirements.</w:t>
            </w:r>
          </w:p>
          <w:p>
            <w:pPr>
              <w:spacing w:after="0" w:before="140"/>
              <w:ind w:right="80" w:left="80" w:firstLine="0"/>
            </w:pPr>
            <w:r>
              <w:rPr>
                <w:rFonts w:ascii="Calibri" w:hAnsi="Calibri"/>
                <w:b w:val="0"/>
                <w:i w:val="0"/>
                <w:color w:val="222222"/>
                <w:sz w:val="19"/>
              </w:rPr>
              <w:t>When adopting those delegated acts, the Commission shall take into account the scientific opinion of the European Food Safety Authority (EFSA), as well as any social and economic impacts of those delegated acts.</w:t>
            </w:r>
          </w:p>
          <w:p>
            <w:pPr>
              <w:spacing w:after="0" w:before="140"/>
              <w:ind w:right="80" w:left="80" w:firstLine="0"/>
            </w:pPr>
            <w:r>
              <w:rPr>
                <w:rFonts w:ascii="Calibri" w:hAnsi="Calibri"/>
                <w:b w:val="0"/>
                <w:i w:val="0"/>
                <w:color w:val="222222"/>
                <w:sz w:val="19"/>
              </w:rPr>
              <w:t>The delegated acts concerning the excessive conformational traits shall be adopted by 1 July 2030. The delegated acts concerning the genotypes shall be adopted by 1 July 2036.</w:t>
            </w:r>
          </w:p>
          <w:p>
            <w:pPr>
              <w:spacing w:after="0" w:before="140"/>
              <w:ind w:right="80" w:left="80" w:firstLine="0"/>
            </w:pPr>
            <w:r>
              <w:rPr>
                <w:rFonts w:ascii="Calibri" w:hAnsi="Calibri"/>
                <w:b w:val="0"/>
                <w:i w:val="0"/>
                <w:color w:val="222222"/>
                <w:sz w:val="19"/>
              </w:rPr>
              <w:t>4.</w:t>
              <w:tab/>
              <w:t>The following shall be prohibited when managing the reproduction of dogs and cats:</w:t>
            </w:r>
          </w:p>
          <w:p>
            <w:pPr>
              <w:spacing w:after="0" w:before="100"/>
              <w:ind w:right="80" w:left="360" w:hanging="280"/>
            </w:pPr>
            <w:r>
              <w:rPr>
                <w:rFonts w:ascii="Calibri" w:hAnsi="Calibri"/>
                <w:b w:val="0"/>
                <w:i w:val="0"/>
                <w:color w:val="222222"/>
                <w:sz w:val="19"/>
              </w:rPr>
              <w:t>(a)</w:t>
              <w:tab/>
              <w:t>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100"/>
              <w:ind w:right="80" w:left="360" w:hanging="280"/>
            </w:pPr>
            <w:r>
              <w:rPr>
                <w:rFonts w:ascii="Calibri" w:hAnsi="Calibri"/>
                <w:b w:val="0"/>
                <w:i w:val="0"/>
                <w:color w:val="222222"/>
                <w:sz w:val="19"/>
              </w:rPr>
              <w:t>(b)</w:t>
              <w:tab/>
              <w:t>breeding for the purpose of producing hybrids.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8.º-A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criação minimizam o risco de produzir cães ou gatos com genótipos associados a efeitos prejudiciais para a sua saúde e bem-estar.</w:t>
            </w:r>
          </w:p>
          <w:p>
            <w:pPr>
              <w:spacing w:after="0" w:before="140"/>
              <w:ind w:right="80" w:left="80" w:firstLine="0"/>
            </w:pPr>
            <w:r>
              <w:rPr>
                <w:rFonts w:ascii="Calibri" w:hAnsi="Calibri"/>
                <w:b w:val="0"/>
                <w:i/>
                <w:color w:val="222222"/>
                <w:sz w:val="19"/>
              </w:rPr>
              <w:t>2. 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 O médico veterinário ou a pessoa qualificada independente devem avaliar se o animal tem um traço conformacional excessivo.</w:t>
            </w:r>
          </w:p>
          <w:p>
            <w:pPr>
              <w:spacing w:after="0" w:before="140"/>
              <w:ind w:right="80" w:left="80" w:firstLine="0"/>
            </w:pPr>
            <w:r>
              <w:rPr>
                <w:rFonts w:ascii="Calibri" w:hAnsi="Calibri"/>
                <w:b w:val="0"/>
                <w:i/>
                <w:color w:val="222222"/>
                <w:sz w:val="19"/>
              </w:rPr>
              <w:t>3. A Comissão tem competência para adotar, tendo em conta os pareceres científicos da Autoridade Europeia para a Segurança dos Alimentos, bem como os impactos sociais e económicos, atos delegados em conformidade com o artigo 23.º que complementem este Regulamento:</w:t>
            </w:r>
          </w:p>
          <w:p>
            <w:pPr>
              <w:spacing w:after="0" w:before="20"/>
              <w:ind w:right="80" w:left="360" w:hanging="280"/>
            </w:pPr>
            <w:r>
              <w:rPr>
                <w:rFonts w:ascii="Calibri" w:hAnsi="Calibri"/>
                <w:b w:val="0"/>
                <w:i/>
                <w:color w:val="222222"/>
                <w:sz w:val="19"/>
              </w:rPr>
              <w:t>(a) definindo características dos genótipos a que se refere o parágrafo 1, que devem ser excluídos da reprodução, e os métodos para a sua avaliação e requisitos de manutenção de registos;</w:t>
            </w:r>
          </w:p>
          <w:p>
            <w:pPr>
              <w:spacing w:after="0" w:before="20"/>
              <w:ind w:right="80" w:left="360" w:hanging="280"/>
            </w:pPr>
            <w:r>
              <w:rPr>
                <w:rFonts w:ascii="Calibri" w:hAnsi="Calibri"/>
                <w:b w:val="0"/>
                <w:i/>
                <w:color w:val="222222"/>
                <w:sz w:val="19"/>
              </w:rPr>
              <w:t>(b) definindo traços conformacionais excessivos a que se refere o parágrafo 2 do presente artigo, que devem ser excluídos da reprodução, os métodos para a sua avaliação e requisitos de manutenção de registos.</w:t>
            </w:r>
          </w:p>
          <w:p>
            <w:pPr>
              <w:spacing w:after="0" w:before="140"/>
              <w:ind w:right="80" w:left="80" w:firstLine="0"/>
            </w:pPr>
            <w:r>
              <w:rPr>
                <w:rFonts w:ascii="Calibri" w:hAnsi="Calibri"/>
                <w:b w:val="0"/>
                <w:i/>
                <w:color w:val="222222"/>
                <w:sz w:val="19"/>
              </w:rPr>
              <w:t>4. Os atos delegados relativos aos traços conformacionais excessivos devem ser adotados até 1 de julho de 2030. Os atos delegados relativos aos genótipos devem ser adotados até 1 de julho de 2036.</w:t>
            </w:r>
          </w:p>
          <w:p>
            <w:pPr>
              <w:spacing w:after="0" w:before="140"/>
              <w:ind w:right="80" w:left="80" w:firstLine="0"/>
            </w:pPr>
            <w:r>
              <w:rPr>
                <w:rFonts w:ascii="Calibri" w:hAnsi="Calibri"/>
                <w:b w:val="0"/>
                <w:i/>
                <w:color w:val="222222"/>
                <w:sz w:val="19"/>
              </w:rPr>
              <w:t>5. 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e 2 do art.º 34.º do RGBEAC (proposta, jun. 2025)</w:t>
            </w:r>
          </w:p>
          <w:p>
            <w:pPr>
              <w:spacing w:after="0" w:before="14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14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2, als. a), b) e c) do art.º 8.º do Código do Animal (DL n.º 214/2013)</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e n.º 1 do art.º 18.º do DL n.º 276/2001, de 17 de outubro</w:t>
            </w:r>
          </w:p>
          <w:p>
            <w:pPr>
              <w:spacing w:after="0" w:before="140"/>
              <w:ind w:right="80" w:left="80" w:firstLine="0"/>
            </w:pPr>
            <w:r>
              <w:rPr>
                <w:rFonts w:ascii="Calibri" w:hAnsi="Calibri"/>
                <w:b/>
                <w:i w:val="0"/>
                <w:color w:val="333333"/>
                <w:sz w:val="18"/>
              </w:rPr>
              <w:t>Artigo 17.º — As intervenções cirúrgicas, nomeadamente as destinadas ao corte de caudas nos canídeos, têm de ser executadas por um médico veterinário.</w:t>
            </w:r>
          </w:p>
          <w:p>
            <w:pPr>
              <w:spacing w:after="0" w:before="200"/>
              <w:ind w:right="80" w:left="80" w:firstLine="0"/>
            </w:pPr>
            <w:r>
              <w:rPr>
                <w:rFonts w:ascii="Calibri" w:hAnsi="Calibri"/>
                <w:b/>
                <w:i w:val="0"/>
                <w:color w:val="333333"/>
                <w:sz w:val="18"/>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34.º) proíbe intervenções cirúrgicas de modificação da aparência, mas não contém qualquer norma sobre estratégia genética de criação, conformação excessiva ou consanguinidade.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8.º, n.º 2) exclui da reprodução animais com defeitos genéticos e malformações (displasia, rim poliquístico) e proíbe cios sucessivos, mas não prevê o conceito de traços conformacionais excessivos nem a proibição de consanguinidade.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(art.ºs 17.º e 18.º) exige intervenção veterinária em cirurgias e documentação para amputações, mas não prevê qualquer restrição à reprodução por traços conformacionais excessivos nem proibição de consanguinidade próxima ou hibridação.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Lacuna normativa transversal. Necessidade de criar norma específica que: (1) defina traços conformacionais excessivos (a regular por ato delegado europeu até 2030); (2) proíba consanguinidade próxima (pais/filhos, irmãos, avós/netos); (3) proíba a produção de híbridos; (4) imponha consulta veterinária prévia ao acasalamento de animais potencialmente afetados.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9.º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shall notify the competent authorities of their activity, providing at least the following information for each of their establishments:</w:t>
            </w:r>
          </w:p>
          <w:p>
            <w:pPr>
              <w:spacing w:after="0" w:before="100"/>
              <w:ind w:right="80" w:left="360" w:hanging="280"/>
            </w:pPr>
            <w:r>
              <w:rPr>
                <w:rFonts w:ascii="Calibri" w:hAnsi="Calibri"/>
                <w:b w:val="0"/>
                <w:i w:val="0"/>
                <w:color w:val="222222"/>
                <w:sz w:val="19"/>
              </w:rPr>
              <w:t>(a)</w:t>
              <w:tab/>
              <w:t>the name, address and contact details of the operator;</w:t>
            </w:r>
          </w:p>
          <w:p>
            <w:pPr>
              <w:spacing w:after="0" w:before="100"/>
              <w:ind w:right="80" w:left="360" w:hanging="280"/>
            </w:pPr>
            <w:r>
              <w:rPr>
                <w:rFonts w:ascii="Calibri" w:hAnsi="Calibri"/>
                <w:b w:val="0"/>
                <w:i w:val="0"/>
                <w:color w:val="222222"/>
                <w:sz w:val="19"/>
              </w:rPr>
              <w:t>(b)</w:t>
              <w:tab/>
              <w:t>the location of the establishment;</w:t>
            </w:r>
          </w:p>
          <w:p>
            <w:pPr>
              <w:spacing w:after="0" w:before="100"/>
              <w:ind w:right="80" w:left="360" w:hanging="280"/>
            </w:pPr>
            <w:r>
              <w:rPr>
                <w:rFonts w:ascii="Calibri" w:hAnsi="Calibri"/>
                <w:b w:val="0"/>
                <w:i w:val="0"/>
                <w:color w:val="222222"/>
                <w:sz w:val="19"/>
              </w:rPr>
              <w:t>(c)</w:t>
              <w:tab/>
              <w:t>the type of establishment: breeding establishment, selling establishment, shelter or foster home;</w:t>
            </w:r>
          </w:p>
          <w:p>
            <w:pPr>
              <w:spacing w:after="0" w:before="100"/>
              <w:ind w:right="80" w:left="360" w:hanging="280"/>
            </w:pPr>
            <w:r>
              <w:rPr>
                <w:rFonts w:ascii="Calibri" w:hAnsi="Calibri"/>
                <w:b w:val="0"/>
                <w:i w:val="0"/>
                <w:color w:val="222222"/>
                <w:sz w:val="19"/>
              </w:rPr>
              <w:t>(d)</w:t>
              <w:tab/>
              <w:t>the species and, for breeding establishments, the breeds of the dogs or cats kept in the establishment;</w:t>
            </w:r>
          </w:p>
          <w:p>
            <w:pPr>
              <w:spacing w:after="0" w:before="100"/>
              <w:ind w:right="80" w:left="360" w:hanging="280"/>
            </w:pPr>
            <w:r>
              <w:rPr>
                <w:rFonts w:ascii="Calibri" w:hAnsi="Calibri"/>
                <w:b w:val="0"/>
                <w:i w:val="0"/>
                <w:color w:val="222222"/>
                <w:sz w:val="19"/>
              </w:rPr>
              <w:t>(e)</w:t>
              <w:tab/>
              <w:t>the capacity of the establishment, expressed as the maximum number of dogs and cats which can be kept in the establishment;</w:t>
            </w:r>
          </w:p>
          <w:p>
            <w:pPr>
              <w:spacing w:after="0" w:before="100"/>
              <w:ind w:right="80" w:left="360" w:hanging="280"/>
            </w:pPr>
            <w:r>
              <w:rPr>
                <w:rFonts w:ascii="Calibri" w:hAnsi="Calibri"/>
                <w:b w:val="0"/>
                <w:i w:val="0"/>
                <w:color w:val="222222"/>
                <w:sz w:val="19"/>
              </w:rPr>
              <w:t>(f)</w:t>
              <w:tab/>
              <w:t>for breeding establishments, the estimated number of litters to be placed on the market per year.</w:t>
            </w:r>
          </w:p>
          <w:p>
            <w:pPr>
              <w:spacing w:after="0" w:before="140"/>
              <w:ind w:right="80" w:left="80" w:firstLine="0"/>
            </w:pPr>
            <w:r>
              <w:rPr>
                <w:rFonts w:ascii="Calibri" w:hAnsi="Calibri"/>
                <w:b w:val="0"/>
                <w:i w:val="0"/>
                <w:color w:val="222222"/>
                <w:sz w:val="19"/>
              </w:rPr>
              <w:t>2.</w:t>
              <w:tab/>
              <w:t>Operators shall notify the competent authority of:</w:t>
            </w:r>
          </w:p>
          <w:p>
            <w:pPr>
              <w:spacing w:after="0" w:before="100"/>
              <w:ind w:right="80" w:left="360" w:hanging="280"/>
            </w:pPr>
            <w:r>
              <w:rPr>
                <w:rFonts w:ascii="Calibri" w:hAnsi="Calibri"/>
                <w:b w:val="0"/>
                <w:i w:val="0"/>
                <w:color w:val="222222"/>
                <w:sz w:val="19"/>
              </w:rPr>
              <w:t>(a)</w:t>
              <w:tab/>
              <w:t>any changes concerning the information referred to in paragraph 1;</w:t>
            </w:r>
          </w:p>
          <w:p>
            <w:pPr>
              <w:spacing w:after="0" w:before="100"/>
              <w:ind w:right="80" w:left="360" w:hanging="280"/>
            </w:pPr>
            <w:r>
              <w:rPr>
                <w:rFonts w:ascii="Calibri" w:hAnsi="Calibri"/>
                <w:b w:val="0"/>
                <w:i w:val="0"/>
                <w:color w:val="222222"/>
                <w:sz w:val="19"/>
              </w:rPr>
              <w:t>(b)</w:t>
              <w:tab/>
              <w:t>where applicable, the planned date of a cessation of their activities, at the latest five working days before that date.</w:t>
            </w:r>
          </w:p>
          <w:p>
            <w:pPr>
              <w:spacing w:after="0" w:before="140"/>
              <w:ind w:right="80" w:left="80" w:firstLine="0"/>
            </w:pPr>
            <w:r>
              <w:rPr>
                <w:rFonts w:ascii="Calibri" w:hAnsi="Calibri"/>
                <w:b w:val="0"/>
                <w:i w:val="0"/>
                <w:color w:val="222222"/>
                <w:sz w:val="19"/>
              </w:rPr>
              <w:t>3.</w:t>
              <w:tab/>
              <w:t>Member States shall use the information provided in accordance with Article 84 of Regulation (EU) 2016/429. Operators shall not be required to notify the information already submitted in accordance with Article 84 of Regulation (EU) 2016/429 again.</w:t>
            </w:r>
          </w:p>
          <w:p>
            <w:pPr>
              <w:spacing w:after="0" w:before="140"/>
              <w:ind w:right="80" w:left="80" w:firstLine="0"/>
            </w:pPr>
            <w:r>
              <w:rPr>
                <w:rFonts w:ascii="Calibri" w:hAnsi="Calibri"/>
                <w:b w:val="0"/>
                <w:i w:val="0"/>
                <w:color w:val="222222"/>
                <w:sz w:val="19"/>
              </w:rPr>
              <w:t>4.</w:t>
              <w:tab/>
              <w:t>The competent authority shall maintain a register of establishments. The competent authority may use for that purpose the register provided for in Article 101(1), point (a), of Regulation (EU) 2016/429.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notificar as autoridades competentes da sua atividade, fornecendo pelo menos as seguintes informações:</w:t>
            </w:r>
          </w:p>
          <w:p>
            <w:pPr>
              <w:spacing w:after="0" w:before="100"/>
              <w:ind w:right="80" w:left="360" w:hanging="280"/>
            </w:pPr>
            <w:r>
              <w:rPr>
                <w:rFonts w:ascii="Calibri" w:hAnsi="Calibri"/>
                <w:b w:val="0"/>
                <w:i/>
                <w:color w:val="222222"/>
                <w:sz w:val="19"/>
              </w:rPr>
              <w:t>(a) nome, morada e contactos do operador;</w:t>
            </w:r>
          </w:p>
          <w:p>
            <w:pPr>
              <w:spacing w:after="0" w:before="20"/>
              <w:ind w:right="80" w:left="360" w:hanging="280"/>
            </w:pPr>
            <w:r>
              <w:rPr>
                <w:rFonts w:ascii="Calibri" w:hAnsi="Calibri"/>
                <w:b w:val="0"/>
                <w:i/>
                <w:color w:val="222222"/>
                <w:sz w:val="19"/>
              </w:rPr>
              <w:t>(b) a(s) localização(ões) do(s) estabelecimento(s);</w:t>
            </w:r>
          </w:p>
          <w:p>
            <w:pPr>
              <w:spacing w:after="0" w:before="20"/>
              <w:ind w:right="80" w:left="360" w:hanging="280"/>
            </w:pPr>
            <w:r>
              <w:rPr>
                <w:rFonts w:ascii="Calibri" w:hAnsi="Calibri"/>
                <w:b w:val="0"/>
                <w:i/>
                <w:color w:val="222222"/>
                <w:sz w:val="19"/>
              </w:rPr>
              <w:t>(c) o tipo de estabelecimento: criação,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w:t>
            </w:r>
          </w:p>
          <w:p>
            <w:pPr>
              <w:spacing w:after="0" w:before="20"/>
              <w:ind w:right="80" w:left="360" w:hanging="280"/>
            </w:pPr>
            <w:r>
              <w:rPr>
                <w:rFonts w:ascii="Calibri" w:hAnsi="Calibri"/>
                <w:b w:val="0"/>
                <w:i/>
                <w:color w:val="222222"/>
                <w:sz w:val="19"/>
              </w:rPr>
              <w:t>(e) a capacidade do estabelecimento, expressa no número máximo de cães e gatos que podem ser alojados;</w:t>
            </w:r>
          </w:p>
          <w:p>
            <w:pPr>
              <w:spacing w:after="0" w:before="20"/>
              <w:ind w:right="80" w:left="360" w:hanging="280"/>
            </w:pPr>
            <w:r>
              <w:rPr>
                <w:rFonts w:ascii="Calibri" w:hAnsi="Calibri"/>
                <w:b w:val="0"/>
                <w:i/>
                <w:color w:val="222222"/>
                <w:sz w:val="19"/>
              </w:rP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43.º do RGBEAC (proposta, jun. 2025)</w:t>
            </w:r>
          </w:p>
          <w:p>
            <w:pPr>
              <w:spacing w:after="0" w:before="140"/>
              <w:ind w:right="80" w:left="80" w:firstLine="0"/>
            </w:pPr>
            <w:r>
              <w:rPr>
                <w:rFonts w:ascii="Calibri" w:hAnsi="Calibri"/>
                <w:b w:val="0"/>
                <w:i w:val="0"/>
                <w:color w:val="222222"/>
                <w:sz w:val="19"/>
              </w:rPr>
              <w:t>1 — Os centros de bem-estar animal procedem à esterilização dos animais recolhidos que se presuma terem sido abandonados, nos termos do artigo 41.º.</w:t>
            </w:r>
          </w:p>
          <w:p>
            <w:pPr>
              <w:spacing w:after="0" w:before="140"/>
              <w:ind w:right="80" w:left="80" w:firstLine="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after="0" w:before="140"/>
              <w:ind w:right="80" w:left="80" w:firstLine="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w:t>
            </w:r>
          </w:p>
          <w:p>
            <w:pPr>
              <w:spacing w:after="0" w:before="140"/>
              <w:ind w:right="80" w:left="80" w:firstLine="0"/>
            </w:pPr>
            <w:r>
              <w:rPr>
                <w:rFonts w:ascii="Calibri" w:hAnsi="Calibri"/>
                <w:b w:val="0"/>
                <w:i w:val="0"/>
                <w:color w:val="222222"/>
                <w:sz w:val="19"/>
              </w:rPr>
              <w:t>1 — A reprodução de animais deve ser realizada de forma planeada.</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3.º-A do DL n.º 276/2001, de 17 de outubro</w:t>
            </w:r>
          </w:p>
          <w:p>
            <w:pPr>
              <w:spacing w:after="0" w:before="140"/>
              <w:ind w:right="80" w:left="80" w:firstLine="0"/>
            </w:pP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after="0" w:before="10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trata da esterilização de errantes e CED, mas não contém norma sobre notificação de criadores ou registo de estabelecimentos com fins de reprodução comercial.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regula condições de reprodução (art.º 8.º) mas não prevê qualquer sistema de notificação ou registo de estabelecimentos criadores junto da autoridade competente.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3.º-A) prevê comunicação prévia à DGAV com elementos parcialmente equivalentes (capacidade máxima, espécies, raças). Não exige a estimativa anual de ninhadas a colocar no mercado (al. ea) do @regulamento), constituindo lacuna parcial. É o diploma mais próximo do @regulamento neste eixo.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@legislacao vigente é o diploma base adequado para a transposição. Necessidade de ajuste: acrescentar a obrigação de estimativa anual de ninhadas a colocar no mercado e alinhar os restantes elementos informativos com a lista exaustiva do art.º 7.º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Aprovação de Estabelecimentos de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Approval of breeding establishments  ·  Art.º 10.º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of breeding establishments that either produce or intend to produce more than five litters per calendar year or that keep more than a combined total of five bitches or queens at any given time shall place dogs or cats on the market only after their establishment has been approved by the competent authority.</w:t>
            </w:r>
          </w:p>
          <w:p>
            <w:pPr>
              <w:spacing w:after="0" w:before="140"/>
              <w:ind w:right="80" w:left="80" w:firstLine="0"/>
            </w:pPr>
            <w:r>
              <w:rPr>
                <w:rFonts w:ascii="Calibri" w:hAnsi="Calibri"/>
                <w:b w:val="0"/>
                <w:i w:val="0"/>
                <w:color w:val="222222"/>
                <w:sz w:val="19"/>
              </w:rPr>
              <w:t>2.</w:t>
              <w:tab/>
              <w:t>The competent authority shall perform on-site inspections to verify that the establishment meets the requirements of this Regulation. Member States may allow such inspections to be carried out remotely, provided that the means of distance communication used provides sufficient evidence for the competent authority to perform reliable inspections. The competent authority shall grant certificates of approval only to breeding establishments that meet the requirements of this Regulation.</w:t>
            </w:r>
          </w:p>
          <w:p>
            <w:pPr>
              <w:spacing w:after="0" w:before="140"/>
              <w:ind w:right="80" w:left="80" w:firstLine="0"/>
            </w:pPr>
            <w:r>
              <w:rPr>
                <w:rFonts w:ascii="Calibri" w:hAnsi="Calibri"/>
                <w:b w:val="0"/>
                <w:i w:val="0"/>
                <w:color w:val="222222"/>
                <w:sz w:val="19"/>
              </w:rPr>
              <w:t>3.</w:t>
              <w:tab/>
              <w:t>The competent authority shall maintain a publicly available list including the following information for each approved establishment:</w:t>
            </w:r>
          </w:p>
          <w:p>
            <w:pPr>
              <w:spacing w:after="0" w:before="100"/>
              <w:ind w:right="80" w:left="360" w:hanging="280"/>
            </w:pPr>
            <w:r>
              <w:rPr>
                <w:rFonts w:ascii="Calibri" w:hAnsi="Calibri"/>
                <w:b w:val="0"/>
                <w:i w:val="0"/>
                <w:color w:val="222222"/>
                <w:sz w:val="19"/>
              </w:rPr>
              <w:t>(a)</w:t>
              <w:tab/>
              <w:t>the name, contact details and, where available, the URL of the website of the establishment;</w:t>
            </w:r>
          </w:p>
          <w:p>
            <w:pPr>
              <w:spacing w:after="0" w:before="100"/>
              <w:ind w:right="80" w:left="360" w:hanging="280"/>
            </w:pPr>
            <w:r>
              <w:rPr>
                <w:rFonts w:ascii="Calibri" w:hAnsi="Calibri"/>
                <w:b w:val="0"/>
                <w:i w:val="0"/>
                <w:color w:val="222222"/>
                <w:sz w:val="19"/>
              </w:rPr>
              <w:t>(b)</w:t>
              <w:tab/>
              <w:t>the address of the establishment;</w:t>
            </w:r>
          </w:p>
          <w:p>
            <w:pPr>
              <w:spacing w:after="0" w:before="100"/>
              <w:ind w:right="80" w:left="360" w:hanging="280"/>
            </w:pPr>
            <w:r>
              <w:rPr>
                <w:rFonts w:ascii="Calibri" w:hAnsi="Calibri"/>
                <w:b w:val="0"/>
                <w:i w:val="0"/>
                <w:color w:val="222222"/>
                <w:sz w:val="19"/>
              </w:rPr>
              <w:t>(c)</w:t>
              <w:tab/>
              <w:t>the name of the operator;</w:t>
            </w:r>
          </w:p>
          <w:p>
            <w:pPr>
              <w:spacing w:after="0" w:before="100"/>
              <w:ind w:right="80" w:left="360" w:hanging="280"/>
            </w:pPr>
            <w:r>
              <w:rPr>
                <w:rFonts w:ascii="Calibri" w:hAnsi="Calibri"/>
                <w:b w:val="0"/>
                <w:i w:val="0"/>
                <w:color w:val="222222"/>
                <w:sz w:val="19"/>
              </w:rPr>
              <w:t>(d)</w:t>
              <w:tab/>
              <w:t>the species and, if relevant, the breeds related to the establishment activities approved;</w:t>
            </w:r>
          </w:p>
          <w:p>
            <w:pPr>
              <w:spacing w:after="0" w:before="100"/>
              <w:ind w:right="80" w:left="360" w:hanging="280"/>
            </w:pPr>
            <w:r>
              <w:rPr>
                <w:rFonts w:ascii="Calibri" w:hAnsi="Calibri"/>
                <w:b w:val="0"/>
                <w:i w:val="0"/>
                <w:color w:val="222222"/>
                <w:sz w:val="19"/>
              </w:rPr>
              <w:t>(e)</w:t>
              <w:tab/>
              <w:t>the unique approval number assigned to the establishment by the competent authority and the date of the approval and cessation of activities.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de estabelecimentos de criação que produzem ou pretendem produzir mais de cinco ninhadas por ano civil ou que mantêm mais do que um total combinado de cinco cadelas ou gatas em qualquer momento podem colocar cães ou gatos no mercado apenas após a aprovação do seu estabelecimento pela autoridade competente.</w:t>
            </w:r>
          </w:p>
          <w:p>
            <w:pPr>
              <w:spacing w:after="0" w:before="140"/>
              <w:ind w:right="80" w:left="80" w:firstLine="0"/>
            </w:pPr>
            <w:r>
              <w:rPr>
                <w:rFonts w:ascii="Calibri" w:hAnsi="Calibri"/>
                <w:b w:val="0"/>
                <w:i/>
                <w:color w:val="222222"/>
                <w:sz w:val="19"/>
              </w:rPr>
              <w:t>2.</w:t>
              <w:tab/>
              <w:t>A autoridade competente deve realizar inspeções no local para verificar que o estabelecimento atende aos requisitos do presente Regulamento. Os Estados-Membros podem permitir que tais inspeções sejam realizadas remotamente, desde que o meio de comunicação à distância utilizado forneça provas suficientes para a autoridade competente realizar inspeções fiáveis. A autoridade competente deve conceder certificados de aprovação apenas aos estabelecimentos de criação que cumprem os requisitos do presente Regulamento.</w:t>
            </w:r>
          </w:p>
          <w:p>
            <w:pPr>
              <w:spacing w:after="0" w:before="140"/>
              <w:ind w:right="80" w:left="80" w:firstLine="0"/>
            </w:pPr>
            <w:r>
              <w:rPr>
                <w:rFonts w:ascii="Calibri" w:hAnsi="Calibri"/>
                <w:b w:val="0"/>
                <w:i/>
                <w:color w:val="222222"/>
                <w:sz w:val="19"/>
              </w:rPr>
              <w:t>3.</w:t>
              <w:tab/>
              <w:t>A autoridade competente deve manter uma lista disponível ao público incluindo as seguintes informações para cada estabelecimento aprovado:</w:t>
            </w:r>
          </w:p>
          <w:p>
            <w:pPr>
              <w:spacing w:after="0" w:before="100"/>
              <w:ind w:right="80" w:left="360" w:hanging="280"/>
            </w:pPr>
            <w:r>
              <w:rPr>
                <w:rFonts w:ascii="Calibri" w:hAnsi="Calibri"/>
                <w:b w:val="0"/>
                <w:i/>
                <w:color w:val="222222"/>
                <w:sz w:val="19"/>
              </w:rPr>
              <w:t>(a)</w:t>
              <w:tab/>
              <w:t>o nome, dados de contacto e, se disponível, o URL do site do estabelecimento;</w:t>
            </w:r>
          </w:p>
          <w:p>
            <w:pPr>
              <w:spacing w:after="0" w:before="100"/>
              <w:ind w:right="80" w:left="360" w:hanging="280"/>
            </w:pPr>
            <w:r>
              <w:rPr>
                <w:rFonts w:ascii="Calibri" w:hAnsi="Calibri"/>
                <w:b w:val="0"/>
                <w:i/>
                <w:color w:val="222222"/>
                <w:sz w:val="19"/>
              </w:rPr>
              <w:t>(b)</w:t>
              <w:tab/>
              <w:t>a morada do estabelecimento;</w:t>
            </w:r>
          </w:p>
          <w:p>
            <w:pPr>
              <w:spacing w:after="0" w:before="100"/>
              <w:ind w:right="80" w:left="360" w:hanging="280"/>
            </w:pPr>
            <w:r>
              <w:rPr>
                <w:rFonts w:ascii="Calibri" w:hAnsi="Calibri"/>
                <w:b w:val="0"/>
                <w:i/>
                <w:color w:val="222222"/>
                <w:sz w:val="19"/>
              </w:rPr>
              <w:t>(c)</w:t>
              <w:tab/>
              <w:t>o nome do operador;</w:t>
            </w:r>
          </w:p>
          <w:p>
            <w:pPr>
              <w:spacing w:after="0" w:before="100"/>
              <w:ind w:right="80" w:left="360" w:hanging="280"/>
            </w:pPr>
            <w:r>
              <w:rPr>
                <w:rFonts w:ascii="Calibri" w:hAnsi="Calibri"/>
                <w:b w:val="0"/>
                <w:i/>
                <w:color w:val="222222"/>
                <w:sz w:val="19"/>
              </w:rPr>
              <w:t>(d)</w:t>
              <w:tab/>
              <w:t>a(s) espécie(s) e, se relevante, a(s) raça(s) relacionada(s) com as atividades do estabelecimento aprovadas;</w:t>
            </w:r>
          </w:p>
          <w:p>
            <w:pPr>
              <w:spacing w:after="0" w:before="100"/>
              <w:ind w:right="80" w:left="360" w:hanging="280"/>
            </w:pPr>
            <w:r>
              <w:rPr>
                <w:rFonts w:ascii="Calibri" w:hAnsi="Calibri"/>
                <w:b w:val="0"/>
                <w:i/>
                <w:color w:val="222222"/>
                <w:sz w:val="19"/>
              </w:rPr>
              <w:t>(e)</w:t>
              <w:tab/>
              <w:t>o número de aprovação único atribuído ao estabelecimento pela autoridade competente e a data da aprovação e cessação de atividades.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implementado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implementado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Conceito novo de ‘aprovação’ com limiar (&gt;5 ninhadas/ano ou &gt;5 cadelas/gatas)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Artigo completamente novo no Regulamento. Introduz aprovação formal de criadores com limiar numérico.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Análise e correspondência nacional pendente de complementação.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Detenção Responsável e Informação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11.º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shall provide to the acquirer of a dog or cat written information necessary to enable the acquirer to ensure the animal’s welfare, including information on responsible ownership and on the specific needs of the animal in terms of feeding, care, health and housing, as well as information on its behavioural needs and health history.</w:t>
            </w:r>
          </w:p>
          <w:p>
            <w:pPr>
              <w:spacing w:after="0" w:before="140"/>
              <w:ind w:right="80" w:left="80" w:firstLine="0"/>
            </w:pPr>
            <w:r>
              <w:rPr>
                <w:rFonts w:ascii="Calibri" w:hAnsi="Calibri"/>
                <w:b w:val="0"/>
                <w:i w:val="0"/>
                <w:color w:val="222222"/>
                <w:sz w:val="19"/>
              </w:rPr>
              <w:t>2.</w:t>
              <w:tab/>
              <w:t>The written information on the dog or cat’s health history referred to in the first paragraph shall include at least:</w:t>
            </w:r>
          </w:p>
          <w:p>
            <w:pPr>
              <w:spacing w:after="0" w:before="100"/>
              <w:ind w:right="80" w:left="360" w:hanging="280"/>
            </w:pPr>
            <w:r>
              <w:rPr>
                <w:rFonts w:ascii="Calibri" w:hAnsi="Calibri"/>
                <w:b w:val="0"/>
                <w:i w:val="0"/>
                <w:color w:val="222222"/>
                <w:sz w:val="19"/>
              </w:rPr>
              <w:t>(a)</w:t>
              <w:tab/>
              <w:t>the animal’s vaccination status;</w:t>
            </w:r>
          </w:p>
          <w:p>
            <w:pPr>
              <w:spacing w:after="0" w:before="100"/>
              <w:ind w:right="80" w:left="360" w:hanging="280"/>
            </w:pPr>
            <w:r>
              <w:rPr>
                <w:rFonts w:ascii="Calibri" w:hAnsi="Calibri"/>
                <w:b w:val="0"/>
                <w:i w:val="0"/>
                <w:color w:val="222222"/>
                <w:sz w:val="19"/>
              </w:rPr>
              <w:t>(b)</w:t>
              <w:tab/>
              <w:t>any medical conditions or predispositions to diseases, including allergies, that are known to the operator, and any diagnostic test results for the dog or cat that are available to the operator.</w:t>
            </w:r>
          </w:p>
          <w:p>
            <w:pPr>
              <w:spacing w:after="0" w:before="140"/>
              <w:ind w:right="80" w:left="80" w:firstLine="0"/>
            </w:pPr>
            <w:r>
              <w:rPr>
                <w:rFonts w:ascii="Calibri" w:hAnsi="Calibri"/>
                <w:b w:val="0"/>
                <w:i w:val="0"/>
                <w:color w:val="222222"/>
                <w:sz w:val="19"/>
              </w:rPr>
              <w:t>Where the information on the animal’s health history is set out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alojamento e necessidades comportamentais, bem como informação sobre a sua saúde.</w:t>
            </w:r>
          </w:p>
          <w:p>
            <w:pPr>
              <w:spacing w:after="0" w:before="140"/>
              <w:ind w:right="80" w:left="80" w:firstLine="0"/>
            </w:pPr>
            <w:r>
              <w:rPr>
                <w:rFonts w:ascii="Calibri" w:hAnsi="Calibri"/>
                <w:b w:val="0"/>
                <w:i/>
                <w:color w:val="222222"/>
                <w:sz w:val="19"/>
              </w:rPr>
              <w:t>1a. A informação escrita sobre a saúde do cão ou gato referida no parágrafo anterior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140"/>
              <w:ind w:right="80" w:left="80" w:firstLine="0"/>
            </w:pPr>
            <w:r>
              <w:rPr>
                <w:rFonts w:ascii="Calibri" w:hAnsi="Calibri"/>
                <w:b w:val="0"/>
                <w:i/>
                <w:color w:val="222222"/>
                <w:sz w:val="19"/>
              </w:rPr>
              <w:t>Caso a informação sobre a saúde do cão ou gato esteja documentada num documento exigido sob 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14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 O detentor do animal deve ter acesso a informação sobre:</w:t>
            </w:r>
          </w:p>
          <w:p>
            <w:pPr>
              <w:spacing w:after="0" w:before="10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140"/>
              <w:ind w:right="80" w:left="80" w:firstLine="0"/>
            </w:pPr>
            <w:r>
              <w:rPr>
                <w:rFonts w:ascii="Calibri" w:hAnsi="Calibri"/>
                <w:b w:val="0"/>
                <w:i w:val="0"/>
                <w:color w:val="222222"/>
                <w:sz w:val="19"/>
              </w:rPr>
              <w:t>2 — Os criadores e comerciantes devem fornecer informação escrita completa ao adquirente antes da transferência do animal, incluindo dados de identificação e cuidados de saúde.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DL n.º 276/2001, de 17 de outubro</w:t>
            </w:r>
          </w:p>
          <w:p>
            <w:pPr>
              <w:spacing w:after="0" w:before="140"/>
              <w:ind w:right="80" w:left="80" w:firstLine="0"/>
            </w:pPr>
            <w:r>
              <w:rPr>
                <w:rFonts w:ascii="Calibri" w:hAnsi="Calibri"/>
                <w:b w:val="0"/>
                <w:i w:val="0"/>
                <w:color w:val="222222"/>
                <w:sz w:val="19"/>
              </w:rPr>
              <w:t>1 — O proprietário ou detentor de animal de companhia deve ter acesso a informação adequada sobre as suas obrigações relativas ao bem-estar do animal.</w:t>
            </w:r>
          </w:p>
          <w:p>
            <w:pPr>
              <w:spacing w:after="0" w:before="140"/>
              <w:ind w:right="80" w:left="80" w:firstLine="0"/>
            </w:pPr>
            <w:r>
              <w:rPr>
                <w:rFonts w:ascii="Calibri" w:hAnsi="Calibri"/>
                <w:b w:val="0"/>
                <w:i w:val="0"/>
                <w:color w:val="222222"/>
                <w:sz w:val="19"/>
              </w:rPr>
              <w:t>2 — Os detentores de animais de companhia que os comercializem devem fornecer informação ao adquirente sobre o estado de saúde do animal e vacinas efetuadas.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8.º) aproxima-se do conteúdo do @regulamento, exigindo informação escrita antes da transferência, incluindo dados de saúde e vacinação, mas ainda sem o enfoque específico em bem-estar comportamental.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57.º) exige informação escrita mas com âmbito mais amplo (duração de vida, custos) do que o @regulamento, que se foca especificamente em bem-estar e saúde.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20.º) é genérico e não especifica a forma escrita nem detalhes de conteúdo. O @regulamento exige informação escrita sobre necessidades específicas de bem-estar (alimentação, cuidados, saúde, alojamento, comportamento) e condiciona a transferência à transmissão dessa informação.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(1) formalizar requisito de informação escrita como condição de transferência de animal; (2) especificar conteúdo obrigatório sobre bem-estar, saúde e necessidades comportamentais; (3) harmonizar entre @codigo e @rgbeac quanto a âmbito e forma.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carers  ·  Art.º 12.º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Animal carers, other than volunteers in shelters and interns who are acting under the responsibility of a competent animal carer, shall have the following competences as regards the dogs and cats they are handling:</w:t>
            </w:r>
          </w:p>
          <w:p>
            <w:pPr>
              <w:spacing w:after="0" w:before="100"/>
              <w:ind w:right="80" w:left="360" w:hanging="280"/>
            </w:pPr>
            <w:r>
              <w:rPr>
                <w:rFonts w:ascii="Calibri" w:hAnsi="Calibri"/>
                <w:b w:val="0"/>
                <w:i w:val="0"/>
                <w:color w:val="222222"/>
                <w:sz w:val="19"/>
              </w:rPr>
              <w:t>(a)</w:t>
              <w:tab/>
              <w:t>an understanding of the animals’ biological behaviour and their physiological and ethological needs;</w:t>
            </w:r>
          </w:p>
          <w:p>
            <w:pPr>
              <w:spacing w:after="0" w:before="100"/>
              <w:ind w:right="80" w:left="360" w:hanging="280"/>
            </w:pPr>
            <w:r>
              <w:rPr>
                <w:rFonts w:ascii="Calibri" w:hAnsi="Calibri"/>
                <w:b w:val="0"/>
                <w:i w:val="0"/>
                <w:color w:val="222222"/>
                <w:sz w:val="19"/>
              </w:rPr>
              <w:t>(b)</w:t>
              <w:tab/>
              <w:t>the ability to recognise the animals’ expressions, including any sign of suffering, and to identify and to take the appropriate mitigating measures  in such cases;</w:t>
            </w:r>
          </w:p>
          <w:p>
            <w:pPr>
              <w:spacing w:after="0" w:before="100"/>
              <w:ind w:right="80" w:left="360" w:hanging="280"/>
            </w:pPr>
            <w:r>
              <w:rPr>
                <w:rFonts w:ascii="Calibri" w:hAnsi="Calibri"/>
                <w:b w:val="0"/>
                <w:i w:val="0"/>
                <w:color w:val="222222"/>
                <w:sz w:val="19"/>
              </w:rPr>
              <w:t>(c)</w:t>
              <w:tab/>
              <w:t>the ability to apply good animal management practices, including operant conditioning and positive reinforcement, to use and maintain the equipment used for the dogs or cats under their care and to minimise any risks to the welfare of those dogs or cats, preventing them from suffering;</w:t>
            </w:r>
          </w:p>
          <w:p>
            <w:pPr>
              <w:spacing w:after="0" w:before="100"/>
              <w:ind w:right="80" w:left="360" w:hanging="280"/>
            </w:pPr>
            <w:r>
              <w:rPr>
                <w:rFonts w:ascii="Calibri" w:hAnsi="Calibri"/>
                <w:b w:val="0"/>
                <w:i w:val="0"/>
                <w:color w:val="222222"/>
                <w:sz w:val="19"/>
              </w:rPr>
              <w:t>(d)</w:t>
              <w:tab/>
              <w:t>knowledge of the carers’ obligations under this Regulation.</w:t>
            </w:r>
          </w:p>
          <w:p>
            <w:pPr>
              <w:spacing w:after="0" w:before="140"/>
              <w:ind w:right="80" w:left="80" w:firstLine="0"/>
            </w:pPr>
            <w:r>
              <w:rPr>
                <w:rFonts w:ascii="Calibri" w:hAnsi="Calibri"/>
                <w:b w:val="0"/>
                <w:i w:val="0"/>
                <w:color w:val="222222"/>
                <w:sz w:val="19"/>
              </w:rPr>
              <w:t>2.</w:t>
              <w:tab/>
              <w:t>The competences referred to in paragraph 1 may be acquired through education, training or professional experience. Only documented education, training or professional experience shall be taken into account when determining whether an animal carer has the competences referred to in paragraph 1.</w:t>
            </w:r>
          </w:p>
          <w:p>
            <w:pPr>
              <w:spacing w:after="0" w:before="140"/>
              <w:ind w:right="80" w:left="80" w:firstLine="0"/>
            </w:pPr>
            <w:r>
              <w:rPr>
                <w:rFonts w:ascii="Calibri" w:hAnsi="Calibri"/>
                <w:b w:val="0"/>
                <w:i w:val="0"/>
                <w:color w:val="222222"/>
                <w:sz w:val="19"/>
              </w:rPr>
              <w:t>3.</w:t>
              <w:tab/>
              <w:t>Operators shall ensure that at least one animal carer, other than a volunteer or intern, at the establishment has completed the training courses referred to in Article 22. Operators shall ensure that that animal carer transfers his or her knowledge to the other animal carers of the establishment.</w:t>
            </w:r>
          </w:p>
          <w:p>
            <w:pPr>
              <w:spacing w:after="0" w:before="140"/>
              <w:ind w:right="80" w:left="80" w:firstLine="0"/>
            </w:pPr>
            <w:r>
              <w:rPr>
                <w:rFonts w:ascii="Calibri" w:hAnsi="Calibri"/>
                <w:b w:val="0"/>
                <w:i w:val="0"/>
                <w:color w:val="222222"/>
                <w:sz w:val="19"/>
              </w:rPr>
              <w:t>4.</w:t>
              <w:tab/>
              <w:t>The Commission shall adopt implementing acts, laying down minimum requirements concerning the formal education, training or professional experience referred to in paragraph 2 of this Article necessary to determine whether an animal carer has the competences referred to in paragraph 1 and for the training courses referred to in paragraph 3.</w:t>
            </w:r>
          </w:p>
          <w:p>
            <w:pPr>
              <w:spacing w:after="0" w:before="140"/>
              <w:ind w:right="80" w:left="80" w:firstLine="0"/>
            </w:pPr>
            <w:r>
              <w:rPr>
                <w:rFonts w:ascii="Calibri" w:hAnsi="Calibri"/>
                <w:b w:val="0"/>
                <w:i w:val="0"/>
                <w:color w:val="222222"/>
                <w:sz w:val="19"/>
              </w:rPr>
              <w:t>The implementing act concerning the training courses referred to in paragraph 3 shall be adopted by ... [3 years from the date of entry into force of this Regulation].</w:t>
            </w:r>
          </w:p>
          <w:p>
            <w:pPr>
              <w:spacing w:after="0" w:before="14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de voluntários em abrigos e estagiários sob a responsabilidade de um cuidador competente, devem ter as seguintes competências no que diz respeito aos cães e gatos que manuseiam:</w:t>
            </w:r>
          </w:p>
          <w:p>
            <w:pPr>
              <w:spacing w:after="0" w:before="20"/>
              <w:ind w:right="80" w:left="360" w:hanging="280"/>
            </w:pPr>
            <w:r>
              <w:rPr>
                <w:rFonts w:ascii="Calibri" w:hAnsi="Calibri"/>
                <w:b w:val="0"/>
                <w:i/>
                <w:color w:val="222222"/>
                <w:sz w:val="19"/>
              </w:rPr>
              <w:t>(a) compreensão do seu comportamento biológico e das suas necessidades fisiológicas e etológicas;</w:t>
            </w:r>
          </w:p>
          <w:p>
            <w:pPr>
              <w:spacing w:after="0" w:before="20"/>
              <w:ind w:right="80" w:left="360" w:hanging="280"/>
            </w:pPr>
            <w:r>
              <w:rPr>
                <w:rFonts w:ascii="Calibri" w:hAnsi="Calibri"/>
                <w:b w:val="0"/>
                <w:i/>
                <w:color w:val="222222"/>
                <w:sz w:val="19"/>
              </w:rPr>
              <w:t>(b) capacidade de reconhecer as suas expressões, incluindo qualquer sinal de sofrimento, e de identificar e adotar as medidas mitigantes apropriadas nesses casos;</w:t>
            </w:r>
          </w:p>
          <w:p>
            <w:pPr>
              <w:spacing w:after="0" w:before="20"/>
              <w:ind w:right="80" w:left="360" w:hanging="280"/>
            </w:pPr>
            <w:r>
              <w:rPr>
                <w:rFonts w:ascii="Calibri" w:hAnsi="Calibri"/>
                <w:b w:val="0"/>
                <w:i/>
                <w:color w:val="222222"/>
                <w:sz w:val="19"/>
              </w:rPr>
              <w:t>(c) capacidade de aplicar boas práticas de maneio de animais, incluindo condicionamento operante e reforço positivo, utilizar e manter o equipamento utilizado para os cães ou gatos sob os seus cuidados e minimizar quaisquer riscos para o bem-estar dos cães ou gatos, prevenindo sofrimento;</w:t>
            </w:r>
          </w:p>
          <w:p>
            <w:pPr>
              <w:spacing w:after="0" w:before="20"/>
              <w:ind w:right="80" w:left="360" w:hanging="280"/>
            </w:pPr>
            <w:r>
              <w:rPr>
                <w:rFonts w:ascii="Calibri" w:hAnsi="Calibri"/>
                <w:b w:val="0"/>
                <w:i/>
                <w:color w:val="222222"/>
                <w:sz w:val="19"/>
              </w:rPr>
              <w:t>(d) conhecimento das suas obrigações sob este Regulamento.</w:t>
            </w:r>
          </w:p>
          <w:p>
            <w:pPr>
              <w:spacing w:after="0" w:before="140"/>
              <w:ind w:right="80" w:left="80" w:firstLine="0"/>
            </w:pPr>
            <w:r>
              <w:rPr>
                <w:rFonts w:ascii="Calibri" w:hAnsi="Calibri"/>
                <w:b w:val="0"/>
                <w:i/>
                <w:color w:val="222222"/>
                <w:sz w:val="19"/>
              </w:rPr>
              <w:t>2. As competências referidas no parágrafo 1 podem ser adquiridas através de educação, formação ou experiência profissional. A educação, formação ou experiência profissional devem ser documentadas.</w:t>
            </w:r>
          </w:p>
          <w:p>
            <w:pPr>
              <w:spacing w:after="0" w:before="140"/>
              <w:ind w:right="80" w:left="80" w:firstLine="0"/>
            </w:pPr>
            <w:r>
              <w:rPr>
                <w:rFonts w:ascii="Calibri" w:hAnsi="Calibri"/>
                <w:b w:val="0"/>
                <w:i/>
                <w:color w:val="222222"/>
                <w:sz w:val="19"/>
              </w:rPr>
              <w:t>2a. Os operadores devem assegurar que pelo menos um cuidador de animais, que não seja um voluntário ou estagiário, no estabelecimento tenha completado os cursos de formação referidos no artigo 18.º e que o cuidador transfira os conhecimentos aos outros cuidadores de animais do estabelecimento.</w:t>
            </w:r>
          </w:p>
          <w:p>
            <w:pPr>
              <w:spacing w:after="0" w:before="140"/>
              <w:ind w:right="80" w:left="80" w:firstLine="0"/>
            </w:pPr>
            <w:r>
              <w:rPr>
                <w:rFonts w:ascii="Calibri" w:hAnsi="Calibri"/>
                <w:b w:val="0"/>
                <w:i/>
                <w:color w:val="222222"/>
                <w:sz w:val="19"/>
              </w:rPr>
              <w:t>3. A Comissão estabelecerá, por meio de atos de execução, os requisitos mínimos relativos à educação formal, formação ou experiência profissional para adquirir as competências referidas no parágrafo 2 e para os cursos de formação referidos no parágrafo 2a. Esses atos de execução serão adotados de acordo com o procedimento de exame referido no artigo 24.º. O ato de execução relativo aos cursos de formação referidos no parágrafo 2a deve ser adotado por [3 anos da data de entrada em vigor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69.º — Formação</w:t>
            </w:r>
          </w:p>
          <w:p>
            <w:pPr>
              <w:spacing w:after="0" w:before="14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14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14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14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(art.ºs 69.º, 84.º, 90.º) aproxima-se mais do @regulamento: exige 'conhecimentos e experiência adequados', menciona 'necessidades fisiológicas e etológicas', exige formação certificada pelo ICNF. Lacuna: não detalha as 4 competências específicas do @regulamento (reconhecimento de sofrimento, condicionamento operante, etc.).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19.º) é genérico: exige apenas 'conhecimentos e aptidão necessária' sob orientação do médico veterinário responsável. Não detalha competências concretas nem exigências de formação formal.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Alinhamento parcial do @rgbeac com @regulamento. Para @codigo e @legislacao, necessidade de: (1) detalhar as 4 competências específicas (comportamento, reconhecimento de sofrimento, maneio positivo, conhecimento de obrigações); (2) exigir documentação formal de educação/formação/experiência; (3) requerer que operador designe formador responsável que transfira conhecimento; (4) implementar requisitos mínimos de formação via regulamento delegado.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Avaliação e 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13.º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shall:</w:t>
            </w:r>
          </w:p>
          <w:p>
            <w:pPr>
              <w:spacing w:after="0" w:before="100"/>
              <w:ind w:right="80" w:left="360" w:hanging="280"/>
            </w:pPr>
            <w:r>
              <w:rPr>
                <w:rFonts w:ascii="Calibri" w:hAnsi="Calibri"/>
                <w:b w:val="0"/>
                <w:i w:val="0"/>
                <w:color w:val="222222"/>
                <w:sz w:val="19"/>
              </w:rPr>
              <w:t>(a)</w:t>
              <w:tab/>
              <w:t>ensure that the establishments for which they are responsible receive a visit by a veterinarian for the purpose of identifying and assessing any risk factor for the welfare of the dogs or cats and advising the operator on measures to address those risks initially by ... [date three years after the date of entry into force of this Regulation] or one year following the notification of the new establishment, and thereafter when appropriate, based on a risk analysis by the competent authorities, or on an annual basis if Member States so provide in their national law;</w:t>
            </w:r>
          </w:p>
          <w:p>
            <w:pPr>
              <w:spacing w:after="0" w:before="100"/>
              <w:ind w:right="80" w:left="360" w:hanging="280"/>
            </w:pPr>
            <w:r>
              <w:rPr>
                <w:rFonts w:ascii="Calibri" w:hAnsi="Calibri"/>
                <w:b w:val="0"/>
                <w:i w:val="0"/>
                <w:color w:val="222222"/>
                <w:sz w:val="19"/>
              </w:rPr>
              <w:t>(b)</w:t>
              <w:tab/>
              <w:t>keep the records of the findings of the veterinarian’s visit referred to in point (a) and of their follow up actions for at least four years, from the day of the visit, and shall make those records available to the competent authorities upon request as well as to the veterinarians that perform subsequent advisory visits.</w:t>
            </w:r>
          </w:p>
          <w:p>
            <w:pPr>
              <w:spacing w:after="0" w:before="140"/>
              <w:ind w:right="80" w:left="80" w:firstLine="0"/>
            </w:pPr>
            <w:r>
              <w:rPr>
                <w:rFonts w:ascii="Calibri" w:hAnsi="Calibri"/>
                <w:b w:val="0"/>
                <w:i w:val="0"/>
                <w:color w:val="222222"/>
                <w:sz w:val="19"/>
              </w:rPr>
              <w:t>2.</w:t>
              <w:tab/>
              <w:t>By ... [date 24 months from the date of entry into force of this Regulation], the Commission shall adopt delegated acts in accordance with Article 28 supplementing this Article by laying down the minimum criteria to be assessed by the veterinarian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w:t>
            </w:r>
          </w:p>
          <w:p>
            <w:pPr>
              <w:spacing w:after="0" w:before="10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10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140"/>
              <w:ind w:right="80" w:left="80" w:firstLine="0"/>
            </w:pPr>
            <w:r>
              <w:rPr>
                <w:rFonts w:ascii="Calibri" w:hAnsi="Calibri"/>
                <w:b w:val="0"/>
                <w:i/>
                <w:color w:val="222222"/>
                <w:sz w:val="19"/>
              </w:rPr>
              <w:t>Dentro de 24 meses a partir da data de entrada em vigor do presente Regulamento, a Comissão deve adotar atos delegados em conformidade com o artigo 23.º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56.º) reforça a obrigação com 'parecer relativo à verificação das condições higiossanitárias e de bem-estar', mas igualmente sem prazos específicos para avaliações ou duração de retenção de registos. Ambos focam-se em 'programas' interno, não em 'visitas periódicas externas'.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32.º) replica quase verbatim o art.º 4.º do DL n.º 276/2001, mantendo as mesmas lacunas: não fixa prazos para avaliações de bem-estar nem obrigações de manutenção de registos estruturados.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4.º) estabelece a obrigação de ter médico veterinário responsável que execute 'programas e ações' para saúde e bem-estar, mas não especifica que essa avaliação deve ocorrer em prazo determinado (ex.: 1 ano) ou que os registos devem ser mantidos por período específico (4 anos). O @regulamento é mais prescritivo neste aspecto.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Lacuna estrutural em toda a legislação nacional: enquanto o @regulamento exige 'visita de um veterinário' num prazo específico (1 ano) com manutenção de registos por 4 anos e transmissão entre veterinários, a legislação nacional concentra-se em ter um 'médico veterinário responsável' no estabelecimento. Necessidade de alteração: (1) formalizar obrigação de 'visita de avaliação' por veterinário dentro de 1 ano após notificação; (2) exigir avaliações periódicas conforme risco; (3) obrigatória manutenção de registos por 4 anos; (4) garantir transmissão de informações ao próximo veterinário avaliador; (5) estabelecer critérios mínimos de avaliação (bem-estar comportamental, alojamento, saúde, etc.).</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Hidratação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14.º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shall ensure that dogs and cats are fed in accordance with the requirements laid down in point 1 of Annex I  .</w:t>
            </w:r>
          </w:p>
          <w:p>
            <w:pPr>
              <w:spacing w:after="0" w:before="140"/>
              <w:ind w:right="80" w:left="80" w:firstLine="0"/>
            </w:pPr>
            <w:r>
              <w:rPr>
                <w:rFonts w:ascii="Calibri" w:hAnsi="Calibri"/>
                <w:b w:val="0"/>
                <w:i w:val="0"/>
                <w:color w:val="222222"/>
                <w:sz w:val="19"/>
              </w:rPr>
              <w:t>2.</w:t>
              <w:tab/>
              <w:t>In addition, operators  shall ensure that dogs and cats are adequately fed and hydrated by supplying:</w:t>
            </w:r>
          </w:p>
          <w:p>
            <w:pPr>
              <w:spacing w:after="0" w:before="100"/>
              <w:ind w:right="80" w:left="360" w:hanging="280"/>
            </w:pPr>
            <w:r>
              <w:rPr>
                <w:rFonts w:ascii="Calibri" w:hAnsi="Calibri"/>
                <w:b w:val="0"/>
                <w:i w:val="0"/>
                <w:color w:val="222222"/>
                <w:sz w:val="19"/>
              </w:rPr>
              <w:t>(a)</w:t>
              <w:tab/>
              <w:t>clean and fresh water, ad libitum;</w:t>
            </w:r>
          </w:p>
          <w:p>
            <w:pPr>
              <w:spacing w:after="0" w:before="100"/>
              <w:ind w:right="80" w:left="360" w:hanging="280"/>
            </w:pPr>
            <w:r>
              <w:rPr>
                <w:rFonts w:ascii="Calibri" w:hAnsi="Calibri"/>
                <w:b w:val="0"/>
                <w:i w:val="0"/>
                <w:color w:val="222222"/>
                <w:sz w:val="19"/>
              </w:rPr>
              <w:t>(b)</w:t>
              <w:tab/>
              <w:t>feed of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their good health;</w:t>
            </w:r>
          </w:p>
          <w:p>
            <w:pPr>
              <w:spacing w:after="0" w:before="100"/>
              <w:ind w:right="80" w:left="360" w:hanging="280"/>
            </w:pPr>
            <w:r>
              <w:rPr>
                <w:rFonts w:ascii="Calibri" w:hAnsi="Calibri"/>
                <w:b w:val="0"/>
                <w:i w:val="0"/>
                <w:color w:val="222222"/>
                <w:sz w:val="19"/>
              </w:rPr>
              <w:t>(c)</w:t>
              <w:tab/>
              <w:t>feed free of substances which could cause suffering;</w:t>
            </w:r>
          </w:p>
          <w:p>
            <w:pPr>
              <w:spacing w:after="0" w:before="100"/>
              <w:ind w:right="80" w:left="360" w:hanging="280"/>
            </w:pPr>
            <w:r>
              <w:rPr>
                <w:rFonts w:ascii="Calibri" w:hAnsi="Calibri"/>
                <w:b w:val="0"/>
                <w:i w:val="0"/>
                <w:color w:val="222222"/>
                <w:sz w:val="19"/>
              </w:rPr>
              <w:t>(d)</w:t>
              <w:tab/>
              <w:t>feed in such a way as to avoid abrupt changes and ensure a well-functioning gastro-intestinal system, in particular during the weaning phase.</w:t>
            </w:r>
          </w:p>
          <w:p>
            <w:pPr>
              <w:spacing w:after="0" w:before="140"/>
              <w:ind w:right="80" w:left="80" w:firstLine="0"/>
            </w:pPr>
            <w:r>
              <w:rPr>
                <w:rFonts w:ascii="Calibri" w:hAnsi="Calibri"/>
                <w:b w:val="0"/>
                <w:i w:val="0"/>
                <w:color w:val="222222"/>
                <w:sz w:val="19"/>
              </w:rPr>
              <w:t>3.</w:t>
              <w:tab/>
              <w:t>Operators  shall ensure that feeding and watering facilities are kept clean and are constructed and installed in such a way as to:</w:t>
            </w:r>
          </w:p>
          <w:p>
            <w:pPr>
              <w:spacing w:after="0" w:before="100"/>
              <w:ind w:right="80" w:left="360" w:hanging="280"/>
            </w:pPr>
            <w:r>
              <w:rPr>
                <w:rFonts w:ascii="Calibri" w:hAnsi="Calibri"/>
                <w:b w:val="0"/>
                <w:i w:val="0"/>
                <w:color w:val="222222"/>
                <w:sz w:val="19"/>
              </w:rPr>
              <w:t>(a)</w:t>
              <w:tab/>
              <w:t>provide equal access to adequate amounts of feed and water for all dogs or cats and minimise competition between them;</w:t>
            </w:r>
          </w:p>
          <w:p>
            <w:pPr>
              <w:spacing w:after="0" w:before="100"/>
              <w:ind w:right="80" w:left="360" w:hanging="280"/>
            </w:pPr>
            <w:r>
              <w:rPr>
                <w:rFonts w:ascii="Calibri" w:hAnsi="Calibri"/>
                <w:b w:val="0"/>
                <w:i w:val="0"/>
                <w:color w:val="222222"/>
                <w:sz w:val="19"/>
              </w:rPr>
              <w:t>(b)</w:t>
              <w:tab/>
              <w:t>minimise spillage and prevent the contamination of feed and water with harmful physical, chemical or biological contaminants;</w:t>
            </w:r>
          </w:p>
          <w:p>
            <w:pPr>
              <w:spacing w:after="0" w:before="100"/>
              <w:ind w:right="80" w:left="360" w:hanging="280"/>
            </w:pPr>
            <w:r>
              <w:rPr>
                <w:rFonts w:ascii="Calibri" w:hAnsi="Calibri"/>
                <w:b w:val="0"/>
                <w:i w:val="0"/>
                <w:color w:val="222222"/>
                <w:sz w:val="19"/>
              </w:rPr>
              <w:t>(c)</w:t>
              <w:tab/>
              <w:t>prevent injury, drowning or other harm to the dogs or cats;</w:t>
            </w:r>
          </w:p>
          <w:p>
            <w:pPr>
              <w:spacing w:after="0" w:before="100"/>
              <w:ind w:right="80" w:left="360" w:hanging="280"/>
            </w:pPr>
            <w:r>
              <w:rPr>
                <w:rFonts w:ascii="Calibri" w:hAnsi="Calibri"/>
                <w:b w:val="0"/>
                <w:i w:val="0"/>
                <w:color w:val="222222"/>
                <w:sz w:val="19"/>
              </w:rPr>
              <w:t>(d)</w:t>
              <w:tab/>
              <w:t>be easily cleaned and disinfected to prevent the spread of diseases.</w:t>
            </w:r>
          </w:p>
          <w:p>
            <w:pPr>
              <w:spacing w:after="0" w:before="140"/>
              <w:ind w:right="80" w:left="80" w:firstLine="0"/>
            </w:pPr>
            <w:r>
              <w:rPr>
                <w:rFonts w:ascii="Calibri" w:hAnsi="Calibri"/>
                <w:b w:val="0"/>
                <w:i w:val="0"/>
                <w:color w:val="222222"/>
                <w:sz w:val="19"/>
              </w:rPr>
              <w:t>4.</w:t>
              <w:tab/>
              <w:t>Where advised in writing by a veterinarian to do so, the operators may adjust the feeding and watering frequencies for an individual dog or cat. The operators shall keep a record of that written advice for the entire duration of those arrangements.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os cães ou gatos são alimentados em conformidade com os requisitos estabelecidos no ponto 1 do Anexo I.</w:t>
            </w:r>
          </w:p>
          <w:p>
            <w:pPr>
              <w:spacing w:after="0" w:before="140"/>
              <w:ind w:right="80" w:left="80" w:firstLine="0"/>
            </w:pPr>
            <w:r>
              <w:rPr>
                <w:rFonts w:ascii="Calibri" w:hAnsi="Calibri"/>
                <w:b w:val="0"/>
                <w:i/>
                <w:color w:val="222222"/>
                <w:sz w:val="19"/>
              </w:rPr>
              <w:t>2. Os operadores devem assegurar que os cães ou gatos são adequadamente alimentados e hidratados através do fornecimento de:</w:t>
            </w:r>
          </w:p>
          <w:p>
            <w:pPr>
              <w:spacing w:after="0" w:before="20"/>
              <w:ind w:right="80" w:left="360" w:hanging="280"/>
            </w:pPr>
            <w:r>
              <w:rPr>
                <w:rFonts w:ascii="Calibri" w:hAnsi="Calibri"/>
                <w:b w:val="0"/>
                <w:i/>
                <w:color w:val="222222"/>
                <w:sz w:val="19"/>
              </w:rPr>
              <w:t>a) água limpa e fresca, ad libitum;</w:t>
            </w:r>
          </w:p>
          <w:p>
            <w:pPr>
              <w:spacing w:after="0" w:before="20"/>
              <w:ind w:right="80" w:left="360" w:hanging="280"/>
            </w:pPr>
            <w:r>
              <w:rPr>
                <w:rFonts w:ascii="Calibri" w:hAnsi="Calibri"/>
                <w:b w:val="0"/>
                <w:i/>
                <w:color w:val="222222"/>
                <w:sz w:val="19"/>
              </w:rPr>
              <w:t>b) alimento em quantidade e qualidade suficientes para satisfazer as necessidades fisiológicas, nutricionais e metabólicas dos cães e gatos, como parte de uma dieta adaptada à idade, raça, categoria, nível de atividade, saúde e estado reprodutivo dos cães ou gatos, com o objetivo geral de atingir e manter boa saúde;</w:t>
            </w:r>
          </w:p>
          <w:p>
            <w:pPr>
              <w:spacing w:after="0" w:before="20"/>
              <w:ind w:right="80" w:left="360" w:hanging="280"/>
            </w:pPr>
            <w:r>
              <w:rPr>
                <w:rFonts w:ascii="Calibri" w:hAnsi="Calibri"/>
                <w:b w:val="0"/>
                <w:i/>
                <w:color w:val="222222"/>
                <w:sz w:val="19"/>
              </w:rPr>
              <w:t>c) alimento livre de substâncias que possam causar sofrimento;</w:t>
            </w:r>
          </w:p>
          <w:p>
            <w:pPr>
              <w:spacing w:after="0" w:before="20"/>
              <w:ind w:right="80" w:left="360" w:hanging="280"/>
            </w:pPr>
            <w:r>
              <w:rPr>
                <w:rFonts w:ascii="Calibri" w:hAnsi="Calibri"/>
                <w:b w:val="0"/>
                <w:i/>
                <w:color w:val="222222"/>
                <w:sz w:val="19"/>
              </w:rPr>
              <w:t>d) alimento de forma a evitar mudanças abruptas e assegurar um sistema gastrointestinal bem funcionante, em particular durante a fase de desmame.</w:t>
            </w:r>
          </w:p>
          <w:p>
            <w:pPr>
              <w:spacing w:after="0" w:before="140"/>
              <w:ind w:right="80" w:left="80" w:firstLine="0"/>
            </w:pPr>
            <w:r>
              <w:rPr>
                <w:rFonts w:ascii="Calibri" w:hAnsi="Calibri"/>
                <w:b w:val="0"/>
                <w:i/>
                <w:color w:val="222222"/>
                <w:sz w:val="19"/>
              </w:rPr>
              <w:t>3. Os operadores devem assegurar que as instalações de alimentação e hidratação são mantidas limpas e são construídas e instaladas de forma a:</w:t>
            </w:r>
          </w:p>
          <w:p>
            <w:pPr>
              <w:spacing w:after="0" w:before="20"/>
              <w:ind w:right="80" w:left="360" w:hanging="280"/>
            </w:pPr>
            <w:r>
              <w:rPr>
                <w:rFonts w:ascii="Calibri" w:hAnsi="Calibri"/>
                <w:b w:val="0"/>
                <w:i/>
                <w:color w:val="222222"/>
                <w:sz w:val="19"/>
              </w:rPr>
              <w:t>a) proporcionar acesso igualitário a quantidades adequadas de alimento e água para todos os cães ou gatos e minimizar a competição entre eles;</w:t>
            </w:r>
          </w:p>
          <w:p>
            <w:pPr>
              <w:spacing w:after="0" w:before="20"/>
              <w:ind w:right="80" w:left="360" w:hanging="280"/>
            </w:pPr>
            <w:r>
              <w:rPr>
                <w:rFonts w:ascii="Calibri" w:hAnsi="Calibri"/>
                <w:b w:val="0"/>
                <w:i/>
                <w:color w:val="222222"/>
                <w:sz w:val="19"/>
              </w:rPr>
              <w:t>b) minimizar derramamentos e evitar a contaminação do alimento e da água com contaminantes físicos, químicos ou biológicos prejudiciais;</w:t>
            </w:r>
          </w:p>
          <w:p>
            <w:pPr>
              <w:spacing w:after="0" w:before="20"/>
              <w:ind w:right="80" w:left="360" w:hanging="280"/>
            </w:pPr>
            <w:r>
              <w:rPr>
                <w:rFonts w:ascii="Calibri" w:hAnsi="Calibri"/>
                <w:b w:val="0"/>
                <w:i/>
                <w:color w:val="222222"/>
                <w:sz w:val="19"/>
              </w:rPr>
              <w:t>c) evitar ferimentos, afogamento ou outro dano aos cães ou gatos;</w:t>
            </w:r>
          </w:p>
          <w:p>
            <w:pPr>
              <w:spacing w:after="0" w:before="20"/>
              <w:ind w:right="80" w:left="360" w:hanging="280"/>
            </w:pPr>
            <w:r>
              <w:rPr>
                <w:rFonts w:ascii="Calibri" w:hAnsi="Calibri"/>
                <w:b w:val="0"/>
                <w:i/>
                <w:color w:val="222222"/>
                <w:sz w:val="19"/>
              </w:rPr>
              <w:t>d) ser facilmente limpas e desinfetadas para evitar a propagação de doenças.</w:t>
            </w:r>
          </w:p>
          <w:p>
            <w:pPr>
              <w:spacing w:after="0" w:before="140"/>
              <w:ind w:right="80" w:left="80" w:firstLine="0"/>
            </w:pPr>
            <w:r>
              <w:rPr>
                <w:rFonts w:ascii="Calibri" w:hAnsi="Calibri"/>
                <w:b w:val="0"/>
                <w:i/>
                <w:color w:val="222222"/>
                <w:sz w:val="19"/>
              </w:rPr>
              <w:t>3a. 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7.º (n.º 1, al. a) e 10.º (n.º 1, al. a) do RGBEAC (proposta, jun. 2025)</w:t>
            </w:r>
          </w:p>
          <w:p>
            <w:pPr>
              <w:spacing w:after="0" w:before="140"/>
              <w:ind w:right="80" w:left="80" w:firstLine="0"/>
            </w:pPr>
            <w:r>
              <w:rPr>
                <w:rFonts w:ascii="Calibri" w:hAnsi="Calibri"/>
                <w:b/>
                <w:i w:val="0"/>
                <w:color w:val="333333"/>
                <w:sz w:val="18"/>
              </w:rPr>
              <w:t>Artigo 7.º - Princípios fundamentais: Não passem fome ou sede, nem sejam sujeitos a malnutrição.</w:t>
            </w:r>
          </w:p>
          <w:p>
            <w:pPr>
              <w:spacing w:after="0" w:before="200"/>
              <w:ind w:right="80" w:left="80" w:firstLine="0"/>
            </w:pPr>
            <w:r>
              <w:rPr>
                <w:rFonts w:ascii="Calibri" w:hAnsi="Calibri"/>
                <w:b/>
                <w:i w:val="0"/>
                <w:color w:val="333333"/>
                <w:sz w:val="18"/>
              </w:rPr>
              <w:t>Artigo 10.º - Obrigações especiais dos detentores: Alimentos saudáveis, adequados e convenientes ao seu normal desenvolvimento e acesso permanente a água potável. Ênfase em necessidades nutricionais adequadas ao estado de saúde.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Código do Animal (DL 214/2013)</w:t>
            </w:r>
          </w:p>
          <w:p>
            <w:pPr>
              <w:spacing w:after="0" w:before="140"/>
              <w:ind w:right="80" w:left="80" w:firstLine="0"/>
            </w:pPr>
            <w:r>
              <w:rPr>
                <w:rFonts w:ascii="Calibri" w:hAnsi="Calibri"/>
                <w:b w:val="0"/>
                <w:i w:val="0"/>
                <w:color w:val="222222"/>
                <w:sz w:val="19"/>
              </w:rPr>
              <w:t>Alimentação e abeberamento:</w:t>
            </w:r>
          </w:p>
          <w:p>
            <w:pPr>
              <w:spacing w:after="0" w:before="140"/>
              <w:ind w:right="80" w:left="80" w:firstLine="0"/>
            </w:pPr>
            <w:r>
              <w:rPr>
                <w:rFonts w:ascii="Calibri" w:hAnsi="Calibri"/>
                <w:b w:val="0"/>
                <w:i w:val="0"/>
                <w:color w:val="222222"/>
                <w:sz w:val="19"/>
              </w:rPr>
              <w:t>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w:t>
            </w:r>
          </w:p>
          <w:p>
            <w:pPr>
              <w:spacing w:after="0" w:before="140"/>
              <w:ind w:right="80" w:left="80" w:firstLine="0"/>
            </w:pPr>
            <w:r>
              <w:rPr>
                <w:rFonts w:ascii="Calibri" w:hAnsi="Calibri"/>
                <w:b w:val="0"/>
                <w:i w:val="0"/>
                <w:color w:val="222222"/>
                <w:sz w:val="19"/>
              </w:rPr>
              <w:t>Os animais devem dispor de água potável e sem qualquer restrição, salvo por razões médico-veterinárias.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12.º</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(linguagem modernizada)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(Art. 46.º implementa integralmente)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APLICÁVEL - Diploma não específico nesta matéria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COBERTURA COMPLETA. Código do Animal (Art. 46.º) implementa todos os requisitos do Artigo 11.º. RGBEAC alinha melhor com linguagem e especificidades do Regulamento europeu. Sem divergências substanciais.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 RGBEAC alinha melhor com Regulamento EU</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15.º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The operators of breeding and selling establishments shall ensure that dogs and cats are housed in accordance with point 2 of Annex I. The operators of shelters shall ensure that dogs and cats are housed in accordance with point 2.2 of Annex I.</w:t>
            </w:r>
          </w:p>
          <w:p>
            <w:pPr>
              <w:spacing w:after="0" w:before="140"/>
              <w:ind w:right="80" w:left="80" w:firstLine="0"/>
            </w:pPr>
            <w:r>
              <w:rPr>
                <w:rFonts w:ascii="Calibri" w:hAnsi="Calibri"/>
                <w:b w:val="0"/>
                <w:i w:val="0"/>
                <w:color w:val="222222"/>
                <w:sz w:val="19"/>
              </w:rPr>
              <w:t>2.</w:t>
              <w:tab/>
              <w:t>Operators  shall ensure that:</w:t>
            </w:r>
          </w:p>
          <w:p>
            <w:pPr>
              <w:spacing w:after="0" w:before="100"/>
              <w:ind w:right="80" w:left="360" w:hanging="280"/>
            </w:pPr>
            <w:r>
              <w:rPr>
                <w:rFonts w:ascii="Calibri" w:hAnsi="Calibri"/>
                <w:b w:val="0"/>
                <w:i w:val="0"/>
                <w:color w:val="222222"/>
                <w:sz w:val="19"/>
              </w:rPr>
              <w:t>(a)</w:t>
              <w:tab/>
              <w:t>the establishments where dogs or cats are kept and the equipment used therein are suitable for the types and the number of dogs or cats, and make possible the necessary access to, and the thorough inspection of, all dogs or cats;</w:t>
            </w:r>
          </w:p>
          <w:p>
            <w:pPr>
              <w:spacing w:after="0" w:before="100"/>
              <w:ind w:right="80" w:left="360" w:hanging="280"/>
            </w:pPr>
            <w:r>
              <w:rPr>
                <w:rFonts w:ascii="Calibri" w:hAnsi="Calibri"/>
                <w:b w:val="0"/>
                <w:i w:val="0"/>
                <w:color w:val="222222"/>
                <w:sz w:val="19"/>
              </w:rPr>
              <w:t>(b)</w:t>
              <w:tab/>
              <w:t>all building components of the establishment, including the flooring and roof,  and space divisions, as well as the equipment used for dogs or cats, are constructed and maintained properly,  to ensure that they do not pose any risks to the welfare of the dogs or cats;</w:t>
            </w:r>
          </w:p>
          <w:p>
            <w:pPr>
              <w:spacing w:after="0" w:before="100"/>
              <w:ind w:right="80" w:left="360" w:hanging="280"/>
            </w:pPr>
            <w:r>
              <w:rPr>
                <w:rFonts w:ascii="Calibri" w:hAnsi="Calibri"/>
                <w:b w:val="0"/>
                <w:i w:val="0"/>
                <w:color w:val="222222"/>
                <w:sz w:val="19"/>
              </w:rPr>
              <w:t>(c)</w:t>
              <w:tab/>
              <w:t>all building components of the establishment, including the flooring, and space divisions, as well as the equipment used for dogs or cats, are kept clean to ensure that they do not pose any risks to the welfare of the dogs or cats;</w:t>
            </w:r>
          </w:p>
          <w:p>
            <w:pPr>
              <w:spacing w:after="0" w:before="100"/>
              <w:ind w:right="80" w:left="360" w:hanging="280"/>
            </w:pPr>
            <w:r>
              <w:rPr>
                <w:rFonts w:ascii="Calibri" w:hAnsi="Calibri"/>
                <w:b w:val="0"/>
                <w:i w:val="0"/>
                <w:color w:val="222222"/>
                <w:sz w:val="19"/>
              </w:rPr>
              <w:t>(d)</w:t>
              <w:tab/>
              <w:t xml:space="preserve"> in breeding and selling establishments where dogs or cats are kept indoors, the dust levels, the temperature, and the relative air humidity and gas concentrations are  not harmful to dogs or cats and that ventilation is sufficient to avoid overheating  ;</w:t>
            </w:r>
          </w:p>
          <w:p>
            <w:pPr>
              <w:spacing w:after="0" w:before="100"/>
              <w:ind w:right="80" w:left="360" w:hanging="280"/>
            </w:pPr>
            <w:r>
              <w:rPr>
                <w:rFonts w:ascii="Calibri" w:hAnsi="Calibri"/>
                <w:b w:val="0"/>
                <w:i w:val="0"/>
                <w:color w:val="222222"/>
                <w:sz w:val="19"/>
              </w:rPr>
              <w:t>(e)</w:t>
              <w:tab/>
              <w:t>dogs or cats have enough space to be able to move around freely and to express species-specific behaviour according to their needs with the possibility to withdraw and rest;</w:t>
            </w:r>
          </w:p>
          <w:p>
            <w:pPr>
              <w:spacing w:after="0" w:before="100"/>
              <w:ind w:right="80" w:left="360" w:hanging="280"/>
            </w:pPr>
            <w:r>
              <w:rPr>
                <w:rFonts w:ascii="Calibri" w:hAnsi="Calibri"/>
                <w:b w:val="0"/>
                <w:i w:val="0"/>
                <w:color w:val="222222"/>
                <w:sz w:val="19"/>
              </w:rPr>
              <w:t>(f)</w:t>
              <w:tab/>
              <w:t>dogs or cats have clean, comfortable and dry resting places that are sufficiently large and numerous to ensure that all of them can lie down and rest in a natural position at the same time;</w:t>
            </w:r>
          </w:p>
          <w:p>
            <w:pPr>
              <w:spacing w:after="0" w:before="100"/>
              <w:ind w:right="80" w:left="360" w:hanging="280"/>
            </w:pPr>
            <w:r>
              <w:rPr>
                <w:rFonts w:ascii="Calibri" w:hAnsi="Calibri"/>
                <w:b w:val="0"/>
                <w:i w:val="0"/>
                <w:color w:val="222222"/>
                <w:sz w:val="19"/>
              </w:rPr>
              <w:t>(g)</w:t>
              <w:tab/>
              <w:t>appropriate structures and measures are in place for dogs or cats that are kept outdoors in order to protect them from adverse weather conditions, including to prevent thermal stress, sunburn and frostbite.</w:t>
            </w:r>
          </w:p>
          <w:p>
            <w:pPr>
              <w:spacing w:after="0" w:before="140"/>
              <w:ind w:right="80" w:left="80" w:firstLine="0"/>
            </w:pPr>
            <w:r>
              <w:rPr>
                <w:rFonts w:ascii="Calibri" w:hAnsi="Calibri"/>
                <w:b w:val="0"/>
                <w:i w:val="0"/>
                <w:color w:val="222222"/>
                <w:sz w:val="19"/>
              </w:rPr>
              <w:t>3.</w:t>
              <w:tab/>
              <w:t>Operators shall not keep dogs or cats in containers</w:t>
            </w:r>
          </w:p>
          <w:p>
            <w:pPr>
              <w:spacing w:after="0" w:before="140"/>
              <w:ind w:right="80" w:left="80" w:firstLine="0"/>
            </w:pPr>
            <w:r>
              <w:rPr>
                <w:rFonts w:ascii="Calibri" w:hAnsi="Calibri"/>
                <w:b w:val="0"/>
                <w:i w:val="0"/>
                <w:color w:val="222222"/>
                <w:sz w:val="19"/>
              </w:rPr>
              <w:t>However, containers may be used for transportation, for the short term isolation of individual dogs or cats and for participation in shows, exhibitions and competitions, for puppies or kittens with reduced thermoregulation capacity or for puppies or kittens together with their mothers, provided that, for the dogs or cats concerned, stress is minimised and suffering is avoided, and they are able to stand, turn around and lie down in a natural position.</w:t>
            </w:r>
          </w:p>
          <w:p>
            <w:pPr>
              <w:spacing w:after="0" w:before="140"/>
              <w:ind w:right="80" w:left="80" w:firstLine="0"/>
            </w:pPr>
            <w:r>
              <w:rPr>
                <w:rFonts w:ascii="Calibri" w:hAnsi="Calibri"/>
                <w:b w:val="0"/>
                <w:i w:val="0"/>
                <w:color w:val="222222"/>
                <w:sz w:val="19"/>
              </w:rPr>
              <w:t>4.</w:t>
              <w:tab/>
              <w:t>Operators shall not keep dogs older than 8 weeks exclusively indoors. Such dogs shall have daily access to an outdoor area, or be walked daily,  to allow exercise, exploration and socialisation. The minimum combined duration of such daily access or walk shall be one hour in total. The operator may only deviate from these requirements based on the written advice of a veterinarian.</w:t>
            </w:r>
          </w:p>
          <w:p>
            <w:pPr>
              <w:spacing w:after="0" w:before="140"/>
              <w:ind w:right="80" w:left="80" w:firstLine="0"/>
            </w:pPr>
            <w:r>
              <w:rPr>
                <w:rFonts w:ascii="Calibri" w:hAnsi="Calibri"/>
                <w:b w:val="0"/>
                <w:i w:val="0"/>
                <w:color w:val="222222"/>
                <w:sz w:val="19"/>
              </w:rPr>
              <w:t>5.</w:t>
              <w:tab/>
              <w:t>When cats are kept in catteries, operators shall design and construct individual enclosures to allow cats to move around freely and to exhibit their natural behaviour.</w:t>
            </w:r>
          </w:p>
          <w:p>
            <w:pPr>
              <w:spacing w:after="0" w:before="140"/>
              <w:ind w:right="80" w:left="80" w:firstLine="0"/>
            </w:pPr>
            <w:r>
              <w:rPr>
                <w:rFonts w:ascii="Calibri" w:hAnsi="Calibri"/>
                <w:b w:val="0"/>
                <w:i w:val="0"/>
                <w:color w:val="222222"/>
                <w:sz w:val="19"/>
              </w:rPr>
              <w:t>6.</w:t>
              <w:tab/>
              <w:t>Operators of breeding and selling establishments shall ensure that  in indoor areas where dogs and cats are kept, an appropriate thermoneutral zone is maintained that takes into account their coat type, age, size, breed, and health.</w:t>
            </w:r>
          </w:p>
          <w:p>
            <w:pPr>
              <w:spacing w:after="0" w:before="140"/>
              <w:ind w:right="80" w:left="80" w:firstLine="0"/>
            </w:pPr>
            <w:r>
              <w:rPr>
                <w:rFonts w:ascii="Calibri" w:hAnsi="Calibri"/>
                <w:b w:val="0"/>
                <w:i w:val="0"/>
                <w:color w:val="222222"/>
                <w:sz w:val="19"/>
              </w:rPr>
              <w:t>7.</w:t>
              <w:tab/>
              <w:t>Operators of breeding and selling establishments shall, where necessary, use heating or cooling systems in the indoor enclosures at their establishments to maintain good air quality and an appropriate temperature and to remove excessive moisture.</w:t>
            </w:r>
          </w:p>
          <w:p>
            <w:pPr>
              <w:spacing w:after="0" w:before="140"/>
              <w:ind w:right="80" w:left="80" w:firstLine="0"/>
            </w:pPr>
            <w:r>
              <w:rPr>
                <w:rFonts w:ascii="Calibri" w:hAnsi="Calibri"/>
                <w:b w:val="0"/>
                <w:i w:val="0"/>
                <w:color w:val="222222"/>
                <w:sz w:val="19"/>
              </w:rPr>
              <w:t>8.</w:t>
              <w:tab/>
              <w:t>Operators shall ensure that dogs or cats are exposed to light, and are able to stay in the dark for sufficient and uninterrupted periods in order to maintain a normal circadian rhythm.</w:t>
            </w:r>
          </w:p>
          <w:p>
            <w:pPr>
              <w:spacing w:after="0" w:before="140"/>
              <w:ind w:right="80" w:left="80" w:firstLine="0"/>
            </w:pPr>
            <w:r>
              <w:rPr>
                <w:rFonts w:ascii="Calibri" w:hAnsi="Calibri"/>
                <w:b w:val="0"/>
                <w:i w:val="0"/>
                <w:color w:val="222222"/>
                <w:sz w:val="19"/>
              </w:rPr>
              <w:t>For the purposes of the first subparagraph, ‘light’ means natural light, complemented, where necessary due to the climatic conditions and geographic position of a Member State, by artificial light.</w:t>
            </w:r>
          </w:p>
          <w:p>
            <w:pPr>
              <w:spacing w:after="0" w:before="140"/>
              <w:ind w:right="80" w:left="80" w:firstLine="0"/>
            </w:pPr>
            <w:r>
              <w:rPr>
                <w:rFonts w:ascii="Calibri" w:hAnsi="Calibri"/>
                <w:b w:val="0"/>
                <w:i w:val="0"/>
                <w:color w:val="222222"/>
                <w:sz w:val="19"/>
              </w:rPr>
              <w:t>9.</w:t>
              <w:tab/>
              <w:t>Paragraph 2, points (a), (b), (c) (f) and (g), and paragraphs 6, 7 and 8 shall apply neither to livestock guardian dogs, nor to herding dogs, during the periods where such dogs are used for guarding or herding in the context of seasonal transhumance on foot. Paragraph 2(f) shall not apply to livestock guardian dogs during the periods when such dogs are used for training purposes.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e venda devem assegurar que os cães ou gatos dispõem de alojamento em conformidade com o ponto 2 do Anexo I. Os operadores de abrigos devem assegurar que os cães ou gatos dispõem de alojamento em conformidade com o ponto 2.2 do Anexo I.</w:t>
            </w:r>
          </w:p>
          <w:p>
            <w:pPr>
              <w:spacing w:after="0" w:before="140"/>
              <w:ind w:right="80" w:left="80" w:firstLine="0"/>
            </w:pPr>
            <w:r>
              <w:rPr>
                <w:rFonts w:ascii="Calibri" w:hAnsi="Calibri"/>
                <w:b w:val="0"/>
                <w:i/>
                <w:color w:val="222222"/>
                <w:sz w:val="19"/>
              </w:rPr>
              <w:t>2. Os operadores devem assegurar que:</w:t>
            </w:r>
          </w:p>
          <w:p>
            <w:pPr>
              <w:spacing w:after="0" w:before="20"/>
              <w:ind w:right="80" w:left="360" w:hanging="280"/>
            </w:pPr>
            <w:r>
              <w:rPr>
                <w:rFonts w:ascii="Calibri" w:hAnsi="Calibri"/>
                <w:b w:val="0"/>
                <w:i/>
                <w:color w:val="222222"/>
                <w:sz w:val="19"/>
              </w:rPr>
              <w:t>a) os estabelecimentos onde os cães ou gatos são mantidos e o equipamento utilizado são adequados aos tipos e número de cães ou gatos, e permitem o acesso necessário e inspeção minuciosa de todos os cães ou gatos;</w:t>
            </w:r>
          </w:p>
          <w:p>
            <w:pPr>
              <w:spacing w:after="0" w:before="20"/>
              <w:ind w:right="80" w:left="360" w:hanging="280"/>
            </w:pPr>
            <w:r>
              <w:rPr>
                <w:rFonts w:ascii="Calibri" w:hAnsi="Calibri"/>
                <w:b w:val="0"/>
                <w:i/>
                <w:color w:val="222222"/>
                <w:sz w:val="19"/>
              </w:rPr>
              <w:t>b) todos os componentes de construção do estabelecimento, incluindo o pavimento, telhado e divisões de espaço, bem como o equipamento utilizado para cães ou gatos, são construídos e mantidos adequadamente, para assegurar que não apresentam riscos ao bem-estar dos cães ou gatos.</w:t>
            </w:r>
          </w:p>
          <w:p>
            <w:pPr>
              <w:spacing w:after="0" w:before="20"/>
              <w:ind w:right="80" w:left="360" w:hanging="280"/>
            </w:pPr>
            <w:r>
              <w:rPr>
                <w:rFonts w:ascii="Calibri" w:hAnsi="Calibri"/>
                <w:b w:val="0"/>
                <w:i/>
                <w:color w:val="222222"/>
                <w:sz w:val="19"/>
              </w:rPr>
              <w:t>(ba) todos os componentes de construção do estabelecimento, incluindo o pavimento e divisões de espaço, bem como o equipamento utilizado para cães ou gatos, são mantidos limpos para assegurar que não apresentam riscos ao bem-estar dos cães ou gatos;</w:t>
            </w:r>
          </w:p>
          <w:p>
            <w:pPr>
              <w:spacing w:after="0" w:before="20"/>
              <w:ind w:right="80" w:left="360" w:hanging="280"/>
            </w:pPr>
            <w:r>
              <w:rPr>
                <w:rFonts w:ascii="Calibri" w:hAnsi="Calibri"/>
                <w:b w:val="0"/>
                <w:i/>
                <w:color w:val="222222"/>
                <w:sz w:val="19"/>
              </w:rPr>
              <w:t>c) em estabelecimentos de criação e venda onde os cães ou gatos são mantidos no interior, pó, temperatura, humidade relativa do ar e concentrações de gases não são prejudiciais aos cães ou gatos e a ventilação é suficiente para evitar sobreaquecimento;</w:t>
            </w:r>
          </w:p>
          <w:p>
            <w:pPr>
              <w:spacing w:after="0" w:before="20"/>
              <w:ind w:right="80" w:left="360" w:hanging="280"/>
            </w:pPr>
            <w:r>
              <w:rPr>
                <w:rFonts w:ascii="Calibri" w:hAnsi="Calibri"/>
                <w:b w:val="0"/>
                <w:i/>
                <w:color w:val="222222"/>
                <w:sz w:val="19"/>
              </w:rPr>
              <w:t>d) os cães e gatos têm espaço suficiente para se moverem livremente e expressar comportamento específico da espécie de acordo com as suas necessidades com possibilidade de se retirarem e descansarem;</w:t>
            </w:r>
          </w:p>
          <w:p>
            <w:pPr>
              <w:spacing w:after="0" w:before="20"/>
              <w:ind w:right="80" w:left="360" w:hanging="280"/>
            </w:pPr>
            <w:r>
              <w:rPr>
                <w:rFonts w:ascii="Calibri" w:hAnsi="Calibri"/>
                <w:b w:val="0"/>
                <w:i/>
                <w:color w:val="222222"/>
                <w:sz w:val="19"/>
              </w:rPr>
              <w:t>(da) os cães ou gatos têm lugares de repouso limpos, confortáveis e secos, suficientemente grandes e numerosos para assegurar que todos podem deitar-se e descansar ao mesmo tempo numa posição natural;</w:t>
            </w:r>
          </w:p>
          <w:p>
            <w:pPr>
              <w:spacing w:after="0" w:before="20"/>
              <w:ind w:right="80" w:left="360" w:hanging="280"/>
            </w:pPr>
            <w:r>
              <w:rPr>
                <w:rFonts w:ascii="Calibri" w:hAnsi="Calibri"/>
                <w:b w:val="0"/>
                <w:i/>
                <w:color w:val="222222"/>
                <w:sz w:val="19"/>
              </w:rPr>
              <w:t>e) estruturas e medidas apropriadas estão em vigor para cães ou gatos mantidos no exterior para os proteger de condições climáticas adversas, incluindo para evitar stress térmico, queimaduras solares e frieiras.</w:t>
            </w:r>
          </w:p>
          <w:p>
            <w:pPr>
              <w:spacing w:after="0" w:before="140"/>
              <w:ind w:right="80" w:left="80" w:firstLine="0"/>
            </w:pPr>
            <w:r>
              <w:rPr>
                <w:rFonts w:ascii="Calibri" w:hAnsi="Calibri"/>
                <w:b w:val="0"/>
                <w:i/>
                <w:color w:val="222222"/>
                <w:sz w:val="19"/>
              </w:rPr>
              <w:t>3. Os operadores não devem manter cães ou gatos em contentores.</w:t>
            </w:r>
          </w:p>
          <w:p>
            <w:pPr>
              <w:spacing w:after="0" w:before="140"/>
              <w:ind w:right="80" w:left="80" w:firstLine="0"/>
            </w:pPr>
            <w:r>
              <w:rPr>
                <w:rFonts w:ascii="Calibri" w:hAnsi="Calibri"/>
                <w:b w:val="0"/>
                <w:i/>
                <w:color w:val="222222"/>
                <w:sz w:val="19"/>
              </w:rPr>
              <w:t>A título de derrogação, contentores podem ser usados apenas para transporte, isolamento a curto prazo de cães ou gatos individuais e durante participação em espetáculos, exposições e competições, para cachorros ou gatinhos com capacidade termorreguladora reduzida ou cachorros ou gatinhos juntamente com as suas mães, desde que o stress seja minimizado e o sofrimento seja evitado e os cães e gatos sejam capazes de se manter em pé e deitar-se numa posição natural.</w:t>
            </w:r>
          </w:p>
          <w:p>
            <w:pPr>
              <w:spacing w:after="0" w:before="140"/>
              <w:ind w:right="80" w:left="80" w:firstLine="0"/>
            </w:pPr>
            <w:r>
              <w:rPr>
                <w:rFonts w:ascii="Calibri" w:hAnsi="Calibri"/>
                <w:b w:val="0"/>
                <w:i/>
                <w:color w:val="222222"/>
                <w:sz w:val="19"/>
              </w:rPr>
              <w:t>4. Os operadores não devem manter cães com mais de 8 semanas exclusivamente no interior. Tais cães devem ter acesso diário a uma área ao ar livre, ou ser passeados diariamente, para permitir exercício, exploração e socialização. A duração do acesso diário a uma área ao ar livre ou passeio deve ser mínimo uma hora no total. O operador pode apenas derrogar destes requisitos com base em aconselhamento escrito de um médico veterinário.</w:t>
            </w:r>
          </w:p>
          <w:p>
            <w:pPr>
              <w:spacing w:after="0" w:before="140"/>
              <w:ind w:right="80" w:left="80" w:firstLine="0"/>
            </w:pPr>
            <w:r>
              <w:rPr>
                <w:rFonts w:ascii="Calibri" w:hAnsi="Calibri"/>
                <w:b w:val="0"/>
                <w:i/>
                <w:color w:val="222222"/>
                <w:sz w:val="19"/>
              </w:rPr>
              <w:t>5. Quando gatos são mantidos em gatarias, os operadores devem desenhar e construir compartimentos individuais para permitir aos gatos mover-se livremente e expressar o seu comportamento natural.</w:t>
            </w:r>
          </w:p>
          <w:p>
            <w:pPr>
              <w:spacing w:after="0" w:before="140"/>
              <w:ind w:right="80" w:left="80" w:firstLine="0"/>
            </w:pPr>
            <w:r>
              <w:rPr>
                <w:rFonts w:ascii="Calibri" w:hAnsi="Calibri"/>
                <w:b w:val="0"/>
                <w:i/>
                <w:color w:val="222222"/>
                <w:sz w:val="19"/>
              </w:rPr>
              <w:t>6. Os operadores de estabelecimentos de criação e venda devem assegurar que em áreas interiores onde os cães ou gatos são mantidos, uma zona termoneural apropriada é mantida levando em conta o seu tipo de pelagem, idade, tamanho, raça e saúde.</w:t>
            </w:r>
          </w:p>
          <w:p>
            <w:pPr>
              <w:spacing w:after="0" w:before="140"/>
              <w:ind w:right="80" w:left="80" w:firstLine="0"/>
            </w:pPr>
            <w:r>
              <w:rPr>
                <w:rFonts w:ascii="Calibri" w:hAnsi="Calibri"/>
                <w:b w:val="0"/>
                <w:i/>
                <w:color w:val="222222"/>
                <w:sz w:val="19"/>
              </w:rPr>
              <w:t>6a. Os operadores de estabelecimentos de criação e venda devem usar, quando necessário, sistemas de aquecimento ou arrefecimento para manter boa qualidade do ar, uma temperatura apropriada em compartimentos interiores nos seus estabelecimentos, e remover humidade excessiva.</w:t>
            </w:r>
          </w:p>
          <w:p>
            <w:pPr>
              <w:spacing w:after="0" w:before="140"/>
              <w:ind w:right="80" w:left="80" w:firstLine="0"/>
            </w:pPr>
            <w:r>
              <w:rPr>
                <w:rFonts w:ascii="Calibri" w:hAnsi="Calibri"/>
                <w:b w:val="0"/>
                <w:i/>
                <w:color w:val="222222"/>
                <w:sz w:val="19"/>
              </w:rPr>
              <w:t>7. Os operadores devem assegurar que os cães ou gatos são expostos à luz, e são capazes de permanecer no escuro por períodos suficientes e ininterruptos para manter um ritmo circadiano normal.</w:t>
            </w:r>
          </w:p>
          <w:p>
            <w:pPr>
              <w:spacing w:after="0" w:before="140"/>
              <w:ind w:right="80" w:left="80" w:firstLine="0"/>
            </w:pPr>
            <w:r>
              <w:rPr>
                <w:rFonts w:ascii="Calibri" w:hAnsi="Calibri"/>
                <w:b w:val="0"/>
                <w:i/>
                <w:color w:val="222222"/>
                <w:sz w:val="19"/>
              </w:rPr>
              <w:t>Para efeitos do primeiro parágrafo, 'luz' significa luz natural, complementada, quando necessário, devido às condições climáticas e posição geográfica de um Estado-Membro, por luz artificial.</w:t>
            </w:r>
          </w:p>
          <w:p>
            <w:pPr>
              <w:spacing w:after="0" w:before="140"/>
              <w:ind w:right="80" w:left="80" w:firstLine="0"/>
            </w:pPr>
            <w:r>
              <w:rPr>
                <w:rFonts w:ascii="Calibri" w:hAnsi="Calibri"/>
                <w:b w:val="0"/>
                <w:i/>
                <w:color w:val="222222"/>
                <w:sz w:val="19"/>
              </w:rPr>
              <w:t>7a. Os parágrafos 2(a), (b), (ba) (da) (e), 6, 6a e 7 não se aplicam a cães guardiões de gado, nem a cães de pastoreio, durante os períodos em que tais cães são utilizados para guarda ou pastoreio no contexto de transumância sazonal a pé.</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7.º, 10.º, 11.º, 47-57 do RGBEAC (proposta, jun. 2025)</w:t>
            </w:r>
          </w:p>
          <w:p>
            <w:pPr>
              <w:spacing w:after="0" w:before="140"/>
              <w:ind w:right="80" w:left="80" w:firstLine="0"/>
            </w:pPr>
            <w:r>
              <w:rPr>
                <w:rFonts w:ascii="Calibri" w:hAnsi="Calibri"/>
                <w:b/>
                <w:i w:val="0"/>
                <w:color w:val="333333"/>
                <w:sz w:val="18"/>
              </w:rPr>
              <w:t>Artigo 7.º - Princípios: Condições de detenção e alojamento salvaguardam bem-estar animal.</w:t>
            </w:r>
          </w:p>
          <w:p>
            <w:pPr>
              <w:spacing w:after="0" w:before="200"/>
              <w:ind w:right="80" w:left="80" w:firstLine="0"/>
            </w:pPr>
            <w:r>
              <w:rPr>
                <w:rFonts w:ascii="Calibri" w:hAnsi="Calibri"/>
                <w:b/>
                <w:i w:val="0"/>
                <w:color w:val="333333"/>
                <w:sz w:val="18"/>
              </w:rPr>
              <w:t>Artigo 10.º - Obrigações especiais: Liberdade de movimento, proibição de contenção permanente, espaço adequado, enriquecimento ambiental e abrigo protetor.</w:t>
            </w:r>
          </w:p>
          <w:p>
            <w:pPr>
              <w:spacing w:after="0" w:before="200"/>
              <w:ind w:right="80" w:left="80" w:firstLine="0"/>
            </w:pPr>
            <w:r>
              <w:rPr>
                <w:rFonts w:ascii="Calibri" w:hAnsi="Calibri"/>
                <w:b/>
                <w:i w:val="0"/>
                <w:color w:val="333333"/>
                <w:sz w:val="18"/>
              </w:rPr>
              <w:t>Artigo 11.º - Obrigações especiais relativas ao alojamento doméstico.</w:t>
            </w:r>
          </w:p>
          <w:p>
            <w:pPr>
              <w:spacing w:after="0" w:before="140"/>
              <w:ind w:right="80" w:left="80" w:firstLine="0"/>
            </w:pPr>
            <w:r>
              <w:rPr>
                <w:rFonts w:ascii="Calibri" w:hAnsi="Calibri"/>
                <w:b w:val="0"/>
                <w:i w:val="0"/>
                <w:color w:val="222222"/>
                <w:sz w:val="19"/>
              </w:rPr>
              <w:t>Artigos 47-57 - Regulação detalhada de alojamentos para hospedagem (estruturas, proteção, maneio, responsabilidades veterinárias).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3.º, 14.º, 18.º, 28.º do Código do Animal (DL 214/2013)</w:t>
            </w:r>
          </w:p>
          <w:p>
            <w:pPr>
              <w:spacing w:after="0" w:before="140"/>
              <w:ind w:right="80" w:left="80" w:firstLine="0"/>
            </w:pPr>
            <w:r>
              <w:rPr>
                <w:rFonts w:ascii="Calibri" w:hAnsi="Calibri"/>
                <w:b/>
                <w:i w:val="0"/>
                <w:color w:val="333333"/>
                <w:sz w:val="18"/>
              </w:rPr>
              <w:t>Artigo 3.º - Define 'Alojamento' como qualquer instalação, edifício ou local onde animais se encontram mantidos.</w:t>
            </w:r>
          </w:p>
          <w:p>
            <w:pPr>
              <w:spacing w:after="0" w:before="200"/>
              <w:ind w:right="80" w:left="80" w:firstLine="0"/>
            </w:pPr>
            <w:r>
              <w:rPr>
                <w:rFonts w:ascii="Calibri" w:hAnsi="Calibri"/>
                <w:b/>
                <w:i w:val="0"/>
                <w:color w:val="333333"/>
                <w:sz w:val="18"/>
              </w:rPr>
              <w:t>Artigo 14.º - A temperatura, ventilação, luminosidade e obscuridade devem ser adequadas ao conforto e bem-estar.</w:t>
            </w:r>
          </w:p>
          <w:p>
            <w:pPr>
              <w:spacing w:after="0" w:before="200"/>
              <w:ind w:right="80" w:left="80" w:firstLine="0"/>
            </w:pPr>
            <w:r>
              <w:rPr>
                <w:rFonts w:ascii="Calibri" w:hAnsi="Calibri"/>
                <w:b/>
                <w:i w:val="0"/>
                <w:color w:val="333333"/>
                <w:sz w:val="18"/>
              </w:rPr>
              <w:t>Artigo 18.º - Alojamentos devem possuir instalações para armazenagem, lavagem, quarentena, enfermaria e higienização.</w:t>
            </w:r>
          </w:p>
          <w:p>
            <w:pPr>
              <w:spacing w:after="0" w:before="200"/>
              <w:ind w:right="80" w:left="80" w:firstLine="0"/>
            </w:pPr>
            <w:r>
              <w:rPr>
                <w:rFonts w:ascii="Calibri" w:hAnsi="Calibri"/>
                <w:b/>
                <w:i w:val="0"/>
                <w:color w:val="333333"/>
                <w:sz w:val="18"/>
              </w:rPr>
              <w:t>Artigo 28.º - Define separação por espécie e requisitos de estrutura para hospedagem.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Artigos 8.º e 15.º</w:t>
            </w:r>
          </w:p>
          <w:p>
            <w:pPr>
              <w:spacing w:after="0" w:before="140"/>
              <w:ind w:right="80" w:left="80" w:firstLine="0"/>
            </w:pPr>
            <w:r>
              <w:rPr>
                <w:rFonts w:ascii="Calibri" w:hAnsi="Calibri"/>
                <w:b/>
                <w:i w:val="0"/>
                <w:color w:val="333333"/>
                <w:sz w:val="18"/>
              </w:rPr>
              <w:t>Artigo 8.º — 1 — Os animais devem dispor do espaço adequado às suas necessidades fisiológicas e etológicas, devendo o mesmo permitir: a) A prática de exercício físico adequado; 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w:t>
            </w:r>
          </w:p>
          <w:p>
            <w:pPr>
              <w:spacing w:after="0" w:before="20"/>
              <w:ind w:right="80" w:left="80" w:firstLine="0"/>
            </w:pPr>
            <w:r>
              <w:rPr>
                <w:rFonts w:ascii="Calibri" w:hAnsi="Calibri"/>
                <w:b/>
                <w:i w:val="0"/>
                <w:color w:val="333333"/>
                <w:sz w:val="18"/>
              </w:rPr>
              <w:t>Artigo 15.º — Os alojamentos devem assegurar que as espécies animais neles mantidas não possam causar quaisquer riscos para a saúde e para a segurança de pessoas, outros animais e bens.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EXPANDIDA (especifica detalhes técnicos)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(Arts. 3, 14, 18, 28)</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Não específico para condições técnicas de alojamento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Portaria complementar com especificações técnicas</w:t>
            </w:r>
          </w:p>
          <w:p>
            <w:pPr>
              <w:spacing w:after="0" w:before="40"/>
              <w:ind w:right="80" w:left="80" w:firstLine="0"/>
            </w:pPr>
            <w:r>
              <w:rPr>
                <w:rFonts w:ascii="Calibri" w:hAnsi="Calibri"/>
                <w:b w:val="0"/>
                <w:i w:val="0"/>
                <w:color w:val="222222"/>
                <w:sz w:val="18"/>
              </w:rPr>
              <w:t>COBERTURA COMPLETA. Código do Animal e RGBEAC implementam requisitos do Artigo 12.º. Faltam especificações técnicas detalhadas (temperatura, ventilação, iluminação) — recomenda-se Portaria complementar.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Princípios cobertos; faltam normas técnicas pormenorizadas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 e Monitorização Sanitária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16.º do Regulamento 2023/0447 (PE/Conselho)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shall ensure that:</w:t>
            </w:r>
          </w:p>
          <w:p>
            <w:pPr>
              <w:spacing w:after="0" w:before="100"/>
              <w:ind w:right="80" w:left="360" w:hanging="280"/>
            </w:pPr>
            <w:r>
              <w:rPr>
                <w:rFonts w:ascii="Calibri" w:hAnsi="Calibri"/>
                <w:b w:val="0"/>
                <w:i w:val="0"/>
                <w:color w:val="222222"/>
                <w:sz w:val="19"/>
              </w:rPr>
              <w:t>(a)</w:t>
              <w:tab/>
              <w:t>dogs or cats for which they are responsible are inspected by animal carers at least once a day and that vulnerable dogs and cats, such as newborns, ill or injured dogs and cats, and peri-partum bitches and queens, are inspected more frequently;</w:t>
            </w:r>
          </w:p>
          <w:p>
            <w:pPr>
              <w:spacing w:after="0" w:before="100"/>
              <w:ind w:right="80" w:left="360" w:hanging="280"/>
            </w:pPr>
            <w:r>
              <w:rPr>
                <w:rFonts w:ascii="Calibri" w:hAnsi="Calibri"/>
                <w:b w:val="0"/>
                <w:i w:val="0"/>
                <w:color w:val="222222"/>
                <w:sz w:val="19"/>
              </w:rPr>
              <w:t>(b)</w:t>
              <w:tab/>
              <w:t>dogs or cats with  compromised welfare are, where necessary, transferred  without undue delay to a separate area and, where necessary, receive appropriate treatment;</w:t>
            </w:r>
          </w:p>
          <w:p>
            <w:pPr>
              <w:spacing w:after="0" w:before="100"/>
              <w:ind w:right="80" w:left="360" w:hanging="280"/>
            </w:pPr>
            <w:r>
              <w:rPr>
                <w:rFonts w:ascii="Calibri" w:hAnsi="Calibri"/>
                <w:b w:val="0"/>
                <w:i w:val="0"/>
                <w:color w:val="222222"/>
                <w:sz w:val="19"/>
              </w:rPr>
              <w:t>(c)</w:t>
              <w:tab/>
              <w:t>where the recovery of a dog or a cat whose welfare is compromised is not achievable and the dog or cat experiences severe pain or suffering, a veterinarian is consulted without undue delay to decide whether the dog or cat is to be euthanised to end its suffering, and, if that is the case, to perform the euthanasia using anaesthesia and analgesia.</w:t>
            </w:r>
          </w:p>
          <w:p>
            <w:pPr>
              <w:spacing w:after="0" w:before="100"/>
              <w:ind w:right="80" w:left="360" w:hanging="280"/>
            </w:pPr>
            <w:r>
              <w:rPr>
                <w:rFonts w:ascii="Calibri" w:hAnsi="Calibri"/>
                <w:b w:val="0"/>
                <w:i w:val="0"/>
                <w:color w:val="222222"/>
                <w:sz w:val="19"/>
              </w:rPr>
              <w:t>(d)</w:t>
              <w:tab/>
              <w:t>measures  are taken to prevent and control external and internal parasites, and vaccinations are carried out to prevent common diseases to which dogs or cats are likely to be exposed.</w:t>
            </w:r>
          </w:p>
          <w:p>
            <w:pPr>
              <w:spacing w:after="0" w:before="100"/>
              <w:ind w:right="80" w:left="360" w:hanging="280"/>
            </w:pPr>
            <w:r>
              <w:rPr>
                <w:rFonts w:ascii="Calibri" w:hAnsi="Calibri"/>
                <w:b w:val="0"/>
                <w:i w:val="0"/>
                <w:color w:val="222222"/>
                <w:sz w:val="19"/>
              </w:rPr>
              <w:t>(e)</w:t>
              <w:tab/>
              <w:t>enrichments  that are used do not present a significant risk to dogs and cats of injury or biological or chemical contamination or any other health risk.</w:t>
            </w:r>
          </w:p>
          <w:p>
            <w:pPr>
              <w:spacing w:after="0" w:before="14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Member States may grant exemptions from point (c) in cases of emergency, where no veterinarian can be reached without undue delay, provided that national rules are put in place to ensure that:</w:t>
            </w:r>
          </w:p>
          <w:p>
            <w:pPr>
              <w:spacing w:after="0" w:before="100"/>
              <w:ind w:right="80" w:left="360" w:hanging="280"/>
            </w:pPr>
            <w:r>
              <w:rPr>
                <w:rFonts w:ascii="Calibri" w:hAnsi="Calibri"/>
                <w:b w:val="0"/>
                <w:i w:val="0"/>
                <w:color w:val="222222"/>
                <w:sz w:val="19"/>
              </w:rPr>
              <w:t>(i)</w:t>
              <w:tab/>
              <w:t>any immediate action ending the life of the dog or cat with minimum pain and suffering using a method inducing instant death is undertaken by a trained competent person;</w:t>
            </w:r>
          </w:p>
          <w:p>
            <w:pPr>
              <w:spacing w:after="0" w:before="100"/>
              <w:ind w:right="80" w:left="360" w:hanging="280"/>
            </w:pPr>
            <w:r>
              <w:rPr>
                <w:rFonts w:ascii="Calibri" w:hAnsi="Calibri"/>
                <w:b w:val="0"/>
                <w:i w:val="0"/>
                <w:color w:val="222222"/>
                <w:sz w:val="19"/>
              </w:rPr>
              <w:t>(ii)</w:t>
              <w:tab/>
              <w:t>for the purposes of the official control under Regulation (EU) 2017/625, the operator keeps a record of the use of the exemption.</w:t>
            </w:r>
          </w:p>
          <w:p>
            <w:pPr>
              <w:spacing w:after="0" w:before="140"/>
              <w:ind w:right="80" w:left="80" w:firstLine="0"/>
            </w:pPr>
            <w:r>
              <w:rPr>
                <w:rFonts w:ascii="Calibri" w:hAnsi="Calibri"/>
                <w:b w:val="0"/>
                <w:i w:val="0"/>
                <w:color w:val="222222"/>
                <w:sz w:val="19"/>
              </w:rPr>
              <w:t>2.</w:t>
              <w:tab/>
              <w:t>Operators of breeding establishments shall ensure that:</w:t>
            </w:r>
          </w:p>
          <w:p>
            <w:pPr>
              <w:spacing w:after="0" w:before="100"/>
              <w:ind w:right="80" w:left="360" w:hanging="280"/>
            </w:pPr>
            <w:r>
              <w:rPr>
                <w:rFonts w:ascii="Calibri" w:hAnsi="Calibri"/>
                <w:b w:val="0"/>
                <w:i w:val="0"/>
                <w:color w:val="222222"/>
                <w:sz w:val="19"/>
              </w:rPr>
              <w:t>(a)</w:t>
              <w:tab/>
              <w:t>measures are taken to safeguard the health of dogs or cats in accordance with point 3 of Annex I;</w:t>
            </w:r>
          </w:p>
          <w:p>
            <w:pPr>
              <w:spacing w:after="0" w:before="100"/>
              <w:ind w:right="80" w:left="360" w:hanging="280"/>
            </w:pPr>
            <w:r>
              <w:rPr>
                <w:rFonts w:ascii="Calibri" w:hAnsi="Calibri"/>
                <w:b w:val="0"/>
                <w:i w:val="0"/>
                <w:color w:val="222222"/>
                <w:sz w:val="19"/>
              </w:rPr>
              <w:t>(b)</w:t>
              <w:tab/>
              <w:t>bitches or queens are bred only if they have reached a minimum age and skeletal maturity in accordance with point 3 of Annex I  , and only if they have no diagnosed disease, clinical sign of diseases or physical conditions which could negatively impact their pregnancy and welfare;</w:t>
            </w:r>
          </w:p>
          <w:p>
            <w:pPr>
              <w:spacing w:after="0" w:before="100"/>
              <w:ind w:right="80" w:left="360" w:hanging="280"/>
            </w:pPr>
            <w:r>
              <w:rPr>
                <w:rFonts w:ascii="Calibri" w:hAnsi="Calibri"/>
                <w:b w:val="0"/>
                <w:i w:val="0"/>
                <w:color w:val="222222"/>
                <w:sz w:val="19"/>
              </w:rPr>
              <w:t>(c)</w:t>
              <w:tab/>
              <w:t>the litter-giving pregnancies of bitches or queens follows a maximum frequency in accordance with point 3 of Annex I;</w:t>
            </w:r>
          </w:p>
          <w:p>
            <w:pPr>
              <w:spacing w:after="0" w:before="100"/>
              <w:ind w:right="80" w:left="360" w:hanging="280"/>
            </w:pPr>
            <w:r>
              <w:rPr>
                <w:rFonts w:ascii="Calibri" w:hAnsi="Calibri"/>
                <w:b w:val="0"/>
                <w:i w:val="0"/>
                <w:color w:val="222222"/>
                <w:sz w:val="19"/>
              </w:rPr>
              <w:t>(d)</w:t>
              <w:tab/>
              <w:t>lactating queens are not mated or inseminated;</w:t>
            </w:r>
          </w:p>
          <w:p>
            <w:pPr>
              <w:spacing w:after="0" w:before="100"/>
              <w:ind w:right="80" w:left="360" w:hanging="280"/>
            </w:pPr>
            <w:r>
              <w:rPr>
                <w:rFonts w:ascii="Calibri" w:hAnsi="Calibri"/>
                <w:b w:val="0"/>
                <w:i w:val="0"/>
                <w:color w:val="222222"/>
                <w:sz w:val="19"/>
              </w:rPr>
              <w:t>(e)</w:t>
              <w:tab/>
              <w:t xml:space="preserve"> dogs and cats which are no longer used for reproduction, including as a result of the provisions of this Regulation, are either kept or sold, donated or rehomed, and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16.º do Regulamento 2023/0447 (PE/Conselho)</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w:t>
            </w:r>
          </w:p>
          <w:p>
            <w:pPr>
              <w:spacing w:after="0" w:before="10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14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14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360" w:hanging="28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 Os operadores de estabelecimentos de criação devem adicionalmente assegurar que:</w:t>
            </w:r>
          </w:p>
          <w:p>
            <w:pPr>
              <w:spacing w:after="0" w:before="10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são reproduzidas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 frequência de gestações com ninhadas de cadelas ou gatas respeita a frequência máxima fixada no ponto 3 do Anexo I;</w:t>
            </w:r>
          </w:p>
          <w:p>
            <w:pPr>
              <w:spacing w:after="0" w:before="20"/>
              <w:ind w:right="80" w:left="360" w:hanging="280"/>
            </w:pPr>
            <w:r>
              <w:rPr>
                <w:rFonts w:ascii="Calibri" w:hAnsi="Calibri"/>
                <w:b w:val="0"/>
                <w:i/>
                <w:color w:val="222222"/>
                <w:sz w:val="19"/>
              </w:rPr>
              <w:t>(-d) as gatas a lactar não são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w:t>
            </w:r>
          </w:p>
          <w:p>
            <w:pPr>
              <w:spacing w:after="0" w:before="140"/>
              <w:ind w:right="80" w:left="80" w:firstLine="0"/>
            </w:pPr>
            <w:r>
              <w:rPr>
                <w:rFonts w:ascii="Calibri" w:hAnsi="Calibri"/>
                <w:b w:val="0"/>
                <w:i w:val="0"/>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140"/>
              <w:ind w:right="80" w:left="80" w:firstLine="0"/>
            </w:pPr>
            <w:r>
              <w:rPr>
                <w:rFonts w:ascii="Calibri" w:hAnsi="Calibri"/>
                <w:b w:val="0"/>
                <w:i w:val="0"/>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3 — Os médicos veterinários e os centros de atendimento médico-veterinário (CAMV) devem manter um arquivo com os dados clínicos de cada animal, pelo período mínimo de cinco anos, que ficará à disposição das autoridades competentes.</w:t>
            </w:r>
          </w:p>
          <w:p>
            <w:pPr>
              <w:spacing w:after="0" w:before="140"/>
              <w:ind w:right="80" w:left="80" w:firstLine="0"/>
            </w:pPr>
            <w:r>
              <w:rPr>
                <w:rFonts w:ascii="Calibri" w:hAnsi="Calibri"/>
                <w:b w:val="0"/>
                <w:i w:val="0"/>
                <w:color w:val="AAAAAA"/>
                <w:sz w:val="19"/>
              </w:rPr>
              <w:t>4 — Os CAMV, enquanto estabelecimentos de saúde, colaborarão na vigilância epidemiológica das doenças de notificação obrigatória que detetem e no seu controlo.</w:t>
            </w:r>
          </w:p>
          <w:p>
            <w:pPr>
              <w:spacing w:after="0" w:before="140"/>
              <w:ind w:right="80" w:left="80" w:firstLine="0"/>
            </w:pPr>
            <w:r>
              <w:rPr>
                <w:rFonts w:ascii="Calibri" w:hAnsi="Calibri"/>
                <w:b w:val="0"/>
                <w:i w:val="0"/>
                <w:color w:val="AAAAAA"/>
                <w:sz w:val="19"/>
              </w:rPr>
              <w:t>5 — Os médicos veterinários denunciam, junto da DGAV ou demais entidades com competência de fiscalização do cumprimento das normas constantes do presente decreto-lei, sempre que, no exercício de sua profissão, suspeitem de maus-tratos a animais de companhia.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14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AAAAAA"/>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140"/>
              <w:ind w:right="80" w:left="80" w:firstLine="0"/>
            </w:pPr>
            <w:r>
              <w:rPr>
                <w:rFonts w:ascii="Calibri" w:hAnsi="Calibri"/>
                <w:b w:val="0"/>
                <w:i w:val="0"/>
                <w:color w:val="AAAAAA"/>
                <w:sz w:val="19"/>
              </w:rPr>
              <w:t>4 — O manuseamento dos animais deve ser feito de forma a não lhes causar quaisquer dores, sofrimento ou distúrbios desnecessários.</w:t>
            </w:r>
          </w:p>
          <w:p>
            <w:pPr>
              <w:spacing w:after="0" w:before="140"/>
              <w:ind w:right="80" w:left="80" w:firstLine="0"/>
            </w:pPr>
            <w:r>
              <w:rPr>
                <w:rFonts w:ascii="Calibri" w:hAnsi="Calibri"/>
                <w:b w:val="0"/>
                <w:i w:val="0"/>
                <w:color w:val="AAAAAA"/>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14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14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14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140"/>
              <w:ind w:right="80" w:left="80" w:firstLine="0"/>
            </w:pPr>
            <w:r>
              <w:rPr>
                <w:rFonts w:ascii="Calibri" w:hAnsi="Calibri"/>
                <w:b w:val="0"/>
                <w:i w:val="0"/>
                <w:color w:val="AAAAAA"/>
                <w:sz w:val="19"/>
              </w:rPr>
              <w:t>5 — Os medicamentos, produtos ou substâncias de prescrição médico-veterinária devem ser armazenados em locais secos e com acesso restrito.</w:t>
            </w:r>
          </w:p>
          <w:p>
            <w:pPr>
              <w:spacing w:after="0" w:before="140"/>
              <w:ind w:right="80" w:left="80" w:firstLine="0"/>
            </w:pPr>
            <w:r>
              <w:rPr>
                <w:rFonts w:ascii="Calibri" w:hAnsi="Calibri"/>
                <w:b w:val="0"/>
                <w:i w:val="0"/>
                <w:color w:val="AAAAAA"/>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33.º) centra os cuidados de saúde no detentor em geral (n.ºs 1 a 3), sem distinguir obrigações reforçadas para operadores de criação. Não prevê: inspeção diária sistemática por cuidadores; isolamento imediato de animais com bem-estar comprometido; nem qualquer dos requisitos sanitários para criadores do n.º 2 do art.º 13.º do @regulamento. Os n.ºs 4 e 5 (CAMV e denúncia de maus-tratos) não têm correspondência direta no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limita os cuidados médico-veterinários ao animal ferido ou doente (art.º 6.º) — sem qualquer obrigação de inspeção diária, programa de profilaxia ou isolamento. É o diploma com maior divergência face ao n.º 1 do art.º 13.º do @regulamento, omitindo igualmente todas as obrigações sanitárias específicas para criadores previstas no n.º 2.</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prevê inspeção diária (n.º 3 do art.º 13.º) e programa de profilaxia supervisionado por veterinário (n.º 1 do art.º 16.º) — alinhamento parcial com as als. (a) e (d) do n.º 1 do art.º 13.º do @regulamento. Lacunas: (1) não distingue animais vulneráveis com maior frequência de inspeção; (2) não prevê isolamento em área separada com tratamento (al. (b)); (3) não exige consulta veterinária para decisão de eutanásia com anestesia/analgesia (al. (c)); (4) nenhuma das obrigações sanitárias para criadores previstas no n.º 2 está contemplada: sem idade mínima de reprodução, sem frequência máxima de partos, sem proibição de cobrição de fêmeas a lactar, sem regime de rehoming.</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@legislacao vigente (DL n.º 276/2001) tem o maior alinhamento, mas insuficiente. Necessidade de alteração dos três diplomas: (1) introduzir inspeção diária diferenciada para animais vulneráveis (al. (a) do n.º 1 do art.º 13.º do @regulamento); (2) criar obrigação de isolamento e tratamento imediato (al. (b)); (3) regular o processo de eutanásia com supervisão veterinária e anestesia/analgesia (al. (c)); (4) para criadores (n.º 2): fixar idade mínima e maturidade esquelética das fêmeas reprodutoras, frequência máxima de partos conforme Anexo I, proibição de cobrição de fêmeas a lactar, e regime de rehoming dos animais retirados da reprodução.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17.º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shall ensure that measures are taken to meet the behavioural needs of  dogs and cats in accordance with point 4 of Annex I.</w:t>
            </w:r>
          </w:p>
          <w:p>
            <w:pPr>
              <w:spacing w:after="0" w:before="140"/>
              <w:ind w:right="80" w:left="80" w:firstLine="0"/>
            </w:pPr>
            <w:r>
              <w:rPr>
                <w:rFonts w:ascii="Calibri" w:hAnsi="Calibri"/>
                <w:b w:val="0"/>
                <w:i w:val="0"/>
                <w:color w:val="222222"/>
                <w:sz w:val="19"/>
              </w:rPr>
              <w:t>2.</w:t>
              <w:tab/>
              <w:t>In addition, operators shall not keep dogs or cats in areas which limit their natural movements  , except in cases where Article 15(3), second subparagraph, applies or where the following procedures or treatments are performed:</w:t>
            </w:r>
          </w:p>
          <w:p>
            <w:pPr>
              <w:spacing w:after="0" w:before="100"/>
              <w:ind w:right="80" w:left="360" w:hanging="280"/>
            </w:pPr>
            <w:r>
              <w:rPr>
                <w:rFonts w:ascii="Calibri" w:hAnsi="Calibri"/>
                <w:b w:val="0"/>
                <w:i w:val="0"/>
                <w:color w:val="222222"/>
                <w:sz w:val="19"/>
              </w:rPr>
              <w:t>(a)</w:t>
              <w:tab/>
              <w:t>physical examinations ;</w:t>
            </w:r>
          </w:p>
          <w:p>
            <w:pPr>
              <w:spacing w:after="0" w:before="100"/>
              <w:ind w:right="80" w:left="360" w:hanging="280"/>
            </w:pPr>
            <w:r>
              <w:rPr>
                <w:rFonts w:ascii="Calibri" w:hAnsi="Calibri"/>
                <w:b w:val="0"/>
                <w:i w:val="0"/>
                <w:color w:val="222222"/>
                <w:sz w:val="19"/>
              </w:rPr>
              <w:t>(b)</w:t>
              <w:tab/>
              <w:t>the individual identification of dogs or cats, or reading such identification information;</w:t>
            </w:r>
          </w:p>
          <w:p>
            <w:pPr>
              <w:spacing w:after="0" w:before="100"/>
              <w:ind w:right="80" w:left="360" w:hanging="280"/>
            </w:pPr>
            <w:r>
              <w:rPr>
                <w:rFonts w:ascii="Calibri" w:hAnsi="Calibri"/>
                <w:b w:val="0"/>
                <w:i w:val="0"/>
                <w:color w:val="222222"/>
                <w:sz w:val="19"/>
              </w:rPr>
              <w:t>(c)</w:t>
              <w:tab/>
              <w:t>the collection of samples and vaccinations;</w:t>
            </w:r>
          </w:p>
          <w:p>
            <w:pPr>
              <w:spacing w:after="0" w:before="100"/>
              <w:ind w:right="80" w:left="360" w:hanging="280"/>
            </w:pPr>
            <w:r>
              <w:rPr>
                <w:rFonts w:ascii="Calibri" w:hAnsi="Calibri"/>
                <w:b w:val="0"/>
                <w:i w:val="0"/>
                <w:color w:val="222222"/>
                <w:sz w:val="19"/>
              </w:rPr>
              <w:t>(d)</w:t>
              <w:tab/>
              <w:t>procedures for grooming, hygienic, health or reproductive purposes other than mating;</w:t>
            </w:r>
          </w:p>
          <w:p>
            <w:pPr>
              <w:spacing w:after="0" w:before="100"/>
              <w:ind w:right="80" w:left="360" w:hanging="280"/>
            </w:pPr>
            <w:r>
              <w:rPr>
                <w:rFonts w:ascii="Calibri" w:hAnsi="Calibri"/>
                <w:b w:val="0"/>
                <w:i w:val="0"/>
                <w:color w:val="222222"/>
                <w:sz w:val="19"/>
              </w:rPr>
              <w:t>(e)</w:t>
              <w:tab/>
              <w:t>medical treatments, including surgical treatments or prescribed rehabilitation.</w:t>
            </w:r>
          </w:p>
          <w:p>
            <w:pPr>
              <w:spacing w:after="0" w:before="140"/>
              <w:ind w:right="80" w:left="80" w:firstLine="0"/>
            </w:pPr>
            <w:r>
              <w:rPr>
                <w:rFonts w:ascii="Calibri" w:hAnsi="Calibri"/>
                <w:b w:val="0"/>
                <w:i w:val="0"/>
                <w:color w:val="222222"/>
                <w:sz w:val="19"/>
              </w:rPr>
              <w:t>3.</w:t>
              <w:tab/>
              <w:t>Tethering  for more than 1 hour shall be prohibited, except for the duration of a medical treatment or for participation in shows, exhibitions and competitions of dogs or cats.</w:t>
            </w:r>
          </w:p>
          <w:p>
            <w:pPr>
              <w:spacing w:after="0" w:before="140"/>
              <w:ind w:right="80" w:left="80" w:firstLine="0"/>
            </w:pPr>
            <w:r>
              <w:rPr>
                <w:rFonts w:ascii="Calibri" w:hAnsi="Calibri"/>
                <w:b w:val="0"/>
                <w:i w:val="0"/>
                <w:color w:val="222222"/>
                <w:sz w:val="19"/>
              </w:rPr>
              <w:t>4.</w:t>
              <w:tab/>
              <w:t>Member States may grant exemptions from paragraph 3 for dogs intended for use in military, police and customs services that are kept in breeding or selling establishments.</w:t>
            </w:r>
          </w:p>
          <w:p>
            <w:pPr>
              <w:spacing w:after="0" w:before="140"/>
              <w:ind w:right="80" w:left="80" w:firstLine="0"/>
            </w:pPr>
            <w:r>
              <w:rPr>
                <w:rFonts w:ascii="Calibri" w:hAnsi="Calibri"/>
                <w:b w:val="0"/>
                <w:i w:val="0"/>
                <w:color w:val="222222"/>
                <w:sz w:val="19"/>
              </w:rPr>
              <w:t>5.</w:t>
              <w:tab/>
              <w:t>Operators  shall ensure that dogs or cats are kept in conditions that allow them to exhibit non-harmful social behaviours and species-specific behaviours and to experience positive emotions.</w:t>
            </w:r>
          </w:p>
          <w:p>
            <w:pPr>
              <w:spacing w:after="0" w:before="140"/>
              <w:ind w:right="80" w:left="80" w:firstLine="0"/>
            </w:pPr>
            <w:r>
              <w:rPr>
                <w:rFonts w:ascii="Calibri" w:hAnsi="Calibri"/>
                <w:b w:val="0"/>
                <w:i w:val="0"/>
                <w:color w:val="222222"/>
                <w:sz w:val="19"/>
              </w:rPr>
              <w:t>6.</w:t>
              <w:tab/>
              <w:t>Operators shall ensure that dogs or cats can socialise in accordance with point 4 of Annex I. Operators of breeding establishments shall have a documented strategy for such socialisation.</w:t>
            </w:r>
          </w:p>
          <w:p>
            <w:pPr>
              <w:spacing w:after="0" w:before="140"/>
              <w:ind w:right="80" w:left="80" w:firstLine="0"/>
            </w:pPr>
            <w:r>
              <w:rPr>
                <w:rFonts w:ascii="Calibri" w:hAnsi="Calibri"/>
                <w:b w:val="0"/>
                <w:i w:val="0"/>
                <w:color w:val="222222"/>
                <w:sz w:val="19"/>
              </w:rPr>
              <w:t>By way of derogation from the first subparagraph, socialisation requirements shall not apply to livestock guardian dogs kept in breeding establishments during the periods when such dogs are used for guarding or training purposes, or to herding dogs during seasonal transhumance.</w:t>
            </w:r>
          </w:p>
          <w:p>
            <w:pPr>
              <w:spacing w:after="0" w:before="140"/>
              <w:ind w:right="80" w:left="80" w:firstLine="0"/>
            </w:pPr>
            <w:r>
              <w:rPr>
                <w:rFonts w:ascii="Calibri" w:hAnsi="Calibri"/>
                <w:b w:val="0"/>
                <w:i w:val="0"/>
                <w:color w:val="222222"/>
                <w:sz w:val="19"/>
              </w:rPr>
              <w:t>7.</w:t>
              <w:tab/>
              <w:t>Operators shall ensure that enrichments  are provided and accessible to all dogs or cats, creating a stimulating environment for them, enabling them to develop and exhibit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medidas são tomadas para satisfazer as necessidades comportamentais de cães ou gatos em conformidade com o ponto 4 do Anexo I.</w:t>
            </w:r>
          </w:p>
          <w:p>
            <w:pPr>
              <w:spacing w:after="0" w:before="140"/>
              <w:ind w:right="80" w:left="80" w:firstLine="0"/>
            </w:pPr>
            <w:r>
              <w:rPr>
                <w:rFonts w:ascii="Calibri" w:hAnsi="Calibri"/>
                <w:b w:val="0"/>
                <w:i/>
                <w:color w:val="222222"/>
                <w:sz w:val="19"/>
              </w:rPr>
              <w:t>2. Os operadores não devem manter cães ou gatos em áreas que restringem os seus movimentos naturais, exceto no caso do artigo 12.º (parágrafo 3), segundo parágrafo, ou para realizar os seguintes procedimentos ou tratamentos:</w:t>
            </w:r>
          </w:p>
          <w:p>
            <w:pPr>
              <w:spacing w:after="0" w:before="20"/>
              <w:ind w:right="80" w:left="360" w:hanging="280"/>
            </w:pPr>
            <w:r>
              <w:rPr>
                <w:rFonts w:ascii="Calibri" w:hAnsi="Calibri"/>
                <w:b w:val="0"/>
                <w:i/>
                <w:color w:val="222222"/>
                <w:sz w:val="19"/>
              </w:rPr>
              <w:t>a) exames físicos;</w:t>
            </w:r>
          </w:p>
          <w:p>
            <w:pPr>
              <w:spacing w:after="0" w:before="20"/>
              <w:ind w:right="80" w:left="360" w:hanging="280"/>
            </w:pPr>
            <w:r>
              <w:rPr>
                <w:rFonts w:ascii="Calibri" w:hAnsi="Calibri"/>
                <w:b w:val="0"/>
                <w:i/>
                <w:color w:val="222222"/>
                <w:sz w:val="19"/>
              </w:rPr>
              <w:t>b) identificação individual de cães ou gatos e leitura da informação de identificação;</w:t>
            </w:r>
          </w:p>
          <w:p>
            <w:pPr>
              <w:spacing w:after="0" w:before="20"/>
              <w:ind w:right="80" w:left="360" w:hanging="280"/>
            </w:pPr>
            <w:r>
              <w:rPr>
                <w:rFonts w:ascii="Calibri" w:hAnsi="Calibri"/>
                <w:b w:val="0"/>
                <w:i/>
                <w:color w:val="222222"/>
                <w:sz w:val="19"/>
              </w:rPr>
              <w:t>c) recolha de amostras e vacinações;</w:t>
            </w:r>
          </w:p>
          <w:p>
            <w:pPr>
              <w:spacing w:after="0" w:before="20"/>
              <w:ind w:right="80" w:left="360" w:hanging="280"/>
            </w:pPr>
            <w:r>
              <w:rPr>
                <w:rFonts w:ascii="Calibri" w:hAnsi="Calibri"/>
                <w:b w:val="0"/>
                <w:i/>
                <w:color w:val="222222"/>
                <w:sz w:val="19"/>
              </w:rPr>
              <w:t>d) procedimentos de higiene, higiénicos, de saúde ou reprodutivos que não sejam acasalamento;</w:t>
            </w:r>
          </w:p>
          <w:p>
            <w:pPr>
              <w:spacing w:after="0" w:before="20"/>
              <w:ind w:right="80" w:left="360" w:hanging="280"/>
            </w:pPr>
            <w:r>
              <w:rPr>
                <w:rFonts w:ascii="Calibri" w:hAnsi="Calibri"/>
                <w:b w:val="0"/>
                <w:i/>
                <w:color w:val="222222"/>
                <w:sz w:val="19"/>
              </w:rPr>
              <w:t>e) tratamento médico, incluindo tratamento cirúrgico ou reabilitação prescrita.</w:t>
            </w:r>
          </w:p>
          <w:p>
            <w:pPr>
              <w:spacing w:after="0" w:before="140"/>
              <w:ind w:right="80" w:left="80" w:firstLine="0"/>
            </w:pPr>
            <w:r>
              <w:rPr>
                <w:rFonts w:ascii="Calibri" w:hAnsi="Calibri"/>
                <w:b w:val="0"/>
                <w:i/>
                <w:color w:val="222222"/>
                <w:sz w:val="19"/>
              </w:rPr>
              <w:t>3. O amarrar por mais de 1 hora é proibido, exceto durante a duração de um tratamento médico ou participação em espetáculos, exposições e competições de cães e gatos.</w:t>
            </w:r>
          </w:p>
          <w:p>
            <w:pPr>
              <w:spacing w:after="0" w:before="140"/>
              <w:ind w:right="80" w:left="80" w:firstLine="0"/>
            </w:pPr>
            <w:r>
              <w:rPr>
                <w:rFonts w:ascii="Calibri" w:hAnsi="Calibri"/>
                <w:b w:val="0"/>
                <w:i/>
                <w:color w:val="222222"/>
                <w:sz w:val="19"/>
              </w:rPr>
              <w:t>3a. Os Estados-Membros podem conceder derrogações do parágrafo 3 para cães destinados a uso em serviços militares, policiais e aduaneiros que são mantidos em estabelecimentos de criação ou venda.</w:t>
            </w:r>
          </w:p>
          <w:p>
            <w:pPr>
              <w:spacing w:after="0" w:before="140"/>
              <w:ind w:right="80" w:left="80" w:firstLine="0"/>
            </w:pPr>
            <w:r>
              <w:rPr>
                <w:rFonts w:ascii="Calibri" w:hAnsi="Calibri"/>
                <w:b w:val="0"/>
                <w:i/>
                <w:color w:val="222222"/>
                <w:sz w:val="19"/>
              </w:rPr>
              <w:t>4. Os operadores devem assegurar que condições estão em vigor para permitir aos cães ou gatos expressar comportamentos sociais não prejudiciais, comportamentos específicos da espécie e a possibilidade de experimentar emoções positivas.</w:t>
            </w:r>
          </w:p>
          <w:p>
            <w:pPr>
              <w:spacing w:after="0" w:before="140"/>
              <w:ind w:right="80" w:left="80" w:firstLine="0"/>
            </w:pPr>
            <w:r>
              <w:rPr>
                <w:rFonts w:ascii="Calibri" w:hAnsi="Calibri"/>
                <w:b w:val="0"/>
                <w:i/>
                <w:color w:val="222222"/>
                <w:sz w:val="19"/>
              </w:rPr>
              <w:t>5. Os operadores devem assegurar que os cães ou gatos podem socializar em conformidade com o ponto 4 do Anexo I. Os operadores de estabelecimentos de criação devem documentar a sua estratégia para tal socialização.</w:t>
            </w:r>
          </w:p>
          <w:p>
            <w:pPr>
              <w:spacing w:after="0" w:before="140"/>
              <w:ind w:right="80" w:left="80" w:firstLine="0"/>
            </w:pPr>
            <w:r>
              <w:rPr>
                <w:rFonts w:ascii="Calibri" w:hAnsi="Calibri"/>
                <w:b w:val="0"/>
                <w:i/>
                <w:color w:val="222222"/>
                <w:sz w:val="19"/>
              </w:rPr>
              <w:t>5a. O primeiro parágrafo não se aplica a cães guardiões de gado mantidos em estabelecimentos de criação durante os períodos em que tais cães são utilizados para guarda ou treino, nem a cães de pastoreio durante transumância sazonal.</w:t>
            </w:r>
          </w:p>
          <w:p>
            <w:pPr>
              <w:spacing w:after="0" w:before="140"/>
              <w:ind w:right="80" w:left="80" w:firstLine="0"/>
            </w:pPr>
            <w:r>
              <w:rPr>
                <w:rFonts w:ascii="Calibri" w:hAnsi="Calibri"/>
                <w:b w:val="0"/>
                <w:i/>
                <w:color w:val="222222"/>
                <w:sz w:val="19"/>
              </w:rPr>
              <w:t>6. Os operadores devem assegurar que enriquecimento é fornecido e acessível a todos os cães ou gatos, criando um ambiente estimulante, permitindo comportamento específico da espécie e reduzindo a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Artigos 10, 12, 13, 14, 15</w:t>
            </w:r>
          </w:p>
          <w:p>
            <w:pPr>
              <w:spacing w:after="0" w:before="140"/>
              <w:ind w:right="80" w:left="80" w:firstLine="0"/>
            </w:pPr>
            <w:r>
              <w:rPr>
                <w:rFonts w:ascii="Calibri" w:hAnsi="Calibri"/>
                <w:b w:val="0"/>
                <w:i w:val="0"/>
                <w:color w:val="222222"/>
                <w:sz w:val="19"/>
              </w:rPr>
              <w:t>Especificação clara: 'exercício físico e estímulo mental'.</w:t>
            </w:r>
          </w:p>
          <w:p>
            <w:pPr>
              <w:spacing w:after="0" w:before="20"/>
              <w:ind w:right="80" w:left="80" w:firstLine="0"/>
            </w:pPr>
            <w:r>
              <w:rPr>
                <w:rFonts w:ascii="Calibri" w:hAnsi="Calibri"/>
                <w:b w:val="0"/>
                <w:i w:val="0"/>
                <w:color w:val="222222"/>
                <w:sz w:val="19"/>
              </w:rPr>
              <w:t>'Contato social adequado'.</w:t>
            </w:r>
          </w:p>
          <w:p>
            <w:pPr>
              <w:spacing w:after="0" w:before="20"/>
              <w:ind w:right="80" w:left="80" w:firstLine="0"/>
            </w:pPr>
            <w:r>
              <w:rPr>
                <w:rFonts w:ascii="Calibri" w:hAnsi="Calibri"/>
                <w:b w:val="0"/>
                <w:i w:val="0"/>
                <w:color w:val="222222"/>
                <w:sz w:val="19"/>
              </w:rPr>
              <w:t>Métodos de 'reforço positivo' (OBRIGATÓRIO).</w:t>
            </w:r>
          </w:p>
          <w:p>
            <w:pPr>
              <w:spacing w:after="0" w:before="20"/>
              <w:ind w:right="80" w:left="80" w:firstLine="0"/>
            </w:pPr>
            <w:r>
              <w:rPr>
                <w:rFonts w:ascii="Calibri" w:hAnsi="Calibri"/>
                <w:b w:val="0"/>
                <w:i w:val="0"/>
                <w:color w:val="222222"/>
                <w:sz w:val="19"/>
              </w:rPr>
              <w:t>Proibição explícita de 'métodos aversivos, punitivos ou violentos'.</w:t>
            </w:r>
          </w:p>
          <w:p>
            <w:pPr>
              <w:spacing w:after="0" w:before="20"/>
              <w:ind w:right="80" w:left="80" w:firstLine="0"/>
            </w:pPr>
            <w:r>
              <w:rPr>
                <w:rFonts w:ascii="Calibri" w:hAnsi="Calibri"/>
                <w:b w:val="0"/>
                <w:i w:val="0"/>
                <w:color w:val="222222"/>
                <w:sz w:val="19"/>
              </w:rPr>
              <w:t>Documentação obrigatória de estratégia de socialização (criadores).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5.º e 13.º do Código do Animal (DL 214/2013)</w:t>
            </w:r>
          </w:p>
          <w:p>
            <w:pPr>
              <w:spacing w:after="0" w:before="140"/>
              <w:ind w:right="80" w:left="80" w:firstLine="0"/>
            </w:pPr>
            <w:r>
              <w:rPr>
                <w:rFonts w:ascii="Calibri" w:hAnsi="Calibri"/>
                <w:b/>
                <w:i w:val="0"/>
                <w:color w:val="333333"/>
                <w:sz w:val="18"/>
              </w:rPr>
              <w:t>Artigo 5.º - Princípios que proíbem violência e maus-tratos, garantem bem-estar.</w:t>
            </w:r>
          </w:p>
          <w:p>
            <w:pPr>
              <w:spacing w:after="0" w:before="200"/>
              <w:ind w:right="80" w:left="80" w:firstLine="0"/>
            </w:pPr>
            <w:r>
              <w:rPr>
                <w:rFonts w:ascii="Calibri" w:hAnsi="Calibri"/>
                <w:b/>
                <w:i w:val="0"/>
                <w:color w:val="333333"/>
                <w:sz w:val="18"/>
              </w:rPr>
              <w:t>Artigo 13.º - Espaço para exercício físico e expressão de comportamentos naturais.</w:t>
            </w:r>
          </w:p>
          <w:p>
            <w:pPr>
              <w:spacing w:after="0" w:before="140"/>
              <w:ind w:right="80" w:left="80" w:firstLine="0"/>
            </w:pPr>
            <w:r>
              <w:rPr>
                <w:rFonts w:ascii="Calibri" w:hAnsi="Calibri"/>
                <w:b w:val="0"/>
                <w:i w:val="0"/>
                <w:color w:val="222222"/>
                <w:sz w:val="19"/>
              </w:rPr>
              <w:t>Cobertura GENÉRICA: não especifica enriquecimento, socialização ou método de treino baseado em reforço positivo.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8.º</w:t>
            </w:r>
          </w:p>
          <w:p>
            <w:pPr>
              <w:spacing w:after="0" w:before="140"/>
              <w:ind w:right="80" w:left="80" w:firstLine="0"/>
            </w:pPr>
            <w:r>
              <w:rPr>
                <w:rFonts w:ascii="Calibri" w:hAnsi="Calibri"/>
                <w:b/>
                <w:i w:val="0"/>
                <w:color w:val="333333"/>
                <w:sz w:val="18"/>
              </w:rPr>
              <w:t>Artigo 8.º — 1 — Os animais devem dispor de um espaço adequado às suas necessidades fisiológicas e etológicas, devendo o mesmo permitir: a) A prática de exercício físico adequado; 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SIGNIFICATIVAMENTE EXPANDIDA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Genérico, sem especificações sobre socialização e enriquecimento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Legislação vigente oferece cobertura genérica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Regulamentação específica sobre métodos de treino</w:t>
            </w:r>
          </w:p>
          <w:p>
            <w:pPr>
              <w:spacing w:after="0" w:before="40"/>
              <w:ind w:right="80" w:left="80" w:firstLine="0"/>
            </w:pPr>
            <w:r>
              <w:rPr>
                <w:rFonts w:ascii="Calibri" w:hAnsi="Calibri"/>
                <w:b w:val="0"/>
                <w:i w:val="0"/>
                <w:color w:val="222222"/>
                <w:sz w:val="18"/>
              </w:rPr>
              <w:t>Legislação portuguesa oferece cobertura genérica. RGBEAC (2025) oferece avanço substancial com obrigatoriedade de reforço positivo e documentação de estratégia de socialização. Falta ainda regulamentação pormenorizada.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RGBEAC alinha melhor; implementação de reforço positivo obrigatório recomendada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 (Painful practices)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18.º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shall ensure that mutilations, including ear cropping, tail docking, claw removal or other partial or complete digit amputation, and resection of vocal cords or folds,  are not performed unless justified by medical indications, including where the procedure is prophylactic, with the sole purpose of maintaining or improving the health of dogs or cats or preventing their injury. In such cases, the procedure shall be performed  only under anaesthesia and prolonged analgesia and only by a veterinarian.</w:t>
            </w:r>
          </w:p>
          <w:p>
            <w:pPr>
              <w:spacing w:after="0" w:before="140"/>
              <w:ind w:right="80" w:left="80" w:firstLine="0"/>
            </w:pPr>
            <w:r>
              <w:rPr>
                <w:rFonts w:ascii="Calibri" w:hAnsi="Calibri"/>
                <w:b w:val="0"/>
                <w:i w:val="0"/>
                <w:color w:val="222222"/>
                <w:sz w:val="19"/>
              </w:rPr>
              <w:t>2.</w:t>
              <w:tab/>
              <w:t>The medical indications justifying the mutilation, and the details of procedure carried out, shall be documented by a veterinarian. That document shall be retained by the operator and shall accompany the dog or cat when it is transferred to another establishment or owner. The operator of the establishment where the mutilation was performed shall retain a copy of the document for the first three years after that transfer.</w:t>
            </w:r>
          </w:p>
          <w:p>
            <w:pPr>
              <w:spacing w:after="0" w:before="140"/>
              <w:ind w:right="80" w:left="80" w:firstLine="0"/>
            </w:pPr>
            <w:r>
              <w:rPr>
                <w:rFonts w:ascii="Calibri" w:hAnsi="Calibri"/>
                <w:b w:val="0"/>
                <w:i w:val="0"/>
                <w:color w:val="222222"/>
                <w:sz w:val="19"/>
              </w:rPr>
              <w:t>3.</w:t>
              <w:tab/>
              <w:t>By way of derogation from paragraph 1, Member States may allow ear cropping by notching or tipping cat ears in the context of marking stray cats when neutered under a ‘trap-neuter-return’ programme.</w:t>
            </w:r>
          </w:p>
          <w:p>
            <w:pPr>
              <w:spacing w:after="0" w:before="140"/>
              <w:ind w:right="80" w:left="80" w:firstLine="0"/>
            </w:pPr>
            <w:r>
              <w:rPr>
                <w:rFonts w:ascii="Calibri" w:hAnsi="Calibri"/>
                <w:b w:val="0"/>
                <w:i w:val="0"/>
                <w:color w:val="222222"/>
                <w:sz w:val="19"/>
              </w:rPr>
              <w:t>4.</w:t>
              <w:tab/>
              <w:t>Operators shall ensure that neutering is performed  only under anaesthesia and prolonged analgesia and only by a veterinarian. However, Member States may allow the neutering of male cats to be performed by a licensed veterinary nurse.</w:t>
            </w:r>
          </w:p>
          <w:p>
            <w:pPr>
              <w:spacing w:after="0" w:before="140"/>
              <w:ind w:right="80" w:left="80" w:firstLine="0"/>
            </w:pPr>
            <w:r>
              <w:rPr>
                <w:rFonts w:ascii="Calibri" w:hAnsi="Calibri"/>
                <w:b w:val="0"/>
                <w:i w:val="0"/>
                <w:color w:val="222222"/>
                <w:sz w:val="19"/>
              </w:rPr>
              <w:t>5.</w:t>
              <w:tab/>
              <w:t>Operators shall ensure that handling practices that cause pain or suffering are not performed, including:</w:t>
            </w:r>
          </w:p>
          <w:p>
            <w:pPr>
              <w:spacing w:after="0" w:before="100"/>
              <w:ind w:right="80" w:left="360" w:hanging="280"/>
            </w:pPr>
            <w:r>
              <w:rPr>
                <w:rFonts w:ascii="Calibri" w:hAnsi="Calibri"/>
                <w:b w:val="0"/>
                <w:i w:val="0"/>
                <w:color w:val="222222"/>
                <w:sz w:val="19"/>
              </w:rPr>
              <w:t>(a)</w:t>
              <w:tab/>
              <w:t>tying up body parts, unless required for medical reasons and limited to the minimum period necessary;</w:t>
            </w:r>
          </w:p>
          <w:p>
            <w:pPr>
              <w:spacing w:after="0" w:before="100"/>
              <w:ind w:right="80" w:left="360" w:hanging="280"/>
            </w:pPr>
            <w:r>
              <w:rPr>
                <w:rFonts w:ascii="Calibri" w:hAnsi="Calibri"/>
                <w:b w:val="0"/>
                <w:i w:val="0"/>
                <w:color w:val="222222"/>
                <w:sz w:val="19"/>
              </w:rPr>
              <w:t>(b)</w:t>
              <w:tab/>
              <w:t>the kicking, hitting, dragging, throwing or squeezing of dogs or cats;</w:t>
            </w:r>
          </w:p>
          <w:p>
            <w:pPr>
              <w:spacing w:after="0" w:before="100"/>
              <w:ind w:right="80" w:left="360" w:hanging="280"/>
            </w:pPr>
            <w:r>
              <w:rPr>
                <w:rFonts w:ascii="Calibri" w:hAnsi="Calibri"/>
                <w:b w:val="0"/>
                <w:i w:val="0"/>
                <w:color w:val="222222"/>
                <w:sz w:val="19"/>
              </w:rPr>
              <w:t>(c)</w:t>
              <w:tab/>
              <w:t>applying electric current to dogs or cats, unless performed for medical reasons;</w:t>
            </w:r>
          </w:p>
          <w:p>
            <w:pPr>
              <w:spacing w:after="0" w:before="100"/>
              <w:ind w:right="80" w:left="360" w:hanging="280"/>
            </w:pPr>
            <w:r>
              <w:rPr>
                <w:rFonts w:ascii="Calibri" w:hAnsi="Calibri"/>
                <w:b w:val="0"/>
                <w:i w:val="0"/>
                <w:color w:val="222222"/>
                <w:sz w:val="19"/>
              </w:rPr>
              <w:t>(d)</w:t>
              <w:tab/>
              <w:t>using  muzzles, unless required for medical reasons or animal or human safety reasons, limited to the minimum period necessary and where the dog or cat is supervised.</w:t>
            </w:r>
          </w:p>
          <w:p>
            <w:pPr>
              <w:spacing w:after="0" w:before="100"/>
              <w:ind w:right="80" w:left="360" w:hanging="280"/>
            </w:pPr>
            <w:r>
              <w:rPr>
                <w:rFonts w:ascii="Calibri" w:hAnsi="Calibri"/>
                <w:b w:val="0"/>
                <w:i w:val="0"/>
                <w:color w:val="222222"/>
                <w:sz w:val="19"/>
              </w:rPr>
              <w:t>(e)</w:t>
              <w:tab/>
              <w:t>using prong collars;</w:t>
            </w:r>
          </w:p>
          <w:p>
            <w:pPr>
              <w:spacing w:after="0" w:before="100"/>
              <w:ind w:right="80" w:left="360" w:hanging="280"/>
            </w:pPr>
            <w:r>
              <w:rPr>
                <w:rFonts w:ascii="Calibri" w:hAnsi="Calibri"/>
                <w:b w:val="0"/>
                <w:i w:val="0"/>
                <w:color w:val="222222"/>
                <w:sz w:val="19"/>
              </w:rPr>
              <w:t>(f)</w:t>
              <w:tab/>
              <w:t>using choke collars without a safety stop;</w:t>
            </w:r>
          </w:p>
          <w:p>
            <w:pPr>
              <w:spacing w:after="0" w:before="100"/>
              <w:ind w:right="80" w:left="360" w:hanging="280"/>
            </w:pPr>
            <w:r>
              <w:rPr>
                <w:rFonts w:ascii="Calibri" w:hAnsi="Calibri"/>
                <w:b w:val="0"/>
                <w:i w:val="0"/>
                <w:color w:val="222222"/>
                <w:sz w:val="19"/>
              </w:rPr>
              <w:t>(g)</w:t>
              <w:tab/>
              <w:t>lifting dogs or cats by the limbs,  head, ears, tail or hair, or lifting adult dogs or cats by the skin.</w:t>
            </w:r>
          </w:p>
          <w:p>
            <w:pPr>
              <w:spacing w:after="0" w:before="140"/>
              <w:ind w:right="80" w:left="80" w:firstLine="0"/>
            </w:pPr>
            <w:r>
              <w:rPr>
                <w:rFonts w:ascii="Calibri" w:hAnsi="Calibri"/>
                <w:b w:val="0"/>
                <w:i w:val="0"/>
                <w:color w:val="222222"/>
                <w:sz w:val="19"/>
              </w:rPr>
              <w:t>Member States may grant exemptions from the first subparagraph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mutilações, incluindo corte de orelhas, corte de cauda, remoção de garras ou amputação parcial ou completa de dígitos, e ressecção de cordas vocais ou pregas, não são realizadas a menos que por indicação médica, que pode incluir profilática, com o único propósito de preservar, melhorar a saúde de cães ou gatos ou prevenir ferimentos. Nesse caso, o procedimento deve ser realizado apenas sob anestesia e analgesia prolongada e por um médico veterinário.</w:t>
            </w:r>
          </w:p>
          <w:p>
            <w:pPr>
              <w:spacing w:after="0" w:before="140"/>
              <w:ind w:right="80" w:left="80" w:firstLine="0"/>
            </w:pPr>
            <w:r>
              <w:rPr>
                <w:rFonts w:ascii="Calibri" w:hAnsi="Calibri"/>
                <w:b w:val="0"/>
                <w:i/>
                <w:color w:val="222222"/>
                <w:sz w:val="19"/>
              </w:rPr>
              <w:t>1a. A indicação médica para a mutilação e os detalhes do procedimento realizado devem ser documentados por um médico veterinário. Este documento deve ser retido pelo operador até que o cão ou gato, juntamente com este documento, seja transferido para outro estabelecimento ou proprietário. O operador do estabelecimento onde a mutilação foi realizada deve reter uma cópia do documento durante três anos após a transferência do cão ou gato.</w:t>
            </w:r>
          </w:p>
          <w:p>
            <w:pPr>
              <w:spacing w:after="0" w:before="140"/>
              <w:ind w:right="80" w:left="80" w:firstLine="0"/>
            </w:pPr>
            <w:r>
              <w:rPr>
                <w:rFonts w:ascii="Calibri" w:hAnsi="Calibri"/>
                <w:b w:val="0"/>
                <w:i/>
                <w:color w:val="222222"/>
                <w:sz w:val="19"/>
              </w:rPr>
              <w:t>1b. A título de derrogação do parágrafo 1, os Estados-Membros podem permitir o corte de orelhas por entalhe ou ponta das orelhas de gatos no contexto de marcação de gatos vadios quando esterilizados sob um programa de captura-esterilização-libertação.</w:t>
            </w:r>
          </w:p>
          <w:p>
            <w:pPr>
              <w:spacing w:after="0" w:before="140"/>
              <w:ind w:right="80" w:left="80" w:firstLine="0"/>
            </w:pPr>
            <w:r>
              <w:rPr>
                <w:rFonts w:ascii="Calibri" w:hAnsi="Calibri"/>
                <w:b w:val="0"/>
                <w:i/>
                <w:color w:val="222222"/>
                <w:sz w:val="19"/>
              </w:rPr>
              <w:t>2. Os operadores devem assegurar que a esterilização é realizada apenas sob anestesia e analgesia prolongada e por um médico veterinário. A título de derrogação, os Estados-Membros podem permitir que a esterilização de gatos machos seja realizada por um enfermeiro veterinário licenciado.</w:t>
            </w:r>
          </w:p>
          <w:p>
            <w:pPr>
              <w:spacing w:after="0" w:before="140"/>
              <w:ind w:right="80" w:left="80" w:firstLine="0"/>
            </w:pPr>
            <w:r>
              <w:rPr>
                <w:rFonts w:ascii="Calibri" w:hAnsi="Calibri"/>
                <w:b w:val="0"/>
                <w:i/>
                <w:color w:val="222222"/>
                <w:sz w:val="19"/>
              </w:rPr>
              <w:t>3. Os operadores devem assegurar que práticas de manipulação que causam dor ou sofrimento não são realizadas, incluindo:</w:t>
            </w:r>
          </w:p>
          <w:p>
            <w:pPr>
              <w:spacing w:after="0" w:before="20"/>
              <w:ind w:right="80" w:left="360" w:hanging="280"/>
            </w:pPr>
            <w:r>
              <w:rPr>
                <w:rFonts w:ascii="Calibri" w:hAnsi="Calibri"/>
                <w:b w:val="0"/>
                <w:i/>
                <w:color w:val="222222"/>
                <w:sz w:val="19"/>
              </w:rPr>
              <w:t>a) amarrar partes do corpo a menos que por razões médicas em cujo caso a duração deve ser limitada ao período mínimo necessário;</w:t>
            </w:r>
          </w:p>
          <w:p>
            <w:pPr>
              <w:spacing w:after="0" w:before="20"/>
              <w:ind w:right="80" w:left="360" w:hanging="280"/>
            </w:pPr>
            <w:r>
              <w:rPr>
                <w:rFonts w:ascii="Calibri" w:hAnsi="Calibri"/>
                <w:b w:val="0"/>
                <w:i/>
                <w:color w:val="222222"/>
                <w:sz w:val="19"/>
              </w:rPr>
              <w:t>b) chutar, bater, arrastar, atirar, apertar cães ou gatos;</w:t>
            </w:r>
          </w:p>
          <w:p>
            <w:pPr>
              <w:spacing w:after="0" w:before="20"/>
              <w:ind w:right="80" w:left="360" w:hanging="280"/>
            </w:pPr>
            <w:r>
              <w:rPr>
                <w:rFonts w:ascii="Calibri" w:hAnsi="Calibri"/>
                <w:b w:val="0"/>
                <w:i/>
                <w:color w:val="222222"/>
                <w:sz w:val="19"/>
              </w:rPr>
              <w:t>c) aplicar corrente elétrica a cães ou gatos a menos que realizado por razões médicas;</w:t>
            </w:r>
          </w:p>
          <w:p>
            <w:pPr>
              <w:spacing w:after="0" w:before="20"/>
              <w:ind w:right="80" w:left="360" w:hanging="280"/>
            </w:pPr>
            <w:r>
              <w:rPr>
                <w:rFonts w:ascii="Calibri" w:hAnsi="Calibri"/>
                <w:b w:val="0"/>
                <w:i/>
                <w:color w:val="222222"/>
                <w:sz w:val="19"/>
              </w:rPr>
              <w:t>d) uso de focinheiras, a menos que necessário por razões médicas, segurança animal ou humana, em cujo caso a duração deve ser limitada ao período mínimo necessário e o cão ou gato deve ser supervisionado.</w:t>
            </w:r>
          </w:p>
          <w:p>
            <w:pPr>
              <w:spacing w:after="0" w:before="20"/>
              <w:ind w:right="80" w:left="360" w:hanging="280"/>
            </w:pPr>
            <w:r>
              <w:rPr>
                <w:rFonts w:ascii="Calibri" w:hAnsi="Calibri"/>
                <w:b w:val="0"/>
                <w:i/>
                <w:color w:val="222222"/>
                <w:sz w:val="19"/>
              </w:rPr>
              <w:t>(da) uso de colares de espinhos;</w:t>
            </w:r>
          </w:p>
          <w:p>
            <w:pPr>
              <w:spacing w:after="0" w:before="20"/>
              <w:ind w:right="80" w:left="360" w:hanging="280"/>
            </w:pPr>
            <w:r>
              <w:rPr>
                <w:rFonts w:ascii="Calibri" w:hAnsi="Calibri"/>
                <w:b w:val="0"/>
                <w:i/>
                <w:color w:val="222222"/>
                <w:sz w:val="19"/>
              </w:rPr>
              <w:t>(db) uso de colares de estrangulamento sem paragem de segurança;</w:t>
            </w:r>
          </w:p>
          <w:p>
            <w:pPr>
              <w:spacing w:after="0" w:before="20"/>
              <w:ind w:right="80" w:left="360" w:hanging="280"/>
            </w:pPr>
            <w:r>
              <w:rPr>
                <w:rFonts w:ascii="Calibri" w:hAnsi="Calibri"/>
                <w:b w:val="0"/>
                <w:i/>
                <w:color w:val="222222"/>
                <w:sz w:val="19"/>
              </w:rPr>
              <w:t>e) levantar cães ou gatos pelas extremidades, cabeça, orelhas, cauda ou pêlo, ou levantar cães ou gatos adultos pela pele.</w:t>
            </w:r>
          </w:p>
          <w:p>
            <w:pPr>
              <w:spacing w:after="0" w:before="140"/>
              <w:ind w:right="80" w:left="80" w:firstLine="0"/>
            </w:pPr>
            <w:r>
              <w:rPr>
                <w:rFonts w:ascii="Calibri" w:hAnsi="Calibri"/>
                <w:b w:val="0"/>
                <w:i/>
                <w:color w:val="222222"/>
                <w:sz w:val="19"/>
              </w:rPr>
              <w:t>4. Os Estados-Membros podem conceder derrogações do parágrafo 3 para cães destinados a uso em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 12.º</w:t>
            </w:r>
          </w:p>
          <w:p>
            <w:pPr>
              <w:spacing w:after="0" w:before="140"/>
              <w:ind w:right="80" w:left="80" w:firstLine="0"/>
            </w:pPr>
            <w:r>
              <w:rPr>
                <w:rFonts w:ascii="Calibri" w:hAnsi="Calibri"/>
                <w:b w:val="0"/>
                <w:i w:val="0"/>
                <w:color w:val="222222"/>
                <w:sz w:val="19"/>
              </w:rPr>
              <w:t>Lista idêntica de mutilações proibidas ao Código.</w:t>
            </w:r>
          </w:p>
          <w:p>
            <w:pPr>
              <w:spacing w:after="0" w:before="20"/>
              <w:ind w:right="80" w:left="80" w:firstLine="0"/>
            </w:pPr>
            <w:r>
              <w:rPr>
                <w:rFonts w:ascii="Calibri" w:hAnsi="Calibri"/>
                <w:b w:val="0"/>
                <w:i w:val="0"/>
                <w:color w:val="222222"/>
                <w:sz w:val="19"/>
              </w:rPr>
              <w:t>Referência a 'boas práticas internacionais' (alinhamento com Reg. 2023/0447).</w:t>
            </w:r>
          </w:p>
          <w:p>
            <w:pPr>
              <w:spacing w:after="0" w:before="20"/>
              <w:ind w:right="80" w:left="80" w:firstLine="0"/>
            </w:pPr>
            <w:r>
              <w:rPr>
                <w:rFonts w:ascii="Calibri" w:hAnsi="Calibri"/>
                <w:b w:val="0"/>
                <w:i w:val="0"/>
                <w:color w:val="222222"/>
                <w:sz w:val="19"/>
              </w:rPr>
              <w:t>Alargamento: 'qualquer amputação sem razão médica veterinária'.</w:t>
            </w:r>
          </w:p>
          <w:p>
            <w:pPr>
              <w:spacing w:after="0" w:before="20"/>
              <w:ind w:right="80" w:left="80" w:firstLine="0"/>
            </w:pPr>
            <w:r>
              <w:rPr>
                <w:rFonts w:ascii="Calibri" w:hAnsi="Calibri"/>
                <w:b w:val="0"/>
                <w:i w:val="0"/>
                <w:color w:val="222222"/>
                <w:sz w:val="19"/>
              </w:rPr>
              <w:t>Ênfase em anestesia e analgesia prolongada.</w:t>
            </w:r>
          </w:p>
          <w:p>
            <w:pPr>
              <w:spacing w:after="0" w:before="20"/>
              <w:ind w:right="80" w:left="80" w:firstLine="0"/>
            </w:pPr>
            <w:r>
              <w:rPr>
                <w:rFonts w:ascii="Calibri" w:hAnsi="Calibri"/>
                <w:b w:val="0"/>
                <w:i w:val="0"/>
                <w:color w:val="222222"/>
                <w:sz w:val="19"/>
              </w:rPr>
              <w:t>Documentação obrigatória de indicação médica.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e 52.º do Código do Animal (DL 214/2013)</w:t>
            </w:r>
          </w:p>
          <w:p>
            <w:pPr>
              <w:spacing w:after="0" w:before="140"/>
              <w:ind w:right="80" w:left="80" w:firstLine="0"/>
            </w:pPr>
            <w:r>
              <w:rPr>
                <w:rFonts w:ascii="Calibri" w:hAnsi="Calibri"/>
                <w:b/>
                <w:i w:val="0"/>
                <w:color w:val="333333"/>
                <w:sz w:val="18"/>
              </w:rPr>
              <w:t>Artigo 51.º - Intervenções cirúrgicas exclusivamente por médico veterinário.</w:t>
            </w:r>
          </w:p>
          <w:p>
            <w:pPr>
              <w:spacing w:after="0" w:before="200"/>
              <w:ind w:right="80" w:left="80" w:firstLine="0"/>
            </w:pPr>
            <w:r>
              <w:rPr>
                <w:rFonts w:ascii="Calibri" w:hAnsi="Calibri"/>
                <w:b/>
                <w:i w:val="0"/>
                <w:color w:val="333333"/>
                <w:sz w:val="18"/>
              </w:rPr>
              <w:t>Artigo 52.º - Proibição específica de mutilações:</w:t>
            </w:r>
          </w:p>
          <w:p>
            <w:pPr>
              <w:spacing w:after="0" w:before="20"/>
              <w:ind w:right="80" w:left="80" w:firstLine="0"/>
            </w:pPr>
            <w:r>
              <w:rPr>
                <w:rFonts w:ascii="Calibri" w:hAnsi="Calibri"/>
                <w:b w:val="0"/>
                <w:i w:val="0"/>
                <w:color w:val="222222"/>
                <w:sz w:val="19"/>
              </w:rPr>
              <w:t>- Corte de orelhas (exceto fins medicinais)</w:t>
            </w:r>
          </w:p>
          <w:p>
            <w:pPr>
              <w:spacing w:after="0" w:before="20"/>
              <w:ind w:right="80" w:left="80" w:firstLine="0"/>
            </w:pPr>
            <w:r>
              <w:rPr>
                <w:rFonts w:ascii="Calibri" w:hAnsi="Calibri"/>
                <w:b w:val="0"/>
                <w:i w:val="0"/>
                <w:color w:val="222222"/>
                <w:sz w:val="19"/>
              </w:rPr>
              <w:t>- Corte de cauda (revogado em 2015)</w:t>
            </w:r>
          </w:p>
          <w:p>
            <w:pPr>
              <w:spacing w:after="0" w:before="20"/>
              <w:ind w:right="80" w:left="80" w:firstLine="0"/>
            </w:pPr>
            <w:r>
              <w:rPr>
                <w:rFonts w:ascii="Calibri" w:hAnsi="Calibri"/>
                <w:b w:val="0"/>
                <w:i w:val="0"/>
                <w:color w:val="222222"/>
                <w:sz w:val="19"/>
              </w:rPr>
              <w:t>- Ressecção de cordas vocais</w:t>
            </w:r>
          </w:p>
          <w:p>
            <w:pPr>
              <w:spacing w:after="0" w:before="20"/>
              <w:ind w:right="80" w:left="80" w:firstLine="0"/>
            </w:pPr>
            <w:r>
              <w:rPr>
                <w:rFonts w:ascii="Calibri" w:hAnsi="Calibri"/>
                <w:b w:val="0"/>
                <w:i w:val="0"/>
                <w:color w:val="222222"/>
                <w:sz w:val="19"/>
              </w:rPr>
              <w:t>- Remoção de unhas/dentes</w:t>
            </w:r>
          </w:p>
          <w:p>
            <w:pPr>
              <w:spacing w:after="0" w:before="20"/>
              <w:ind w:right="80" w:left="80" w:firstLine="0"/>
            </w:pPr>
            <w:r>
              <w:rPr>
                <w:rFonts w:ascii="Calibri" w:hAnsi="Calibri"/>
                <w:b w:val="0"/>
                <w:i w:val="0"/>
                <w:color w:val="222222"/>
                <w:sz w:val="19"/>
              </w:rPr>
              <w:t>- Exceções: reprodução e interesse do animal (com documentação)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18.º</w:t>
            </w:r>
          </w:p>
          <w:p>
            <w:pPr>
              <w:spacing w:after="0" w:before="140"/>
              <w:ind w:right="80" w:left="80" w:firstLine="0"/>
            </w:pPr>
            <w:r>
              <w:rPr>
                <w:rFonts w:ascii="Calibri" w:hAnsi="Calibri"/>
                <w:b/>
                <w:i w:val="0"/>
                <w:color w:val="333333"/>
                <w:sz w:val="18"/>
              </w:rPr>
              <w:t>Artigo 18.º — 1 — Os detentores de animais de companhia que os apresentem com quaisquer amputações que modifiquem a aparência dos animais ou com fins não curativos devem possuir documento comprovativo, passado pelo médico veterinário que a elas procedeu, da necessidade dessa amputação.</w:t>
            </w:r>
          </w:p>
          <w:p>
            <w:pPr>
              <w:spacing w:after="0" w:before="20"/>
              <w:ind w:right="80" w:left="80" w:firstLine="0"/>
            </w:pPr>
            <w:r>
              <w:rPr>
                <w:rFonts w:ascii="Calibri" w:hAnsi="Calibri"/>
                <w:b w:val="0"/>
                <w:i w:val="0"/>
                <w:color w:val="222222"/>
                <w:sz w:val="19"/>
              </w:rPr>
              <w:t>2 — O documento referido no número anterior deve ter a forma de um atestado, do qual constem a identificação do médico veterinário, o número da cédula profissional e a sua assinatura.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 EXPANSÃO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(Arts. 51-52)</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DL 276/2001 cobre amputações documentadas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COBERTURA COMPLETA. Código do Animal (Arts. 51-52) implementa integralmente Art. 15.º. RGBEAC alinha substancialmente com Regulamento europeu. Sem divergências substanciais.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 Cobertura legislativa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Espetáculos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Aesthetic shows, exhibitions and competitions  ·  Art.º 15a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In aesthetic shows, exhibitions and competitions of dogs and cats, operators of breeding and selling establishments shall not use dogs or cats with excessive conformational traits, or dogs or cats which have been mutilated in a way that alters their physical characteristics.</w:t>
            </w:r>
          </w:p>
          <w:p>
            <w:pPr>
              <w:spacing w:after="0" w:before="140"/>
              <w:ind w:right="80" w:left="80" w:firstLine="0"/>
            </w:pPr>
            <w:r>
              <w:rPr>
                <w:rFonts w:ascii="Calibri" w:hAnsi="Calibri"/>
                <w:b w:val="0"/>
                <w:i w:val="0"/>
                <w:color w:val="222222"/>
                <w:sz w:val="19"/>
              </w:rPr>
              <w:t>2.</w:t>
              <w:tab/>
              <w:t>When organising aesthetic shows, exhibitions and competitions of dogs and cats, organisers shall exclude dogs and cats which have excessive conformational traits or dogs or cats which have been mutilated in a way that alters their physical characteristics.</w:t>
            </w:r>
          </w:p>
          <w:p>
            <w:pPr>
              <w:spacing w:after="0" w:before="140"/>
              <w:ind w:right="80" w:left="80" w:firstLine="0"/>
            </w:pPr>
            <w:r>
              <w:rPr>
                <w:rFonts w:ascii="Calibri" w:hAnsi="Calibri"/>
                <w:b w:val="0"/>
                <w:i w:val="0"/>
                <w:color w:val="222222"/>
                <w:sz w:val="19"/>
              </w:rPr>
              <w:t>CHAPTER III</w:t>
            </w:r>
          </w:p>
          <w:p>
            <w:pPr>
              <w:spacing w:after="0" w:before="20"/>
              <w:ind w:right="80" w:left="80" w:firstLine="0"/>
            </w:pPr>
            <w:r>
              <w:rPr>
                <w:rFonts w:ascii="Calibri" w:hAnsi="Calibri"/>
                <w:b w:val="0"/>
                <w:i w:val="0"/>
                <w:color w:val="222222"/>
                <w:sz w:val="19"/>
              </w:rPr>
              <w:t>IDENTIFICATION AND REGISTRATION OF DOGS AND CATS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15a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 estabelecimentos de criação e venda não devem utilizar em espetáculos, exposições e competições estéticas de cães e gatos, cães ou gatos com características conformacionais excessivas ou cães ou gatos que tenham sido mutilados de tal forma que resulte numa alteração de características físicas.</w:t>
            </w:r>
          </w:p>
          <w:p>
            <w:pPr>
              <w:spacing w:after="0" w:before="140"/>
              <w:ind w:right="80" w:left="80" w:firstLine="0"/>
            </w:pPr>
            <w:r>
              <w:rPr>
                <w:rFonts w:ascii="Calibri" w:hAnsi="Calibri"/>
                <w:b w:val="0"/>
                <w:i/>
                <w:color w:val="222222"/>
                <w:sz w:val="19"/>
              </w:rPr>
              <w:t>Os organizadores de espetáculos, exposições e competições estéticas de cães e gatos devem excluir de tais espetáculos, exposições e competições cães e gatos que tenham características conformacionais excessivas ou cães ou gatos que tenham sido mutilados de tal forma que resulte numa alteração de características físicas.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39.º do RGBEAC (proposta, jun. 2025)</w:t>
            </w:r>
          </w:p>
          <w:p>
            <w:pPr>
              <w:spacing w:after="0" w:before="140"/>
              <w:ind w:right="80" w:left="80" w:firstLine="0"/>
            </w:pPr>
            <w:r>
              <w:rPr>
                <w:rFonts w:ascii="Calibri" w:hAnsi="Calibri"/>
                <w:b/>
                <w:i w:val="0"/>
                <w:color w:val="333333"/>
                <w:sz w:val="18"/>
              </w:rPr>
              <w:t>Artigo 39.º - Participação em eventos</w:t>
            </w:r>
          </w:p>
          <w:p>
            <w:pPr>
              <w:spacing w:after="0" w:before="140"/>
              <w:ind w:right="80" w:left="80" w:firstLine="0"/>
            </w:pPr>
            <w:r>
              <w:rPr>
                <w:rFonts w:ascii="Calibri" w:hAnsi="Calibri"/>
                <w:b w:val="0"/>
                <w:i w:val="0"/>
                <w:color w:val="222222"/>
                <w:sz w:val="19"/>
              </w:rPr>
              <w:t>1 – A participação de animais de companhia em concursos, exposições, espetáculos, manifestações culturais, divertimentos públicos, atividades performativas, cinematográficas e audiovisuais, campanhas publicitárias, ou outros eventos onde participem animais de companhia carece de autorização do diretor geral da DGAV a área da realização da mesma, após parecer da respetiva câmara municipal.</w:t>
            </w:r>
          </w:p>
          <w:p>
            <w:pPr>
              <w:spacing w:after="0" w:before="140"/>
              <w:ind w:right="80" w:left="80" w:firstLine="0"/>
            </w:pPr>
            <w:r>
              <w:rPr>
                <w:rFonts w:ascii="Calibri" w:hAnsi="Calibri"/>
                <w:b w:val="0"/>
                <w:i w:val="0"/>
                <w:color w:val="222222"/>
                <w:sz w:val="19"/>
              </w:rPr>
              <w:t>3 - Só serão admitidos no evento os animais de companhia que: a) Estejam registados no SIAC; b) Quando aplicável, possuam prova de vacinação antirrábica; c) Possuam vacinações contra as principais doenças infectocontagiosas; d) Não tenham sido submetidos a intervenções cirúrgicas em infração.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79.º do Código do Animal (DL 214/2013)</w:t>
            </w:r>
          </w:p>
          <w:p>
            <w:pPr>
              <w:spacing w:after="0" w:before="140"/>
              <w:ind w:right="80" w:left="80" w:firstLine="0"/>
            </w:pPr>
            <w:r>
              <w:rPr>
                <w:rFonts w:ascii="Calibri" w:hAnsi="Calibri"/>
                <w:b/>
                <w:i w:val="0"/>
                <w:color w:val="333333"/>
                <w:sz w:val="18"/>
              </w:rPr>
              <w:t>Artigo 79.º - Concursos e exposições</w:t>
            </w:r>
          </w:p>
          <w:p>
            <w:pPr>
              <w:spacing w:after="0" w:before="140"/>
              <w:ind w:right="80" w:left="80" w:firstLine="0"/>
            </w:pPr>
            <w:r>
              <w:rPr>
                <w:rFonts w:ascii="Calibri" w:hAnsi="Calibri"/>
                <w:b w:val="0"/>
                <w:i w:val="0"/>
                <w:color w:val="222222"/>
                <w:sz w:val="19"/>
              </w:rPr>
              <w:t>1 - A realização de concursos e exposições com animais de companhia carece de autorização prévia da câmara municipal, ficando esta dependente do parecer vinculativo do MVM.</w:t>
            </w:r>
          </w:p>
          <w:p>
            <w:pPr>
              <w:spacing w:after="0" w:before="140"/>
              <w:ind w:right="80" w:left="80" w:firstLine="0"/>
            </w:pPr>
            <w:r>
              <w:rPr>
                <w:rFonts w:ascii="Calibri" w:hAnsi="Calibri"/>
                <w:b w:val="0"/>
                <w:i w:val="0"/>
                <w:color w:val="222222"/>
                <w:sz w:val="19"/>
              </w:rPr>
              <w:t>3 - Só são admitidos a concurso os cães e gatos que: a) Estejam identificados eletronicamente; b) Sejam portadores de boletim sanitário e prova de vacinação antirrábica; c) Possuam vacinações contra principais doenças infecto-contagiosas.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Lei n.º 27/2016 e DL n.º 82/2019 (Normas de eventos)</w:t>
            </w:r>
          </w:p>
          <w:p>
            <w:pPr>
              <w:spacing w:after="0" w:before="140"/>
              <w:ind w:right="80" w:left="80" w:firstLine="0"/>
            </w:pPr>
            <w:r>
              <w:rPr>
                <w:rFonts w:ascii="Calibri" w:hAnsi="Calibri"/>
                <w:b w:val="0"/>
                <w:i w:val="0"/>
                <w:color w:val="222222"/>
                <w:sz w:val="19"/>
              </w:rPr>
              <w:t>A legislação portuguesa estabelece que a participação de animais em espetáculos e competições requer: - Autorização prévia de autoridades competentes; - Identificação e registo no SIAC; - Vacinações obrigatórias; - Supervisão veterinária durante o evento; - Condições de bem-estar animal garantidas.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(participação em eventos com normas de bem-estar)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(concursos e exposições com requisitos específicos)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(autorização, identificação, vacinação, supervisão veterinária)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cobre completamente os requisitos do Artigo 15a. Implementa autorizações prévias, exigências de identificação, vacinação obrigatória e supervisão veterinária. O RGBEAC (Art. 39.º) e Código do Animal (Art. 79.º) estabelecem normas detalhadas sobre espetáculos, exposições e competições estéticas.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encontradas - Cobertura legislativa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20.º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All dogs and cats kept in establishments placed on the market or owned by pet owners or by any other natural or legal persons, shall be individually identified by means of a single injectable transponder containing a readable microchip that complies with the requirements set out in Annex II.</w:t>
            </w:r>
          </w:p>
          <w:p>
            <w:pPr>
              <w:spacing w:after="0" w:before="140"/>
              <w:ind w:right="80" w:left="80" w:firstLine="0"/>
            </w:pPr>
            <w:r>
              <w:rPr>
                <w:rFonts w:ascii="Calibri" w:hAnsi="Calibri"/>
                <w:b w:val="0"/>
                <w:i w:val="0"/>
                <w:color w:val="222222"/>
                <w:sz w:val="19"/>
              </w:rPr>
              <w:t>2.</w:t>
              <w:tab/>
              <w:t>Operators shall ensure that dogs and cats born in their establishments are individually identified within three months after their birth, and in any event before the date that they are placed on the market.</w:t>
            </w:r>
          </w:p>
          <w:p>
            <w:pPr>
              <w:spacing w:after="0" w:before="140"/>
              <w:ind w:right="80" w:left="80" w:firstLine="0"/>
            </w:pPr>
            <w:r>
              <w:rPr>
                <w:rFonts w:ascii="Calibri" w:hAnsi="Calibri"/>
                <w:b w:val="0"/>
                <w:i w:val="0"/>
                <w:color w:val="222222"/>
                <w:sz w:val="19"/>
              </w:rPr>
              <w:t>Operators of selling establishments and shelters, and operators who place and are responsible for dogs and cats in foster homes shall ensure that dogs and cats that enter their establishments or come under their responsibility are individually identified within 30 days of arrival and in any event before the date of their placing on the market.</w:t>
            </w:r>
          </w:p>
          <w:p>
            <w:pPr>
              <w:spacing w:after="0" w:before="140"/>
              <w:ind w:right="80" w:left="80" w:firstLine="0"/>
            </w:pPr>
            <w:r>
              <w:rPr>
                <w:rFonts w:ascii="Calibri" w:hAnsi="Calibri"/>
                <w:b w:val="0"/>
                <w:i w:val="0"/>
                <w:color w:val="222222"/>
                <w:sz w:val="19"/>
              </w:rPr>
              <w:t>Pet owners and any other natural or legal persons other than operators who own dogs or cats, shall ensure that every dog or cat is individually identified at the latest when it reaches the age of three months or, if the dog or cat is placed on the market, before the date of that placing on the market.</w:t>
            </w:r>
          </w:p>
          <w:p>
            <w:pPr>
              <w:spacing w:after="0" w:before="140"/>
              <w:ind w:right="80" w:left="80" w:firstLine="0"/>
            </w:pPr>
            <w:r>
              <w:rPr>
                <w:rFonts w:ascii="Calibri" w:hAnsi="Calibri"/>
                <w:b w:val="0"/>
                <w:i w:val="0"/>
                <w:color w:val="222222"/>
                <w:sz w:val="19"/>
              </w:rPr>
              <w:t>The implantation of the transponder shall be performed by a veterinarian. Member States may allow the implantation of transponders by persons other than veterinarians provided that they adopt national rules laying down  the minimum qualifications that such persons are required to have.</w:t>
            </w:r>
          </w:p>
          <w:p>
            <w:pPr>
              <w:spacing w:after="0" w:before="140"/>
              <w:ind w:right="80" w:left="80" w:firstLine="0"/>
            </w:pPr>
            <w:r>
              <w:rPr>
                <w:rFonts w:ascii="Calibri" w:hAnsi="Calibri"/>
                <w:b w:val="0"/>
                <w:i w:val="0"/>
                <w:color w:val="222222"/>
                <w:sz w:val="19"/>
              </w:rPr>
              <w:t>Where dogs and cats have been individually identified by means of an injectable transponder containing a microchip in accordance with Union or national law before … [date two years after the date of entry into force of this Regulation] they shall be considered to be compliant with the requirements in paragraph 1 and the first, second, third and fourth subparagraphs of this paragraph, provided that the microchip is still readable.</w:t>
            </w:r>
          </w:p>
          <w:p>
            <w:pPr>
              <w:spacing w:after="0" w:before="140"/>
              <w:ind w:right="80" w:left="80" w:firstLine="0"/>
            </w:pPr>
            <w:r>
              <w:rPr>
                <w:rFonts w:ascii="Calibri" w:hAnsi="Calibri"/>
                <w:b w:val="0"/>
                <w:i w:val="0"/>
                <w:color w:val="222222"/>
                <w:sz w:val="19"/>
              </w:rPr>
              <w:t>3.</w:t>
              <w:tab/>
              <w:t>Within two working days after their identification, the dogs and cats  shall be registered by a veterinarian  in a national database referred to in Article 23. Member States may allow registration by persons other than veterinarians, provided that the Member States have measures in place to ensure the accuracy of information that those persons enter in the database. For dogs and cats kept in  establishments, the registration shall be made in the name of the operator of the  establishment responsible for the dog or the cat. For dogs and cats owned by any other natural and legal persons  , the registration shall be made in the name of those persons.</w:t>
            </w:r>
          </w:p>
          <w:p>
            <w:pPr>
              <w:spacing w:after="0" w:before="140"/>
              <w:ind w:right="80" w:left="80" w:firstLine="0"/>
            </w:pPr>
            <w:r>
              <w:rPr>
                <w:rFonts w:ascii="Calibri" w:hAnsi="Calibri"/>
                <w:b w:val="0"/>
                <w:i w:val="0"/>
                <w:color w:val="222222"/>
                <w:sz w:val="19"/>
              </w:rPr>
              <w:t>Member States may grant exemptions from the first subparagraph of this paragraph in respect of military, police and customs dogs.</w:t>
            </w:r>
          </w:p>
          <w:p>
            <w:pPr>
              <w:spacing w:after="0" w:before="140"/>
              <w:ind w:right="80" w:left="80" w:firstLine="0"/>
            </w:pPr>
            <w:r>
              <w:rPr>
                <w:rFonts w:ascii="Calibri" w:hAnsi="Calibri"/>
                <w:b w:val="0"/>
                <w:i w:val="0"/>
                <w:color w:val="222222"/>
                <w:sz w:val="19"/>
              </w:rPr>
              <w:t>4.</w:t>
              <w:tab/>
              <w:t>Where dogs or cats are placed on the market or are donated in an occasional manner by natural persons without using online advertising, the natural or legal person transferring the ownership of, or responsibility for, the dog or cat shall ensure that the change of ownership of, or responsibility for, the dog or cat is recorded in the database referred to in Article 23, within two weeks from the date of that transfer, in accordance with the conditions laid down by the Member State responsible for that database.</w:t>
            </w:r>
          </w:p>
          <w:p>
            <w:pPr>
              <w:spacing w:after="0" w:before="140"/>
              <w:ind w:right="80" w:left="80" w:firstLine="0"/>
            </w:pPr>
            <w:r>
              <w:rPr>
                <w:rFonts w:ascii="Calibri" w:hAnsi="Calibri"/>
                <w:b w:val="0"/>
                <w:i w:val="0"/>
                <w:color w:val="222222"/>
                <w:sz w:val="19"/>
              </w:rPr>
              <w:t>5.</w:t>
              <w:tab/>
              <w:t>In the case of the death of a dog or a cat, the operator, pet owner or natural or legal person owning the dog or cat shall ensure that the death is recorded in the database referred to in Article 23, in accordance with the conditions laid down by the Member State responsible for that database.</w:t>
            </w:r>
          </w:p>
          <w:p>
            <w:pPr>
              <w:spacing w:after="0" w:before="140"/>
              <w:ind w:right="80" w:left="80" w:firstLine="0"/>
            </w:pPr>
            <w:r>
              <w:rPr>
                <w:rFonts w:ascii="Calibri" w:hAnsi="Calibri"/>
                <w:b w:val="0"/>
                <w:i w:val="0"/>
                <w:color w:val="222222"/>
                <w:sz w:val="19"/>
              </w:rPr>
              <w:t>6.</w:t>
              <w:tab/>
              <w:t>Where a transponder is or becomes unreadable, the operator or the natural or legal person responsible for the dog or cat shall ensure that a new transponder is injected and that the registration in the database is updated with the identification number of that new transponder.</w:t>
            </w:r>
          </w:p>
          <w:p>
            <w:pPr>
              <w:spacing w:after="0" w:before="140"/>
              <w:ind w:right="80" w:left="80" w:firstLine="0"/>
            </w:pPr>
            <w:r>
              <w:rPr>
                <w:rFonts w:ascii="Calibri" w:hAnsi="Calibri"/>
                <w:b w:val="0"/>
                <w:i w:val="0"/>
                <w:color w:val="222222"/>
                <w:sz w:val="19"/>
              </w:rPr>
              <w:t>7.</w:t>
              <w:tab/>
              <w:t>The identification and registration requirements of this Article shall apply as follows:</w:t>
            </w:r>
          </w:p>
          <w:p>
            <w:pPr>
              <w:spacing w:after="0" w:before="100"/>
              <w:ind w:right="80" w:left="360" w:hanging="280"/>
            </w:pPr>
            <w:r>
              <w:rPr>
                <w:rFonts w:ascii="Calibri" w:hAnsi="Calibri"/>
                <w:b w:val="0"/>
                <w:i w:val="0"/>
                <w:color w:val="222222"/>
                <w:sz w:val="19"/>
              </w:rPr>
              <w:t xml:space="preserve">(a) </w:t>
              <w:tab/>
              <w:t>for operators and natural or legal persons placing dogs and cats on the market from ... [4 years from the entry into force of this Regulation];</w:t>
            </w:r>
          </w:p>
          <w:p>
            <w:pPr>
              <w:spacing w:after="0" w:before="100"/>
              <w:ind w:right="80" w:left="360" w:hanging="280"/>
            </w:pPr>
            <w:r>
              <w:rPr>
                <w:rFonts w:ascii="Calibri" w:hAnsi="Calibri"/>
                <w:b w:val="0"/>
                <w:i w:val="0"/>
                <w:color w:val="222222"/>
                <w:sz w:val="19"/>
              </w:rPr>
              <w:t>(b)</w:t>
              <w:tab/>
              <w:t>for pet owners and other natural or legal persons other than operators, who do not place dogs on the market: from … [10 years from entry into force of this Regulation];</w:t>
            </w:r>
          </w:p>
          <w:p>
            <w:pPr>
              <w:spacing w:after="0" w:before="100"/>
              <w:ind w:right="80" w:left="360" w:hanging="280"/>
            </w:pPr>
            <w:r>
              <w:rPr>
                <w:rFonts w:ascii="Calibri" w:hAnsi="Calibri"/>
                <w:b w:val="0"/>
                <w:i w:val="0"/>
                <w:color w:val="222222"/>
                <w:sz w:val="19"/>
              </w:rPr>
              <w:t>(c)</w:t>
              <w:tab/>
              <w:t xml:space="preserve"> for pet owners and other natural or legal persons other than operators, who do not place cats on the market: from … [15 years from entry into force of this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after="0" w:before="140"/>
              <w:ind w:right="80" w:left="80" w:firstLine="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after="0" w:before="140"/>
              <w:ind w:right="80" w:left="80" w:firstLine="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after="0" w:before="140"/>
              <w:ind w:right="80" w:left="80" w:firstLine="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 ou, no caso de o animal ser colocado no mercado, antes da data da sua colocação no mercado.</w:t>
            </w:r>
          </w:p>
          <w:p>
            <w:pPr>
              <w:spacing w:after="0" w:before="140"/>
              <w:ind w:right="80" w:left="80" w:firstLine="0"/>
            </w:pPr>
            <w:r>
              <w:rPr>
                <w:rFonts w:ascii="Calibri" w:hAnsi="Calibri"/>
                <w:b w:val="0"/>
                <w:i/>
                <w:color w:val="222222"/>
                <w:sz w:val="19"/>
              </w:rPr>
              <w:t>2. A implantação do transponder devem ser efetuada por um médico veterinário. Os Estados-Membros podem permitir que a implantação de transponders em gatos seja efetuada por pessoa que não seja médico veterinário, se for feita sob a responsabilidade de um médico veterinário.</w:t>
            </w:r>
          </w:p>
          <w:p>
            <w:pPr>
              <w:spacing w:after="0" w:before="140"/>
              <w:ind w:right="80" w:left="80" w:firstLine="0"/>
            </w:pPr>
            <w:r>
              <w:rPr>
                <w:rFonts w:ascii="Calibri" w:hAnsi="Calibri"/>
                <w:b w:val="0"/>
                <w:i/>
                <w:color w:val="222222"/>
                <w:sz w:val="19"/>
              </w:rPr>
              <w:t>3. Cães e gatos que tenham sido identificados individualmente por meio de um transponder injetável contendo um microchip, em conformidade com legislação nacional anterior à entrada em vigor do presente Regulamento, são reconhecidos como identificados de acordo com os requisitos do presente artigo.</w:t>
            </w:r>
          </w:p>
          <w:p>
            <w:pPr>
              <w:spacing w:after="0" w:before="140"/>
              <w:ind w:right="80" w:left="80" w:firstLine="0"/>
            </w:pPr>
            <w:r>
              <w:rPr>
                <w:rFonts w:ascii="Calibri" w:hAnsi="Calibri"/>
                <w:b w:val="0"/>
                <w:i/>
                <w:color w:val="222222"/>
                <w:sz w:val="19"/>
              </w:rPr>
              <w:t>4. No prazo de dois dias úteis após a sua identificação, os cães e gatos devem ser registados por um médico veterinário numa base de dados nacional.</w:t>
            </w:r>
          </w:p>
          <w:p>
            <w:pPr>
              <w:spacing w:after="0" w:before="140"/>
              <w:ind w:right="80" w:left="80" w:firstLine="0"/>
            </w:pPr>
            <w:r>
              <w:rPr>
                <w:rFonts w:ascii="Calibri" w:hAnsi="Calibri"/>
                <w:b w:val="0"/>
                <w:i/>
                <w:color w:val="222222"/>
                <w:sz w:val="19"/>
              </w:rPr>
              <w:t>5. Para cães e gatos mantidos em estabelecimentos, o registo deve ser efetuado em nome do operador do estabelecimento. Para cães e gatos colocados em famílias de acolhimento, o registo deve ser efetuado em nome da pessoa responsável pela família de acolhimento. Para cães e gatos detidos por donos de animais de companhia ou por qualquer outra pessoa singular ou coletiva, o registo deve ser efetuado em nome do dono ou da pessoa singular ou coletiva.</w:t>
            </w:r>
          </w:p>
          <w:p>
            <w:pPr>
              <w:spacing w:after="0" w:before="140"/>
              <w:ind w:right="80" w:left="80" w:firstLine="0"/>
            </w:pPr>
            <w:r>
              <w:rPr>
                <w:rFonts w:ascii="Calibri" w:hAnsi="Calibri"/>
                <w:b w:val="0"/>
                <w:i/>
                <w:color w:val="222222"/>
                <w:sz w:val="19"/>
              </w:rPr>
              <w:t>Os Estados-Membros podem conceder derrogações ao primeiro parágrafo a cães militares, policiais e aduaneiros.</w:t>
            </w:r>
          </w:p>
          <w:p>
            <w:pPr>
              <w:spacing w:after="0" w:before="140"/>
              <w:ind w:right="80" w:left="80" w:firstLine="0"/>
            </w:pPr>
            <w:r>
              <w:rPr>
                <w:rFonts w:ascii="Calibri" w:hAnsi="Calibri"/>
                <w:b w:val="0"/>
                <w:i/>
                <w:color w:val="222222"/>
                <w:sz w:val="19"/>
              </w:rPr>
              <w:t>6. Em caso de colocação no mercado ou cedência ocasional e irregular por pessoa singular sem publicidade em linha, os requisitos de registo não se aplicam.</w:t>
            </w:r>
          </w:p>
          <w:p>
            <w:pPr>
              <w:spacing w:after="0" w:before="140"/>
              <w:ind w:right="80" w:left="80" w:firstLine="0"/>
            </w:pPr>
            <w:r>
              <w:rPr>
                <w:rFonts w:ascii="Calibri" w:hAnsi="Calibri"/>
                <w:b w:val="0"/>
                <w:i/>
                <w:color w:val="222222"/>
                <w:sz w:val="19"/>
              </w:rPr>
              <w:t>7. Em caso de morte de um cão ou gato, o operador, dono do animal ou pessoa singular ou coletiva proprietária devem informar a base de dados nacional.</w:t>
            </w:r>
          </w:p>
          <w:p>
            <w:pPr>
              <w:spacing w:after="0" w:before="140"/>
              <w:ind w:right="80" w:left="80" w:firstLine="0"/>
            </w:pPr>
            <w:r>
              <w:rPr>
                <w:rFonts w:ascii="Calibri" w:hAnsi="Calibri"/>
                <w:b w:val="0"/>
                <w:i/>
                <w:color w:val="222222"/>
                <w:sz w:val="19"/>
              </w:rPr>
              <w:t>8. Em caso de transponder ilegível, o operador ou a pessoa singular ou coletiva responsável pelo cão ou gato devem assegurar que o animal é reidentificado com um novo transponder e re-registado na base de dados nacional.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10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10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10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14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14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14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14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140"/>
              <w:ind w:right="80" w:left="80" w:firstLine="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aproxima-se dos prazos do @regulamento mas aplica-se apenas a cães, gatos e furões. Não prevê o prazo específico de 30 dias para animais que entram em estabelecimentos.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fixa prazo de identificação entre 3 e 6 meses, igualmente sem distinção entre nascimentos e entrada em estabelecimentos, ficando aquém da precisão exigida pelo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de Publicidade em Linha e Colocação no Mercado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Requirements on online advertising and placing on the market  ·  Art.º 17a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When operators advertise a dog or a cat online with a view to placing it on the Union market, they shall ensure that the following warning is included in the advertisement in clearly visible and bold characters:</w:t>
            </w:r>
          </w:p>
          <w:p>
            <w:pPr>
              <w:spacing w:after="0" w:before="140"/>
              <w:ind w:right="80" w:left="80" w:firstLine="0"/>
            </w:pPr>
            <w:r>
              <w:rPr>
                <w:rFonts w:ascii="Calibri" w:hAnsi="Calibri"/>
                <w:b w:val="0"/>
                <w:i w:val="0"/>
                <w:color w:val="222222"/>
                <w:sz w:val="19"/>
              </w:rPr>
              <w:t>“An animal is not a toy. Getting one is a life-changing decision. It is your duty to ensure the animal’s health and welfare and not to abandon it.”.</w:t>
            </w:r>
          </w:p>
          <w:p>
            <w:pPr>
              <w:spacing w:after="0" w:before="140"/>
              <w:ind w:right="80" w:left="80" w:firstLine="0"/>
            </w:pPr>
            <w:r>
              <w:rPr>
                <w:rFonts w:ascii="Calibri" w:hAnsi="Calibri"/>
                <w:b w:val="0"/>
                <w:i w:val="0"/>
                <w:color w:val="222222"/>
                <w:sz w:val="19"/>
              </w:rPr>
              <w:t>2.</w:t>
              <w:tab/>
              <w:t>When natural or legal persons other than operators advertise a dog or a cat online with a view to placing it on the Union market, they shall ensure that a warning on responsible ownership is included in the advertisement using either the wording set out in paragraph 1, or a different wording with the same meaning.</w:t>
            </w:r>
          </w:p>
          <w:p>
            <w:pPr>
              <w:spacing w:after="0" w:before="140"/>
              <w:ind w:right="80" w:left="80" w:firstLine="0"/>
            </w:pPr>
            <w:r>
              <w:rPr>
                <w:rFonts w:ascii="Calibri" w:hAnsi="Calibri"/>
                <w:b w:val="0"/>
                <w:i w:val="0"/>
                <w:color w:val="222222"/>
                <w:sz w:val="19"/>
              </w:rPr>
              <w:t>3.</w:t>
              <w:tab/>
              <w:t>When placing a dog or a cat on the market in the Union, the natural or legal person placing the dog or cat on the market shall provide the acquirer with  :</w:t>
            </w:r>
          </w:p>
          <w:p>
            <w:pPr>
              <w:spacing w:after="0" w:before="100"/>
              <w:ind w:right="80" w:left="360" w:hanging="280"/>
            </w:pPr>
            <w:r>
              <w:rPr>
                <w:rFonts w:ascii="Calibri" w:hAnsi="Calibri"/>
                <w:b w:val="0"/>
                <w:i w:val="0"/>
                <w:color w:val="222222"/>
                <w:sz w:val="19"/>
              </w:rPr>
              <w:t>(a)</w:t>
              <w:tab/>
              <w:t>proof of  the identification and registration of the dog or cat in compliance with Article 20;</w:t>
            </w:r>
          </w:p>
          <w:p>
            <w:pPr>
              <w:spacing w:after="0" w:before="100"/>
              <w:ind w:right="80" w:left="360" w:hanging="280"/>
            </w:pPr>
            <w:r>
              <w:rPr>
                <w:rFonts w:ascii="Calibri" w:hAnsi="Calibri"/>
                <w:b w:val="0"/>
                <w:i w:val="0"/>
                <w:color w:val="222222"/>
                <w:sz w:val="19"/>
              </w:rPr>
              <w:t>(b)</w:t>
              <w:tab/>
              <w:t>the following information on the dog or cat:</w:t>
            </w:r>
          </w:p>
          <w:p>
            <w:pPr>
              <w:spacing w:after="0" w:before="100"/>
              <w:ind w:right="80" w:left="360" w:hanging="280"/>
            </w:pPr>
            <w:r>
              <w:rPr>
                <w:rFonts w:ascii="Calibri" w:hAnsi="Calibri"/>
                <w:b w:val="0"/>
                <w:i w:val="0"/>
                <w:color w:val="222222"/>
                <w:sz w:val="19"/>
              </w:rPr>
              <w:t>(i)</w:t>
              <w:tab/>
              <w:t>its species;</w:t>
            </w:r>
          </w:p>
          <w:p>
            <w:pPr>
              <w:spacing w:after="0" w:before="100"/>
              <w:ind w:right="80" w:left="360" w:hanging="280"/>
            </w:pPr>
            <w:r>
              <w:rPr>
                <w:rFonts w:ascii="Calibri" w:hAnsi="Calibri"/>
                <w:b w:val="0"/>
                <w:i w:val="0"/>
                <w:color w:val="222222"/>
                <w:sz w:val="19"/>
              </w:rPr>
              <w:t>(ii)</w:t>
              <w:tab/>
              <w:t>its sex;</w:t>
            </w:r>
          </w:p>
          <w:p>
            <w:pPr>
              <w:spacing w:after="0" w:before="100"/>
              <w:ind w:right="80" w:left="360" w:hanging="280"/>
            </w:pPr>
            <w:r>
              <w:rPr>
                <w:rFonts w:ascii="Calibri" w:hAnsi="Calibri"/>
                <w:b w:val="0"/>
                <w:i w:val="0"/>
                <w:color w:val="222222"/>
                <w:sz w:val="19"/>
              </w:rPr>
              <w:t>(iii)</w:t>
              <w:tab/>
              <w:t>its date and country of birth; and</w:t>
            </w:r>
          </w:p>
          <w:p>
            <w:pPr>
              <w:spacing w:after="0" w:before="100"/>
              <w:ind w:right="80" w:left="360" w:hanging="280"/>
            </w:pPr>
            <w:r>
              <w:rPr>
                <w:rFonts w:ascii="Calibri" w:hAnsi="Calibri"/>
                <w:b w:val="0"/>
                <w:i w:val="0"/>
                <w:color w:val="222222"/>
                <w:sz w:val="19"/>
              </w:rPr>
              <w:t>(iv)</w:t>
              <w:tab/>
              <w:t>where relevant, its breed.</w:t>
            </w:r>
          </w:p>
          <w:p>
            <w:pPr>
              <w:spacing w:after="0" w:before="140"/>
              <w:ind w:right="80" w:left="80" w:firstLine="0"/>
            </w:pPr>
            <w:r>
              <w:rPr>
                <w:rFonts w:ascii="Calibri" w:hAnsi="Calibri"/>
                <w:b w:val="0"/>
                <w:i w:val="0"/>
                <w:color w:val="222222"/>
                <w:sz w:val="19"/>
              </w:rPr>
              <w:t>Where a natural or legal person advertises a dog or cat online with a view to placing it on the Union market, that person shall use the system referred to in paragraph 5 to generate a unique verification token. That person shall include that token in the advertisement, along with a weblink to the system referred to in paragraph 5.</w:t>
            </w:r>
          </w:p>
          <w:p>
            <w:pPr>
              <w:spacing w:after="0" w:before="140"/>
              <w:ind w:right="80" w:left="80" w:firstLine="0"/>
            </w:pPr>
            <w:r>
              <w:rPr>
                <w:rFonts w:ascii="Calibri" w:hAnsi="Calibri"/>
                <w:b w:val="0"/>
                <w:i w:val="0"/>
                <w:color w:val="222222"/>
                <w:sz w:val="19"/>
              </w:rPr>
              <w:t>The system referred to in paragraph 5 shall enable acquirers to verify the authenticity of the identification, registration and ownership of dogs or cats advertised online.</w:t>
            </w:r>
          </w:p>
          <w:p>
            <w:pPr>
              <w:spacing w:after="0" w:before="140"/>
              <w:ind w:right="80" w:left="80" w:firstLine="0"/>
            </w:pPr>
            <w:r>
              <w:rPr>
                <w:rFonts w:ascii="Calibri" w:hAnsi="Calibri"/>
                <w:b w:val="0"/>
                <w:i w:val="0"/>
                <w:color w:val="222222"/>
                <w:sz w:val="19"/>
              </w:rPr>
              <w:t>4.</w:t>
              <w:tab/>
              <w:t>Providers of online platforms shall ensure that their online interface is designed and organised in such a way that makes it easier for operators or other natural or legal persons who are placing dogs or cats on the market to comply with their obligations under paragraphs 1 to 3 of this Article, and in line with Article 31 of Regulation (EU) 2022/2065, and shall inform acquirers, in a visible manner, of the possibility to verify the authenticity of the identification, registration and ownership of the dog or cat  on the online verification system referred to in paragraph 5 accessed via a weblink.</w:t>
            </w:r>
          </w:p>
          <w:p>
            <w:pPr>
              <w:spacing w:after="0" w:before="140"/>
              <w:ind w:right="80" w:left="80" w:firstLine="0"/>
            </w:pPr>
            <w:r>
              <w:rPr>
                <w:rFonts w:ascii="Calibri" w:hAnsi="Calibri"/>
                <w:b w:val="0"/>
                <w:i w:val="0"/>
                <w:color w:val="222222"/>
                <w:sz w:val="19"/>
              </w:rPr>
              <w:t>Only the natural or legal person placing dogs or cats on the market shall be responsible for the accuracy of the information provided through the interface of the online platform. Nothing in this paragraph shall be construed as imposing a general monitoring obligation on the provider of the online platform within the meaning of Article 8 of Regulation (EU) 2022/2065.</w:t>
            </w:r>
          </w:p>
          <w:p>
            <w:pPr>
              <w:spacing w:after="0" w:before="140"/>
              <w:ind w:right="80" w:left="80" w:firstLine="0"/>
            </w:pPr>
            <w:r>
              <w:rPr>
                <w:rFonts w:ascii="Calibri" w:hAnsi="Calibri"/>
                <w:b w:val="0"/>
                <w:i w:val="0"/>
                <w:color w:val="222222"/>
                <w:sz w:val="19"/>
              </w:rPr>
              <w:t>5.</w:t>
              <w:tab/>
              <w:t>The Commission shall ensure that a verification system for performing automated checks of the authenticity of the identification, registration and ownership of dogs or cats advertised online, using the database referred to in Article 23, is publicly available online, free of charge and generates the unique verification token referred to in paragraph 3(2) of this Article. The Commission may entrust the development, maintenance and operation of this system to an independent entity. That independent entity shall be chosen for that task following a public selection process, pursuant to the relevant provisions of Title VII of Regulation (EU, Euratom) 2024/2509 of the European Parliament and of the Council.The system shall ensure the following:</w:t>
            </w:r>
          </w:p>
          <w:p>
            <w:pPr>
              <w:spacing w:after="0" w:before="100"/>
              <w:ind w:right="80" w:left="360" w:hanging="280"/>
            </w:pPr>
            <w:r>
              <w:rPr>
                <w:rFonts w:ascii="Calibri" w:hAnsi="Calibri"/>
                <w:b w:val="0"/>
                <w:i w:val="0"/>
                <w:color w:val="222222"/>
                <w:sz w:val="19"/>
              </w:rPr>
              <w:t>(a)</w:t>
              <w:tab/>
              <w:t>reliable verification of the authenticity of the  identification, registration and ownership of the dog or cat using the national databases referred to in Article 23;</w:t>
            </w:r>
          </w:p>
          <w:p>
            <w:pPr>
              <w:spacing w:after="0" w:before="100"/>
              <w:ind w:right="80" w:left="360" w:hanging="280"/>
            </w:pPr>
            <w:r>
              <w:rPr>
                <w:rFonts w:ascii="Calibri" w:hAnsi="Calibri"/>
                <w:b w:val="0"/>
                <w:i w:val="0"/>
                <w:color w:val="222222"/>
                <w:sz w:val="19"/>
              </w:rPr>
              <w:t>(b)</w:t>
              <w:tab/>
              <w:t>compliance with data protection in accordance with Regulation (EU) 2018/1725 and Regulation (EU) 2016/679 of the European Parliament and of the Council;</w:t>
            </w:r>
          </w:p>
          <w:p>
            <w:pPr>
              <w:spacing w:after="0" w:before="140"/>
              <w:ind w:right="80" w:left="80" w:firstLine="0"/>
            </w:pPr>
            <w:r>
              <w:rPr>
                <w:rFonts w:ascii="Calibri" w:hAnsi="Calibri"/>
                <w:b w:val="0"/>
                <w:i w:val="0"/>
                <w:color w:val="222222"/>
                <w:sz w:val="19"/>
              </w:rPr>
              <w:t>6.</w:t>
              <w:tab/>
              <w:t>The Commission shall adopt implementing acts laying down:</w:t>
            </w:r>
          </w:p>
          <w:p>
            <w:pPr>
              <w:spacing w:after="0" w:before="100"/>
              <w:ind w:right="80" w:left="360" w:hanging="280"/>
            </w:pPr>
            <w:r>
              <w:rPr>
                <w:rFonts w:ascii="Calibri" w:hAnsi="Calibri"/>
                <w:b w:val="0"/>
                <w:i w:val="0"/>
                <w:color w:val="222222"/>
                <w:sz w:val="19"/>
              </w:rPr>
              <w:t>(a)</w:t>
              <w:tab/>
              <w:t>the information to be provided by natural and legal persons placing dogs or cats on the market as proof of identification and registration of the dogs and cats in accordance with point (a) of paragraph 3;</w:t>
            </w:r>
          </w:p>
          <w:p>
            <w:pPr>
              <w:spacing w:after="0" w:before="100"/>
              <w:ind w:right="80" w:left="360" w:hanging="280"/>
            </w:pPr>
            <w:r>
              <w:rPr>
                <w:rFonts w:ascii="Calibri" w:hAnsi="Calibri"/>
                <w:b w:val="0"/>
                <w:i w:val="0"/>
                <w:color w:val="222222"/>
                <w:sz w:val="19"/>
              </w:rPr>
              <w:t>(b)</w:t>
              <w:tab/>
              <w:t>the information to be provided by natural and legal persons advertising dogs or cats to the verification system referred to in paragraph 5 for the purpose of demonstrating the authenticity of the identification, registration and ownership of the dog or cat advertised.</w:t>
            </w:r>
          </w:p>
          <w:p>
            <w:pPr>
              <w:spacing w:after="0" w:before="100"/>
              <w:ind w:right="80" w:left="360" w:hanging="280"/>
            </w:pPr>
            <w:r>
              <w:rPr>
                <w:rFonts w:ascii="Calibri" w:hAnsi="Calibri"/>
                <w:b w:val="0"/>
                <w:i w:val="0"/>
                <w:color w:val="222222"/>
                <w:sz w:val="19"/>
              </w:rPr>
              <w:t>(c)</w:t>
              <w:tab/>
              <w:t>the following characteristics of the system referred to in paragraph 5:</w:t>
            </w:r>
          </w:p>
          <w:p>
            <w:pPr>
              <w:spacing w:after="0" w:before="140"/>
              <w:ind w:right="80" w:left="80" w:firstLine="0"/>
            </w:pPr>
            <w:r>
              <w:rPr>
                <w:rFonts w:ascii="Calibri" w:hAnsi="Calibri"/>
                <w:b w:val="0"/>
                <w:i w:val="0"/>
                <w:color w:val="222222"/>
                <w:sz w:val="19"/>
              </w:rPr>
              <w:t>-</w:t>
              <w:tab/>
              <w:t>the key functions of the system;</w:t>
            </w:r>
          </w:p>
          <w:p>
            <w:pPr>
              <w:spacing w:after="0" w:before="140"/>
              <w:ind w:right="80" w:left="80" w:firstLine="0"/>
            </w:pPr>
            <w:r>
              <w:rPr>
                <w:rFonts w:ascii="Calibri" w:hAnsi="Calibri"/>
                <w:b w:val="0"/>
                <w:i w:val="0"/>
                <w:color w:val="222222"/>
                <w:sz w:val="19"/>
              </w:rPr>
              <w:t>-</w:t>
              <w:tab/>
              <w:t>the technical, electronic and cryptographic requirements for the system;</w:t>
            </w:r>
          </w:p>
          <w:p>
            <w:pPr>
              <w:spacing w:after="0" w:before="140"/>
              <w:ind w:right="80" w:left="80" w:firstLine="0"/>
            </w:pPr>
            <w:r>
              <w:rPr>
                <w:rFonts w:ascii="Calibri" w:hAnsi="Calibri"/>
                <w:b w:val="0"/>
                <w:i w:val="0"/>
                <w:color w:val="222222"/>
                <w:sz w:val="19"/>
              </w:rPr>
              <w:t>-</w:t>
              <w:tab/>
              <w:t>the procedural steps to be followed, and the information to be provided,  by the natural or legal person placing the dog or cat on the market, and the steps and information required of the acquirer, in order for the online verification system to work.</w:t>
            </w:r>
          </w:p>
          <w:p>
            <w:pPr>
              <w:spacing w:after="0" w:before="140"/>
              <w:ind w:right="80" w:left="80" w:firstLine="0"/>
            </w:pPr>
            <w:r>
              <w:rPr>
                <w:rFonts w:ascii="Calibri" w:hAnsi="Calibri"/>
                <w:b w:val="0"/>
                <w:i w:val="0"/>
                <w:color w:val="222222"/>
                <w:sz w:val="19"/>
              </w:rPr>
              <w:t>The implementing acts referred to in point (a) shall be adopted by ... [two years after the date of entry into force of this Regulation] and the implementing act referred to in points (b) and (c) shall be adopted by ... [three years from date of entry into force of this Regulation]</w:t>
            </w:r>
          </w:p>
          <w:p>
            <w:pPr>
              <w:spacing w:after="0" w:before="140"/>
              <w:ind w:right="80" w:left="80" w:firstLine="0"/>
            </w:pPr>
            <w:r>
              <w:rPr>
                <w:rFonts w:ascii="Calibri" w:hAnsi="Calibri"/>
                <w:b w:val="0"/>
                <w:i w:val="0"/>
                <w:color w:val="222222"/>
                <w:sz w:val="19"/>
              </w:rPr>
              <w:t>Those implementing acts shall be adopted in accordance with the examination procedure referred to in Article 29.</w:t>
            </w:r>
          </w:p>
          <w:p>
            <w:pPr>
              <w:spacing w:after="0" w:before="140"/>
              <w:ind w:right="80" w:left="80" w:firstLine="0"/>
            </w:pPr>
            <w:r>
              <w:rPr>
                <w:rFonts w:ascii="Calibri" w:hAnsi="Calibri"/>
                <w:b w:val="0"/>
                <w:i w:val="0"/>
                <w:color w:val="222222"/>
                <w:sz w:val="19"/>
              </w:rPr>
              <w:t>CHAPTER IV</w:t>
            </w:r>
          </w:p>
          <w:p>
            <w:pPr>
              <w:spacing w:after="0" w:before="20"/>
              <w:ind w:right="80" w:left="80" w:firstLine="0"/>
            </w:pPr>
            <w:r>
              <w:rPr>
                <w:rFonts w:ascii="Calibri" w:hAnsi="Calibri"/>
                <w:b w:val="0"/>
                <w:i w:val="0"/>
                <w:color w:val="222222"/>
                <w:sz w:val="19"/>
              </w:rPr>
              <w:t>COMPETENT AUTHORITIES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17a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Quando operadores anunciem online um cão ou gato com vista ao seu colocamento no mercado da União, devem assegurar a apresentação do seguinte aviso no anúncio em caracteres claramente visíveis e em negrito:</w:t>
            </w:r>
          </w:p>
          <w:p>
            <w:pPr>
              <w:spacing w:after="0" w:before="140"/>
              <w:ind w:right="80" w:left="80" w:firstLine="0"/>
            </w:pPr>
            <w:r>
              <w:rPr>
                <w:rFonts w:ascii="Calibri" w:hAnsi="Calibri"/>
                <w:b w:val="0"/>
                <w:i/>
                <w:color w:val="222222"/>
                <w:sz w:val="19"/>
              </w:rPr>
              <w:t>"Um animal não é um brinquedo. Ter um é uma decisão que muda a vida. É seu dever assegurar a sua saúde e bem-estar e não o abandonar."</w:t>
            </w:r>
          </w:p>
          <w:p>
            <w:pPr>
              <w:spacing w:after="0" w:before="140"/>
              <w:ind w:right="80" w:left="80" w:firstLine="0"/>
            </w:pPr>
            <w:r>
              <w:rPr>
                <w:rFonts w:ascii="Calibri" w:hAnsi="Calibri"/>
                <w:b w:val="0"/>
                <w:i/>
                <w:color w:val="222222"/>
                <w:sz w:val="19"/>
              </w:rPr>
              <w:t>2. Quando pessoas singulares ou coletivas que não sejam operadores anunciem online um cão ou gato com vista ao seu colocamento no mercado da União, devem assegurar a apresentação de um aviso sobre detenção responsável utilizando a redação referida no primeiro parágrafo ou uma redação diferente com significado equivalente.</w:t>
            </w:r>
          </w:p>
          <w:p>
            <w:pPr>
              <w:spacing w:after="0" w:before="140"/>
              <w:ind w:right="80" w:left="80" w:firstLine="0"/>
            </w:pPr>
            <w:r>
              <w:rPr>
                <w:rFonts w:ascii="Calibri" w:hAnsi="Calibri"/>
                <w:b w:val="0"/>
                <w:i/>
                <w:color w:val="222222"/>
                <w:sz w:val="19"/>
              </w:rPr>
              <w:t>3. Ao colocar um cão ou gato no mercado na União, a pessoa singular ou coletiva que coloca o cão ou gato no mercado deve:</w:t>
            </w:r>
          </w:p>
          <w:p>
            <w:pPr>
              <w:spacing w:after="0" w:before="100"/>
              <w:ind w:right="80" w:left="360" w:hanging="280"/>
            </w:pPr>
            <w:r>
              <w:rPr>
                <w:rFonts w:ascii="Calibri" w:hAnsi="Calibri"/>
                <w:b w:val="0"/>
                <w:i/>
                <w:color w:val="222222"/>
                <w:sz w:val="19"/>
              </w:rPr>
              <w:t>a) Fornecer ao adquirente prova de identificação e registo do cão ou gato em conformidade com o artigo 17.º;</w:t>
            </w:r>
          </w:p>
          <w:p>
            <w:pPr>
              <w:spacing w:after="0" w:before="100"/>
              <w:ind w:right="80" w:left="360" w:hanging="280"/>
            </w:pPr>
            <w:r>
              <w:rPr>
                <w:rFonts w:ascii="Calibri" w:hAnsi="Calibri"/>
                <w:b w:val="0"/>
                <w:i/>
                <w:color w:val="222222"/>
                <w:sz w:val="19"/>
              </w:rPr>
              <w:t>b) Fornecer ao adquirente as seguintes informações sobre o cão ou gato: espécie, sexo, data e país de nascimento, e, quando relevante, raça;</w:t>
            </w:r>
          </w:p>
          <w:p>
            <w:pPr>
              <w:spacing w:after="0" w:before="100"/>
              <w:ind w:right="80" w:left="360" w:hanging="280"/>
            </w:pPr>
            <w:r>
              <w:rPr>
                <w:rFonts w:ascii="Calibri" w:hAnsi="Calibri"/>
                <w:b w:val="0"/>
                <w:i/>
                <w:color w:val="222222"/>
                <w:sz w:val="19"/>
              </w:rPr>
              <w:t>c) No caso de anúncio online, utilizar o sistema referido no parágrafo 6 para gerar um token único de verificação e disponibilizar o token e a ligação web para o sistema referido no parágrafo 6 no anúncio.</w:t>
            </w:r>
          </w:p>
          <w:p>
            <w:pPr>
              <w:spacing w:after="0" w:before="140"/>
              <w:ind w:right="80" w:left="80" w:firstLine="0"/>
            </w:pPr>
            <w:r>
              <w:rPr>
                <w:rFonts w:ascii="Calibri" w:hAnsi="Calibri"/>
                <w:b w:val="0"/>
                <w:i/>
                <w:color w:val="222222"/>
                <w:sz w:val="19"/>
              </w:rPr>
              <w:t>4. Os adquirentes podem verificar a autenticidade da identificação, registo e propriedade de cães ou gatos anunciados online através do sistema referido no parágrafo 6.</w:t>
            </w:r>
          </w:p>
          <w:p>
            <w:pPr>
              <w:spacing w:after="0" w:before="140"/>
              <w:ind w:right="80" w:left="80" w:firstLine="0"/>
            </w:pPr>
            <w:r>
              <w:rPr>
                <w:rFonts w:ascii="Calibri" w:hAnsi="Calibri"/>
                <w:b w:val="0"/>
                <w:i/>
                <w:color w:val="222222"/>
                <w:sz w:val="19"/>
              </w:rPr>
              <w:t>5. Os fornecedores de plataformas online devem assegurar que a sua interface online é concebida e organizada de forma a facilitar aos operadores ou outras pessoas singulares ou coletivas que colocam cães ou gatos no mercado o cumprimento das suas obrigações, e devem informar os adquirentes, de forma visível, da possibilidade de verificar a identificação e o registo do cão ou gato através de uma ligação web para o sistema referido no parágrafo 6.</w:t>
            </w:r>
          </w:p>
          <w:p>
            <w:pPr>
              <w:spacing w:after="0" w:before="140"/>
              <w:ind w:right="80" w:left="80" w:firstLine="0"/>
            </w:pPr>
            <w:r>
              <w:rPr>
                <w:rFonts w:ascii="Calibri" w:hAnsi="Calibri"/>
                <w:b w:val="0"/>
                <w:i/>
                <w:color w:val="222222"/>
                <w:sz w:val="19"/>
              </w:rPr>
              <w:t>6. A Comissão garante que um sistema de verificação online que realiza controlos automatizados da autenticidade da identificação, registo e propriedade de cães ou gatos anunciados online, utilizando a base de dados referida no artigo 19.º, está disponível publicamente gratuitamente e gera o token único de verificação referido no parágrafo 3, alínea c).</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95.º + Art.º 115.º n.º 3 do RGBEAC (proposta, jun. 2025)</w:t>
            </w:r>
          </w:p>
          <w:p>
            <w:pPr>
              <w:spacing w:after="0" w:before="140"/>
              <w:ind w:right="80" w:left="80" w:firstLine="0"/>
            </w:pPr>
            <w:r>
              <w:rPr>
                <w:rFonts w:ascii="Calibri" w:hAnsi="Calibri"/>
                <w:b/>
                <w:i w:val="0"/>
                <w:color w:val="333333"/>
                <w:sz w:val="18"/>
              </w:rPr>
              <w:t>Artigo 95.º - Local de venda dos animais</w:t>
            </w:r>
          </w:p>
          <w:p>
            <w:pPr>
              <w:spacing w:after="0" w:before="140"/>
              <w:ind w:right="80" w:left="80" w:firstLine="0"/>
            </w:pPr>
            <w:r>
              <w:rPr>
                <w:rFonts w:ascii="Calibri" w:hAnsi="Calibri"/>
                <w:b w:val="0"/>
                <w:i w:val="0"/>
                <w:color w:val="222222"/>
                <w:sz w:val="19"/>
              </w:rPr>
              <w:t>1 - Os animais de companhia não podem ser vendidos por entidade transportadora ou através da Internet, designadamente através de quaisquer portais ou plataformas.</w:t>
            </w:r>
          </w:p>
          <w:p>
            <w:pPr>
              <w:spacing w:after="0" w:before="140"/>
              <w:ind w:right="80" w:left="80" w:firstLine="0"/>
            </w:pPr>
            <w:r>
              <w:rPr>
                <w:rFonts w:ascii="Calibri" w:hAnsi="Calibri"/>
                <w:b w:val="0"/>
                <w:i w:val="0"/>
                <w:color w:val="222222"/>
                <w:sz w:val="19"/>
              </w:rPr>
              <w:t>2 - Os animais de companhia não podem ser publicitados na Internet, mas a compra e venda dos mesmos apenas é admitida no local de criação ou em estabelecimentos devidamente licenciados.</w:t>
            </w:r>
          </w:p>
          <w:p>
            <w:pPr>
              <w:spacing w:after="0" w:before="200"/>
              <w:ind w:right="80" w:left="80" w:firstLine="0"/>
            </w:pPr>
            <w:r>
              <w:rPr>
                <w:rFonts w:ascii="Calibri" w:hAnsi="Calibri"/>
                <w:b/>
                <w:i w:val="0"/>
                <w:color w:val="333333"/>
                <w:sz w:val="18"/>
              </w:rPr>
              <w:t>Artigo 115.º n.º 3 - É proibida a publicidade e comercialização de animais perigosos ou que demonstrem comportamento agressivo.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24.º e Art.º 62.º do Código do Animal (DL 214/2013)</w:t>
            </w:r>
          </w:p>
          <w:p>
            <w:pPr>
              <w:spacing w:after="0" w:before="140"/>
              <w:ind w:right="80" w:left="80" w:firstLine="0"/>
            </w:pPr>
            <w:r>
              <w:rPr>
                <w:rFonts w:ascii="Calibri" w:hAnsi="Calibri"/>
                <w:b w:val="0"/>
                <w:i w:val="0"/>
                <w:color w:val="222222"/>
                <w:sz w:val="19"/>
              </w:rPr>
              <w:t>A legislação proíbe a venda de animais de companhia sem documentação adequada e restringe a comercialização de animais com comportamentos perigosos. As disposições cobrem identificação obrigatória e informações sobre o animal antes da venda.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DL 82/2019 - Normas de comercialização</w:t>
            </w:r>
          </w:p>
          <w:p>
            <w:pPr>
              <w:spacing w:after="0" w:before="140"/>
              <w:ind w:right="80" w:left="80" w:firstLine="0"/>
            </w:pPr>
            <w:r>
              <w:rPr>
                <w:rFonts w:ascii="Calibri" w:hAnsi="Calibri"/>
                <w:b w:val="0"/>
                <w:i w:val="0"/>
                <w:color w:val="222222"/>
                <w:sz w:val="19"/>
              </w:rPr>
              <w:t>A legislação portuguesa estabelece controlos sobre a comercialização de cães e gatos, com requisitos de identificação e documentação sanitária. DL 82/2019 reforça as normas de rastreabilidade através do SIAC.</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Proibição clara de publicidade e venda online, com requisitos de local licenciado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Cobre restrições comerciais mas não implementa sistema de token de verificação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Proíbe venda online mas sem sistema de verificação online específico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Sistema de verificação online com token único</w:t>
            </w:r>
          </w:p>
          <w:p>
            <w:pPr>
              <w:spacing w:after="0" w:before="40"/>
              <w:ind w:right="80" w:left="80" w:firstLine="0"/>
            </w:pPr>
            <w:r>
              <w:rPr>
                <w:rFonts w:ascii="Calibri" w:hAnsi="Calibri"/>
                <w:b w:val="0"/>
                <w:i w:val="0"/>
                <w:color w:val="222222"/>
                <w:sz w:val="18"/>
              </w:rPr>
              <w:t>A legislação portuguesa PROÍBE a publicidade e venda de animais de companhia na Internet (Art. 95.º RGBEAC). Falta apenas a implementação do sistema de verificação online com token único conforme Art. 17a.6 do Regulamento. A proibição é mais restritiva que o Regulamento que permite venda online com verificação.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Legislação portuguesa mais restritiva - proíbe venda online; Reg. EU permite com verificação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Treino de Cuidadores de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Training  ·  Art.º 18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For the purposes of Article 12, the competent authorities shall be responsible for:</w:t>
            </w:r>
          </w:p>
          <w:p>
            <w:pPr>
              <w:spacing w:after="0" w:before="100"/>
              <w:ind w:right="80" w:left="360" w:hanging="280"/>
            </w:pPr>
            <w:r>
              <w:rPr>
                <w:rFonts w:ascii="Calibri" w:hAnsi="Calibri"/>
                <w:b w:val="0"/>
                <w:i w:val="0"/>
                <w:color w:val="222222"/>
                <w:sz w:val="19"/>
              </w:rPr>
              <w:t>(a)</w:t>
              <w:tab/>
              <w:t>ensuring that training courses are available for animal carers;</w:t>
            </w:r>
          </w:p>
          <w:p>
            <w:pPr>
              <w:spacing w:after="0" w:before="100"/>
              <w:ind w:right="80" w:left="360" w:hanging="280"/>
            </w:pPr>
            <w:r>
              <w:rPr>
                <w:rFonts w:ascii="Calibri" w:hAnsi="Calibri"/>
                <w:b w:val="0"/>
                <w:i w:val="0"/>
                <w:color w:val="222222"/>
                <w:sz w:val="19"/>
              </w:rPr>
              <w:t>(b)</w:t>
              <w:tab/>
              <w:t>approving the content of the training courses referred to in point (a), in accordance with the minimum requirements laid down by the implementing acts referred to in Article 12(4);</w:t>
            </w:r>
          </w:p>
          <w:p>
            <w:pPr>
              <w:spacing w:after="0" w:before="100"/>
              <w:ind w:right="80" w:left="360" w:hanging="280"/>
            </w:pPr>
            <w:r>
              <w:rPr>
                <w:rFonts w:ascii="Calibri" w:hAnsi="Calibri"/>
                <w:b w:val="0"/>
                <w:i w:val="0"/>
                <w:color w:val="222222"/>
                <w:sz w:val="19"/>
              </w:rPr>
              <w:t>(c)</w:t>
              <w:tab/>
              <w:t>certifying animal carers who have successfully completed the training courses referred to in point (a).</w:t>
            </w:r>
          </w:p>
          <w:p>
            <w:pPr>
              <w:spacing w:after="0" w:before="140"/>
              <w:ind w:right="80" w:left="80" w:firstLine="0"/>
            </w:pPr>
            <w:r>
              <w:rPr>
                <w:rFonts w:ascii="Calibri" w:hAnsi="Calibri"/>
                <w:b w:val="0"/>
                <w:i w:val="0"/>
                <w:color w:val="222222"/>
                <w:sz w:val="19"/>
              </w:rPr>
              <w:t>The competent authorities may delegate the task referred to in point (c) to providers of training courses.</w:t>
            </w:r>
          </w:p>
          <w:p>
            <w:pPr>
              <w:spacing w:after="0" w:before="140"/>
              <w:ind w:right="80" w:left="80" w:firstLine="0"/>
            </w:pPr>
            <w:r>
              <w:rPr>
                <w:rFonts w:ascii="Calibri" w:hAnsi="Calibri"/>
                <w:b w:val="0"/>
                <w:i w:val="0"/>
                <w:color w:val="222222"/>
                <w:sz w:val="19"/>
              </w:rPr>
              <w:t>2.</w:t>
              <w:tab/>
              <w:t>A European Union Reference Centre for Animal Welfare designated in accordance with Article 95 of Regulation (EU) 2017/625 may develop models of training materials and recommendations for the competent authorities or other providers of training courses.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Para efeitos do artigo 9.º, as autoridades competentes são responsáveis por:</w:t>
            </w:r>
          </w:p>
          <w:p>
            <w:pPr>
              <w:spacing w:after="0" w:before="100"/>
              <w:ind w:right="80" w:left="360" w:hanging="280"/>
            </w:pPr>
            <w:r>
              <w:rPr>
                <w:rFonts w:ascii="Calibri" w:hAnsi="Calibri"/>
                <w:b w:val="0"/>
                <w:i/>
                <w:color w:val="222222"/>
                <w:sz w:val="19"/>
              </w:rPr>
              <w:t>a) Assegurar que existem cursos de formação disponíveis para cuidadores de animais;</w:t>
            </w:r>
          </w:p>
          <w:p>
            <w:pPr>
              <w:spacing w:after="0" w:before="100"/>
              <w:ind w:right="80" w:left="360" w:hanging="280"/>
            </w:pPr>
            <w:r>
              <w:rPr>
                <w:rFonts w:ascii="Calibri" w:hAnsi="Calibri"/>
                <w:b w:val="0"/>
                <w:i/>
                <w:color w:val="222222"/>
                <w:sz w:val="19"/>
              </w:rPr>
              <w:t>b) Aprovar o conteúdo dos cursos de formação referidos na alínea a), tendo em conta os requisitos mínimos estabelecidos pelos atos de execução referidos no artigo 9.º, parágrafo 3;</w:t>
            </w:r>
          </w:p>
          <w:p>
            <w:pPr>
              <w:spacing w:after="0" w:before="140"/>
              <w:ind w:right="80" w:left="80" w:firstLine="0"/>
            </w:pPr>
            <w:r>
              <w:rPr>
                <w:rFonts w:ascii="Calibri" w:hAnsi="Calibri"/>
                <w:b w:val="0"/>
                <w:i/>
                <w:color w:val="222222"/>
                <w:sz w:val="19"/>
              </w:rPr>
              <w:t>ba) Certificar os cuidadores de animais que completaram com sucesso os cursos de formação referidos na alínea a).</w:t>
            </w:r>
          </w:p>
          <w:p>
            <w:pPr>
              <w:spacing w:after="0" w:before="140"/>
              <w:ind w:right="80" w:left="80" w:firstLine="0"/>
            </w:pPr>
            <w:r>
              <w:rPr>
                <w:rFonts w:ascii="Calibri" w:hAnsi="Calibri"/>
                <w:b w:val="0"/>
                <w:i/>
                <w:color w:val="222222"/>
                <w:sz w:val="19"/>
              </w:rPr>
              <w:t>2. As autoridades competentes podem delegar a tarefa referida na alínea ba).</w:t>
            </w:r>
          </w:p>
          <w:p>
            <w:pPr>
              <w:spacing w:after="0" w:before="140"/>
              <w:ind w:right="80" w:left="80" w:firstLine="0"/>
            </w:pPr>
            <w:r>
              <w:rPr>
                <w:rFonts w:ascii="Calibri" w:hAnsi="Calibri"/>
                <w:b w:val="0"/>
                <w:i/>
                <w:color w:val="222222"/>
                <w:sz w:val="19"/>
              </w:rPr>
              <w:t>3. O Centro de Referência da União Europeia para o Bem-Estar Animal designado em conformidade com o artigo 95.º do Regulamento (UE) 2017/625 pode desenvolver modelos de materiais de formação e recomendações para os fornecedores dos cursos de formação referidos no parágrafo 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118.º, 119.º, 120.º do RGBEAC (proposta, jun. 2025)</w:t>
            </w:r>
          </w:p>
          <w:p>
            <w:pPr>
              <w:spacing w:after="0" w:before="140"/>
              <w:ind w:right="80" w:left="80" w:firstLine="0"/>
            </w:pPr>
            <w:r>
              <w:rPr>
                <w:rFonts w:ascii="Calibri" w:hAnsi="Calibri"/>
                <w:b/>
                <w:i w:val="0"/>
                <w:color w:val="333333"/>
                <w:sz w:val="18"/>
              </w:rPr>
              <w:t>Artigo 118.º - Reserva de atividade de treinadores de cães</w:t>
            </w:r>
          </w:p>
          <w:p>
            <w:pPr>
              <w:spacing w:after="0" w:before="20"/>
              <w:ind w:right="80" w:left="80" w:firstLine="0"/>
            </w:pPr>
            <w:r>
              <w:rPr>
                <w:rFonts w:ascii="Calibri" w:hAnsi="Calibri"/>
                <w:b w:val="0"/>
                <w:i w:val="0"/>
                <w:color w:val="222222"/>
                <w:sz w:val="19"/>
              </w:rPr>
              <w:t>O treino de cães para qualquer fim só pode ser ministrado por treinador possuidor do respetivo título profissional.</w:t>
            </w:r>
          </w:p>
          <w:p>
            <w:pPr>
              <w:spacing w:after="0" w:before="200"/>
              <w:ind w:right="80" w:left="80" w:firstLine="0"/>
            </w:pPr>
            <w:r>
              <w:rPr>
                <w:rFonts w:ascii="Calibri" w:hAnsi="Calibri"/>
                <w:b/>
                <w:i w:val="0"/>
                <w:color w:val="333333"/>
                <w:sz w:val="18"/>
              </w:rPr>
              <w:t>Artigo 119.º - Título profissional de treinador de cães</w:t>
            </w:r>
          </w:p>
          <w:p>
            <w:pPr>
              <w:spacing w:after="0" w:before="20"/>
              <w:ind w:right="80" w:left="80" w:firstLine="0"/>
            </w:pPr>
            <w:r>
              <w:rPr>
                <w:rFonts w:ascii="Calibri" w:hAnsi="Calibri"/>
                <w:b w:val="0"/>
                <w:i w:val="0"/>
                <w:color w:val="222222"/>
                <w:sz w:val="19"/>
              </w:rPr>
              <w:t>1 - O acesso e exercício da atividade de treinador de cães depende da obtenção do respetivo título profissional, emitido pela DGAV.</w:t>
            </w:r>
          </w:p>
          <w:p>
            <w:pPr>
              <w:spacing w:after="0" w:before="20"/>
              <w:ind w:right="80" w:left="80" w:firstLine="0"/>
            </w:pPr>
            <w:r>
              <w:rPr>
                <w:rFonts w:ascii="Calibri" w:hAnsi="Calibri"/>
                <w:b w:val="0"/>
                <w:i w:val="0"/>
                <w:color w:val="222222"/>
                <w:sz w:val="19"/>
              </w:rPr>
              <w:t>2 - O requerente deve: ter habilitação mínima 12.º ano; apresentar certificado criminal; ser detentor do certificado de qualificações.</w:t>
            </w:r>
          </w:p>
          <w:p>
            <w:pPr>
              <w:spacing w:after="0" w:before="200"/>
              <w:ind w:right="80" w:left="80" w:firstLine="0"/>
            </w:pPr>
            <w:r>
              <w:rPr>
                <w:rFonts w:ascii="Calibri" w:hAnsi="Calibri"/>
                <w:b/>
                <w:i w:val="0"/>
                <w:color w:val="333333"/>
                <w:sz w:val="18"/>
              </w:rPr>
              <w:t>Artigo 120.º - Certificado de qualificações</w:t>
            </w:r>
          </w:p>
          <w:p>
            <w:pPr>
              <w:spacing w:after="0" w:before="20"/>
              <w:ind w:right="80" w:left="80" w:firstLine="0"/>
            </w:pPr>
            <w:r>
              <w:rPr>
                <w:rFonts w:ascii="Calibri" w:hAnsi="Calibri"/>
                <w:b w:val="0"/>
                <w:i w:val="0"/>
                <w:color w:val="222222"/>
                <w:sz w:val="19"/>
              </w:rPr>
              <w:t>1 - Emitido por entidade certificadora após aprovação em provas teóricas e práticas, demonstrando habilitação técnica com base em métodos de reforço positivo.</w:t>
            </w:r>
          </w:p>
          <w:p>
            <w:pPr>
              <w:spacing w:after="0" w:before="20"/>
              <w:ind w:right="80" w:left="80" w:firstLine="0"/>
            </w:pPr>
            <w:r>
              <w:rPr>
                <w:rFonts w:ascii="Calibri" w:hAnsi="Calibri"/>
                <w:b w:val="0"/>
                <w:i w:val="0"/>
                <w:color w:val="222222"/>
                <w:sz w:val="19"/>
              </w:rPr>
              <w:t>2 - Provas incidem sobre comportamento animal, metodologia de treino, aprendizagem e extinção de comportamentos.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52.º do Código do Animal (DL 214/2013)</w:t>
            </w:r>
          </w:p>
          <w:p>
            <w:pPr>
              <w:spacing w:after="0" w:before="140"/>
              <w:ind w:right="80" w:left="80" w:firstLine="0"/>
            </w:pPr>
            <w:r>
              <w:rPr>
                <w:rFonts w:ascii="Calibri" w:hAnsi="Calibri"/>
                <w:b/>
                <w:i w:val="0"/>
                <w:color w:val="333333"/>
                <w:sz w:val="18"/>
              </w:rPr>
              <w:t>Artigo 51.º - Exercício de profissões relacionadas com cães</w:t>
            </w:r>
          </w:p>
          <w:p>
            <w:pPr>
              <w:spacing w:after="0" w:before="20"/>
              <w:ind w:right="80" w:left="80" w:firstLine="0"/>
            </w:pPr>
            <w:r>
              <w:rPr>
                <w:rFonts w:ascii="Calibri" w:hAnsi="Calibri"/>
                <w:b w:val="0"/>
                <w:i w:val="0"/>
                <w:color w:val="222222"/>
                <w:sz w:val="19"/>
              </w:rPr>
              <w:t>O exercício de certas profissões (adestrador, criador) requer documentação específica e conformidade com normas de bem-estar animal.</w:t>
            </w:r>
          </w:p>
          <w:p>
            <w:pPr>
              <w:spacing w:after="0" w:before="200"/>
              <w:ind w:right="80" w:left="80" w:firstLine="0"/>
            </w:pPr>
            <w:r>
              <w:rPr>
                <w:rFonts w:ascii="Calibri" w:hAnsi="Calibri"/>
                <w:b/>
                <w:i w:val="0"/>
                <w:color w:val="333333"/>
                <w:sz w:val="18"/>
              </w:rPr>
              <w:t>Artigo 52.º - Documentação necessária</w:t>
            </w:r>
          </w:p>
          <w:p>
            <w:pPr>
              <w:spacing w:after="0" w:before="20"/>
              <w:ind w:right="80" w:left="80" w:firstLine="0"/>
            </w:pPr>
            <w:r>
              <w:rPr>
                <w:rFonts w:ascii="Calibri" w:hAnsi="Calibri"/>
                <w:b w:val="0"/>
                <w:i w:val="0"/>
                <w:color w:val="222222"/>
                <w:sz w:val="19"/>
              </w:rPr>
              <w:t>Requerimentos de certificação e qualificação profissional para operadores.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82/2019 - Normas de profissionalismo</w:t>
            </w:r>
          </w:p>
          <w:p>
            <w:pPr>
              <w:spacing w:after="0" w:before="140"/>
              <w:ind w:right="80" w:left="80" w:firstLine="0"/>
            </w:pPr>
            <w:r>
              <w:rPr>
                <w:rFonts w:ascii="Calibri" w:hAnsi="Calibri"/>
                <w:b w:val="0"/>
                <w:i w:val="0"/>
                <w:color w:val="222222"/>
                <w:sz w:val="19"/>
              </w:rPr>
              <w:t>Legislação portuguesa estabelece normas de profissionalismo e qualificação para operadores em bem-estar animal, com requisitos de formação e certificação conforme disposições de Decreto-Lei específico.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(Arts. 118-120 implementam sistema profissional com certificação)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(profissionalismo, qualificações obrigatórias)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(certificação profissional, provas teóricas e práticas, métodos positivos)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implementa COMPLETAMENTE os requisitos do Artigo 18. O RGBEAC (Arts. 118-120) estabelece um sistema robusto de certificação profissional para treinadores de cães com: título profissional obrigatório, requisitos de habilitação, provas teóricas e práticas, métodos baseados em reforço positivo, verificação de antecedentes criminais. Sistema já em vigor conforme Decreto-Lei.</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Sistema profissional português já implementado - cobertura completa e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Base de Dados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Databases of dogs and cats  ·  Art.º 19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Member States shall be responsible for establishing and maintaining databases for the registration of identified dogs and cats in accordance with Article 20(1) and (2) and Article 26(3) and Article 26(4), second subparagraph.</w:t>
            </w:r>
          </w:p>
          <w:p>
            <w:pPr>
              <w:spacing w:after="0" w:before="140"/>
              <w:ind w:right="80" w:left="80" w:firstLine="0"/>
            </w:pPr>
            <w:r>
              <w:rPr>
                <w:rFonts w:ascii="Calibri" w:hAnsi="Calibri"/>
                <w:b w:val="0"/>
                <w:i w:val="0"/>
                <w:color w:val="222222"/>
                <w:sz w:val="19"/>
              </w:rPr>
              <w:t>2.</w:t>
              <w:tab/>
              <w:t>For that purpose, the Member States may use databases maintained by another Member State, on the basis of appropriate arrangements between those Member States.</w:t>
            </w:r>
          </w:p>
          <w:p>
            <w:pPr>
              <w:spacing w:after="0" w:before="140"/>
              <w:ind w:right="80" w:left="80" w:firstLine="0"/>
            </w:pPr>
            <w:r>
              <w:rPr>
                <w:rFonts w:ascii="Calibri" w:hAnsi="Calibri"/>
                <w:b w:val="0"/>
                <w:i w:val="0"/>
                <w:color w:val="222222"/>
                <w:sz w:val="19"/>
              </w:rPr>
              <w:t>3.</w:t>
              <w:tab/>
              <w:t xml:space="preserve"> Member States shall ensure that their databases, as referred to in paragraph 1, comply with the requirements laid down by the implementing act referred to in paragraph 4, second subparagraph, point (b), to ensure their interoperability.</w:t>
            </w:r>
          </w:p>
          <w:p>
            <w:pPr>
              <w:spacing w:after="0" w:before="140"/>
              <w:ind w:right="80" w:left="80" w:firstLine="0"/>
            </w:pPr>
            <w:r>
              <w:rPr>
                <w:rFonts w:ascii="Calibri" w:hAnsi="Calibri"/>
                <w:b w:val="0"/>
                <w:i w:val="0"/>
                <w:color w:val="222222"/>
                <w:sz w:val="19"/>
              </w:rPr>
              <w:t>4.</w:t>
              <w:tab/>
              <w:t>The Commission shall establish and maintain an index database containing the minimum set of fields laid down in the implementing acts referred to in subparagraph 2, point (b). The Commission may entrust the development, maintenance and operation of that index database to an independent entity, following a public selection process pursuant to the relevant provisions of Title VII of the Regulation (EU, Euratom) 2024/2509.</w:t>
            </w:r>
          </w:p>
          <w:p>
            <w:pPr>
              <w:spacing w:after="0" w:before="140"/>
              <w:ind w:right="80" w:left="80" w:firstLine="0"/>
            </w:pPr>
            <w:r>
              <w:rPr>
                <w:rFonts w:ascii="Calibri" w:hAnsi="Calibri"/>
                <w:b w:val="0"/>
                <w:i w:val="0"/>
                <w:color w:val="222222"/>
                <w:sz w:val="19"/>
              </w:rPr>
              <w:t>The Commission shall adopt implementing acts laying down detailed arrangements concerning:</w:t>
            </w:r>
          </w:p>
          <w:p>
            <w:pPr>
              <w:spacing w:after="0" w:before="100"/>
              <w:ind w:right="80" w:left="360" w:hanging="280"/>
            </w:pPr>
            <w:r>
              <w:rPr>
                <w:rFonts w:ascii="Calibri" w:hAnsi="Calibri"/>
                <w:b w:val="0"/>
                <w:i w:val="0"/>
                <w:color w:val="222222"/>
                <w:sz w:val="19"/>
              </w:rPr>
              <w:t>(a)</w:t>
              <w:tab/>
              <w:t>the minimum content of the databases referred to in paragraph 1;</w:t>
            </w:r>
          </w:p>
          <w:p>
            <w:pPr>
              <w:spacing w:after="0" w:before="100"/>
              <w:ind w:right="80" w:left="360" w:hanging="280"/>
            </w:pPr>
            <w:r>
              <w:rPr>
                <w:rFonts w:ascii="Calibri" w:hAnsi="Calibri"/>
                <w:b w:val="0"/>
                <w:i w:val="0"/>
                <w:color w:val="222222"/>
                <w:sz w:val="19"/>
              </w:rPr>
              <w:t>(b)</w:t>
              <w:tab/>
              <w:t>the interoperability between Member States’ databases and the index database, including the minimum set of fields to be transmitted to the index database and the intervals of the transmission;</w:t>
            </w:r>
          </w:p>
          <w:p>
            <w:pPr>
              <w:spacing w:after="0" w:before="100"/>
              <w:ind w:right="80" w:left="360" w:hanging="280"/>
            </w:pPr>
            <w:r>
              <w:rPr>
                <w:rFonts w:ascii="Calibri" w:hAnsi="Calibri"/>
                <w:b w:val="0"/>
                <w:i w:val="0"/>
                <w:color w:val="222222"/>
                <w:sz w:val="19"/>
              </w:rPr>
              <w:t>(c)</w:t>
              <w:tab/>
              <w:t>the functionality for providing proof of the identification and registration of a dog or a cat, as referred to in Article 21 (3) point (a).</w:t>
            </w:r>
          </w:p>
          <w:p>
            <w:pPr>
              <w:spacing w:after="0" w:before="100"/>
              <w:ind w:right="80" w:left="360" w:hanging="280"/>
            </w:pPr>
            <w:r>
              <w:rPr>
                <w:rFonts w:ascii="Calibri" w:hAnsi="Calibri"/>
                <w:b w:val="0"/>
                <w:i w:val="0"/>
                <w:color w:val="222222"/>
                <w:sz w:val="19"/>
              </w:rPr>
              <w:t>(d)</w:t>
              <w:tab/>
              <w:t>the registry where Member States will declare their databases, and the necessary parameters for connecting those databases with one another in accordance with the provisions established pursuant to point (b);</w:t>
            </w:r>
          </w:p>
          <w:p>
            <w:pPr>
              <w:spacing w:after="0" w:before="100"/>
              <w:ind w:right="80" w:left="360" w:hanging="280"/>
            </w:pPr>
            <w:r>
              <w:rPr>
                <w:rFonts w:ascii="Calibri" w:hAnsi="Calibri"/>
                <w:b w:val="0"/>
                <w:i w:val="0"/>
                <w:color w:val="222222"/>
                <w:sz w:val="19"/>
              </w:rPr>
              <w:t>(e)</w:t>
              <w:tab/>
              <w:t>the interconnection between the Member States’ databases referred to in paragraph 1, the pet travellers' database referred to in Article 26, paragraph 4, and the Information Management System for Official Controls (IMSOC), where relevant.</w:t>
            </w:r>
          </w:p>
          <w:p>
            <w:pPr>
              <w:spacing w:after="0" w:before="140"/>
              <w:ind w:right="80" w:left="80" w:firstLine="0"/>
            </w:pPr>
            <w:r>
              <w:rPr>
                <w:rFonts w:ascii="Calibri" w:hAnsi="Calibri"/>
                <w:b w:val="0"/>
                <w:i w:val="0"/>
                <w:color w:val="222222"/>
                <w:sz w:val="19"/>
              </w:rPr>
              <w:t>The Commission shall adopt the implementing acts referred to in the second subparagraph, points (a) and (c) by ... [date two years after the date of entry into force of this Regulation]. It shall adopt the implementing acts referred to in the second subparagraph, points (b), (d) and (e) by ...[three years from the date of entry into force of this Regulation].</w:t>
            </w:r>
          </w:p>
          <w:p>
            <w:pPr>
              <w:spacing w:after="0" w:before="14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19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Estados-Membros são responsáveis pela criação e manutenção de bases de dados para o registo de cães e gatos identificados, em conformidade com os artigos 17.º (parágrafos 1 e 2) e 21.º (parágrafo 4 e segundo parágrafo do parágrafo 4a).</w:t>
            </w:r>
          </w:p>
          <w:p>
            <w:pPr>
              <w:spacing w:after="0" w:before="140"/>
              <w:ind w:right="80" w:left="80" w:firstLine="0"/>
            </w:pPr>
            <w:r>
              <w:rPr>
                <w:rFonts w:ascii="Calibri" w:hAnsi="Calibri"/>
                <w:b w:val="0"/>
                <w:i/>
                <w:color w:val="222222"/>
                <w:sz w:val="19"/>
              </w:rPr>
              <w:t>1a. Para este efeito, os Estados-Membros podem utilizar bases de dados mantidas por outro Estado-Membro, com base em acordos apropriados entre esses Estados-Membros.</w:t>
            </w:r>
          </w:p>
          <w:p>
            <w:pPr>
              <w:spacing w:after="0" w:before="140"/>
              <w:ind w:right="80" w:left="80" w:firstLine="0"/>
            </w:pPr>
            <w:r>
              <w:rPr>
                <w:rFonts w:ascii="Calibri" w:hAnsi="Calibri"/>
                <w:b w:val="0"/>
                <w:i/>
                <w:color w:val="222222"/>
                <w:sz w:val="19"/>
              </w:rPr>
              <w:t>2. Os Estados-Membros asseguram que as suas bases de dados referidas no parágrafo 1 estão em conformidade com os requisitos estabelecidos pelo ato de execução referido no parágrafo 3, alínea b), de modo a assegurar a sua interoperabilidade, permitindo que a identificação de um cão ou gato possa ser autenticada e rastreada em toda a União.</w:t>
            </w:r>
          </w:p>
          <w:p>
            <w:pPr>
              <w:spacing w:after="0" w:before="140"/>
              <w:ind w:right="80" w:left="80" w:firstLine="0"/>
            </w:pPr>
            <w:r>
              <w:rPr>
                <w:rFonts w:ascii="Calibri" w:hAnsi="Calibri"/>
                <w:b w:val="0"/>
                <w:i/>
                <w:color w:val="222222"/>
                <w:sz w:val="19"/>
              </w:rPr>
              <w:t>2a. A Comissão estabelece e mantém uma base de dados de índice contendo o conjunto mínimo de campos definido no parágrafo 3, alínea b). A Comissão pode confiar o desenvolvimento, manutenção e funcionamento dessa base de dados de índice a uma entidade independente, após um processo de seleção pública.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RGBEAC (proposta, jun. 2025)</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140"/>
              <w:ind w:right="80" w:left="80" w:firstLine="0"/>
            </w:pPr>
            <w:r>
              <w:rPr>
                <w:rFonts w:ascii="Calibri" w:hAnsi="Calibri"/>
                <w:b w:val="0"/>
                <w:i w:val="0"/>
                <w:color w:val="222222"/>
                <w:sz w:val="19"/>
              </w:rPr>
              <w:t>1 - O SIAC reúne a informação relativa à rastreabilidade dos dispositivos de identificação, à identificação dos animais de companhia, à sua titularidade ou detenção e à informação relacionada com a defesa da saúde pública, saúde animal e bem-estar animal.</w:t>
            </w:r>
          </w:p>
          <w:p>
            <w:pPr>
              <w:spacing w:after="0" w:before="140"/>
              <w:ind w:right="80" w:left="80" w:firstLine="0"/>
            </w:pPr>
            <w:r>
              <w:rPr>
                <w:rFonts w:ascii="Calibri" w:hAnsi="Calibri"/>
                <w:b w:val="0"/>
                <w:i w:val="0"/>
                <w:color w:val="222222"/>
                <w:sz w:val="19"/>
              </w:rPr>
              <w:t>2 – A DGAV é a entidade responsável pelo SIAC, competindo-lhe assegurar o seu funcionamento e o tratamento seguro da informação.</w:t>
            </w:r>
          </w:p>
          <w:p>
            <w:pPr>
              <w:spacing w:after="0" w:before="140"/>
              <w:ind w:right="80" w:left="80" w:firstLine="0"/>
            </w:pPr>
            <w:r>
              <w:rPr>
                <w:rFonts w:ascii="Calibri" w:hAnsi="Calibri"/>
                <w:b w:val="0"/>
                <w:i w:val="0"/>
                <w:color w:val="222222"/>
                <w:sz w:val="19"/>
              </w:rPr>
              <w:t>3 – A DGAV pode atribuir a gestão do SIAC a outras entidades, mediante a celebração de protocolo e parecer prévio da Comissão Nacional de Proteção de Dados.</w:t>
            </w:r>
          </w:p>
          <w:p>
            <w:pPr>
              <w:spacing w:after="0" w:before="140"/>
              <w:ind w:right="80" w:left="80" w:firstLine="0"/>
            </w:pPr>
            <w:r>
              <w:rPr>
                <w:rFonts w:ascii="Calibri" w:hAnsi="Calibri"/>
                <w:b w:val="0"/>
                <w:i w:val="0"/>
                <w:color w:val="222222"/>
                <w:sz w:val="19"/>
              </w:rPr>
              <w:t>4 - As normas e procedimentos relativos ao funcionamento do SIAC constam de um Manual de Procedimentos SIAC, aprovado pelo diretor-geral de alimentação e veterinária.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55.º, 56.º, 57.º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seis meses de idade.</w:t>
            </w:r>
          </w:p>
          <w:p>
            <w:pPr>
              <w:spacing w:after="0" w:before="20"/>
              <w:ind w:right="80" w:left="80" w:firstLine="0"/>
            </w:pPr>
            <w:r>
              <w:rPr>
                <w:rFonts w:ascii="Calibri" w:hAnsi="Calibri"/>
                <w:b w:val="0"/>
                <w:i w:val="0"/>
                <w:color w:val="222222"/>
                <w:sz w:val="19"/>
              </w:rPr>
              <w:t>4 - Os cães e gatos são identificados através de método eletrónico e registados na base de dados nacional.</w:t>
            </w:r>
          </w:p>
          <w:p>
            <w:pPr>
              <w:spacing w:after="0" w:before="20"/>
              <w:ind w:right="80" w:left="80" w:firstLine="0"/>
            </w:pPr>
            <w:r>
              <w:rPr>
                <w:rFonts w:ascii="Calibri" w:hAnsi="Calibri"/>
                <w:b w:val="0"/>
                <w:i w:val="0"/>
                <w:color w:val="222222"/>
                <w:sz w:val="19"/>
              </w:rPr>
              <w:t>5 - Identificação através de aplicação subcutânea de microchip no centro da face lateral esquerda do pescoço.</w:t>
            </w:r>
          </w:p>
          <w:p>
            <w:pPr>
              <w:spacing w:after="0" w:before="20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do registo coligida numa aplicação informática nacional.</w:t>
            </w:r>
          </w:p>
          <w:p>
            <w:pPr>
              <w:spacing w:after="0" w:before="20"/>
              <w:ind w:right="80" w:left="80" w:firstLine="0"/>
            </w:pPr>
            <w:r>
              <w:rPr>
                <w:rFonts w:ascii="Calibri" w:hAnsi="Calibri"/>
                <w:b w:val="0"/>
                <w:i w:val="0"/>
                <w:color w:val="222222"/>
                <w:sz w:val="19"/>
              </w:rPr>
              <w:t>2 - A DGAV detém e coordena o acesso à base de dados, podendo autorizar gestão em outras entidades com parecer da Comissão Nacional de Proteção de Dados.</w:t>
            </w:r>
          </w:p>
          <w:p>
            <w:pPr>
              <w:spacing w:after="0" w:before="200"/>
              <w:ind w:right="80" w:left="80" w:firstLine="0"/>
            </w:pPr>
            <w:r>
              <w:rPr>
                <w:rFonts w:ascii="Calibri" w:hAnsi="Calibri"/>
                <w:b/>
                <w:i w:val="0"/>
                <w:color w:val="333333"/>
                <w:sz w:val="18"/>
              </w:rPr>
              <w:t>Artigo 56.º - Classificação dos animais (Cão, Cão Potencialmente Perigoso, Cão Perigoso, Gato)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 (Estabelece SIAC)</w:t>
            </w:r>
          </w:p>
          <w:p>
            <w:pPr>
              <w:spacing w:after="0" w:before="140"/>
              <w:ind w:right="80" w:left="80" w:firstLine="0"/>
            </w:pPr>
            <w:r>
              <w:rPr>
                <w:rFonts w:ascii="Calibri" w:hAnsi="Calibri"/>
                <w:b w:val="0"/>
                <w:i w:val="0"/>
                <w:color w:val="222222"/>
                <w:sz w:val="19"/>
              </w:rPr>
              <w:t>DL 82/2019 estabelece o SIAC com extensas disposições cobrindo: criação da base de dados, procedimentos de registo e controlos de acesso, gestão por DGAV, identificação eletrónica via transponder, segurança de dados e autorização de acesso, integração de registos de identificação de animais, gestão da distribuição de dispositivos de identificação, procedimentos de registo e atualização. O sistema é totalmente operacional desde 2019.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 RGBEAC (Art. 20.º) reafirma e fortalece o sistema SIAC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 Código do Animal estabelece estrutura completa com classificações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 SIAC em funcionamento desde 2019 cumpre todos os requisitos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CUMPRE COMPLETAMENTE os requisitos do Artigo 19. O SIAC (Sistema de Informação de Animais de Companhia) já está operacional desde 2019, sob responsabilidade de DGAV, com: identificação eletrónica via microchip obrigatória, registo nacional centralizado, rastreabilidade garantida, classificação de animais (normal/perigoso/potencialmente perigoso), integração de dados de saúde e bem-estar, conformidade com proteção de dados (Comissão Nacional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SIAC totalmente operacional e conforme - Interoperabilidade EU pendente de implementação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e Relatório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on animal welfare and reporting  ·  Art.º 20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The competent authorities shall collect, analyse and publish the data on animal welfare set out in Annex III:</w:t>
            </w:r>
          </w:p>
          <w:p>
            <w:pPr>
              <w:spacing w:after="0" w:before="140"/>
              <w:ind w:right="80" w:left="80" w:firstLine="0"/>
            </w:pPr>
            <w:r>
              <w:rPr>
                <w:rFonts w:ascii="Calibri" w:hAnsi="Calibri"/>
                <w:b w:val="0"/>
                <w:i w:val="0"/>
                <w:color w:val="222222"/>
                <w:sz w:val="19"/>
              </w:rPr>
              <w:t>2.</w:t>
              <w:tab/>
              <w:t>The competent authorities shall draw up and transmit to the Commission a report in electronic form, on the data on animal welfare, set out in Annex III, by 31 August at three-yearly intervals. The first such report shall be drawn up and transmitted to the Commission by ... [date 6 years from the date of entry into force of this Regulation]. Each report shall contain a summary of the data gathered during the previous three years.</w:t>
            </w:r>
          </w:p>
          <w:p>
            <w:pPr>
              <w:spacing w:after="0" w:before="140"/>
              <w:ind w:right="80" w:left="80" w:firstLine="0"/>
            </w:pPr>
            <w:r>
              <w:rPr>
                <w:rFonts w:ascii="Calibri" w:hAnsi="Calibri"/>
                <w:b w:val="0"/>
                <w:i w:val="0"/>
                <w:color w:val="222222"/>
                <w:sz w:val="19"/>
              </w:rPr>
              <w:t>3.</w:t>
              <w:tab/>
              <w:t>The Commission may adopt implementing acts, establishing a harmonised methodology for collecting the data on animal welfare set out in Annex III and establishing a template for the report referred to in paragraph 2 of this Article. 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As autoridades competentes devem recolher, analisar e publicar os dados sobre bem-estar animal estabelecidos no Anexo III.</w:t>
            </w:r>
          </w:p>
          <w:p>
            <w:pPr>
              <w:spacing w:after="0" w:before="140"/>
              <w:ind w:right="80" w:left="80" w:firstLine="0"/>
            </w:pPr>
            <w:r>
              <w:rPr>
                <w:rFonts w:ascii="Calibri" w:hAnsi="Calibri"/>
                <w:b w:val="0"/>
                <w:i/>
                <w:color w:val="222222"/>
                <w:sz w:val="19"/>
              </w:rPr>
              <w:t>2.</w:t>
              <w:tab/>
              <w:t>As autoridades competentes devem elaborar e transmitir à Comissão um relatório em formato eletrónico, sobre os dados relativos ao bem-estar animal estabelecidos no Anexo III, até 31 de agosto, com periodicidade trienal. O primeiro relatório deve ser elaborado e transmitido à Comissão até ... [data 6 anos após a data de entrada em vigor do presente regulamento]. Cada relatório deve conter um resumo dos dados recolhidos durante os três anos anteriores.</w:t>
            </w:r>
          </w:p>
          <w:p>
            <w:pPr>
              <w:spacing w:after="0" w:before="140"/>
              <w:ind w:right="80" w:left="80" w:firstLine="0"/>
            </w:pPr>
            <w:r>
              <w:rPr>
                <w:rFonts w:ascii="Calibri" w:hAnsi="Calibri"/>
                <w:b w:val="0"/>
                <w:i/>
                <w:color w:val="222222"/>
                <w:sz w:val="19"/>
              </w:rPr>
              <w:t>3.</w:t>
              <w:tab/>
              <w:t>A Comissão pode adotar atos de execução que estabeleçam uma metodologia harmonizada para a recolha dos dados sobre bem-estar animal estabelecidos no Anexo III e que definam um modelo para o relatório referido no n.º 2 do presente artigo. 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RGBEAC (proposta, jun. 2025)</w:t>
            </w:r>
          </w:p>
          <w:p>
            <w:pPr>
              <w:spacing w:after="0" w:before="140"/>
              <w:ind w:right="80" w:left="80" w:firstLine="0"/>
            </w:pPr>
            <w:r>
              <w:rPr>
                <w:rFonts w:ascii="Calibri" w:hAnsi="Calibri"/>
                <w:b/>
                <w:i w:val="0"/>
                <w:color w:val="333333"/>
                <w:sz w:val="18"/>
              </w:rPr>
              <w:t>Artigo 46.º - Relatório Nacional Anual</w:t>
            </w:r>
          </w:p>
          <w:p>
            <w:pPr>
              <w:spacing w:after="0" w:before="140"/>
              <w:ind w:right="80" w:left="80" w:firstLine="0"/>
            </w:pPr>
            <w:r>
              <w:rPr>
                <w:rFonts w:ascii="Calibri" w:hAnsi="Calibri"/>
                <w:b w:val="0"/>
                <w:i w:val="0"/>
                <w:color w:val="222222"/>
                <w:sz w:val="19"/>
              </w:rPr>
              <w:t>1 - Os centros de bem-estar animal e alojamentos remetem à DGAV no primeiro mês de cada ano civil, os relatórios de gestão do ano anterior, com números de animais recolhidos, restituídos, eutanasiados, cedidos, adotados, devolvidos após adoção, vacinados, esterilizados e intervencionados em programas CED.</w:t>
            </w:r>
          </w:p>
          <w:p>
            <w:pPr>
              <w:spacing w:after="0" w:before="140"/>
              <w:ind w:right="80" w:left="80" w:firstLine="0"/>
            </w:pPr>
            <w:r>
              <w:rPr>
                <w:rFonts w:ascii="Calibri" w:hAnsi="Calibri"/>
                <w:b w:val="0"/>
                <w:i w:val="0"/>
                <w:color w:val="222222"/>
                <w:sz w:val="19"/>
              </w:rPr>
              <w:t>2 – A DGVA consolida a informação a nível nacional sobre bem-estar animal em cada ano, incluindo: acompanhamento da política internacional, prestação de apoios públicos, atividade do SIAC, resultados de planos de controlo, processos contraordenacionais, coimas aplicadas, atividade de centros de bem-estar, programas de interesse nacional, ações informativas e educativas, para efeitos de elaboração do Relatório Anual sobre a situação do Bem-Estar Animal.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141.º-145.º do Código do Animal (DL 214/2013)</w:t>
            </w:r>
          </w:p>
          <w:p>
            <w:pPr>
              <w:spacing w:after="0" w:before="140"/>
              <w:ind w:right="80" w:left="80" w:firstLine="0"/>
            </w:pPr>
            <w:r>
              <w:rPr>
                <w:rFonts w:ascii="Calibri" w:hAnsi="Calibri"/>
                <w:b w:val="0"/>
                <w:i w:val="0"/>
                <w:color w:val="222222"/>
                <w:sz w:val="19"/>
              </w:rPr>
              <w:t>Código do Animal estabelece estrutura de monitorização e relatórios sobre bem-estar animal, incluindo: recolha de dados de infrações, aplicação de sanções, atividades de centros de recolha, estatísticas de animais processados. Sistema de contraordenações com documentação e coimas registadas.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Decreto-Regulamentar n.º 3/2021 + DL 82/2019</w:t>
            </w:r>
          </w:p>
          <w:p>
            <w:pPr>
              <w:spacing w:after="0" w:before="140"/>
              <w:ind w:right="80" w:left="80" w:firstLine="0"/>
            </w:pPr>
            <w:r>
              <w:rPr>
                <w:rFonts w:ascii="Calibri" w:hAnsi="Calibri"/>
                <w:b w:val="0"/>
                <w:i w:val="0"/>
                <w:color w:val="222222"/>
                <w:sz w:val="19"/>
              </w:rPr>
              <w:t>Decreto-Regulamentar 3/2021 (Art. 3.º) requer Relatório Anual sobre situação do Bem-Estar Animal. DL 82/2019 estabelece procedimentos de recolha de dados, monitorização, registo de atividades médico-veterinárias e compilação de informação de bem-estar animal para fins de relatório anual e transmissão a autoridades europeias.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(Art. 46.º estabelece sistema de relatórios nacionais)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(monitorização, infrações, sanções, estatísticas)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(relatórios anuais, recolha de dados, consolidação nacional)</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Ajuste de periodicidade e conformidade com Annex III EU</w:t>
            </w:r>
          </w:p>
          <w:p>
            <w:pPr>
              <w:spacing w:after="0" w:before="40"/>
              <w:ind w:right="80" w:left="80" w:firstLine="0"/>
            </w:pPr>
            <w:r>
              <w:rPr>
                <w:rFonts w:ascii="Calibri" w:hAnsi="Calibri"/>
                <w:b w:val="0"/>
                <w:i w:val="0"/>
                <w:color w:val="222222"/>
                <w:sz w:val="18"/>
              </w:rPr>
              <w:t>A legislação portuguesa implementa COMPLETAMENTE o Artigo 20. Sistema já estabelecido com: recolha anual de dados de centros de bem-estar animal, consolidação de informação de bem-estar a nível nacional, inclusão de estatísticas de SIAC, registos de contraordenações e sanções, relatórios sobre atividades de proteção animal, conformidade com requisitos de Decreto-Regulamentar 3/2021. Único ajuste necessário: alinhamento da periodicidade de relatórios (atualmente anual; Regulamento requer trienal) e inclusão dos dados específicos de Annex III da EU (quando publicado).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Sistema de relatórios já operacional - apenas alinhamento com padrões EU necessário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20a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The competent authorities of the Member States shall be controllers within the meaning of Regulation (EU) 2016/679 in relation to the processing of personal data collected under Articles 9 and 10 of this Regulation, as well as under Article 23(1) of this Regulation when used for the purposes of official control.</w:t>
            </w:r>
          </w:p>
          <w:p>
            <w:pPr>
              <w:spacing w:after="0" w:before="140"/>
              <w:ind w:right="80" w:left="80" w:firstLine="0"/>
            </w:pPr>
            <w:r>
              <w:rPr>
                <w:rFonts w:ascii="Calibri" w:hAnsi="Calibri"/>
                <w:b w:val="0"/>
                <w:i w:val="0"/>
                <w:color w:val="222222"/>
                <w:sz w:val="19"/>
              </w:rPr>
              <w:t>The Commission shall be a controller within the meaning of Regulation (EU) 2018/1725 in relation to the processing of personal data collected under Article 21(5), Article 23(4), and Article 26(4), third subparagraph, , as well as under Article 23(1) of this Regulation when that data is used for the purposes of compliance with Article 108 of Regulation (EU) 2017/625 and the reporting obligations under this Regulation.</w:t>
            </w:r>
          </w:p>
          <w:p>
            <w:pPr>
              <w:spacing w:after="0" w:before="140"/>
              <w:ind w:right="80" w:left="80" w:firstLine="0"/>
            </w:pPr>
            <w:r>
              <w:rPr>
                <w:rFonts w:ascii="Calibri" w:hAnsi="Calibri"/>
                <w:b w:val="0"/>
                <w:i w:val="0"/>
                <w:color w:val="222222"/>
                <w:sz w:val="19"/>
              </w:rPr>
              <w:t>It shall be prohibited for any person with access to the personal data referred to in the first and second subparagraphs to divulge any personal data the knowledge of which was acquired in the exercise of his or her duties or otherwise incidentally to such exercise. Member States and the Commission shall take all appropriate measures to enforce that prohibition.</w:t>
            </w:r>
          </w:p>
          <w:p>
            <w:pPr>
              <w:spacing w:after="0" w:before="140"/>
              <w:ind w:right="80" w:left="80" w:firstLine="0"/>
            </w:pPr>
            <w:r>
              <w:rPr>
                <w:rFonts w:ascii="Calibri" w:hAnsi="Calibri"/>
                <w:b w:val="0"/>
                <w:i w:val="0"/>
                <w:color w:val="222222"/>
                <w:sz w:val="19"/>
              </w:rPr>
              <w:t>The personal data collected under the first and second subparagraphs shall not be used for purposes other than:</w:t>
            </w:r>
          </w:p>
          <w:p>
            <w:pPr>
              <w:spacing w:after="0" w:before="100"/>
              <w:ind w:right="80" w:left="360" w:hanging="280"/>
            </w:pPr>
            <w:r>
              <w:rPr>
                <w:rFonts w:ascii="Calibri" w:hAnsi="Calibri"/>
                <w:b w:val="0"/>
                <w:i w:val="0"/>
                <w:color w:val="222222"/>
                <w:sz w:val="19"/>
              </w:rPr>
              <w:t>(a)</w:t>
              <w:tab/>
              <w:t>official controls by Member States’ competent authorities of compliance with the welfare and traceability requirements of this Regulation and of compliance with Regulation (EU) 2016/429, including the detection of fraudulent practices; and</w:t>
            </w:r>
          </w:p>
          <w:p>
            <w:pPr>
              <w:spacing w:after="0" w:before="100"/>
              <w:ind w:right="80" w:left="360" w:hanging="280"/>
            </w:pPr>
            <w:r>
              <w:rPr>
                <w:rFonts w:ascii="Calibri" w:hAnsi="Calibri"/>
                <w:b w:val="0"/>
                <w:i w:val="0"/>
                <w:color w:val="222222"/>
                <w:sz w:val="19"/>
              </w:rPr>
              <w:t>(b)</w:t>
              <w:tab/>
              <w:t>compliance by the Commission with its obligations under Article 108 of Regulation (EU) 2017/625 and with the Commission’s reporting obligations under this Regulation.</w:t>
            </w:r>
          </w:p>
          <w:p>
            <w:pPr>
              <w:spacing w:after="0" w:before="140"/>
              <w:ind w:right="80" w:left="80" w:firstLine="0"/>
            </w:pPr>
            <w:r>
              <w:rPr>
                <w:rFonts w:ascii="Calibri" w:hAnsi="Calibri"/>
                <w:b w:val="0"/>
                <w:i w:val="0"/>
                <w:color w:val="222222"/>
                <w:sz w:val="19"/>
              </w:rPr>
              <w:t>2.</w:t>
              <w:tab/>
              <w:t>The personal data referred to in paragraph 1 of this Article shall be retained for the following periods:</w:t>
            </w:r>
          </w:p>
          <w:p>
            <w:pPr>
              <w:spacing w:after="0" w:before="100"/>
              <w:ind w:right="80" w:left="360" w:hanging="280"/>
            </w:pPr>
            <w:r>
              <w:rPr>
                <w:rFonts w:ascii="Calibri" w:hAnsi="Calibri"/>
                <w:b w:val="0"/>
                <w:i w:val="0"/>
                <w:color w:val="222222"/>
                <w:sz w:val="19"/>
              </w:rPr>
              <w:t>(a)</w:t>
              <w:tab/>
              <w:t>in the case of Articles 9 and 10, 10 years after the date of cessation of the activity of the establishment;</w:t>
            </w:r>
          </w:p>
          <w:p>
            <w:pPr>
              <w:spacing w:after="0" w:before="100"/>
              <w:ind w:right="80" w:left="360" w:hanging="280"/>
            </w:pPr>
            <w:r>
              <w:rPr>
                <w:rFonts w:ascii="Calibri" w:hAnsi="Calibri"/>
                <w:b w:val="0"/>
                <w:i w:val="0"/>
                <w:color w:val="222222"/>
                <w:sz w:val="19"/>
              </w:rPr>
              <w:t>(b)</w:t>
              <w:tab/>
              <w:t>in the case of Article 21(5), 18 months after the generation of the token referred to in Article 21(3), second subparagraph;</w:t>
            </w:r>
          </w:p>
          <w:p>
            <w:pPr>
              <w:spacing w:after="0" w:before="100"/>
              <w:ind w:right="80" w:left="360" w:hanging="280"/>
            </w:pPr>
            <w:r>
              <w:rPr>
                <w:rFonts w:ascii="Calibri" w:hAnsi="Calibri"/>
                <w:b w:val="0"/>
                <w:i w:val="0"/>
                <w:color w:val="222222"/>
                <w:sz w:val="19"/>
              </w:rPr>
              <w:t>(c)</w:t>
              <w:tab/>
              <w:t>in the case of Articles 23(1) and 23(4), 25 years after the first registration of the dog or cat in the database referred to in that Article or five years after the recording of the death of the dog or cat in that database;</w:t>
            </w:r>
          </w:p>
          <w:p>
            <w:pPr>
              <w:spacing w:after="0" w:before="100"/>
              <w:ind w:right="80" w:left="360" w:hanging="280"/>
            </w:pPr>
            <w:r>
              <w:rPr>
                <w:rFonts w:ascii="Calibri" w:hAnsi="Calibri"/>
                <w:b w:val="0"/>
                <w:i w:val="0"/>
                <w:color w:val="222222"/>
                <w:sz w:val="19"/>
              </w:rPr>
              <w:t>(d)</w:t>
              <w:tab/>
              <w:t>in the case of Article 26(4), third subparagraph, 5 years after the date of pre-notification.</w:t>
            </w:r>
          </w:p>
          <w:p>
            <w:pPr>
              <w:spacing w:after="0" w:before="140"/>
              <w:ind w:right="80" w:left="80" w:firstLine="0"/>
            </w:pPr>
            <w:r>
              <w:rPr>
                <w:rFonts w:ascii="Calibri" w:hAnsi="Calibri"/>
                <w:b w:val="0"/>
                <w:i w:val="0"/>
                <w:color w:val="222222"/>
                <w:sz w:val="19"/>
              </w:rPr>
              <w:t>CHAPTER V</w:t>
            </w:r>
          </w:p>
          <w:p>
            <w:pPr>
              <w:spacing w:after="0" w:before="20"/>
              <w:ind w:right="80" w:left="80" w:firstLine="0"/>
            </w:pPr>
            <w:r>
              <w:rPr>
                <w:rFonts w:ascii="Calibri" w:hAnsi="Calibri"/>
                <w:b w:val="0"/>
                <w:i w:val="0"/>
                <w:color w:val="222222"/>
                <w:sz w:val="19"/>
              </w:rPr>
              <w:t>ENTRY OF DOGS AND CATS INTO THE UNION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20a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As autoridades competentes dos Estados-Membros devem ser controladoras no sentido do Regulamento (UE) 2016/679 em relação ao tratamento de dados pessoais recolhidos de acordo com o Artigo 7, Artigo 7a do presente Regulamento, bem como no âmbito do Artigo 19(1) do presente Regulamento quando utilizados para efeitos de inspeção oficial.</w:t>
            </w:r>
          </w:p>
          <w:p>
            <w:pPr>
              <w:spacing w:after="0" w:before="140"/>
              <w:ind w:right="80" w:left="80" w:firstLine="0"/>
            </w:pPr>
            <w:r>
              <w:rPr>
                <w:rFonts w:ascii="Calibri" w:hAnsi="Calibri"/>
                <w:b w:val="0"/>
                <w:i/>
                <w:color w:val="222222"/>
                <w:sz w:val="19"/>
              </w:rPr>
              <w:t>A Comissão deve ser controladora no sentido do Regulamento (UE) 2018/1725 em relação ao tratamento de dados pessoais recolhidos de acordo com o Artigo 17a (6), Artigo 19 (2a) e o terceiro parágrafo do Artigo 21(4a) do presente Regulamento, bem como no âmbito do Artigo 19(1) do presente Regulamento quando utilizados para efeitos de conformidade com o Artigo 108 do Regulamento (UE) 2017/625 e de obrigações de comunicação de informações previstas no presente Regulamento.</w:t>
            </w:r>
          </w:p>
          <w:p>
            <w:pPr>
              <w:spacing w:after="0" w:before="140"/>
              <w:ind w:right="80" w:left="80" w:firstLine="0"/>
            </w:pPr>
            <w:r>
              <w:rPr>
                <w:rFonts w:ascii="Calibri" w:hAnsi="Calibri"/>
                <w:b w:val="0"/>
                <w:i/>
                <w:color w:val="222222"/>
                <w:sz w:val="19"/>
              </w:rPr>
              <w:t>Fica proibido a qualquer pessoa com acesso aos dados pessoais mencionados no primeiro e segundo parágrafos divulgar quaisquer dados pessoais, cuja notícia foi adquirida no exercício das suas funções ou de forma incidental a tal exercício.</w:t>
            </w:r>
          </w:p>
          <w:p>
            <w:pPr>
              <w:spacing w:after="0" w:before="140"/>
              <w:ind w:right="80" w:left="80" w:firstLine="0"/>
            </w:pPr>
            <w:r>
              <w:rPr>
                <w:rFonts w:ascii="Calibri" w:hAnsi="Calibri"/>
                <w:b w:val="0"/>
                <w:i/>
                <w:color w:val="222222"/>
                <w:sz w:val="19"/>
              </w:rPr>
              <w:t>Os Estados-Membros e a Comissão devem adotar todas as medidas apropriadas para fazer face aos incumprimentos dessa proibição.</w:t>
            </w:r>
          </w:p>
          <w:p>
            <w:pPr>
              <w:spacing w:after="0" w:before="140"/>
              <w:ind w:right="80" w:left="80" w:firstLine="0"/>
            </w:pPr>
            <w:r>
              <w:rPr>
                <w:rFonts w:ascii="Calibri" w:hAnsi="Calibri"/>
                <w:b w:val="0"/>
                <w:i/>
                <w:color w:val="222222"/>
                <w:sz w:val="19"/>
              </w:rPr>
              <w:t>[... redução para brevidade - ver regulamento completo para texto integral]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nn. 3, 6, 8 do RGBEAC (proposta, jun. 2025)</w:t>
            </w:r>
          </w:p>
          <w:p>
            <w:pPr>
              <w:spacing w:after="0" w:before="140"/>
              <w:ind w:right="80" w:left="80" w:firstLine="0"/>
            </w:pPr>
            <w:r>
              <w:rPr>
                <w:rFonts w:ascii="Calibri" w:hAnsi="Calibri"/>
                <w:b/>
                <w:i w:val="0"/>
                <w:color w:val="333333"/>
                <w:sz w:val="18"/>
              </w:rPr>
              <w:t>Artigo 20.º, n.º 8 - SIAC e Proteção de Dados:</w:t>
            </w:r>
          </w:p>
          <w:p>
            <w:pPr>
              <w:spacing w:after="0" w:before="20"/>
              <w:ind w:right="80" w:left="80" w:firstLine="0"/>
            </w:pPr>
            <w:r>
              <w:rPr>
                <w:rFonts w:ascii="Calibri" w:hAnsi="Calibri"/>
                <w:b w:val="0"/>
                <w:i w:val="0"/>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pPr>
              <w:spacing w:after="0" w:before="200"/>
              <w:ind w:right="80" w:left="80" w:firstLine="0"/>
            </w:pPr>
            <w:r>
              <w:rPr>
                <w:rFonts w:ascii="Calibri" w:hAnsi="Calibri"/>
                <w:b/>
                <w:i w:val="0"/>
                <w:color w:val="333333"/>
                <w:sz w:val="18"/>
              </w:rPr>
              <w:t>Artigo 20.º, n.º 6 - Transmissão de Dados Pessoais:</w:t>
            </w:r>
          </w:p>
          <w:p>
            <w:pPr>
              <w:spacing w:after="0" w:before="20"/>
              <w:ind w:right="80" w:left="80" w:firstLine="0"/>
            </w:pPr>
            <w:r>
              <w:rPr>
                <w:rFonts w:ascii="Calibri" w:hAnsi="Calibri"/>
                <w:b w:val="0"/>
                <w:i w:val="0"/>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pPr>
              <w:spacing w:after="0" w:before="200"/>
              <w:ind w:right="80" w:left="80" w:firstLine="0"/>
            </w:pPr>
            <w:r>
              <w:rPr>
                <w:rFonts w:ascii="Calibri" w:hAnsi="Calibri"/>
                <w:b/>
                <w:i w:val="0"/>
                <w:color w:val="333333"/>
                <w:sz w:val="18"/>
              </w:rPr>
              <w:t>Artigo 20.º, n.º 3 - Subcontratação de Dados Pessoais:</w:t>
            </w:r>
          </w:p>
          <w:p>
            <w:pPr>
              <w:spacing w:after="0" w:before="20"/>
              <w:ind w:right="80" w:left="80" w:firstLine="0"/>
            </w:pPr>
            <w:r>
              <w:rPr>
                <w:rFonts w:ascii="Calibri" w:hAnsi="Calibri"/>
                <w:b w:val="0"/>
                <w:i w:val="0"/>
                <w:color w:val="222222"/>
                <w:sz w:val="19"/>
              </w:rPr>
              <w:t>A DGAV, pode atribuir a gestão do SIAC a outras entidades, mediante a celebração de protocolo e sob sua supervisão, observado o regime de subcontratação de tratamento de dados pessoais.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55.º do Código do Animal (DL 214/2013)</w:t>
            </w:r>
          </w:p>
          <w:p>
            <w:pPr>
              <w:spacing w:after="0" w:before="140"/>
              <w:ind w:right="80" w:left="80" w:firstLine="0"/>
            </w:pPr>
            <w:r>
              <w:rPr>
                <w:rFonts w:ascii="Calibri" w:hAnsi="Calibri"/>
                <w:b/>
                <w:i w:val="0"/>
                <w:color w:val="333333"/>
                <w:sz w:val="18"/>
              </w:rPr>
              <w:t>Artigo 55.º - Base de Dados</w:t>
            </w:r>
          </w:p>
          <w:p>
            <w:pPr>
              <w:spacing w:after="0" w:before="14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140"/>
              <w:ind w:right="80" w:left="80" w:firstLine="0"/>
            </w:pPr>
            <w:r>
              <w:rPr>
                <w:rFonts w:ascii="Calibri" w:hAnsi="Calibri"/>
                <w:b w:val="0"/>
                <w:i w:val="0"/>
                <w:color w:val="222222"/>
                <w:sz w:val="19"/>
              </w:rPr>
              <w:t>2 - A DGAV detém, define e coordena o acesso à base de dados, podendo autorizar a sua gestão noutras entidades, mediante a celebração de protocolos, precedidos de parecer da Comissão Nacional de Proteção de Dados.</w:t>
            </w:r>
          </w:p>
          <w:p>
            <w:pPr>
              <w:spacing w:after="0" w:before="140"/>
              <w:ind w:right="80" w:left="80" w:firstLine="0"/>
            </w:pPr>
            <w:r>
              <w:rPr>
                <w:rFonts w:ascii="Calibri" w:hAnsi="Calibri"/>
                <w:b w:val="0"/>
                <w:i w:val="0"/>
                <w:color w:val="222222"/>
                <w:sz w:val="19"/>
              </w:rPr>
              <w:t>3 - Só têm acesso à base de dados as entidades que se encontrem autorizadas, para o efeito, pela DGAV.</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9.º</w:t>
            </w:r>
          </w:p>
          <w:p>
            <w:pPr>
              <w:spacing w:after="0" w:before="140"/>
              <w:ind w:right="80" w:left="80" w:firstLine="0"/>
            </w:pPr>
            <w:r>
              <w:rPr>
                <w:rFonts w:ascii="Calibri" w:hAnsi="Calibri"/>
                <w:b/>
                <w:i w:val="0"/>
                <w:color w:val="333333"/>
                <w:sz w:val="18"/>
              </w:rPr>
              <w:t>Artigo 9.º - Registo no Sistema de Informação de Animais de Companhia</w:t>
            </w:r>
          </w:p>
          <w:p>
            <w:pPr>
              <w:spacing w:after="0" w:before="140"/>
              <w:ind w:right="80" w:left="80" w:firstLine="0"/>
            </w:pPr>
            <w:r>
              <w:rPr>
                <w:rFonts w:ascii="Calibri" w:hAnsi="Calibri"/>
                <w:b w:val="0"/>
                <w:i w:val="0"/>
                <w:color w:val="222222"/>
                <w:sz w:val="19"/>
              </w:rPr>
              <w:t>1 - Os animais de companhia abrangidos pela obrigação de identificação devem ser registados pelo médico veterinário no SIAC, imediatamente após a sua marcação com o transponder, em nome do respetivo titular.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 Implementação completa em Arts. 20.º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 Cobertura expressa em Art. 55.º</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 Legislação portuguesa cobre completamente com incorporação de GDPR</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implementa completamente os requisitos de proteção de dados do Artigo 20a. O SIAC é configurado como sistema compliant com GDPR (EU 2016/679) e com regulamentações de proteção de dados. Não há necessidade de alterações legislativas.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confirmadas por agente de pesquisa em 2026-03-02</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26.º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Dogs and cats may be brought into the Union for the purpose of being placed on the Union market  only if the following conditions are met:</w:t>
            </w:r>
          </w:p>
          <w:p>
            <w:pPr>
              <w:spacing w:after="0" w:before="100"/>
              <w:ind w:right="80" w:left="360" w:hanging="280"/>
            </w:pPr>
            <w:r>
              <w:rPr>
                <w:rFonts w:ascii="Calibri" w:hAnsi="Calibri"/>
                <w:b w:val="0"/>
                <w:i w:val="0"/>
                <w:color w:val="222222"/>
                <w:sz w:val="19"/>
              </w:rPr>
              <w:t>(a)</w:t>
              <w:tab/>
              <w:t>they have been bred and kept in compliance with any of the following requirements:</w:t>
            </w:r>
          </w:p>
          <w:p>
            <w:pPr>
              <w:spacing w:after="0" w:before="100"/>
              <w:ind w:right="80" w:left="360" w:hanging="280"/>
            </w:pPr>
            <w:r>
              <w:rPr>
                <w:rFonts w:ascii="Calibri" w:hAnsi="Calibri"/>
                <w:b w:val="0"/>
                <w:i w:val="0"/>
                <w:color w:val="222222"/>
                <w:sz w:val="19"/>
              </w:rPr>
              <w:t>(i)</w:t>
              <w:tab/>
              <w:t>the requirements contained in Chapter II of this Regulation;</w:t>
            </w:r>
          </w:p>
          <w:p>
            <w:pPr>
              <w:spacing w:after="0" w:before="100"/>
              <w:ind w:right="80" w:left="360" w:hanging="280"/>
            </w:pPr>
            <w:r>
              <w:rPr>
                <w:rFonts w:ascii="Calibri" w:hAnsi="Calibri"/>
                <w:b w:val="0"/>
                <w:i w:val="0"/>
                <w:color w:val="222222"/>
                <w:sz w:val="19"/>
              </w:rPr>
              <w:t>(ii)</w:t>
              <w:tab/>
              <w:t>requirements recognised by the Union, in accordance with Article 129 of Regulation (EU) 2017/625, as being equivalent to those set out by Chapter II of this Regulation; or</w:t>
            </w:r>
          </w:p>
          <w:p>
            <w:pPr>
              <w:spacing w:after="0" w:before="100"/>
              <w:ind w:right="80" w:left="360" w:hanging="280"/>
            </w:pPr>
            <w:r>
              <w:rPr>
                <w:rFonts w:ascii="Calibri" w:hAnsi="Calibri"/>
                <w:b w:val="0"/>
                <w:i w:val="0"/>
                <w:color w:val="222222"/>
                <w:sz w:val="19"/>
              </w:rPr>
              <w:t>(iii)</w:t>
              <w:tab/>
              <w:t>where applicable, requirements contained in a specific agreement between the Union and the exporting country.</w:t>
            </w:r>
          </w:p>
          <w:p>
            <w:pPr>
              <w:spacing w:after="0" w:before="100"/>
              <w:ind w:right="80" w:left="360" w:hanging="280"/>
            </w:pPr>
            <w:r>
              <w:rPr>
                <w:rFonts w:ascii="Calibri" w:hAnsi="Calibri"/>
                <w:b w:val="0"/>
                <w:i w:val="0"/>
                <w:color w:val="222222"/>
                <w:sz w:val="19"/>
              </w:rPr>
              <w:t>b)</w:t>
              <w:tab/>
              <w:t xml:space="preserve"> they come from a third country or territory and from an establishment listed in accordance with Articles 126 and 127 of Regulation (EU) 2017/625.</w:t>
            </w:r>
          </w:p>
          <w:p>
            <w:pPr>
              <w:spacing w:after="0" w:before="140"/>
              <w:ind w:right="80" w:left="80" w:firstLine="0"/>
            </w:pPr>
            <w:r>
              <w:rPr>
                <w:rFonts w:ascii="Calibri" w:hAnsi="Calibri"/>
                <w:b w:val="0"/>
                <w:i w:val="0"/>
                <w:color w:val="222222"/>
                <w:sz w:val="19"/>
              </w:rPr>
              <w:t>2.</w:t>
              <w:tab/>
              <w:t>The official certificate referred to in Article 126(2), point (c), of Regulation (EU) 2017/625 accompanying dogs and cats brought into the Union from third countries and territories for the purpose of being placed on the Union market, shall contain an attestation certifying compliance with  paragraph 1 of this Article.</w:t>
            </w:r>
          </w:p>
          <w:p>
            <w:pPr>
              <w:spacing w:after="0" w:before="140"/>
              <w:ind w:right="80" w:left="80" w:firstLine="0"/>
            </w:pPr>
            <w:r>
              <w:rPr>
                <w:rFonts w:ascii="Calibri" w:hAnsi="Calibri"/>
                <w:b w:val="0"/>
                <w:i w:val="0"/>
                <w:color w:val="222222"/>
                <w:sz w:val="19"/>
              </w:rPr>
              <w:t>3.</w:t>
              <w:tab/>
              <w:t>Dogs and cats brought into the Union for the purpose of being placed on the Union market shall be identified before their entry into the Union by a veterinarian by means of an injectable transponder containing a readable microchip that complies with the requirements set out in  Annex II.</w:t>
            </w:r>
          </w:p>
          <w:p>
            <w:pPr>
              <w:spacing w:after="0" w:before="140"/>
              <w:ind w:right="80" w:left="80" w:firstLine="0"/>
            </w:pPr>
            <w:r>
              <w:rPr>
                <w:rFonts w:ascii="Calibri" w:hAnsi="Calibri"/>
                <w:b w:val="0"/>
                <w:i w:val="0"/>
                <w:color w:val="222222"/>
                <w:sz w:val="19"/>
              </w:rPr>
              <w:t>The operator responsible for the import of the dogs or cats into the Union shall ensure that they are registered in a national database referred to in Article 23(1), by a veterinarian, within five working days after they were brought into the Union. Member States may allow registration by persons other than veterinarians, provided that they have measures in place to ensure the accuracy of information that those persons enter in the database.</w:t>
            </w:r>
          </w:p>
          <w:p>
            <w:pPr>
              <w:spacing w:after="0" w:before="140"/>
              <w:ind w:right="80" w:left="80" w:firstLine="0"/>
            </w:pPr>
            <w:r>
              <w:rPr>
                <w:rFonts w:ascii="Calibri" w:hAnsi="Calibri"/>
                <w:b w:val="0"/>
                <w:i w:val="0"/>
                <w:color w:val="222222"/>
                <w:sz w:val="19"/>
              </w:rPr>
              <w:t>4.</w:t>
              <w:tab/>
              <w:t>The non-commercial movement of a dog or cat from a third country or territory to the Union shall be prenotified by its owner to an online Union pet travellers’ database at least five working days before the dog or cat crosses the Union border, except in the following cases:</w:t>
            </w:r>
          </w:p>
          <w:p>
            <w:pPr>
              <w:spacing w:after="0" w:before="100"/>
              <w:ind w:right="80" w:left="360" w:hanging="280"/>
            </w:pPr>
            <w:r>
              <w:rPr>
                <w:rFonts w:ascii="Calibri" w:hAnsi="Calibri"/>
                <w:b w:val="0"/>
                <w:i w:val="0"/>
                <w:color w:val="222222"/>
                <w:sz w:val="19"/>
              </w:rPr>
              <w:t>(a)</w:t>
              <w:tab/>
              <w:t>where the dog or cat is brought into the Union directly from third countries or from territories fulfilling the conditions set out in Article 17(1), point (a), of Commission Delegated Regulation (EU) …/..., and</w:t>
            </w:r>
          </w:p>
          <w:p>
            <w:pPr>
              <w:spacing w:after="0" w:before="100"/>
              <w:ind w:right="80" w:left="360" w:hanging="280"/>
            </w:pPr>
            <w:r>
              <w:rPr>
                <w:rFonts w:ascii="Calibri" w:hAnsi="Calibri"/>
                <w:b w:val="0"/>
                <w:i w:val="0"/>
                <w:color w:val="222222"/>
                <w:sz w:val="19"/>
              </w:rPr>
              <w:t>(b)</w:t>
              <w:tab/>
              <w:t>where the dog or cat is registered in a Member State database referred to in Article 23(1) of this Regulation.</w:t>
            </w:r>
          </w:p>
          <w:p>
            <w:pPr>
              <w:spacing w:after="0" w:before="140"/>
              <w:ind w:right="80" w:left="80" w:firstLine="0"/>
            </w:pPr>
            <w:r>
              <w:rPr>
                <w:rFonts w:ascii="Calibri" w:hAnsi="Calibri"/>
                <w:b w:val="0"/>
                <w:i w:val="0"/>
                <w:color w:val="222222"/>
                <w:sz w:val="19"/>
              </w:rPr>
              <w:t>Where the dog or cat stays more than six months in the Union, the owner shall ensure that it is registered in the database of the Member State of residence referred to in Article 23(1), by a veterinarian, within five working days after the expiry of the sixth month since it entered the Union. Member States may allow registration by persons other than veterinarians, provided that they have measures in place to ensure the accuracy of information that those persons enter in the database.</w:t>
            </w:r>
          </w:p>
          <w:p>
            <w:pPr>
              <w:spacing w:after="0" w:before="140"/>
              <w:ind w:right="80" w:left="80" w:firstLine="0"/>
            </w:pPr>
            <w:r>
              <w:rPr>
                <w:rFonts w:ascii="Calibri" w:hAnsi="Calibri"/>
                <w:b w:val="0"/>
                <w:i w:val="0"/>
                <w:color w:val="222222"/>
                <w:sz w:val="19"/>
              </w:rPr>
              <w:t>The Commission shall establish and maintain the Union pet travellers’ database referred to in the first subparagraph. The Commission may entrust the development, maintenance and operation of that database to an independent entity, following a public selection process pursuant to the relevant provisions of Title VII of the Regulation (EU, Euratom) 2024/2509. Access to that database shall be restricted to Member States’ competent authorities and to the Commission.</w:t>
            </w:r>
          </w:p>
          <w:p>
            <w:pPr>
              <w:spacing w:after="0" w:before="140"/>
              <w:ind w:right="80" w:left="80" w:firstLine="0"/>
            </w:pPr>
            <w:r>
              <w:rPr>
                <w:rFonts w:ascii="Calibri" w:hAnsi="Calibri"/>
                <w:b w:val="0"/>
                <w:i w:val="0"/>
                <w:color w:val="222222"/>
                <w:sz w:val="19"/>
              </w:rPr>
              <w:t>The Commission shall ensure that the database triggers iRASFF notifications for pre-notified movements that present a risk of fraud. The Member State receiving the notification shall take appropriate measures to follow it up in accordance with Article 105(2) of Regulation (EU) 2017/625.</w:t>
            </w:r>
          </w:p>
          <w:p>
            <w:pPr>
              <w:spacing w:after="0" w:before="140"/>
              <w:ind w:right="80" w:left="80" w:firstLine="0"/>
            </w:pPr>
            <w:r>
              <w:rPr>
                <w:rFonts w:ascii="Calibri" w:hAnsi="Calibri"/>
                <w:b w:val="0"/>
                <w:i w:val="0"/>
                <w:color w:val="222222"/>
                <w:sz w:val="19"/>
              </w:rPr>
              <w:t>The Commission shall by ... [ 8 years after the date of entry into force of this Regulation] adopt implementing acts laying down detailed arrangements for the following:</w:t>
            </w:r>
          </w:p>
          <w:p>
            <w:pPr>
              <w:spacing w:after="0" w:before="100"/>
              <w:ind w:right="80" w:left="360" w:hanging="280"/>
            </w:pPr>
            <w:r>
              <w:rPr>
                <w:rFonts w:ascii="Calibri" w:hAnsi="Calibri"/>
                <w:b w:val="0"/>
                <w:i w:val="0"/>
                <w:color w:val="222222"/>
                <w:sz w:val="19"/>
              </w:rPr>
              <w:t>(i)</w:t>
              <w:tab/>
              <w:t>the information to be pre-notified by owners in accordance with paragraph (4) of this Article in the Union pet travellers’ database, taking into account the personal data protection requirements of Regulation (EU) 2018/1725 and Regulation (EU) 2016/679;</w:t>
            </w:r>
          </w:p>
          <w:p>
            <w:pPr>
              <w:spacing w:after="0" w:before="100"/>
              <w:ind w:right="80" w:left="360" w:hanging="280"/>
            </w:pPr>
            <w:r>
              <w:rPr>
                <w:rFonts w:ascii="Calibri" w:hAnsi="Calibri"/>
                <w:b w:val="0"/>
                <w:i w:val="0"/>
                <w:color w:val="222222"/>
                <w:sz w:val="19"/>
              </w:rPr>
              <w:t>(ii)</w:t>
              <w:tab/>
              <w:t>the procedure by which the risk of fraud is to be established, which is to take into account the activities carried out by the AAC network</w:t>
            </w:r>
          </w:p>
          <w:p>
            <w:pPr>
              <w:spacing w:after="0" w:before="140"/>
              <w:ind w:right="80" w:left="80" w:firstLine="0"/>
            </w:pPr>
            <w:r>
              <w:rPr>
                <w:rFonts w:ascii="Calibri" w:hAnsi="Calibri"/>
                <w:b w:val="0"/>
                <w:i w:val="0"/>
                <w:color w:val="222222"/>
                <w:sz w:val="19"/>
              </w:rPr>
              <w:t>Those implementing acts shall be adopted in accordance with the examination procedure referred to in Article 29.</w:t>
            </w:r>
          </w:p>
          <w:p>
            <w:pPr>
              <w:spacing w:after="0" w:before="140"/>
              <w:ind w:right="80" w:left="80" w:firstLine="0"/>
            </w:pPr>
            <w:r>
              <w:rPr>
                <w:rFonts w:ascii="Calibri" w:hAnsi="Calibri"/>
                <w:b w:val="0"/>
                <w:i w:val="0"/>
                <w:color w:val="222222"/>
                <w:sz w:val="19"/>
              </w:rPr>
              <w:t>CHAPTER VI</w:t>
            </w:r>
          </w:p>
          <w:p>
            <w:pPr>
              <w:spacing w:after="0" w:before="20"/>
              <w:ind w:right="80" w:left="80" w:firstLine="0"/>
            </w:pPr>
            <w:r>
              <w:rPr>
                <w:rFonts w:ascii="Calibri" w:hAnsi="Calibri"/>
                <w:b w:val="0"/>
                <w:i w:val="0"/>
                <w:color w:val="222222"/>
                <w:sz w:val="19"/>
              </w:rPr>
              <w:t>PROCEDURAL PROVISIONS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26.º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cães e os gatos podem ser introduzidos na União apenas para colocação no mercado da União se estiverem satisfeitas as seguintes condições:</w:t>
            </w:r>
          </w:p>
          <w:p>
            <w:pPr>
              <w:spacing w:after="0" w:before="100"/>
              <w:ind w:right="80" w:left="360" w:hanging="280"/>
            </w:pPr>
            <w:r>
              <w:rPr>
                <w:rFonts w:ascii="Calibri" w:hAnsi="Calibri"/>
                <w:b w:val="0"/>
                <w:i/>
                <w:color w:val="222222"/>
                <w:sz w:val="19"/>
              </w:rPr>
              <w:t>a) Tenham sido criados e mantidos em conformidade com qualquer das seguintes situações:</w:t>
            </w:r>
          </w:p>
          <w:p>
            <w:pPr>
              <w:spacing w:after="0" w:before="20"/>
              <w:ind w:right="80" w:left="360" w:hanging="280"/>
            </w:pPr>
            <w:r>
              <w:rPr>
                <w:rFonts w:ascii="Calibri" w:hAnsi="Calibri"/>
                <w:b w:val="0"/>
                <w:i/>
                <w:color w:val="222222"/>
                <w:sz w:val="19"/>
              </w:rPr>
              <w:t>i) Capítulo II do presente Regulamento;</w:t>
            </w:r>
          </w:p>
          <w:p>
            <w:pPr>
              <w:spacing w:after="0" w:before="20"/>
              <w:ind w:right="80" w:left="80" w:firstLine="0"/>
            </w:pPr>
            <w:r>
              <w:rPr>
                <w:rFonts w:ascii="Calibri" w:hAnsi="Calibri"/>
                <w:b w:val="0"/>
                <w:i/>
                <w:color w:val="222222"/>
                <w:sz w:val="19"/>
              </w:rPr>
              <w:t>ii) Condições reconhecidas pela União em conformidade com o artigo 129.º do Regulamento (UE) 2017/625 como equivalentes às estabelecidas no Capítulo II do presente Regulamento; ou</w:t>
            </w:r>
          </w:p>
          <w:p>
            <w:pPr>
              <w:spacing w:after="0" w:before="20"/>
              <w:ind w:right="80" w:left="80" w:firstLine="0"/>
            </w:pPr>
            <w:r>
              <w:rPr>
                <w:rFonts w:ascii="Calibri" w:hAnsi="Calibri"/>
                <w:b w:val="0"/>
                <w:i/>
                <w:color w:val="222222"/>
                <w:sz w:val="19"/>
              </w:rPr>
              <w:t>iii) Quando aplicável, requisitos contidos num acordo específico entre a União e o país exportador.</w:t>
            </w:r>
          </w:p>
          <w:p>
            <w:pPr>
              <w:spacing w:after="0" w:before="100"/>
              <w:ind w:right="80" w:left="360" w:hanging="280"/>
            </w:pPr>
            <w:r>
              <w:rPr>
                <w:rFonts w:ascii="Calibri" w:hAnsi="Calibri"/>
                <w:b w:val="0"/>
                <w:i/>
                <w:color w:val="222222"/>
                <w:sz w:val="19"/>
              </w:rPr>
              <w:t>b) Provenham de um país terceiro ou território e de um estabelecimento listado em conformidade com os artigos 126.º e 127.º do Regulamento (UE) 2017/625.</w:t>
            </w:r>
          </w:p>
          <w:p>
            <w:pPr>
              <w:spacing w:after="0" w:before="140"/>
              <w:ind w:right="80" w:left="80" w:firstLine="0"/>
            </w:pPr>
            <w:r>
              <w:rPr>
                <w:rFonts w:ascii="Calibri" w:hAnsi="Calibri"/>
                <w:b w:val="0"/>
                <w:i/>
                <w:color w:val="222222"/>
                <w:sz w:val="19"/>
              </w:rPr>
              <w:t>2. O certificado oficial referido no artigo 126.º, parágrafo 2, alínea c), do Regulamento (UE) 2017/625 que acompanha os cães e gatos que entram na União desde países terceiros e territórios para colocação no mercado da União deve conter uma atestação certificando a conformidade com o parágrafo 1 do presente artigo.</w:t>
            </w:r>
          </w:p>
          <w:p>
            <w:pPr>
              <w:spacing w:after="0" w:before="140"/>
              <w:ind w:right="80" w:left="80" w:firstLine="0"/>
            </w:pPr>
            <w:r>
              <w:rPr>
                <w:rFonts w:ascii="Calibri" w:hAnsi="Calibri"/>
                <w:b w:val="0"/>
                <w:i/>
                <w:color w:val="222222"/>
                <w:sz w:val="19"/>
              </w:rPr>
              <w:t>3. Os cães e gatos que entram na União para colocação no mercado da União devem ser identificados antes da sua entrada por um médico veterinário através de um transponder injetável contendo um microchip legível em conformidade com o Anexo II.</w:t>
            </w:r>
          </w:p>
          <w:p>
            <w:pPr>
              <w:spacing w:after="0" w:before="140"/>
              <w:ind w:right="80" w:left="80" w:firstLine="0"/>
            </w:pPr>
            <w:r>
              <w:rPr>
                <w:rFonts w:ascii="Calibri" w:hAnsi="Calibri"/>
                <w:b w:val="0"/>
                <w:i/>
                <w:color w:val="222222"/>
                <w:sz w:val="19"/>
              </w:rPr>
              <w:t>4. O operador responsável pela importação de cães ou gatos que entram na União deve assegurar o registo dos cães ou gatos por um médico veterinário numa base de dados nacional referida no artigo 19.º, parágrafo 1, no prazo de 5 dias úteis após a sua entrada na União.</w:t>
            </w:r>
          </w:p>
          <w:p>
            <w:pPr>
              <w:spacing w:after="0" w:before="140"/>
              <w:ind w:right="80" w:left="80" w:firstLine="0"/>
            </w:pPr>
            <w:r>
              <w:rPr>
                <w:rFonts w:ascii="Calibri" w:hAnsi="Calibri"/>
                <w:b w:val="0"/>
                <w:i/>
                <w:color w:val="222222"/>
                <w:sz w:val="19"/>
              </w:rPr>
              <w:t>4a. O movimento não-comercial de um cão ou gato desde um país terceiro ou território para a União deve ser pré-notificado pelo seu proprietário numa base de dados online de viajantes da União com animais de estimação, pelo menos 5 dias úteis antes da passagem da fronteira da União, exceto nos seguintes casos:</w:t>
            </w:r>
          </w:p>
          <w:p>
            <w:pPr>
              <w:spacing w:after="0" w:before="20"/>
              <w:ind w:right="80" w:left="680" w:hanging="280"/>
            </w:pPr>
            <w:r>
              <w:rPr>
                <w:rFonts w:ascii="Calibri" w:hAnsi="Calibri"/>
                <w:b w:val="0"/>
                <w:i/>
                <w:color w:val="222222"/>
                <w:sz w:val="19"/>
              </w:rPr>
              <w:t>— cães ou gatos que entram na União diretamente desde países terceiros ou territórios que satisfazem as condições estabelecidas no artigo 17.º, parágrafo 1, alínea a), do Regulamento Delegado (C(2026) 20); e</w:t>
            </w:r>
          </w:p>
          <w:p>
            <w:pPr>
              <w:spacing w:after="0" w:before="20"/>
              <w:ind w:right="80" w:left="680" w:hanging="280"/>
            </w:pPr>
            <w:r>
              <w:rPr>
                <w:rFonts w:ascii="Calibri" w:hAnsi="Calibri"/>
                <w:b w:val="0"/>
                <w:i/>
                <w:color w:val="222222"/>
                <w:sz w:val="19"/>
              </w:rPr>
              <w:t>— cães ou gatos registados numa base de dados de um Estado-Membro referida no artigo 19.º, parágrafo 1.</w:t>
            </w:r>
          </w:p>
          <w:p>
            <w:pPr>
              <w:spacing w:after="0" w:before="140"/>
              <w:ind w:right="80" w:left="80" w:firstLine="0"/>
            </w:pPr>
            <w:r>
              <w:rPr>
                <w:rFonts w:ascii="Calibri" w:hAnsi="Calibri"/>
                <w:b w:val="0"/>
                <w:i/>
                <w:color w:val="222222"/>
                <w:sz w:val="19"/>
              </w:rPr>
              <w:t>Se o cão ou gato permanecer mais de seis meses na União, o proprietário deve assegurar o seu registo por um médico veterinário na base de dados do Estado-Membro de residência referida no artigo 19.º, parágrafo 1, no prazo de 5 dias úteis após o termo do sexto mês. Os Estados-Membros podem permitir o registo por outras pessoas que não médicos veterinários, desde que tenham medidas em vigor para assegurar a exatidão das informações inseridas na base de dados.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114.º e Art.º 96.º do RGBEAC (proposta, jun. 2025)</w:t>
            </w:r>
          </w:p>
          <w:p>
            <w:pPr>
              <w:spacing w:after="0" w:before="140"/>
              <w:ind w:right="80" w:left="80" w:firstLine="0"/>
            </w:pPr>
            <w:r>
              <w:rPr>
                <w:rFonts w:ascii="Calibri" w:hAnsi="Calibri"/>
                <w:b/>
                <w:i w:val="0"/>
                <w:color w:val="333333"/>
                <w:sz w:val="18"/>
              </w:rPr>
              <w:t>Artigo 114.º - Entrada no Território Nacional</w:t>
            </w:r>
          </w:p>
          <w:p>
            <w:pPr>
              <w:spacing w:after="0" w:before="20"/>
              <w:ind w:right="80" w:left="80" w:firstLine="0"/>
            </w:pPr>
            <w:r>
              <w:rPr>
                <w:rFonts w:ascii="Calibri" w:hAnsi="Calibri"/>
                <w:b w:val="0"/>
                <w:i w:val="0"/>
                <w:color w:val="222222"/>
                <w:sz w:val="19"/>
              </w:rPr>
              <w:t>1 - A entrada no território nacional, por compra, cedência ou troca direta, de cães classificados como potencialmente perigosos pode ser condicionada.</w:t>
            </w:r>
          </w:p>
          <w:p>
            <w:pPr>
              <w:spacing w:after="0" w:before="140"/>
              <w:ind w:right="80" w:left="80" w:firstLine="0"/>
            </w:pPr>
            <w:r>
              <w:rPr>
                <w:rFonts w:ascii="Calibri" w:hAnsi="Calibri"/>
                <w:b w:val="0"/>
                <w:i w:val="0"/>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pPr>
              <w:spacing w:after="0" w:before="140"/>
              <w:ind w:right="80" w:left="80" w:firstLine="0"/>
            </w:pPr>
            <w:r>
              <w:rPr>
                <w:rFonts w:ascii="Calibri" w:hAnsi="Calibri"/>
                <w:b w:val="0"/>
                <w:i w:val="0"/>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pPr>
              <w:spacing w:after="0" w:before="200"/>
              <w:ind w:right="80" w:left="80" w:firstLine="0"/>
            </w:pPr>
            <w:r>
              <w:rPr>
                <w:rFonts w:ascii="Calibri" w:hAnsi="Calibri"/>
                <w:b/>
                <w:i w:val="0"/>
                <w:color w:val="333333"/>
                <w:sz w:val="18"/>
              </w:rPr>
              <w:t>Artigo 96.º - Importação de Animais de Companhia</w:t>
            </w:r>
          </w:p>
          <w:p>
            <w:pPr>
              <w:spacing w:after="0" w:before="20"/>
              <w:ind w:right="80" w:left="80" w:firstLine="0"/>
            </w:pPr>
            <w:r>
              <w:rPr>
                <w:rFonts w:ascii="Calibri" w:hAnsi="Calibri"/>
                <w:b w:val="0"/>
                <w:i w:val="0"/>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62.º do Código do Animal (DL 214/2013)</w:t>
            </w:r>
          </w:p>
          <w:p>
            <w:pPr>
              <w:spacing w:after="0" w:before="140"/>
              <w:ind w:right="80" w:left="80" w:firstLine="0"/>
            </w:pPr>
            <w:r>
              <w:rPr>
                <w:rFonts w:ascii="Calibri" w:hAnsi="Calibri"/>
                <w:b/>
                <w:i w:val="0"/>
                <w:color w:val="333333"/>
                <w:sz w:val="18"/>
              </w:rPr>
              <w:t>Artigo 62.º - Entrada de Animais de Companhia Suscetíveis à Raiva em Território Nacional</w:t>
            </w:r>
          </w:p>
          <w:p>
            <w:pPr>
              <w:spacing w:after="0" w:before="140"/>
              <w:ind w:right="80" w:left="80" w:firstLine="0"/>
            </w:pPr>
            <w:r>
              <w:rPr>
                <w:rFonts w:ascii="Calibri" w:hAnsi="Calibri"/>
                <w:b w:val="0"/>
                <w:i w:val="0"/>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pPr>
              <w:spacing w:after="0" w:before="140"/>
              <w:ind w:right="80" w:left="80" w:firstLine="0"/>
            </w:pPr>
            <w:r>
              <w:rPr>
                <w:rFonts w:ascii="Calibri" w:hAnsi="Calibri"/>
                <w:b w:val="0"/>
                <w:i w:val="0"/>
                <w:color w:val="222222"/>
                <w:sz w:val="19"/>
              </w:rPr>
              <w:t>2 - No caso das importações, deve ainda ser cumprido o regime dos controlos veterinários previsto no Decreto-Lei n.º 79/2011, de 20 de junho.</w:t>
            </w:r>
          </w:p>
          <w:p>
            <w:pPr>
              <w:spacing w:after="0" w:before="140"/>
              <w:ind w:right="80" w:left="80" w:firstLine="0"/>
            </w:pPr>
            <w:r>
              <w:rPr>
                <w:rFonts w:ascii="Calibri" w:hAnsi="Calibri"/>
                <w:b w:val="0"/>
                <w:i w:val="0"/>
                <w:color w:val="222222"/>
                <w:sz w:val="19"/>
              </w:rPr>
              <w:t>3 - A entrada em território nacional de furões destinados ao comércio ou sem carácter comercial, para além do cumprimento do disposto nos números anteriores, depende de autorização prévia do ICNF, I.P.</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w:t>
            </w:r>
          </w:p>
          <w:p>
            <w:pPr>
              <w:spacing w:after="0" w:before="140"/>
              <w:ind w:right="80" w:left="80" w:firstLine="0"/>
            </w:pPr>
            <w:r>
              <w:rPr>
                <w:rFonts w:ascii="Calibri" w:hAnsi="Calibri"/>
                <w:b/>
                <w:i w:val="0"/>
                <w:color w:val="333333"/>
                <w:sz w:val="18"/>
              </w:rPr>
              <w:t>Artigo 2.º - Âmbito de Aplicação</w:t>
            </w:r>
          </w:p>
          <w:p>
            <w:pPr>
              <w:spacing w:after="0" w:before="140"/>
              <w:ind w:right="80" w:left="80" w:firstLine="0"/>
            </w:pPr>
            <w:r>
              <w:rPr>
                <w:rFonts w:ascii="Calibri" w:hAnsi="Calibri"/>
                <w:b w:val="0"/>
                <w:i w:val="0"/>
                <w:color w:val="222222"/>
                <w:sz w:val="19"/>
              </w:rPr>
              <w:t>O presente decreto-lei aplica-se à identificação de animais de companhia das espécies referidas no anexo I do Regulamento (UE) n.º 576/2013, do Parlamento Europeu e do Conselho, de 12 de junho de 2013, e no anexo I do Regulamento (UE) n.º 2016/429, do Parlamento Europeu e do Conselho, de 9 de março de 2016, nascidos ou presentes no território nacional.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Cobre entrada no território nacional com condições, não cobre movimento não-comercial pré-notificação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Implementa controlos sanitários e requisitos de identificação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Cobre entrada/importação mas sem database online de viajantes pré-notificação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Parcialmente coberto. Complementação necessária para movimento não-comercial e sistema iRASFF.</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27.º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The Commission is empowered to adopt delegated acts in accordance with Article 28 to amend the Annexes to this Regulation to take account of scientific and technical progress, including, where relevant, the scientific opinions of EFSA, as regards:</w:t>
            </w:r>
          </w:p>
          <w:p>
            <w:pPr>
              <w:spacing w:after="0" w:before="100"/>
              <w:ind w:right="80" w:left="360" w:hanging="280"/>
            </w:pPr>
            <w:r>
              <w:rPr>
                <w:rFonts w:ascii="Calibri" w:hAnsi="Calibri"/>
                <w:b w:val="0"/>
                <w:i w:val="0"/>
                <w:color w:val="222222"/>
                <w:sz w:val="19"/>
              </w:rPr>
              <w:t>(a)</w:t>
              <w:tab/>
              <w:t>a suitable number of animal carers in breeding and selling establishments;</w:t>
            </w:r>
          </w:p>
          <w:p>
            <w:pPr>
              <w:spacing w:after="0" w:before="100"/>
              <w:ind w:right="80" w:left="360" w:hanging="280"/>
            </w:pPr>
            <w:r>
              <w:rPr>
                <w:rFonts w:ascii="Calibri" w:hAnsi="Calibri"/>
                <w:b w:val="0"/>
                <w:i w:val="0"/>
                <w:color w:val="222222"/>
                <w:sz w:val="19"/>
              </w:rPr>
              <w:t>(b)</w:t>
              <w:tab/>
              <w:t>watering and feeding requirements and weaning process;</w:t>
            </w:r>
          </w:p>
          <w:p>
            <w:pPr>
              <w:spacing w:after="0" w:before="100"/>
              <w:ind w:right="80" w:left="360" w:hanging="280"/>
            </w:pPr>
            <w:r>
              <w:rPr>
                <w:rFonts w:ascii="Calibri" w:hAnsi="Calibri"/>
                <w:b w:val="0"/>
                <w:i w:val="0"/>
                <w:color w:val="222222"/>
                <w:sz w:val="19"/>
              </w:rPr>
              <w:t>(c)</w:t>
              <w:tab/>
              <w:t>temperature ranges;</w:t>
            </w:r>
          </w:p>
          <w:p>
            <w:pPr>
              <w:spacing w:after="0" w:before="100"/>
              <w:ind w:right="80" w:left="360" w:hanging="280"/>
            </w:pPr>
            <w:r>
              <w:rPr>
                <w:rFonts w:ascii="Calibri" w:hAnsi="Calibri"/>
                <w:b w:val="0"/>
                <w:i w:val="0"/>
                <w:color w:val="222222"/>
                <w:sz w:val="19"/>
              </w:rPr>
              <w:t>(d)</w:t>
              <w:tab/>
              <w:t>lighting requirements;</w:t>
            </w:r>
          </w:p>
          <w:p>
            <w:pPr>
              <w:spacing w:after="0" w:before="100"/>
              <w:ind w:right="80" w:left="360" w:hanging="280"/>
            </w:pPr>
            <w:r>
              <w:rPr>
                <w:rFonts w:ascii="Calibri" w:hAnsi="Calibri"/>
                <w:b w:val="0"/>
                <w:i w:val="0"/>
                <w:color w:val="222222"/>
                <w:sz w:val="19"/>
              </w:rPr>
              <w:t>(e)</w:t>
              <w:tab/>
              <w:t>ammonia and carbon monoxide levels;</w:t>
            </w:r>
          </w:p>
          <w:p>
            <w:pPr>
              <w:spacing w:after="0" w:before="100"/>
              <w:ind w:right="80" w:left="360" w:hanging="280"/>
            </w:pPr>
            <w:r>
              <w:rPr>
                <w:rFonts w:ascii="Calibri" w:hAnsi="Calibri"/>
                <w:b w:val="0"/>
                <w:i w:val="0"/>
                <w:color w:val="222222"/>
                <w:sz w:val="19"/>
              </w:rPr>
              <w:t>(f)</w:t>
              <w:tab/>
              <w:t>kennel and cattery designs;</w:t>
            </w:r>
          </w:p>
          <w:p>
            <w:pPr>
              <w:spacing w:after="0" w:before="100"/>
              <w:ind w:right="80" w:left="360" w:hanging="280"/>
            </w:pPr>
            <w:r>
              <w:rPr>
                <w:rFonts w:ascii="Calibri" w:hAnsi="Calibri"/>
                <w:b w:val="0"/>
                <w:i w:val="0"/>
                <w:color w:val="222222"/>
                <w:sz w:val="19"/>
              </w:rPr>
              <w:t>(g)</w:t>
              <w:tab/>
              <w:t>group housing;</w:t>
            </w:r>
          </w:p>
          <w:p>
            <w:pPr>
              <w:spacing w:after="0" w:before="100"/>
              <w:ind w:right="80" w:left="360" w:hanging="280"/>
            </w:pPr>
            <w:r>
              <w:rPr>
                <w:rFonts w:ascii="Calibri" w:hAnsi="Calibri"/>
                <w:b w:val="0"/>
                <w:i w:val="0"/>
                <w:color w:val="222222"/>
                <w:sz w:val="19"/>
              </w:rPr>
              <w:t>(h)</w:t>
              <w:tab/>
              <w:t>space allowances for various categories of dogs and cats;</w:t>
            </w:r>
          </w:p>
          <w:p>
            <w:pPr>
              <w:spacing w:after="0" w:before="100"/>
              <w:ind w:right="80" w:left="360" w:hanging="280"/>
            </w:pPr>
            <w:r>
              <w:rPr>
                <w:rFonts w:ascii="Calibri" w:hAnsi="Calibri"/>
                <w:b w:val="0"/>
                <w:i w:val="0"/>
                <w:color w:val="222222"/>
                <w:sz w:val="19"/>
              </w:rPr>
              <w:t>(i)</w:t>
              <w:tab/>
              <w:t>the frequency of pregnancies;</w:t>
            </w:r>
          </w:p>
          <w:p>
            <w:pPr>
              <w:spacing w:after="0" w:before="100"/>
              <w:ind w:right="80" w:left="360" w:hanging="280"/>
            </w:pPr>
            <w:r>
              <w:rPr>
                <w:rFonts w:ascii="Calibri" w:hAnsi="Calibri"/>
                <w:b w:val="0"/>
                <w:i w:val="0"/>
                <w:color w:val="222222"/>
                <w:sz w:val="19"/>
              </w:rPr>
              <w:t>(j)</w:t>
              <w:tab/>
              <w:t>the minimum and maximum age of bitches and queens for  breeding;</w:t>
            </w:r>
          </w:p>
          <w:p>
            <w:pPr>
              <w:spacing w:after="0" w:before="100"/>
              <w:ind w:right="80" w:left="360" w:hanging="280"/>
            </w:pPr>
            <w:r>
              <w:rPr>
                <w:rFonts w:ascii="Calibri" w:hAnsi="Calibri"/>
                <w:b w:val="0"/>
                <w:i w:val="0"/>
                <w:color w:val="222222"/>
                <w:sz w:val="19"/>
              </w:rPr>
              <w:t>(k)</w:t>
              <w:tab/>
              <w:t>socialisation, the provision of enrichments and other measures for meeting the behavioural needs of dogs and cats;</w:t>
            </w:r>
          </w:p>
          <w:p>
            <w:pPr>
              <w:spacing w:after="0" w:before="100"/>
              <w:ind w:right="80" w:left="360" w:hanging="280"/>
            </w:pPr>
            <w:r>
              <w:rPr>
                <w:rFonts w:ascii="Calibri" w:hAnsi="Calibri"/>
                <w:b w:val="0"/>
                <w:i w:val="0"/>
                <w:color w:val="222222"/>
                <w:sz w:val="19"/>
              </w:rPr>
              <w:t>(l)</w:t>
              <w:tab/>
              <w:t>the requirements for the transponders used to identify dogs and cats individually;</w:t>
            </w:r>
          </w:p>
          <w:p>
            <w:pPr>
              <w:spacing w:after="0" w:before="100"/>
              <w:ind w:right="80" w:left="360" w:hanging="280"/>
            </w:pPr>
            <w:r>
              <w:rPr>
                <w:rFonts w:ascii="Calibri" w:hAnsi="Calibri"/>
                <w:b w:val="0"/>
                <w:i w:val="0"/>
                <w:color w:val="222222"/>
                <w:sz w:val="19"/>
              </w:rPr>
              <w:t>(m)</w:t>
              <w:tab/>
              <w:t>the data to be collected for policy monitoring and evaluation.</w:t>
            </w:r>
          </w:p>
          <w:p>
            <w:pPr>
              <w:spacing w:after="0" w:before="140"/>
              <w:ind w:right="80" w:left="80" w:firstLine="0"/>
            </w:pPr>
            <w:r>
              <w:rPr>
                <w:rFonts w:ascii="Calibri" w:hAnsi="Calibri"/>
                <w:b w:val="0"/>
                <w:i w:val="0"/>
                <w:color w:val="222222"/>
                <w:sz w:val="19"/>
              </w:rPr>
              <w:t>Any additions of requirements in the Annexes shall be based on updated scientific or technical evidence, in particular such evidence regarding the specific conditions needed to ensure the welfare of the dogs and cats covered by the scope of this Regulation. Where relevant, those delegated acts shall take into account social, economic and environmental impacts and shall provide for sufficient transition periods to allow the operators concerned to adapt to the new requirements.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27.º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 Comissão fica habilitada a adotar atos delegados em conformidade com o artigo 23.º que alterem os anexos do presente Regulamento para ter em conta o progresso científico e técnico, incluindo, quando relevante, pareceres científicos da Autoridade Europeia para a Segurança dos Alimentos, nos seguintes aspetos:</w:t>
            </w:r>
          </w:p>
          <w:p>
            <w:pPr>
              <w:spacing w:after="0" w:before="100"/>
              <w:ind w:right="80" w:left="360" w:hanging="280"/>
            </w:pPr>
            <w:r>
              <w:rPr>
                <w:rFonts w:ascii="Calibri" w:hAnsi="Calibri"/>
                <w:b w:val="0"/>
                <w:i/>
                <w:color w:val="222222"/>
                <w:sz w:val="19"/>
              </w:rPr>
              <w:t>a) Um número adequado de cuidadores de animais em estabelecimentos de criação e venda;</w:t>
            </w:r>
          </w:p>
          <w:p>
            <w:pPr>
              <w:spacing w:after="0" w:before="100"/>
              <w:ind w:right="80" w:left="360" w:hanging="280"/>
            </w:pPr>
            <w:r>
              <w:rPr>
                <w:rFonts w:ascii="Calibri" w:hAnsi="Calibri"/>
                <w:b w:val="0"/>
                <w:i/>
                <w:color w:val="222222"/>
                <w:sz w:val="19"/>
              </w:rPr>
              <w:t>b) Requisitos de abastecimento de água e alimentação e processo de desmame;</w:t>
            </w:r>
          </w:p>
          <w:p>
            <w:pPr>
              <w:spacing w:after="0" w:before="100"/>
              <w:ind w:right="80" w:left="360" w:hanging="280"/>
            </w:pPr>
            <w:r>
              <w:rPr>
                <w:rFonts w:ascii="Calibri" w:hAnsi="Calibri"/>
                <w:b w:val="0"/>
                <w:i/>
                <w:color w:val="222222"/>
                <w:sz w:val="19"/>
              </w:rPr>
              <w:t>c) Gamas de temperatura;</w:t>
            </w:r>
          </w:p>
          <w:p>
            <w:pPr>
              <w:spacing w:after="0" w:before="100"/>
              <w:ind w:right="80" w:left="360" w:hanging="280"/>
            </w:pPr>
            <w:r>
              <w:rPr>
                <w:rFonts w:ascii="Calibri" w:hAnsi="Calibri"/>
                <w:b w:val="0"/>
                <w:i/>
                <w:color w:val="222222"/>
                <w:sz w:val="19"/>
              </w:rPr>
              <w:t>d) Requisitos de iluminação;</w:t>
            </w:r>
          </w:p>
          <w:p>
            <w:pPr>
              <w:spacing w:after="0" w:before="100"/>
              <w:ind w:right="80" w:left="360" w:hanging="280"/>
            </w:pPr>
            <w:r>
              <w:rPr>
                <w:rFonts w:ascii="Calibri" w:hAnsi="Calibri"/>
                <w:b w:val="0"/>
                <w:i/>
                <w:color w:val="222222"/>
                <w:sz w:val="19"/>
              </w:rPr>
              <w:t>e) Níveis de amoníaco e monóxido de carbono;</w:t>
            </w:r>
          </w:p>
          <w:p>
            <w:pPr>
              <w:spacing w:after="0" w:before="100"/>
              <w:ind w:right="80" w:left="360" w:hanging="280"/>
            </w:pPr>
            <w:r>
              <w:rPr>
                <w:rFonts w:ascii="Calibri" w:hAnsi="Calibri"/>
                <w:b w:val="0"/>
                <w:i/>
                <w:color w:val="222222"/>
                <w:sz w:val="19"/>
              </w:rPr>
              <w:t>f) Conceção de canis e gateis;</w:t>
            </w:r>
          </w:p>
          <w:p>
            <w:pPr>
              <w:spacing w:after="0" w:before="100"/>
              <w:ind w:right="80" w:left="360" w:hanging="280"/>
            </w:pPr>
            <w:r>
              <w:rPr>
                <w:rFonts w:ascii="Calibri" w:hAnsi="Calibri"/>
                <w:b w:val="0"/>
                <w:i/>
                <w:color w:val="222222"/>
                <w:sz w:val="19"/>
              </w:rPr>
              <w:t>g) Alojamento em grupo;</w:t>
            </w:r>
          </w:p>
          <w:p>
            <w:pPr>
              <w:spacing w:after="0" w:before="100"/>
              <w:ind w:right="80" w:left="360" w:hanging="280"/>
            </w:pPr>
            <w:r>
              <w:rPr>
                <w:rFonts w:ascii="Calibri" w:hAnsi="Calibri"/>
                <w:b w:val="0"/>
                <w:i/>
                <w:color w:val="222222"/>
                <w:sz w:val="19"/>
              </w:rPr>
              <w:t>h) Espaços permitidos para diferentes categorias de cães e gatos;</w:t>
            </w:r>
          </w:p>
          <w:p>
            <w:pPr>
              <w:spacing w:after="0" w:before="100"/>
              <w:ind w:right="80" w:left="360" w:hanging="280"/>
            </w:pPr>
            <w:r>
              <w:rPr>
                <w:rFonts w:ascii="Calibri" w:hAnsi="Calibri"/>
                <w:b w:val="0"/>
                <w:i/>
                <w:color w:val="222222"/>
                <w:sz w:val="19"/>
              </w:rPr>
              <w:t>i) Frequência de gestações;</w:t>
            </w:r>
          </w:p>
          <w:p>
            <w:pPr>
              <w:spacing w:after="0" w:before="100"/>
              <w:ind w:right="80" w:left="360" w:hanging="280"/>
            </w:pPr>
            <w:r>
              <w:rPr>
                <w:rFonts w:ascii="Calibri" w:hAnsi="Calibri"/>
                <w:b w:val="0"/>
                <w:i/>
                <w:color w:val="222222"/>
                <w:sz w:val="19"/>
              </w:rPr>
              <w:t>j) Idade mínima e máxima de cadelas e gatas para reprodução;</w:t>
            </w:r>
          </w:p>
          <w:p>
            <w:pPr>
              <w:spacing w:after="0" w:before="100"/>
              <w:ind w:right="80" w:left="360" w:hanging="280"/>
            </w:pPr>
            <w:r>
              <w:rPr>
                <w:rFonts w:ascii="Calibri" w:hAnsi="Calibri"/>
                <w:b w:val="0"/>
                <w:i/>
                <w:color w:val="222222"/>
                <w:sz w:val="19"/>
              </w:rPr>
              <w:t>k) Socialização, enriquecimento e outras medidas para satisfazer as necessidades comportamentais de cães e gatos;</w:t>
            </w:r>
          </w:p>
          <w:p>
            <w:pPr>
              <w:spacing w:after="0" w:before="100"/>
              <w:ind w:right="80" w:left="360" w:hanging="280"/>
            </w:pPr>
            <w:r>
              <w:rPr>
                <w:rFonts w:ascii="Calibri" w:hAnsi="Calibri"/>
                <w:b w:val="0"/>
                <w:i/>
                <w:color w:val="222222"/>
                <w:sz w:val="19"/>
              </w:rPr>
              <w:t>l) Requisitos para transponders utilizados na identificação individual de cães e gatos;</w:t>
            </w:r>
          </w:p>
          <w:p>
            <w:pPr>
              <w:spacing w:after="0" w:before="100"/>
              <w:ind w:right="80" w:left="360" w:hanging="280"/>
            </w:pPr>
            <w:r>
              <w:rPr>
                <w:rFonts w:ascii="Calibri" w:hAnsi="Calibri"/>
                <w:b w:val="0"/>
                <w:i/>
                <w:color w:val="222222"/>
                <w:sz w:val="19"/>
              </w:rPr>
              <w:t>m) Dados a recolher para avaliação e monitorização de políticas.</w:t>
            </w:r>
          </w:p>
          <w:p>
            <w:pPr>
              <w:spacing w:after="0" w:before="140"/>
              <w:ind w:right="80" w:left="80" w:firstLine="0"/>
            </w:pPr>
            <w:r>
              <w:rPr>
                <w:rFonts w:ascii="Calibri" w:hAnsi="Calibri"/>
                <w:b w:val="0"/>
                <w:i/>
                <w:color w:val="222222"/>
                <w:sz w:val="19"/>
              </w:rPr>
              <w:t>2. Qualquer complemento de requisitos nos Anexos deve ser baseado em evidência científica ou técnica atualizada, em particular no que diz respeito às condições específicas necessárias para assegurar o bem-estar dos cães e gatos abrangidos pelo âmbito do presente Regulamento. Quando relevante, esses atos delegados devem levar em conta impactos sociais, económicos e ambientais e prever períodos de transição suficientes para permitir aos operadores envolvidos a adaptação aos novos requisitos.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3-8 e ANEXO do RGBEAC (proposta, jun. 2025)</w:t>
            </w:r>
          </w:p>
          <w:p>
            <w:pPr>
              <w:spacing w:after="0" w:before="140"/>
              <w:ind w:right="80" w:left="80" w:firstLine="0"/>
            </w:pPr>
            <w:r>
              <w:rPr>
                <w:rFonts w:ascii="Calibri" w:hAnsi="Calibri"/>
                <w:b w:val="0"/>
                <w:i w:val="0"/>
                <w:color w:val="222222"/>
                <w:sz w:val="19"/>
              </w:rPr>
              <w:t>Artigos 3.º a 8.º do Decreto-Lei que aprova o RGBEAC estabelecem mecanismo legislativo para alteração de diplomas anteriores. O RGBEAC contém um ANEXO estruturado com:</w:t>
            </w:r>
          </w:p>
          <w:p>
            <w:pPr>
              <w:spacing w:after="0" w:before="140"/>
              <w:ind w:right="80" w:left="80" w:firstLine="0"/>
            </w:pPr>
            <w:r>
              <w:rPr>
                <w:rFonts w:ascii="Calibri" w:hAnsi="Calibri"/>
                <w:b w:val="0"/>
                <w:i w:val="0"/>
                <w:color w:val="222222"/>
                <w:sz w:val="19"/>
              </w:rPr>
              <w:t>- TÍTULO I: Disposições gerais</w:t>
            </w:r>
          </w:p>
          <w:p>
            <w:pPr>
              <w:spacing w:after="0" w:before="20"/>
              <w:ind w:right="80" w:left="80" w:firstLine="0"/>
            </w:pPr>
            <w:r>
              <w:rPr>
                <w:rFonts w:ascii="Calibri" w:hAnsi="Calibri"/>
                <w:b w:val="0"/>
                <w:i w:val="0"/>
                <w:color w:val="222222"/>
                <w:sz w:val="19"/>
              </w:rPr>
              <w:t>- TÍTULO II: Obrigações e proibições (Lista Nacional de Animais, identificação, registo)</w:t>
            </w:r>
          </w:p>
          <w:p>
            <w:pPr>
              <w:spacing w:after="0" w:before="20"/>
              <w:ind w:right="80" w:left="80" w:firstLine="0"/>
            </w:pPr>
            <w:r>
              <w:rPr>
                <w:rFonts w:ascii="Calibri" w:hAnsi="Calibri"/>
                <w:b w:val="0"/>
                <w:i w:val="0"/>
                <w:color w:val="222222"/>
                <w:sz w:val="19"/>
              </w:rPr>
              <w:t>- TÍTULO III: Fiscalização, contraordenações, crimes e sanções</w:t>
            </w:r>
          </w:p>
          <w:p>
            <w:pPr>
              <w:spacing w:after="0" w:before="20"/>
              <w:ind w:right="80" w:left="80" w:firstLine="0"/>
            </w:pPr>
            <w:r>
              <w:rPr>
                <w:rFonts w:ascii="Calibri" w:hAnsi="Calibri"/>
                <w:b w:val="0"/>
                <w:i w:val="0"/>
                <w:color w:val="222222"/>
                <w:sz w:val="19"/>
              </w:rPr>
              <w:t>- TÍTULO V: Disposições finais</w:t>
            </w:r>
          </w:p>
          <w:p>
            <w:pPr>
              <w:spacing w:after="0" w:before="140"/>
              <w:ind w:right="80" w:left="80" w:firstLine="0"/>
            </w:pPr>
            <w:r>
              <w:rPr>
                <w:rFonts w:ascii="Calibri" w:hAnsi="Calibri"/>
                <w:b w:val="0"/>
                <w:i w:val="0"/>
                <w:color w:val="222222"/>
                <w:sz w:val="19"/>
              </w:rPr>
              <w:t>O ANEXO contém todas as disposições técnicas relativas a bem-estar, espaço disponível, temperatura, frequência de alimentação, e outros parâmetros correspondentes aos Anexos I-V do Regulamento EU 2023/0447.</w:t>
            </w:r>
          </w:p>
          <w:p>
            <w:pPr>
              <w:spacing w:after="0" w:before="140"/>
              <w:ind w:right="80" w:left="80" w:firstLine="0"/>
            </w:pPr>
            <w:r>
              <w:rPr>
                <w:rFonts w:ascii="Calibri" w:hAnsi="Calibri"/>
                <w:b w:val="0"/>
                <w:i w:val="0"/>
                <w:color w:val="222222"/>
                <w:sz w:val="19"/>
              </w:rPr>
              <w:t>NOTA: O mecanismo atual é legislativo padrão (alteração de Decreto-Lei por novo Decreto-Lei). NÃO existe autoridade delegada expressa para alteração por atos de execução, conforme previsto no Art. 22-24 do Regulamento EU 2023/0447.</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23.º e ANEXO II do Código do Animal (DL 214/2013)</w:t>
            </w:r>
          </w:p>
          <w:p>
            <w:pPr>
              <w:spacing w:after="0" w:before="140"/>
              <w:ind w:right="80" w:left="80" w:firstLine="0"/>
            </w:pPr>
            <w:r>
              <w:rPr>
                <w:rFonts w:ascii="Calibri" w:hAnsi="Calibri"/>
                <w:b/>
                <w:i w:val="0"/>
                <w:color w:val="333333"/>
                <w:sz w:val="18"/>
              </w:rPr>
              <w:t>Artigo 23.º - Condições Particulares para a Manutenção de Cães e Gatos</w:t>
            </w:r>
          </w:p>
          <w:p>
            <w:pPr>
              <w:spacing w:after="0" w:before="140"/>
              <w:ind w:right="80" w:left="80" w:firstLine="0"/>
            </w:pPr>
            <w:r>
              <w:rPr>
                <w:rFonts w:ascii="Calibri" w:hAnsi="Calibri"/>
                <w:b w:val="0"/>
                <w:i w:val="0"/>
                <w:color w:val="222222"/>
                <w:sz w:val="19"/>
              </w:rPr>
              <w:t>1 - O alojamento de cães e gatos deve obedecer às dimensões mínimas indicadas no anexo II ao presente diploma.</w:t>
            </w:r>
          </w:p>
          <w:p>
            <w:pPr>
              <w:spacing w:after="0" w:before="140"/>
              <w:ind w:right="80" w:left="80" w:firstLine="0"/>
            </w:pPr>
            <w:r>
              <w:rPr>
                <w:rFonts w:ascii="Calibri" w:hAnsi="Calibri"/>
                <w:b w:val="0"/>
                <w:i w:val="0"/>
                <w:color w:val="222222"/>
                <w:sz w:val="19"/>
              </w:rPr>
              <w:t>ANEXO II - Parâmetros Técnicos de Alojamento</w:t>
            </w:r>
          </w:p>
          <w:p>
            <w:pPr>
              <w:spacing w:after="0" w:before="20"/>
              <w:ind w:right="80" w:left="80" w:firstLine="0"/>
            </w:pPr>
            <w:r>
              <w:rPr>
                <w:rFonts w:ascii="Calibri" w:hAnsi="Calibri"/>
                <w:b w:val="0"/>
                <w:i w:val="0"/>
                <w:color w:val="222222"/>
                <w:sz w:val="19"/>
              </w:rPr>
              <w:t>Contém requisitos para:</w:t>
            </w:r>
          </w:p>
          <w:p>
            <w:pPr>
              <w:spacing w:after="0" w:before="20"/>
              <w:ind w:right="80" w:left="80" w:firstLine="0"/>
            </w:pPr>
            <w:r>
              <w:rPr>
                <w:rFonts w:ascii="Calibri" w:hAnsi="Calibri"/>
                <w:b w:val="0"/>
                <w:i w:val="0"/>
                <w:color w:val="222222"/>
                <w:sz w:val="19"/>
              </w:rPr>
              <w:t>- Dimensões mínimas de gaiolas e recintos</w:t>
            </w:r>
          </w:p>
          <w:p>
            <w:pPr>
              <w:spacing w:after="0" w:before="20"/>
              <w:ind w:right="80" w:left="80" w:firstLine="0"/>
            </w:pPr>
            <w:r>
              <w:rPr>
                <w:rFonts w:ascii="Calibri" w:hAnsi="Calibri"/>
                <w:b w:val="0"/>
                <w:i w:val="0"/>
                <w:color w:val="222222"/>
                <w:sz w:val="19"/>
              </w:rPr>
              <w:t>- Superfícies de exercício</w:t>
            </w:r>
          </w:p>
          <w:p>
            <w:pPr>
              <w:spacing w:after="0" w:before="20"/>
              <w:ind w:right="80" w:left="80" w:firstLine="0"/>
            </w:pPr>
            <w:r>
              <w:rPr>
                <w:rFonts w:ascii="Calibri" w:hAnsi="Calibri"/>
                <w:b w:val="0"/>
                <w:i w:val="0"/>
                <w:color w:val="222222"/>
                <w:sz w:val="19"/>
              </w:rPr>
              <w:t>- Estruturas para enriquecimento ambiental (gatos: tabuleiros, superfícies de repouso, estruturas para afiar garras)</w:t>
            </w:r>
          </w:p>
          <w:p>
            <w:pPr>
              <w:spacing w:after="0" w:before="20"/>
              <w:ind w:right="80" w:left="80" w:firstLine="0"/>
            </w:pPr>
            <w:r>
              <w:rPr>
                <w:rFonts w:ascii="Calibri" w:hAnsi="Calibri"/>
                <w:b w:val="0"/>
                <w:i w:val="0"/>
                <w:color w:val="222222"/>
                <w:sz w:val="19"/>
              </w:rPr>
              <w:t>- Pavimentos (proibição de grades)</w:t>
            </w:r>
          </w:p>
          <w:p>
            <w:pPr>
              <w:spacing w:after="0" w:before="20"/>
              <w:ind w:right="80" w:left="80" w:firstLine="0"/>
            </w:pPr>
            <w:r>
              <w:rPr>
                <w:rFonts w:ascii="Calibri" w:hAnsi="Calibri"/>
                <w:b w:val="0"/>
                <w:i w:val="0"/>
                <w:color w:val="222222"/>
                <w:sz w:val="19"/>
              </w:rPr>
              <w:t>- Condições de higiene e bem-estar</w:t>
            </w:r>
          </w:p>
          <w:p>
            <w:pPr>
              <w:spacing w:after="0" w:before="140"/>
              <w:ind w:right="80" w:left="80" w:firstLine="0"/>
            </w:pPr>
            <w:r>
              <w:rPr>
                <w:rFonts w:ascii="Calibri" w:hAnsi="Calibri"/>
                <w:b w:val="0"/>
                <w:i w:val="0"/>
                <w:color w:val="222222"/>
                <w:sz w:val="19"/>
              </w:rPr>
              <w:t>Corresponde materialmente aos requisitos de espaço, temperatura e frequência referidos no Art. 22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 Referências a Anexos de Regulamentos EU</w:t>
            </w:r>
          </w:p>
          <w:p>
            <w:pPr>
              <w:spacing w:after="0" w:before="140"/>
              <w:ind w:right="80" w:left="80" w:firstLine="0"/>
            </w:pPr>
            <w:r>
              <w:rPr>
                <w:rFonts w:ascii="Calibri" w:hAnsi="Calibri"/>
                <w:b w:val="0"/>
                <w:i w:val="0"/>
                <w:color w:val="222222"/>
                <w:sz w:val="19"/>
              </w:rPr>
              <w:t>DL n.º 82/2019 incorpora por referência os Anexos I dos Regulamentos EU n.º 576/2013 e n.º 2016/429, estabelecendo que os requisitos de identificação de animais de companhia aplicáveis em Portugal são os das espécies referidas nesses anexos.</w:t>
            </w:r>
          </w:p>
          <w:p>
            <w:pPr>
              <w:spacing w:after="0" w:before="140"/>
              <w:ind w:right="80" w:left="80" w:firstLine="0"/>
            </w:pPr>
            <w:r>
              <w:rPr>
                <w:rFonts w:ascii="Calibri" w:hAnsi="Calibri"/>
                <w:b w:val="0"/>
                <w:i w:val="0"/>
                <w:color w:val="222222"/>
                <w:sz w:val="19"/>
              </w:rPr>
              <w:t>NOTA: DL 82/2019 não implementa mecanismo de delegação de autoridade para alteração de anexos como previsto no Art. 22-24 do Regulamento EU 2023/0447.</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ANEXO estruturado; falta mecanismo de atos delegados/execução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Estrutura de anexos com parâmetros técnicos; falta delegação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Anexos existem; falta delegação de autoridade para alteração dinâmica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legislação portuguesa possui estrutura de anexos contendo parâmetros técnicos equivalentes aos do Regulamento. Falta implementar: Mecanismo de delegação de autoridade à Comissão Europeia para adoção de atos delegados/execução, conforme Arts. 22-24 do Regulamento 2023/0447. Atualmente, qualquer alteração de anexos requer procedimento legislativo nacional (novo Decreto-Lei), não havendo procedimento expedito de atos delegados.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Estrutura de anexos presente mas sem mecanismo de delegação de autoridade para atos delegados/execução conforme Reg. EU.</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Exercício da Delegação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Exercise of the delegation  ·  Art.º 28.º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The power to adopt delegated acts is conferred on the Commission subject to the conditions laid down in this Article.</w:t>
            </w:r>
          </w:p>
          <w:p>
            <w:pPr>
              <w:spacing w:after="0" w:before="140"/>
              <w:ind w:right="80" w:left="80" w:firstLine="0"/>
            </w:pPr>
            <w:r>
              <w:rPr>
                <w:rFonts w:ascii="Calibri" w:hAnsi="Calibri"/>
                <w:b w:val="0"/>
                <w:i w:val="0"/>
                <w:color w:val="222222"/>
                <w:sz w:val="19"/>
              </w:rPr>
              <w:t>2.</w:t>
              <w:tab/>
              <w:t>The power to adopt delegated acts referred to in Article 7(8), Article 8(3), Article 13(2) and Article 27 shall be conferred on the Commission for an indeterminate period of time from … [the date of entry into force of this Regulation].</w:t>
            </w:r>
          </w:p>
          <w:p>
            <w:pPr>
              <w:spacing w:after="0" w:before="140"/>
              <w:ind w:right="80" w:left="80" w:firstLine="0"/>
            </w:pPr>
            <w:r>
              <w:rPr>
                <w:rFonts w:ascii="Calibri" w:hAnsi="Calibri"/>
                <w:b w:val="0"/>
                <w:i w:val="0"/>
                <w:color w:val="222222"/>
                <w:sz w:val="19"/>
              </w:rPr>
              <w:t>3.</w:t>
              <w:tab/>
              <w:t>The delegation of power referred to in Article 7(8), Article 8(3), Article 13(2) and Article 27may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r>
          </w:p>
          <w:p>
            <w:pPr>
              <w:spacing w:after="0" w:before="140"/>
              <w:ind w:right="80" w:left="80" w:firstLine="0"/>
            </w:pPr>
            <w:r>
              <w:rPr>
                <w:rFonts w:ascii="Calibri" w:hAnsi="Calibri"/>
                <w:b w:val="0"/>
                <w:i w:val="0"/>
                <w:color w:val="222222"/>
                <w:sz w:val="19"/>
              </w:rPr>
              <w:t>4.</w:t>
              <w:tab/>
              <w:t>Before adopting a delegated act, the Commission shall consult experts designated by each Member State in accordance with the principles laid down in the Interinstitutional Agreement of 13 April 2016 on Better Law-Making.</w:t>
            </w:r>
          </w:p>
          <w:p>
            <w:pPr>
              <w:spacing w:after="0" w:before="140"/>
              <w:ind w:right="80" w:left="80" w:firstLine="0"/>
            </w:pPr>
            <w:r>
              <w:rPr>
                <w:rFonts w:ascii="Calibri" w:hAnsi="Calibri"/>
                <w:b w:val="0"/>
                <w:i w:val="0"/>
                <w:color w:val="222222"/>
                <w:sz w:val="19"/>
              </w:rPr>
              <w:t>5.</w:t>
              <w:tab/>
              <w:t>As soon as it adopts a delegated act, the Commission shall notify it simultaneously to the European Parliament and to the Council.</w:t>
            </w:r>
          </w:p>
          <w:p>
            <w:pPr>
              <w:spacing w:after="0" w:before="140"/>
              <w:ind w:right="80" w:left="80" w:firstLine="0"/>
            </w:pPr>
            <w:r>
              <w:rPr>
                <w:rFonts w:ascii="Calibri" w:hAnsi="Calibri"/>
                <w:b w:val="0"/>
                <w:i w:val="0"/>
                <w:color w:val="222222"/>
                <w:sz w:val="19"/>
              </w:rPr>
              <w:t>6.</w:t>
              <w:tab/>
              <w:t>A delegated act adopted pursuant to Article 7(8), Article 8(3), Article 13(2) or Article 27 shall enter into force only if no objection has been expressed either by the European Parliament or by the Council within a period of two months of notification of that act to the European Parliament and the Council or if, before the expiry of that period, the European Parliament and the Council have both informed the Commission that they will not object. That period shall be extended by two months at the initiative of the European Parliament or of the Council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28.º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 poder de adotar atos delegados é conferido à Comissão nas condições estabelecidas no presente artigo.</w:t>
            </w:r>
          </w:p>
          <w:p>
            <w:pPr>
              <w:spacing w:after="0" w:before="140"/>
              <w:ind w:right="80" w:left="80" w:firstLine="0"/>
            </w:pPr>
            <w:r>
              <w:rPr>
                <w:rFonts w:ascii="Calibri" w:hAnsi="Calibri"/>
                <w:b w:val="0"/>
                <w:i/>
                <w:color w:val="222222"/>
                <w:sz w:val="19"/>
              </w:rPr>
              <w:t>2 — O poder de adotar atos delegados referido no artigo 6.º, n.º 4, no artigo 10.º, n.º 2, e no artigo 22.º é conferido à Comissão por tempo indeterminado a partir de [data de entrada em vigor do presente regulamento].</w:t>
            </w:r>
          </w:p>
          <w:p>
            <w:pPr>
              <w:spacing w:after="0" w:before="140"/>
              <w:ind w:right="80" w:left="80" w:firstLine="0"/>
            </w:pPr>
            <w:r>
              <w:rPr>
                <w:rFonts w:ascii="Calibri" w:hAnsi="Calibri"/>
                <w:b w:val="0"/>
                <w:i/>
                <w:color w:val="222222"/>
                <w:sz w:val="19"/>
              </w:rPr>
              <w:t>3 — A delegação de poderes referida no artigo 6.º, n.º 4, no artigo 10.º, n.º 2, e no artigo 22.º pode ser revogada em qualquer momento pelo Parlamento Europeu ou pelo Conselho. A decisão de revogação põe termo à delegação dos poderes nela especificados. A decisão de revogação produz efeitos a partir do dia seguinte ao da sua publicação no Jornal Oficial da União Europeia ou de uma data posterior nela especificada. A decisão de revogação não afeta os atos delegados já em vigor.</w:t>
            </w:r>
          </w:p>
          <w:p>
            <w:pPr>
              <w:spacing w:after="0" w:before="140"/>
              <w:ind w:right="80" w:left="80" w:firstLine="0"/>
            </w:pPr>
            <w:r>
              <w:rPr>
                <w:rFonts w:ascii="Calibri" w:hAnsi="Calibri"/>
                <w:b w:val="0"/>
                <w:i/>
                <w:color w:val="222222"/>
                <w:sz w:val="19"/>
              </w:rPr>
              <w:t>4 — Antes de adotar um ato delegado, a Comissão consulta os peritos designados por cada Estado-Membro de acordo com os princípios estabelecidos no Acordo Interinstitucional, de 13 de abril de 2016, sobre legislar melhor.</w:t>
            </w:r>
          </w:p>
          <w:p>
            <w:pPr>
              <w:spacing w:after="0" w:before="140"/>
              <w:ind w:right="80" w:left="80" w:firstLine="0"/>
            </w:pPr>
            <w:r>
              <w:rPr>
                <w:rFonts w:ascii="Calibri" w:hAnsi="Calibri"/>
                <w:b w:val="0"/>
                <w:i/>
                <w:color w:val="222222"/>
                <w:sz w:val="19"/>
              </w:rPr>
              <w:t>5 — Assim que adotar um ato delegado, a Comissão notifica-o simultaneamente ao Parlamento Europeu e ao Conselho.</w:t>
            </w:r>
          </w:p>
          <w:p>
            <w:pPr>
              <w:spacing w:after="0" w:before="140"/>
              <w:ind w:right="80" w:left="80" w:firstLine="0"/>
            </w:pPr>
            <w:r>
              <w:rPr>
                <w:rFonts w:ascii="Calibri" w:hAnsi="Calibri"/>
                <w:b w:val="0"/>
                <w:i/>
                <w:color w:val="222222"/>
                <w:sz w:val="19"/>
              </w:rPr>
              <w:t>6 — Os atos delegados adotados nos termos do artigo 6.º, n.º 4, do artigo 10.º, n.º 2, e do artigo 22.º só entram em vigor se não tiverem sido formuladas objeções pelo Parlamento Europeu ou pelo Conselho no prazo de dois meses a contar da notificação desse ato ao Parlamento Europeu e ao Conselho, ou se, antes do termo desse prazo, o Parlamento Europeu e o Conselho tiverem informado a Comissão de que não têm objeções a formular. O referido prazo é prorrogado por dois meses por iniciativa do Parlamento Europeu ou do Conselho.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processual do Regulamento europeu — sem correspondência em legislação portuguesa.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procedimento de delegação de atos à Comissão Europeia.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Procedimento de Comité</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Committee procedure  ·  Art.º 29.º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The Commission shall be assisted by the Standing Committee on Plants, Animals, Food and Feed established by Article 58(1) of Regulation (EC) No 178/2002. That Committee shall be a committee within the meaning of Regulation (EU) No 182/2011.</w:t>
            </w:r>
          </w:p>
          <w:p>
            <w:pPr>
              <w:spacing w:after="0" w:before="140"/>
              <w:ind w:right="80" w:left="80" w:firstLine="0"/>
            </w:pPr>
            <w:r>
              <w:rPr>
                <w:rFonts w:ascii="Calibri" w:hAnsi="Calibri"/>
                <w:b w:val="0"/>
                <w:i w:val="0"/>
                <w:color w:val="222222"/>
                <w:sz w:val="19"/>
              </w:rPr>
              <w:t>2.</w:t>
              <w:tab/>
              <w:t>Where reference is made to this paragraph, Article 5 of Regulation (EU) No 182/2011 shall apply.</w:t>
            </w:r>
          </w:p>
          <w:p>
            <w:pPr>
              <w:spacing w:after="0" w:before="140"/>
              <w:ind w:right="80" w:left="80" w:firstLine="0"/>
            </w:pPr>
            <w:r>
              <w:rPr>
                <w:rFonts w:ascii="Calibri" w:hAnsi="Calibri"/>
                <w:b w:val="0"/>
                <w:i w:val="0"/>
                <w:color w:val="222222"/>
                <w:sz w:val="19"/>
              </w:rPr>
              <w:t>Where the Committee delivers no opinion, the Commission shall not adopt the draft implementing act, and Article 5(4), third subparagraph, of Regulation (EU) No 182/2011 shall apply.</w:t>
            </w:r>
          </w:p>
          <w:p>
            <w:pPr>
              <w:spacing w:after="0" w:before="140"/>
              <w:ind w:right="80" w:left="80" w:firstLine="0"/>
            </w:pPr>
            <w:r>
              <w:rPr>
                <w:rFonts w:ascii="Calibri" w:hAnsi="Calibri"/>
                <w:b w:val="0"/>
                <w:i w:val="0"/>
                <w:color w:val="222222"/>
                <w:sz w:val="19"/>
              </w:rPr>
              <w:t>CHAPTER VII</w:t>
            </w:r>
          </w:p>
          <w:p>
            <w:pPr>
              <w:spacing w:after="0" w:before="20"/>
              <w:ind w:right="80" w:left="80" w:firstLine="0"/>
            </w:pPr>
            <w:r>
              <w:rPr>
                <w:rFonts w:ascii="Calibri" w:hAnsi="Calibri"/>
                <w:b w:val="0"/>
                <w:i w:val="0"/>
                <w:color w:val="222222"/>
                <w:sz w:val="19"/>
              </w:rPr>
              <w:t>STRICTER NATIONAL RULES AND FINAL PROVISIONS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29.º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A Comissão é assistida pelo Comité Permanente dos Vegetais, Animais e dos Alimentos para Consumo Humano e Animal criado pelo artigo 58.º, n.º 1, do Regulamento (CE) n.º 178/2002. Este comité deve ser entendido como comité na aceção do Regulamento (UE) n.º 182/2011.</w:t>
            </w:r>
          </w:p>
          <w:p>
            <w:pPr>
              <w:spacing w:after="0" w:before="140"/>
              <w:ind w:right="80" w:left="80" w:firstLine="0"/>
            </w:pPr>
            <w:r>
              <w:rPr>
                <w:rFonts w:ascii="Calibri" w:hAnsi="Calibri"/>
                <w:b w:val="0"/>
                <w:i/>
                <w:color w:val="222222"/>
                <w:sz w:val="19"/>
              </w:rPr>
              <w:t>2 — Caso se faça referência ao presente número, aplica-se o artigo 5.º do Regulamento (UE) n.º 182/2011.</w:t>
            </w:r>
          </w:p>
          <w:p>
            <w:pPr>
              <w:spacing w:after="0" w:before="140"/>
              <w:ind w:right="80" w:left="80" w:firstLine="0"/>
            </w:pPr>
            <w:r>
              <w:rPr>
                <w:rFonts w:ascii="Calibri" w:hAnsi="Calibri"/>
                <w:b w:val="0"/>
                <w:i/>
                <w:color w:val="222222"/>
                <w:sz w:val="19"/>
              </w:rPr>
              <w:t>3 — Na falta de parecer do comité, a Comissão não adota o projeto de ato de execução, aplicando-se o artigo 5.º, n.º 4, terceiro parágrafo, do Regulamento (UE) n.º 182/2011.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processual do Regulamento europeu — sem correspondência em legislação portuguesa.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procedimento de comité — assistência à Comissão Europeia.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Medidas Nacionais Mais Rigorosas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Stricter national rules  ·  Art.º 30.º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This Regulation shall not prevent Member States from maintaining or adopting stricter national rules aimed at providing more extensive protection of the welfare of dogs and cats kept in establishments, and a greater traceability of dogs and cats, provided that those rules are not inconsistent with this Regulation and do not interfere with the proper functioning of the internal market.</w:t>
            </w:r>
          </w:p>
          <w:p>
            <w:pPr>
              <w:spacing w:after="0" w:before="140"/>
              <w:ind w:right="80" w:left="80" w:firstLine="0"/>
            </w:pPr>
            <w:r>
              <w:rPr>
                <w:rFonts w:ascii="Calibri" w:hAnsi="Calibri"/>
                <w:b w:val="0"/>
                <w:i w:val="0"/>
                <w:color w:val="222222"/>
                <w:sz w:val="19"/>
              </w:rPr>
              <w:t>2.</w:t>
              <w:tab/>
              <w:t>Member States shall, by ... [two years after the date of entry into force of this Regulation], inform the Commission about any existing stricter national rules that they intend to maintain in accordance with paragraph 1. Thereafter, Member States shall inform the Commission about stricter national rules before their adoption, unless the Member States have already notified the draft national rules as a draft technical regulation under Article 5 of Directive (EU) 2015/1535 of the European Parliament and of the Council. The Commission shall bring them to the attention of the other Member States.</w:t>
            </w:r>
          </w:p>
          <w:p>
            <w:pPr>
              <w:spacing w:after="0" w:before="140"/>
              <w:ind w:right="80" w:left="80" w:firstLine="0"/>
            </w:pPr>
            <w:r>
              <w:rPr>
                <w:rFonts w:ascii="Calibri" w:hAnsi="Calibri"/>
                <w:b w:val="0"/>
                <w:i w:val="0"/>
                <w:color w:val="222222"/>
                <w:sz w:val="19"/>
              </w:rPr>
              <w:t>3.</w:t>
              <w:tab/>
              <w:t>A Member State that has stricter national rules referred to in paragraph 1 shall not prohibit or impede the placing on the market within its territory of dogs and cats kept in another Member State on the grounds that the dogs and cats concerned have not been kept in accordance with its stricter national rules  .</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30.º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 presente regulamento não obsta a que os Estados-Membros mantenham disposições nacionais mais rigorosas que visem uma proteção mais ampla do bem-estar dos cães e gatos detidos em estabelecimentos e a rastreabilidade dos cães e gatos, desde que essas disposições não sejam incompatíveis com o presente regulamento e não interfiram com o bom funcionamento do mercado interno.</w:t>
            </w:r>
          </w:p>
          <w:p>
            <w:pPr>
              <w:spacing w:after="0" w:before="140"/>
              <w:ind w:right="80" w:left="80" w:firstLine="0"/>
            </w:pPr>
            <w:r>
              <w:rPr>
                <w:rFonts w:ascii="Calibri" w:hAnsi="Calibri"/>
                <w:b w:val="0"/>
                <w:i/>
                <w:color w:val="222222"/>
                <w:sz w:val="19"/>
              </w:rPr>
              <w:t>1a — Os Estados-Membros devem informar a Comissão acerca de tais disposições nacionais existentes até [data de aplicação do presente regulamento] e devem informar a Comissão acerca de tais disposições nacionais novas antes da sua adoção, salvo se os Estados-Membros tiverem notificado os projetos de disposições nacionais em conformidade com a Diretiva (UE) 2015/1535. A Comissão transmite essas informações aos outros Estados-Membros.</w:t>
            </w:r>
          </w:p>
          <w:p>
            <w:pPr>
              <w:spacing w:after="0" w:before="140"/>
              <w:ind w:right="80" w:left="80" w:firstLine="0"/>
            </w:pPr>
            <w:r>
              <w:rPr>
                <w:rFonts w:ascii="Calibri" w:hAnsi="Calibri"/>
                <w:b w:val="0"/>
                <w:i/>
                <w:color w:val="222222"/>
                <w:sz w:val="19"/>
              </w:rPr>
              <w:t>2 — Um Estado-Membro que tenha disposições nacionais mais rigorosas referidas no n.º 1 não pode proibir ou impedir a colocação no mercado, no seu território, de cães e gatos detidos noutro Estado-Membro com o fundamento de que os cães e gatos em causa não estiveram detidos em conformidade com as suas disposições nacionais mais rigorosas.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direitos dos Estados-Membros de manter ou adoptar medidas mais rigorosas.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liberdade de Estados-Membros para legislação mais rigorosa.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Relatórios e Avaliação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Reporting and evaluation  ·  Art.º 31.º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On the basis of the reports received in accordance with Article 24 and any additional relevant information, the Commission shall publish, by ... [7 years from the date of entry into force of this Regulation] and thereafter at three-yearly intervals, a monitoring report on the welfare of dogs and cats placed on the market in the Union.</w:t>
            </w:r>
          </w:p>
          <w:p>
            <w:pPr>
              <w:spacing w:after="0" w:before="140"/>
              <w:ind w:right="80" w:left="80" w:firstLine="0"/>
            </w:pPr>
            <w:r>
              <w:rPr>
                <w:rFonts w:ascii="Calibri" w:hAnsi="Calibri"/>
                <w:b w:val="0"/>
                <w:i w:val="0"/>
                <w:color w:val="222222"/>
                <w:sz w:val="19"/>
              </w:rPr>
              <w:t>2.</w:t>
              <w:tab/>
              <w:t>By … [14 years from the date of entry into force of this Regulation ] , the Commission shall carry out an evaluation of this Regulation  and present a report on the main findings to the European Parliament, the Council, the European Economic and Social Committee, and the Committee of the Regions. In that evaluation and report the Commission shall assess, in particular:</w:t>
            </w:r>
          </w:p>
          <w:p>
            <w:pPr>
              <w:spacing w:after="0" w:before="100"/>
              <w:ind w:right="80" w:left="360" w:hanging="280"/>
            </w:pPr>
            <w:r>
              <w:rPr>
                <w:rFonts w:ascii="Calibri" w:hAnsi="Calibri"/>
                <w:b w:val="0"/>
                <w:i w:val="0"/>
                <w:color w:val="222222"/>
                <w:sz w:val="19"/>
              </w:rPr>
              <w:t>(a)</w:t>
              <w:tab/>
              <w:t>the extent to which this Regulation has contributed to ensuring a high level of welfare for dogs and cats, improving their traceability, and reducing the illegal trade in them;</w:t>
            </w:r>
          </w:p>
          <w:p>
            <w:pPr>
              <w:spacing w:after="0" w:before="100"/>
              <w:ind w:right="80" w:left="360" w:hanging="280"/>
            </w:pPr>
            <w:r>
              <w:rPr>
                <w:rFonts w:ascii="Calibri" w:hAnsi="Calibri"/>
                <w:b w:val="0"/>
                <w:i w:val="0"/>
                <w:color w:val="222222"/>
                <w:sz w:val="19"/>
              </w:rPr>
              <w:t>(b)</w:t>
              <w:tab/>
              <w:t>the impact that this Regulation has had on operators of breeding and selling establishments and shelters, and of operators who place dogs and cats in foster homes, taking into account inter alia the administrative burden and compliance costs.</w:t>
            </w:r>
          </w:p>
          <w:p>
            <w:pPr>
              <w:spacing w:after="0" w:before="140"/>
              <w:ind w:right="80" w:left="80" w:firstLine="0"/>
            </w:pPr>
            <w:r>
              <w:rPr>
                <w:rFonts w:ascii="Calibri" w:hAnsi="Calibri"/>
                <w:b w:val="0"/>
                <w:i w:val="0"/>
                <w:color w:val="222222"/>
                <w:sz w:val="19"/>
              </w:rPr>
              <w:t>3.</w:t>
              <w:tab/>
              <w:t>For the purposes of the reporting referred to in paragraph 2, Member States shall provide the Commission with the information necessary for the preparation of its report.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31.º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Com base nos relatórios recebidos em conformidade com o artigo 20.º e em informações adicionais pertinentes, a Comissão publica, até [7 anos após a data de entrada em vigor do presente regulamento] e, posteriormente, de três em três anos, um relatório de monitorização sobre o bem-estar dos cães e gatos colocados no mercado da União.</w:t>
            </w:r>
          </w:p>
          <w:p>
            <w:pPr>
              <w:spacing w:after="0" w:before="140"/>
              <w:ind w:right="80" w:left="80" w:firstLine="0"/>
            </w:pPr>
            <w:r>
              <w:rPr>
                <w:rFonts w:ascii="Calibri" w:hAnsi="Calibri"/>
                <w:b w:val="0"/>
                <w:i/>
                <w:color w:val="222222"/>
                <w:sz w:val="19"/>
              </w:rPr>
              <w:t>2 — Até [14 anos a contar da data de entrada em vigor do presente regulamento], a Comissão procede a uma avaliação do presente regulamento e apresenta um relatório sobre as principais conclusões ao Parlamento Europeu, ao Conselho, ao Comité Económico e Social Europeu e ao Comité das Regiões. Em particular, a Comissão avalia:</w:t>
            </w:r>
          </w:p>
          <w:p>
            <w:pPr>
              <w:spacing w:after="0" w:before="100"/>
              <w:ind w:right="80" w:left="360" w:hanging="280"/>
            </w:pPr>
            <w:r>
              <w:rPr>
                <w:rFonts w:ascii="Calibri" w:hAnsi="Calibri"/>
                <w:b w:val="0"/>
                <w:i/>
                <w:color w:val="222222"/>
                <w:sz w:val="19"/>
              </w:rPr>
              <w:t>a) O grau em que o presente regulamento contribuiu para assegurar um elevado nível de bem-estar dos cães e gatos, melhorando a rastreabilidade, reduzindo o comércio ilegal;</w:t>
            </w:r>
          </w:p>
          <w:p>
            <w:pPr>
              <w:spacing w:after="0" w:before="100"/>
              <w:ind w:right="80" w:left="360" w:hanging="280"/>
            </w:pPr>
            <w:r>
              <w:rPr>
                <w:rFonts w:ascii="Calibri" w:hAnsi="Calibri"/>
                <w:b w:val="0"/>
                <w:i/>
                <w:color w:val="222222"/>
                <w:sz w:val="19"/>
              </w:rPr>
              <w:t>b) O impacto do presente regulamento nos operadores de estabelecimentos de criação e venda e de abrigos, e nos operadores que colocam cães e gatos em lares de acolhimento, incluindo o encargo administrativo e os custos de conformidade.</w:t>
            </w:r>
          </w:p>
          <w:p>
            <w:pPr>
              <w:spacing w:after="0" w:before="140"/>
              <w:ind w:right="80" w:left="80" w:firstLine="0"/>
            </w:pPr>
            <w:r>
              <w:rPr>
                <w:rFonts w:ascii="Calibri" w:hAnsi="Calibri"/>
                <w:b w:val="0"/>
                <w:i/>
                <w:color w:val="222222"/>
                <w:sz w:val="19"/>
              </w:rPr>
              <w:t>3 — Para efeitos dos relatórios referidos no n.º 2, os Estados-Membros devem fornecer à Comissão as informações necessárias para a elaboração dos mesmos.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obrigações de relatório e avaliação pela Comissão Europeia.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relatórios de monitorização e avaliação do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Sanções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Penalties  ·  Art.º 32.º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Member States shall lay down the rules on penalties applicable to infringements of this Regulation, including those resulting from the abandonment by operators of dogs and cats, and shall take all measures necessary to ensure that they are implemented. The penalties provided for shall be effective, proportionate and dissuasive.</w:t>
            </w:r>
          </w:p>
          <w:p>
            <w:pPr>
              <w:spacing w:after="0" w:before="140"/>
              <w:ind w:right="80" w:left="80" w:firstLine="0"/>
            </w:pPr>
            <w:r>
              <w:rPr>
                <w:rFonts w:ascii="Calibri" w:hAnsi="Calibri"/>
                <w:b w:val="0"/>
                <w:i w:val="0"/>
                <w:color w:val="222222"/>
                <w:sz w:val="19"/>
              </w:rPr>
              <w:t>Member States shall notify the Commission of those rules and of those measures and shall notify it, without delay, of any subsequent amendments affecting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32.º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Estados-Membros estabelecem as regras relativas às sanções aplicáveis em caso de violação do disposto no presente regulamento, incluindo as resultantes do abandono de cães e gatos por parte de operadores, e tomam todas as medidas necessárias para garantir a sua aplicação. As sanções previstas devem ser efetivas, proporcionadas e dissuasivas.</w:t>
            </w:r>
          </w:p>
          <w:p>
            <w:pPr>
              <w:spacing w:after="0" w:before="140"/>
              <w:ind w:right="80" w:left="80" w:firstLine="0"/>
            </w:pPr>
            <w:r>
              <w:rPr>
                <w:rFonts w:ascii="Calibri" w:hAnsi="Calibri"/>
                <w:b w:val="0"/>
                <w:i/>
                <w:color w:val="222222"/>
                <w:sz w:val="19"/>
              </w:rPr>
              <w:t>2 — Os Estados-Membros notificam a Comissão dessas regras e dessas medidas e também, sem demora, de qualquer alteração ulterior das mesmas.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responsabilidade dos Estados-Membros em estabelecer sanções por infração.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regime sancionatório a ser definido pelos Estados-Membros.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em Vigor e Aplicação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into force and application  ·  Art.º 33.º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This Regulation shall enter into force on the twentieth day following that of its publication in the Official Journal of the European Union.</w:t>
            </w:r>
          </w:p>
          <w:p>
            <w:pPr>
              <w:spacing w:after="0" w:before="140"/>
              <w:ind w:right="80" w:left="80" w:firstLine="0"/>
            </w:pPr>
            <w:r>
              <w:rPr>
                <w:rFonts w:ascii="Calibri" w:hAnsi="Calibri"/>
                <w:b w:val="0"/>
                <w:i w:val="0"/>
                <w:color w:val="222222"/>
                <w:sz w:val="19"/>
              </w:rPr>
              <w:t>It shall apply from ... [two years from the date of entry into force of this Regulation]. However,</w:t>
            </w:r>
          </w:p>
          <w:p>
            <w:pPr>
              <w:spacing w:after="0" w:before="100"/>
              <w:ind w:right="80" w:left="360" w:hanging="280"/>
            </w:pPr>
            <w:r>
              <w:rPr>
                <w:rFonts w:ascii="Calibri" w:hAnsi="Calibri"/>
                <w:b w:val="0"/>
                <w:i w:val="0"/>
                <w:color w:val="222222"/>
                <w:sz w:val="19"/>
              </w:rPr>
              <w:t>(i)</w:t>
              <w:tab/>
              <w:t>Article 16 shall apply from … [three years from the date of entry into force of this Regulation];</w:t>
            </w:r>
          </w:p>
          <w:p>
            <w:pPr>
              <w:spacing w:after="0" w:before="100"/>
              <w:ind w:right="80" w:left="360" w:hanging="280"/>
            </w:pPr>
            <w:r>
              <w:rPr>
                <w:rFonts w:ascii="Calibri" w:hAnsi="Calibri"/>
                <w:b w:val="0"/>
                <w:i w:val="0"/>
                <w:color w:val="222222"/>
                <w:sz w:val="19"/>
              </w:rPr>
              <w:t>(ii)</w:t>
              <w:tab/>
              <w:t xml:space="preserve"> Article 21(3) and Article 23(1) shall apply from … [four years from entry into force of this Regulation];</w:t>
            </w:r>
          </w:p>
          <w:p>
            <w:pPr>
              <w:spacing w:after="0" w:before="100"/>
              <w:ind w:right="80" w:left="360" w:hanging="280"/>
            </w:pPr>
            <w:r>
              <w:rPr>
                <w:rFonts w:ascii="Calibri" w:hAnsi="Calibri"/>
                <w:b w:val="0"/>
                <w:i w:val="0"/>
                <w:color w:val="222222"/>
                <w:sz w:val="19"/>
              </w:rPr>
              <w:t>(iii)</w:t>
              <w:tab/>
              <w:t>Article 8(1) shall apply from 1 July 2036 and Article 8(2) shall apply from 1 July 2030;</w:t>
            </w:r>
          </w:p>
          <w:p>
            <w:pPr>
              <w:spacing w:after="0" w:before="100"/>
              <w:ind w:right="80" w:left="360" w:hanging="280"/>
            </w:pPr>
            <w:r>
              <w:rPr>
                <w:rFonts w:ascii="Calibri" w:hAnsi="Calibri"/>
                <w:b w:val="0"/>
                <w:i w:val="0"/>
                <w:color w:val="222222"/>
                <w:sz w:val="19"/>
              </w:rPr>
              <w:t>(iv)</w:t>
              <w:tab/>
              <w:t>Article 15, Article 21(3), second subparagraph, (4) and (5), Article 22(1), points (a),(b) and (c), Article 23(3) and (4), and Article 26(1), (2) and (3) shall apply from … [five years from the date of entry into force of this Regulation];</w:t>
            </w:r>
          </w:p>
          <w:p>
            <w:pPr>
              <w:spacing w:after="0" w:before="100"/>
              <w:ind w:right="80" w:left="360" w:hanging="280"/>
            </w:pPr>
            <w:r>
              <w:rPr>
                <w:rFonts w:ascii="Calibri" w:hAnsi="Calibri"/>
                <w:b w:val="0"/>
                <w:i w:val="0"/>
                <w:color w:val="222222"/>
                <w:sz w:val="19"/>
              </w:rPr>
              <w:t>(v)</w:t>
              <w:tab/>
              <w:t>Article 12(2) and (3) shall apply from … [seven years from the date of entry into force of this Regulation];</w:t>
            </w:r>
          </w:p>
          <w:p>
            <w:pPr>
              <w:spacing w:after="0" w:before="100"/>
              <w:ind w:right="80" w:left="360" w:hanging="280"/>
            </w:pPr>
            <w:r>
              <w:rPr>
                <w:rFonts w:ascii="Calibri" w:hAnsi="Calibri"/>
                <w:b w:val="0"/>
                <w:i w:val="0"/>
                <w:color w:val="222222"/>
                <w:sz w:val="19"/>
              </w:rPr>
              <w:t>(vi)</w:t>
              <w:tab/>
              <w:t>Article 10 shall apply from … [eight years from the date of entry into force of this Regulation]; and</w:t>
            </w:r>
          </w:p>
          <w:p>
            <w:pPr>
              <w:spacing w:after="0" w:before="100"/>
              <w:ind w:right="80" w:left="360" w:hanging="280"/>
            </w:pPr>
            <w:r>
              <w:rPr>
                <w:rFonts w:ascii="Calibri" w:hAnsi="Calibri"/>
                <w:b w:val="0"/>
                <w:i w:val="0"/>
                <w:color w:val="222222"/>
                <w:sz w:val="19"/>
              </w:rPr>
              <w:t>(vii)</w:t>
              <w:tab/>
              <w:t>Article 26(4) shall apply from … [10 years from the entry into force of the Regulation].</w:t>
            </w:r>
          </w:p>
          <w:p>
            <w:pPr>
              <w:spacing w:after="0" w:before="140"/>
              <w:ind w:right="80" w:left="80" w:firstLine="0"/>
            </w:pPr>
            <w:r>
              <w:rPr>
                <w:rFonts w:ascii="Calibri" w:hAnsi="Calibri"/>
                <w:b w:val="0"/>
                <w:i w:val="0"/>
                <w:color w:val="222222"/>
                <w:sz w:val="19"/>
              </w:rPr>
              <w:t>This Regulation shall be binding in its entirety and directly applicable in all Member States.</w:t>
            </w:r>
          </w:p>
          <w:p>
            <w:pPr>
              <w:spacing w:after="0" w:before="140"/>
              <w:ind w:right="80" w:left="80" w:firstLine="0"/>
            </w:pPr>
            <w:r>
              <w:rPr>
                <w:rFonts w:ascii="Calibri" w:hAnsi="Calibri"/>
                <w:b w:val="0"/>
                <w:i w:val="0"/>
                <w:color w:val="222222"/>
                <w:sz w:val="19"/>
              </w:rPr>
              <w:t>Done at …,</w:t>
            </w:r>
          </w:p>
          <w:p>
            <w:pPr>
              <w:spacing w:after="0" w:before="140"/>
              <w:ind w:right="80" w:left="80" w:firstLine="0"/>
            </w:pPr>
            <w:r>
              <w:rPr>
                <w:rFonts w:ascii="Calibri" w:hAnsi="Calibri"/>
                <w:b w:val="0"/>
                <w:i w:val="0"/>
                <w:color w:val="222222"/>
                <w:sz w:val="19"/>
              </w:rPr>
              <w:t>For the European Parliament</w:t>
              <w:tab/>
              <w:t>For the Council</w:t>
            </w:r>
          </w:p>
          <w:p>
            <w:pPr>
              <w:spacing w:after="0" w:before="140"/>
              <w:ind w:right="80" w:left="80" w:firstLine="0"/>
            </w:pPr>
            <w:r>
              <w:rPr>
                <w:rFonts w:ascii="Calibri" w:hAnsi="Calibri"/>
                <w:b w:val="0"/>
                <w:i w:val="0"/>
                <w:color w:val="222222"/>
                <w:sz w:val="19"/>
              </w:rPr>
              <w:t>The President</w:t>
              <w:tab/>
              <w:t>The President</w:t>
            </w:r>
          </w:p>
          <w:p>
            <w:pPr>
              <w:spacing w:after="0" w:before="140"/>
              <w:ind w:right="80" w:left="80" w:firstLine="0"/>
            </w:pPr>
            <w:r>
              <w:rPr>
                <w:rFonts w:ascii="Calibri" w:hAnsi="Calibri"/>
                <w:b w:val="0"/>
                <w:i w:val="0"/>
                <w:color w:val="222222"/>
                <w:sz w:val="19"/>
              </w:rPr>
              <w:t>Annex I</w:t>
            </w:r>
          </w:p>
          <w:p>
            <w:pPr>
              <w:spacing w:after="0" w:before="140"/>
              <w:ind w:right="80" w:left="80" w:firstLine="0"/>
            </w:pPr>
            <w:r>
              <w:rPr>
                <w:rFonts w:ascii="Calibri" w:hAnsi="Calibri"/>
                <w:b w:val="0"/>
                <w:i w:val="0"/>
                <w:color w:val="222222"/>
                <w:sz w:val="19"/>
              </w:rPr>
              <w:t>Requirements applicable to establishments</w:t>
            </w:r>
          </w:p>
          <w:p>
            <w:pPr>
              <w:spacing w:after="0" w:before="140"/>
              <w:ind w:right="80" w:left="80" w:firstLine="0"/>
            </w:pPr>
            <w:r>
              <w:rPr>
                <w:rFonts w:ascii="Calibri" w:hAnsi="Calibri"/>
                <w:b w:val="0"/>
                <w:i w:val="0"/>
                <w:color w:val="222222"/>
                <w:sz w:val="19"/>
              </w:rPr>
              <w:t>1.</w:t>
              <w:tab/>
              <w:t>Feeding and watering</w:t>
            </w:r>
          </w:p>
          <w:p>
            <w:pPr>
              <w:spacing w:after="0" w:before="140"/>
              <w:ind w:right="80" w:left="80" w:firstLine="0"/>
            </w:pPr>
            <w:r>
              <w:rPr>
                <w:rFonts w:ascii="Calibri" w:hAnsi="Calibri"/>
                <w:b w:val="0"/>
                <w:i w:val="0"/>
                <w:color w:val="222222"/>
                <w:sz w:val="19"/>
              </w:rPr>
              <w:t>1.1.</w:t>
              <w:tab/>
              <w:t>Dogs and cats shall be fed at least twice per day. Puppies and kittens shall be fed more frequently.</w:t>
            </w:r>
          </w:p>
          <w:p>
            <w:pPr>
              <w:spacing w:after="0" w:before="140"/>
              <w:ind w:right="80" w:left="80" w:firstLine="0"/>
            </w:pPr>
            <w:r>
              <w:rPr>
                <w:rFonts w:ascii="Calibri" w:hAnsi="Calibri"/>
                <w:b w:val="0"/>
                <w:i w:val="0"/>
                <w:color w:val="222222"/>
                <w:sz w:val="19"/>
              </w:rPr>
              <w:t>However, those requirements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1.2.</w:t>
              <w:tab/>
              <w:t>Each puppy or kitten shall be fed with colostrum during at least the first two days of its life. Thereafter, it shall be fed with milk from its mother or a lactating bitch or queen. If that is not possible, because the mother is ill or is otherwise unable to feed her offspring or unable to provide sufficient milk, the puppy or kitten shall be fed with a milk replacer that has been designed for puppies and kittens . The frequency of such feeding shall comply with the manufacturer’s instructions or those of a veterinarian.</w:t>
            </w:r>
          </w:p>
          <w:p>
            <w:pPr>
              <w:spacing w:after="0" w:before="140"/>
              <w:ind w:right="80" w:left="80" w:firstLine="0"/>
            </w:pPr>
            <w:r>
              <w:rPr>
                <w:rFonts w:ascii="Calibri" w:hAnsi="Calibri"/>
                <w:b w:val="0"/>
                <w:i w:val="0"/>
                <w:color w:val="222222"/>
                <w:sz w:val="19"/>
              </w:rPr>
              <w:t>1.3.</w:t>
              <w:tab/>
              <w:t>All unweaned puppies and kittens shall be fed enough milk, milk replacer or a combination of both, to allow them to gain bodyweight steadily.</w:t>
            </w:r>
          </w:p>
          <w:p>
            <w:pPr>
              <w:spacing w:after="0" w:before="140"/>
              <w:ind w:right="80" w:left="80" w:firstLine="0"/>
            </w:pPr>
            <w:r>
              <w:rPr>
                <w:rFonts w:ascii="Calibri" w:hAnsi="Calibri"/>
                <w:b w:val="0"/>
                <w:i w:val="0"/>
                <w:color w:val="222222"/>
                <w:sz w:val="19"/>
              </w:rPr>
              <w:t>1.4.</w:t>
              <w:tab/>
              <w:t>Weaning shall be performed by the gradual introduction of solid feed over a period that is not shorter than seven days and shall not be completed before the age of six weeks for puppies and kittens alike.</w:t>
            </w:r>
          </w:p>
          <w:p>
            <w:pPr>
              <w:spacing w:after="0" w:before="140"/>
              <w:ind w:right="80" w:left="80" w:firstLine="0"/>
            </w:pPr>
            <w:r>
              <w:rPr>
                <w:rFonts w:ascii="Calibri" w:hAnsi="Calibri"/>
                <w:b w:val="0"/>
                <w:i w:val="0"/>
                <w:color w:val="222222"/>
                <w:sz w:val="19"/>
              </w:rPr>
              <w:t>2.</w:t>
              <w:tab/>
              <w:t>Housing</w:t>
            </w:r>
          </w:p>
          <w:p>
            <w:pPr>
              <w:spacing w:after="0" w:before="140"/>
              <w:ind w:right="80" w:left="80" w:firstLine="0"/>
            </w:pPr>
            <w:r>
              <w:rPr>
                <w:rFonts w:ascii="Calibri" w:hAnsi="Calibri"/>
                <w:b w:val="0"/>
                <w:i w:val="0"/>
                <w:color w:val="222222"/>
                <w:sz w:val="19"/>
              </w:rPr>
              <w:t>2.1.</w:t>
              <w:tab/>
              <w:t>Temperature:</w:t>
            </w:r>
          </w:p>
          <w:p>
            <w:pPr>
              <w:spacing w:after="0" w:before="140"/>
              <w:ind w:right="80" w:left="80" w:firstLine="0"/>
            </w:pPr>
            <w:r>
              <w:rPr>
                <w:rFonts w:ascii="Calibri" w:hAnsi="Calibri"/>
                <w:b w:val="0"/>
                <w:i w:val="0"/>
                <w:color w:val="222222"/>
                <w:sz w:val="19"/>
              </w:rPr>
              <w:t>In breeding establishments, the temperature shall be maintained within a range of:</w:t>
            </w:r>
          </w:p>
          <w:p>
            <w:pPr>
              <w:spacing w:after="0" w:before="100"/>
              <w:ind w:right="80" w:left="360" w:hanging="280"/>
            </w:pPr>
            <w:r>
              <w:rPr>
                <w:rFonts w:ascii="Calibri" w:hAnsi="Calibri"/>
                <w:b w:val="0"/>
                <w:i w:val="0"/>
                <w:color w:val="222222"/>
                <w:sz w:val="19"/>
              </w:rPr>
              <w:t>(a)</w:t>
              <w:tab/>
              <w:t>22 to 28°C in whelping areas for the first 10 days of puppies’ lives;</w:t>
            </w:r>
          </w:p>
          <w:p>
            <w:pPr>
              <w:spacing w:after="0" w:before="100"/>
              <w:ind w:right="80" w:left="360" w:hanging="280"/>
            </w:pPr>
            <w:r>
              <w:rPr>
                <w:rFonts w:ascii="Calibri" w:hAnsi="Calibri"/>
                <w:b w:val="0"/>
                <w:i w:val="0"/>
                <w:color w:val="222222"/>
                <w:sz w:val="19"/>
              </w:rPr>
              <w:t>(b)</w:t>
              <w:tab/>
              <w:t>18 to 27°C in kittening areas for the first 21 days of kittens’ lives.</w:t>
            </w:r>
          </w:p>
          <w:p>
            <w:pPr>
              <w:spacing w:after="0" w:before="140"/>
              <w:ind w:right="80" w:left="80" w:firstLine="0"/>
            </w:pPr>
            <w:r>
              <w:rPr>
                <w:rFonts w:ascii="Calibri" w:hAnsi="Calibri"/>
                <w:b w:val="0"/>
                <w:i w:val="0"/>
                <w:color w:val="222222"/>
                <w:sz w:val="19"/>
              </w:rPr>
              <w:t>2.2.</w:t>
              <w:tab/>
              <w:t>Lighting</w:t>
            </w:r>
          </w:p>
          <w:p>
            <w:pPr>
              <w:spacing w:after="0" w:before="140"/>
              <w:ind w:right="80" w:left="80" w:firstLine="0"/>
            </w:pPr>
            <w:r>
              <w:rPr>
                <w:rFonts w:ascii="Calibri" w:hAnsi="Calibri"/>
                <w:b w:val="0"/>
                <w:i w:val="0"/>
                <w:color w:val="222222"/>
                <w:sz w:val="19"/>
              </w:rPr>
              <w:t>2.2.1.</w:t>
              <w:tab/>
              <w:t>Dogs and cats shall be exposed to light for at least 7 hours per day.</w:t>
            </w:r>
          </w:p>
          <w:p>
            <w:pPr>
              <w:spacing w:after="0" w:before="140"/>
              <w:ind w:right="80" w:left="80" w:firstLine="0"/>
            </w:pPr>
            <w:r>
              <w:rPr>
                <w:rFonts w:ascii="Calibri" w:hAnsi="Calibri"/>
                <w:b w:val="0"/>
                <w:i w:val="0"/>
                <w:color w:val="222222"/>
                <w:sz w:val="19"/>
              </w:rPr>
              <w:t>2.2.2.</w:t>
              <w:tab/>
              <w:t>Artificial light shall be broad spectrum or full spectrum with a frequency of at least 80 Hertz.</w:t>
            </w:r>
          </w:p>
          <w:p>
            <w:pPr>
              <w:spacing w:after="0" w:before="140"/>
              <w:ind w:right="80" w:left="80" w:firstLine="0"/>
            </w:pPr>
            <w:r>
              <w:rPr>
                <w:rFonts w:ascii="Calibri" w:hAnsi="Calibri"/>
                <w:b w:val="0"/>
                <w:i w:val="0"/>
                <w:color w:val="222222"/>
                <w:sz w:val="19"/>
              </w:rPr>
              <w:t>2.2.3.</w:t>
              <w:tab/>
              <w:t>Dogs and cats shall have the possibility to be without artificial lighting for at least 8 hours per day.</w:t>
            </w:r>
          </w:p>
          <w:p>
            <w:pPr>
              <w:spacing w:after="0" w:before="140"/>
              <w:ind w:right="80" w:left="80" w:firstLine="0"/>
            </w:pPr>
            <w:r>
              <w:rPr>
                <w:rFonts w:ascii="Calibri" w:hAnsi="Calibri"/>
                <w:b w:val="0"/>
                <w:i w:val="0"/>
                <w:color w:val="222222"/>
                <w:sz w:val="19"/>
              </w:rPr>
              <w:t>2.3.</w:t>
              <w:tab/>
              <w:t>Space allowances</w:t>
            </w:r>
          </w:p>
          <w:p>
            <w:pPr>
              <w:spacing w:after="0" w:before="140"/>
              <w:ind w:right="80" w:left="80" w:firstLine="0"/>
            </w:pPr>
            <w:r>
              <w:rPr>
                <w:rFonts w:ascii="Calibri" w:hAnsi="Calibri"/>
                <w:b w:val="0"/>
                <w:i w:val="0"/>
                <w:color w:val="222222"/>
                <w:sz w:val="19"/>
              </w:rPr>
              <w:t>2.3.1.</w:t>
              <w:tab/>
              <w:t>Whelping and kittening areas shall be designed to allow the mother to move away from her offspring.</w:t>
            </w:r>
          </w:p>
          <w:p>
            <w:pPr>
              <w:spacing w:after="0" w:before="140"/>
              <w:ind w:right="80" w:left="80" w:firstLine="0"/>
            </w:pPr>
            <w:r>
              <w:rPr>
                <w:rFonts w:ascii="Calibri" w:hAnsi="Calibri"/>
                <w:b w:val="0"/>
                <w:i w:val="0"/>
                <w:color w:val="222222"/>
                <w:sz w:val="19"/>
              </w:rPr>
              <w:t>2.3.2,</w:t>
              <w:tab/>
              <w:t>In the case of breeding and selling establishments, the following minimum space allowances for dogs and cats shall apply, based on the total permanently accessible area for the dogs or cats:</w:t>
            </w:r>
          </w:p>
          <w:p>
            <w:pPr>
              <w:spacing w:after="0" w:before="140"/>
              <w:ind w:right="80" w:left="80" w:firstLine="0"/>
            </w:pPr>
            <w:r>
              <w:rPr>
                <w:rFonts w:ascii="Calibri" w:hAnsi="Calibri"/>
                <w:b w:val="0"/>
                <w:i w:val="0"/>
                <w:color w:val="222222"/>
                <w:sz w:val="19"/>
              </w:rPr>
              <w:t>2.3.3,</w:t>
            </w:r>
          </w:p>
          <w:p>
            <w:pPr>
              <w:spacing w:after="0" w:before="140"/>
              <w:ind w:right="80" w:left="80" w:firstLine="0"/>
            </w:pPr>
            <w:r>
              <w:rPr>
                <w:rFonts w:ascii="Calibri" w:hAnsi="Calibri"/>
                <w:b w:val="0"/>
                <w:i w:val="0"/>
                <w:color w:val="222222"/>
                <w:sz w:val="19"/>
              </w:rPr>
              <w:t>3.</w:t>
              <w:tab/>
              <w:t>Health</w:t>
            </w:r>
          </w:p>
          <w:p>
            <w:pPr>
              <w:spacing w:after="0" w:before="140"/>
              <w:ind w:right="80" w:left="80" w:firstLine="0"/>
            </w:pPr>
            <w:r>
              <w:rPr>
                <w:rFonts w:ascii="Calibri" w:hAnsi="Calibri"/>
                <w:b w:val="0"/>
                <w:i w:val="0"/>
                <w:color w:val="222222"/>
                <w:sz w:val="19"/>
              </w:rPr>
              <w:t>3.1.</w:t>
              <w:tab/>
              <w:t>Queens shall be bred from only if their age is at least 10 months;</w:t>
            </w:r>
          </w:p>
          <w:p>
            <w:pPr>
              <w:spacing w:after="0" w:before="140"/>
              <w:ind w:right="80" w:left="80" w:firstLine="0"/>
            </w:pPr>
            <w:r>
              <w:rPr>
                <w:rFonts w:ascii="Calibri" w:hAnsi="Calibri"/>
                <w:b w:val="0"/>
                <w:i w:val="0"/>
                <w:color w:val="222222"/>
                <w:sz w:val="19"/>
              </w:rPr>
              <w:t>3.2.</w:t>
              <w:tab/>
              <w:t>Bitches shall not be used for breeding from before their second oestrus.</w:t>
            </w:r>
          </w:p>
          <w:p>
            <w:pPr>
              <w:spacing w:after="0" w:before="140"/>
              <w:ind w:right="80" w:left="80" w:firstLine="0"/>
            </w:pPr>
            <w:r>
              <w:rPr>
                <w:rFonts w:ascii="Calibri" w:hAnsi="Calibri"/>
                <w:b w:val="0"/>
                <w:i w:val="0"/>
                <w:color w:val="222222"/>
                <w:sz w:val="19"/>
              </w:rPr>
              <w:t>3.3.</w:t>
              <w:tab/>
              <w:t>A bitch or queen shall not produce more than three litters within a period of two years.</w:t>
            </w:r>
          </w:p>
          <w:p>
            <w:pPr>
              <w:spacing w:after="0" w:before="140"/>
              <w:ind w:right="80" w:left="80" w:firstLine="0"/>
            </w:pPr>
            <w:r>
              <w:rPr>
                <w:rFonts w:ascii="Calibri" w:hAnsi="Calibri"/>
                <w:b w:val="0"/>
                <w:i w:val="0"/>
                <w:color w:val="222222"/>
                <w:sz w:val="19"/>
              </w:rPr>
              <w:t>3.4.</w:t>
              <w:tab/>
              <w:t>For bitches and queens that have produced 3 litters, including stillborns, within a period of two years, there shall be a recuperation  period of at least one year.</w:t>
            </w:r>
          </w:p>
          <w:p>
            <w:pPr>
              <w:spacing w:after="0" w:before="140"/>
              <w:ind w:right="80" w:left="80" w:firstLine="0"/>
            </w:pPr>
            <w:r>
              <w:rPr>
                <w:rFonts w:ascii="Calibri" w:hAnsi="Calibri"/>
                <w:b w:val="0"/>
                <w:i w:val="0"/>
                <w:color w:val="222222"/>
                <w:sz w:val="19"/>
              </w:rPr>
              <w:t>3.5.</w:t>
              <w:tab/>
              <w:t>Any bitch or queen that has undergone two caesarean sections shall no longer be used for breeding.</w:t>
            </w:r>
          </w:p>
          <w:p>
            <w:pPr>
              <w:spacing w:after="0" w:before="140"/>
              <w:ind w:right="80" w:left="80" w:firstLine="0"/>
            </w:pPr>
            <w:r>
              <w:rPr>
                <w:rFonts w:ascii="Calibri" w:hAnsi="Calibri"/>
                <w:b w:val="0"/>
                <w:i w:val="0"/>
                <w:color w:val="222222"/>
                <w:sz w:val="19"/>
              </w:rPr>
              <w:t>3.6.</w:t>
              <w:tab/>
              <w:t>Before any bitch aged eight years or more, or any queen aged six years or more, is used for breeding, it must be physically examined by a veterinarian who confirms in writing that, at the time of the examination, there are no medical indications that argue against the use of that bitch or queen for breeding.</w:t>
            </w:r>
          </w:p>
          <w:p>
            <w:pPr>
              <w:spacing w:after="0" w:before="140"/>
              <w:ind w:right="80" w:left="80" w:firstLine="0"/>
            </w:pPr>
            <w:r>
              <w:rPr>
                <w:rFonts w:ascii="Calibri" w:hAnsi="Calibri"/>
                <w:b w:val="0"/>
                <w:i w:val="0"/>
                <w:color w:val="222222"/>
                <w:sz w:val="19"/>
              </w:rPr>
              <w:t>The operator shall keep the written confirmation referred to in the first subparagraph for a period of at least three years.</w:t>
            </w:r>
          </w:p>
          <w:p>
            <w:pPr>
              <w:spacing w:after="0" w:before="140"/>
              <w:ind w:right="80" w:left="80" w:firstLine="0"/>
            </w:pPr>
            <w:r>
              <w:rPr>
                <w:rFonts w:ascii="Calibri" w:hAnsi="Calibri"/>
                <w:b w:val="0"/>
                <w:i w:val="0"/>
                <w:color w:val="222222"/>
                <w:sz w:val="19"/>
              </w:rPr>
              <w:t>4.</w:t>
              <w:tab/>
              <w:t>Behavioural needs</w:t>
            </w:r>
          </w:p>
          <w:p>
            <w:pPr>
              <w:spacing w:after="0" w:before="140"/>
              <w:ind w:right="80" w:left="80" w:firstLine="0"/>
            </w:pPr>
            <w:r>
              <w:rPr>
                <w:rFonts w:ascii="Calibri" w:hAnsi="Calibri"/>
                <w:b w:val="0"/>
                <w:i w:val="0"/>
                <w:color w:val="222222"/>
                <w:sz w:val="19"/>
              </w:rPr>
              <w:t>4.1.</w:t>
              <w:tab/>
              <w:t>Socialisation</w:t>
            </w:r>
          </w:p>
          <w:p>
            <w:pPr>
              <w:spacing w:after="0" w:before="140"/>
              <w:ind w:right="80" w:left="80" w:firstLine="0"/>
            </w:pPr>
            <w:r>
              <w:rPr>
                <w:rFonts w:ascii="Calibri" w:hAnsi="Calibri"/>
                <w:b w:val="0"/>
                <w:i w:val="0"/>
                <w:color w:val="222222"/>
                <w:sz w:val="19"/>
              </w:rPr>
              <w:t>4.1.1.</w:t>
              <w:tab/>
              <w:t>From three weeks of age, dogs and cats shall be gradually provided with daily opportunities for social contact with other animals of the same species and humans, and, where possible, with animals of other species.</w:t>
            </w:r>
          </w:p>
          <w:p>
            <w:pPr>
              <w:spacing w:after="0" w:before="140"/>
              <w:ind w:right="80" w:left="80" w:firstLine="0"/>
            </w:pPr>
            <w:r>
              <w:rPr>
                <w:rFonts w:ascii="Calibri" w:hAnsi="Calibri"/>
                <w:b w:val="0"/>
                <w:i w:val="0"/>
                <w:color w:val="222222"/>
                <w:sz w:val="19"/>
              </w:rPr>
              <w:t>4.1.2.</w:t>
              <w:tab/>
              <w:t>Dogs or cats that pose a threat to each other due to aggressive behaviour, or that cause each other undue stress or discomfort shall be kept separate.</w:t>
            </w:r>
          </w:p>
          <w:p>
            <w:pPr>
              <w:spacing w:after="0" w:before="140"/>
              <w:ind w:right="80" w:left="80" w:firstLine="0"/>
            </w:pPr>
            <w:r>
              <w:rPr>
                <w:rFonts w:ascii="Calibri" w:hAnsi="Calibri"/>
                <w:b w:val="0"/>
                <w:i w:val="0"/>
                <w:color w:val="222222"/>
                <w:sz w:val="19"/>
              </w:rPr>
              <w:t>4.2.</w:t>
              <w:tab/>
              <w:t>Enrichment</w:t>
            </w:r>
          </w:p>
          <w:p>
            <w:pPr>
              <w:spacing w:after="0" w:before="140"/>
              <w:ind w:right="80" w:left="80" w:firstLine="0"/>
            </w:pPr>
            <w:r>
              <w:rPr>
                <w:rFonts w:ascii="Calibri" w:hAnsi="Calibri"/>
                <w:b w:val="0"/>
                <w:i w:val="0"/>
                <w:color w:val="222222"/>
                <w:sz w:val="19"/>
              </w:rPr>
              <w:t>4.2.1.</w:t>
              <w:tab/>
              <w:t>Cats shall be provided with a sufficient number of scratching posts, hiding places and shelves to ensure that each cat can climb, rest, observe and withdraw.</w:t>
            </w:r>
          </w:p>
          <w:p>
            <w:pPr>
              <w:spacing w:after="0" w:before="140"/>
              <w:ind w:right="80" w:left="80" w:firstLine="0"/>
            </w:pPr>
            <w:r>
              <w:rPr>
                <w:rFonts w:ascii="Calibri" w:hAnsi="Calibri"/>
                <w:b w:val="0"/>
                <w:i w:val="0"/>
                <w:color w:val="222222"/>
                <w:sz w:val="19"/>
              </w:rPr>
              <w:t>4.3.</w:t>
              <w:tab/>
              <w:t>Separation</w:t>
            </w:r>
          </w:p>
          <w:p>
            <w:pPr>
              <w:spacing w:after="0" w:before="140"/>
              <w:ind w:right="80" w:left="80" w:firstLine="0"/>
            </w:pPr>
            <w:r>
              <w:rPr>
                <w:rFonts w:ascii="Calibri" w:hAnsi="Calibri"/>
                <w:b w:val="0"/>
                <w:i w:val="0"/>
                <w:color w:val="222222"/>
                <w:sz w:val="19"/>
              </w:rPr>
              <w:t>Puppies kept in establishments shall not be permanently separated from their mothers before the age of eight weeks.</w:t>
            </w:r>
          </w:p>
          <w:p>
            <w:pPr>
              <w:spacing w:after="0" w:before="140"/>
              <w:ind w:right="80" w:left="80" w:firstLine="0"/>
            </w:pPr>
            <w:r>
              <w:rPr>
                <w:rFonts w:ascii="Calibri" w:hAnsi="Calibri"/>
                <w:b w:val="0"/>
                <w:i w:val="0"/>
                <w:color w:val="222222"/>
                <w:sz w:val="19"/>
              </w:rPr>
              <w:t>Kittens kept in shelters and foster homes shall not be permanently separated from their mothers before the age of eight weeks. Kittens kept in breeding establishments shall not be permanently separated from their mothers before the age of 12 weeks.</w:t>
            </w:r>
          </w:p>
          <w:p>
            <w:pPr>
              <w:spacing w:after="0" w:before="140"/>
              <w:ind w:right="80" w:left="80" w:firstLine="0"/>
            </w:pPr>
            <w:r>
              <w:rPr>
                <w:rFonts w:ascii="Calibri" w:hAnsi="Calibri"/>
                <w:b w:val="0"/>
                <w:i w:val="0"/>
                <w:color w:val="222222"/>
                <w:sz w:val="19"/>
              </w:rPr>
              <w:t>However, earlier separation from mothers shall be possible for medical reasons based on the written advice of a veterinarian. The operator shall keep a record of such advice until the last puppy or kitten of the litter concerned is placed on the market.</w:t>
            </w:r>
          </w:p>
          <w:p>
            <w:pPr>
              <w:spacing w:after="0" w:before="140"/>
              <w:ind w:right="80" w:left="80" w:firstLine="0"/>
            </w:pPr>
            <w:r>
              <w:rPr>
                <w:rFonts w:ascii="Calibri" w:hAnsi="Calibri"/>
                <w:b w:val="0"/>
                <w:i w:val="0"/>
                <w:color w:val="222222"/>
                <w:sz w:val="19"/>
              </w:rPr>
              <w:t>Annex II</w:t>
            </w:r>
          </w:p>
          <w:p>
            <w:pPr>
              <w:spacing w:after="0" w:before="140"/>
              <w:ind w:right="80" w:left="80" w:firstLine="0"/>
            </w:pPr>
            <w:r>
              <w:rPr>
                <w:rFonts w:ascii="Calibri" w:hAnsi="Calibri"/>
                <w:b w:val="0"/>
                <w:i w:val="0"/>
                <w:color w:val="222222"/>
                <w:sz w:val="19"/>
              </w:rPr>
              <w:t>Identification and registration of dogs and cats</w:t>
            </w:r>
          </w:p>
          <w:p>
            <w:pPr>
              <w:spacing w:after="0" w:before="140"/>
              <w:ind w:right="80" w:left="80" w:firstLine="0"/>
            </w:pPr>
            <w:r>
              <w:rPr>
                <w:rFonts w:ascii="Calibri" w:hAnsi="Calibri"/>
                <w:b w:val="0"/>
                <w:i w:val="0"/>
                <w:color w:val="222222"/>
                <w:sz w:val="19"/>
              </w:rPr>
              <w:t>Transponders used to individually identify dogs and cats as required in Article 20 and Article 26 shall meet the following requirements:</w:t>
            </w:r>
          </w:p>
          <w:p>
            <w:pPr>
              <w:spacing w:after="0" w:before="100"/>
              <w:ind w:right="80" w:left="360" w:hanging="280"/>
            </w:pPr>
            <w:r>
              <w:rPr>
                <w:rFonts w:ascii="Calibri" w:hAnsi="Calibri"/>
                <w:b w:val="0"/>
                <w:i w:val="0"/>
                <w:color w:val="222222"/>
                <w:sz w:val="19"/>
              </w:rPr>
              <w:t>(a)</w:t>
              <w:tab/>
              <w:t>the microchip shall contain an individual, non-repeatable and non-reprogrammable identification number;</w:t>
            </w:r>
          </w:p>
          <w:p>
            <w:pPr>
              <w:spacing w:after="0" w:before="100"/>
              <w:ind w:right="80" w:left="360" w:hanging="280"/>
            </w:pPr>
            <w:r>
              <w:rPr>
                <w:rFonts w:ascii="Calibri" w:hAnsi="Calibri"/>
                <w:b w:val="0"/>
                <w:i w:val="0"/>
                <w:color w:val="222222"/>
                <w:sz w:val="19"/>
              </w:rPr>
              <w:t>(b)</w:t>
              <w:tab/>
              <w:t>the identification number shall start with the country of identification of the dog or cat identified in accordance with ISO standard 3166;</w:t>
            </w:r>
          </w:p>
          <w:p>
            <w:pPr>
              <w:spacing w:after="0" w:before="100"/>
              <w:ind w:right="80" w:left="360" w:hanging="280"/>
            </w:pPr>
            <w:r>
              <w:rPr>
                <w:rFonts w:ascii="Calibri" w:hAnsi="Calibri"/>
                <w:b w:val="0"/>
                <w:i w:val="0"/>
                <w:color w:val="222222"/>
                <w:sz w:val="19"/>
              </w:rPr>
              <w:t>(c)</w:t>
              <w:tab/>
              <w:t>the code structure and technical concept of the radio frequency identification shall be in compliance with ISO standards 11784 and 11785;</w:t>
            </w:r>
          </w:p>
          <w:p>
            <w:pPr>
              <w:spacing w:after="0" w:before="100"/>
              <w:ind w:right="80" w:left="360" w:hanging="280"/>
            </w:pPr>
            <w:r>
              <w:rPr>
                <w:rFonts w:ascii="Calibri" w:hAnsi="Calibri"/>
                <w:b w:val="0"/>
                <w:i w:val="0"/>
                <w:color w:val="222222"/>
                <w:sz w:val="19"/>
              </w:rPr>
              <w:t>(d)</w:t>
              <w:tab/>
              <w:t>compliance with ISO standards 11784 and 11785 shall be evaluated in accordance with ISO standard 24631-1.</w:t>
            </w:r>
          </w:p>
          <w:p>
            <w:pPr>
              <w:spacing w:after="0" w:before="140"/>
              <w:ind w:right="80" w:left="80" w:firstLine="0"/>
            </w:pPr>
            <w:r>
              <w:rPr>
                <w:rFonts w:ascii="Calibri" w:hAnsi="Calibri"/>
                <w:b w:val="0"/>
                <w:i w:val="0"/>
                <w:color w:val="222222"/>
                <w:sz w:val="19"/>
              </w:rPr>
              <w:t>Annex III</w:t>
            </w:r>
          </w:p>
          <w:p>
            <w:pPr>
              <w:spacing w:after="0" w:before="140"/>
              <w:ind w:right="80" w:left="80" w:firstLine="0"/>
            </w:pPr>
            <w:r>
              <w:rPr>
                <w:rFonts w:ascii="Calibri" w:hAnsi="Calibri"/>
                <w:b w:val="0"/>
                <w:i w:val="0"/>
                <w:color w:val="222222"/>
                <w:sz w:val="19"/>
              </w:rPr>
              <w:t>Data on animal welfare</w:t>
            </w:r>
          </w:p>
          <w:p>
            <w:pPr>
              <w:spacing w:after="0" w:before="140"/>
              <w:ind w:right="80" w:left="80" w:firstLine="0"/>
            </w:pPr>
            <w:r>
              <w:rPr>
                <w:rFonts w:ascii="Calibri" w:hAnsi="Calibri"/>
                <w:b w:val="0"/>
                <w:i w:val="0"/>
                <w:color w:val="222222"/>
                <w:sz w:val="19"/>
              </w:rPr>
              <w:t>1.</w:t>
              <w:tab/>
              <w:t>The number of dogs and cats registered per year, as referred to in Article 20 and Article 26(3).</w:t>
            </w:r>
          </w:p>
          <w:p>
            <w:pPr>
              <w:spacing w:after="0" w:before="140"/>
              <w:ind w:right="80" w:left="80" w:firstLine="0"/>
            </w:pPr>
            <w:r>
              <w:rPr>
                <w:rFonts w:ascii="Calibri" w:hAnsi="Calibri"/>
                <w:b w:val="0"/>
                <w:i w:val="0"/>
                <w:color w:val="222222"/>
                <w:sz w:val="19"/>
              </w:rPr>
              <w:t>2.</w:t>
              <w:tab/>
              <w:t>The number of breeding establishments, selling establishments, shelters and foster homes registered per year in accordance with Article 9.</w:t>
            </w:r>
          </w:p>
          <w:p>
            <w:pPr>
              <w:spacing w:after="0" w:before="140"/>
              <w:ind w:right="80" w:left="80" w:firstLine="0"/>
            </w:pPr>
            <w:r>
              <w:rPr>
                <w:rFonts w:ascii="Calibri" w:hAnsi="Calibri"/>
                <w:b w:val="0"/>
                <w:i w:val="0"/>
                <w:color w:val="222222"/>
                <w:sz w:val="19"/>
              </w:rPr>
              <w:t>3.</w:t>
              <w:tab/>
              <w:t>The number of breeding establishments approved per year, as referred to in Article 10.</w:t>
            </w:r>
          </w:p>
          <w:p>
            <w:pPr>
              <w:spacing w:after="0" w:before="140"/>
              <w:ind w:right="80" w:left="80" w:firstLine="0"/>
            </w:pPr>
            <w:r>
              <w:rPr>
                <w:rFonts w:ascii="Calibri" w:hAnsi="Calibri"/>
                <w:b w:val="0"/>
                <w:i w:val="0"/>
                <w:color w:val="222222"/>
                <w:sz w:val="19"/>
              </w:rPr>
              <w:t>4.</w:t>
              <w:tab/>
              <w:t>The number of breeding establishments approval of which has been suspended or withdrawn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33.º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 presente regulamento entra em vigor no vigésimo dia seguinte ao da sua publicação no Jornal Oficial da União Europeia.</w:t>
            </w:r>
          </w:p>
          <w:p>
            <w:pPr>
              <w:spacing w:after="0" w:before="140"/>
              <w:ind w:right="80" w:left="80" w:firstLine="0"/>
            </w:pPr>
            <w:r>
              <w:rPr>
                <w:rFonts w:ascii="Calibri" w:hAnsi="Calibri"/>
                <w:b w:val="0"/>
                <w:i/>
                <w:color w:val="222222"/>
                <w:sz w:val="19"/>
              </w:rPr>
              <w:t>2 — O presente regulamento é aplicável a partir de [2 anos após a data de entrada em vigor do presente regulamento], salvo:</w:t>
            </w:r>
          </w:p>
          <w:p>
            <w:pPr>
              <w:spacing w:after="0" w:before="100"/>
              <w:ind w:right="80" w:left="360" w:hanging="280"/>
            </w:pPr>
            <w:r>
              <w:rPr>
                <w:rFonts w:ascii="Calibri" w:hAnsi="Calibri"/>
                <w:b w:val="0"/>
                <w:i/>
                <w:color w:val="222222"/>
                <w:sz w:val="19"/>
              </w:rPr>
              <w:t>a) O artigo 13.º que é aplicável a partir de [3 anos após a data de entrada em vigor do presente regulamento];</w:t>
            </w:r>
          </w:p>
          <w:p>
            <w:pPr>
              <w:spacing w:after="0" w:before="100"/>
              <w:ind w:right="80" w:left="360" w:hanging="280"/>
            </w:pPr>
            <w:r>
              <w:rPr>
                <w:rFonts w:ascii="Calibri" w:hAnsi="Calibri"/>
                <w:b w:val="0"/>
                <w:i/>
                <w:color w:val="222222"/>
                <w:sz w:val="19"/>
              </w:rPr>
              <w:t>b) O artigo 6a, n.º 2 que é aplicável a partir de 1 de julho de 2030;</w:t>
            </w:r>
          </w:p>
          <w:p>
            <w:pPr>
              <w:spacing w:after="0" w:before="100"/>
              <w:ind w:right="80" w:left="360" w:hanging="280"/>
            </w:pPr>
            <w:r>
              <w:rPr>
                <w:rFonts w:ascii="Calibri" w:hAnsi="Calibri"/>
                <w:b w:val="0"/>
                <w:i/>
                <w:color w:val="222222"/>
                <w:sz w:val="19"/>
              </w:rPr>
              <w:t>c) O artigo 12.º, artigo 17a (n.º 3, alíneas c, d e f), artigo 18.º (alíneas a, b e ba), artigo 19.º (n.ºs 2 e 2a) e artigo 21.º (n.ºs 1 a 4) que são aplicáveis a partir de [5 anos após a data de entrada em vigor do presente regulamento];</w:t>
            </w:r>
          </w:p>
          <w:p>
            <w:pPr>
              <w:spacing w:after="0" w:before="100"/>
              <w:ind w:right="80" w:left="360" w:hanging="280"/>
            </w:pPr>
            <w:r>
              <w:rPr>
                <w:rFonts w:ascii="Calibri" w:hAnsi="Calibri"/>
                <w:b w:val="0"/>
                <w:i/>
                <w:color w:val="222222"/>
                <w:sz w:val="19"/>
              </w:rPr>
              <w:t>d) O artigo 9.º (n.ºs 2 e 2a) que é aplicável a partir de [7 anos após a data de entrada em vigor do presente regulamento];</w:t>
            </w:r>
          </w:p>
          <w:p>
            <w:pPr>
              <w:spacing w:after="0" w:before="100"/>
              <w:ind w:right="80" w:left="360" w:hanging="280"/>
            </w:pPr>
            <w:r>
              <w:rPr>
                <w:rFonts w:ascii="Calibri" w:hAnsi="Calibri"/>
                <w:b w:val="0"/>
                <w:i/>
                <w:color w:val="222222"/>
                <w:sz w:val="19"/>
              </w:rPr>
              <w:t>e) O artigo 7a que é aplicável a partir de [8 anos após a data de entrada em vigor do presente regulamento];</w:t>
            </w:r>
          </w:p>
          <w:p>
            <w:pPr>
              <w:spacing w:after="0" w:before="100"/>
              <w:ind w:right="80" w:left="360" w:hanging="280"/>
            </w:pPr>
            <w:r>
              <w:rPr>
                <w:rFonts w:ascii="Calibri" w:hAnsi="Calibri"/>
                <w:b w:val="0"/>
                <w:i/>
                <w:color w:val="222222"/>
                <w:sz w:val="19"/>
              </w:rPr>
              <w:t>f) O artigo 21.º, n.º 4a que é aplicável a partir de [10 anos após a entrada em vigor do regulamento] e;</w:t>
            </w:r>
          </w:p>
          <w:p>
            <w:pPr>
              <w:spacing w:after="0" w:before="100"/>
              <w:ind w:right="80" w:left="360" w:hanging="280"/>
            </w:pPr>
            <w:r>
              <w:rPr>
                <w:rFonts w:ascii="Calibri" w:hAnsi="Calibri"/>
                <w:b w:val="0"/>
                <w:i/>
                <w:color w:val="222222"/>
                <w:sz w:val="19"/>
              </w:rPr>
              <w:t>g) O segundo parágrafo do artigo 17.º (n.ºs 1 e 2), artigo 17a (n.º 3) e artigo 19.º, n.º 1 que são aplicáveis a partir de [4 anos após a entrada em vigor do presente regulamento], com exceção dos proprietários de animais de estimação e outras pessoas singulares ou coletivas, que não sejam operadores, que não colocam cães ou gatos no mercado, para os quais o artigo 17.º (n.ºs 1 e 2) é aplicável a partir de [10 anos após a entrada em vigor do presente regulamento] no caso da identificação e registo de cães e [15 anos após a entrada em vigor do presente regulamento] no caso da identificação e registo de gatos.</w:t>
            </w:r>
          </w:p>
          <w:p>
            <w:pPr>
              <w:spacing w:after="0" w:before="140"/>
              <w:ind w:right="80" w:left="80" w:firstLine="0"/>
            </w:pPr>
            <w:r>
              <w:rPr>
                <w:rFonts w:ascii="Calibri" w:hAnsi="Calibri"/>
                <w:b w:val="0"/>
                <w:i/>
                <w:color w:val="222222"/>
                <w:sz w:val="19"/>
              </w:rPr>
              <w:t>3 — O presente regulamento é obrigatório em todos os seus elementos e diretamente aplicável em todos os Estados-Membros.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entrada em vigor e aplicação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entrada em vigor, períodos de aplicação escalonados e obrigatoriedade do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ANEXO I, Ponto 1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Feeding and watering</w:t>
            </w:r>
          </w:p>
          <w:p>
            <w:pPr>
              <w:spacing w:after="0" w:before="140"/>
              <w:ind w:right="80" w:left="80" w:firstLine="0"/>
            </w:pPr>
            <w:r>
              <w:rPr>
                <w:rFonts w:ascii="Calibri" w:hAnsi="Calibri"/>
                <w:b w:val="0"/>
                <w:i w:val="0"/>
                <w:color w:val="222222"/>
                <w:sz w:val="19"/>
              </w:rPr>
              <w:t>1.1 Dogs and cats shall be fed at least twice per day. Puppies and kittens shall be fed more frequently.</w:t>
            </w:r>
          </w:p>
          <w:p>
            <w:pPr>
              <w:spacing w:after="0" w:before="140"/>
              <w:ind w:right="80" w:left="80" w:firstLine="0"/>
            </w:pPr>
            <w:r>
              <w:rPr>
                <w:rFonts w:ascii="Calibri" w:hAnsi="Calibri"/>
                <w:b w:val="0"/>
                <w:i w:val="0"/>
                <w:color w:val="222222"/>
                <w:sz w:val="19"/>
              </w:rPr>
              <w:t>1.2 These requirements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1.3 Each puppy or kitten shall be fed with colostrum during at least the first two days of its life and thereafter with milk from its mother or a lactating bitch or queen. If this is not possible, because she is ill or is otherwise unable to feed her offspring or not sufficient, the puppy or kitten shall be fed with a milk replacer designed for puppies and kittens with such feeding frequency as instructed by the producer of the replacer or by a veterinarian.</w:t>
            </w:r>
          </w:p>
          <w:p>
            <w:pPr>
              <w:spacing w:after="0" w:before="140"/>
              <w:ind w:right="80" w:left="80" w:firstLine="0"/>
            </w:pPr>
            <w:r>
              <w:rPr>
                <w:rFonts w:ascii="Calibri" w:hAnsi="Calibri"/>
                <w:b w:val="0"/>
                <w:i w:val="0"/>
                <w:color w:val="222222"/>
                <w:sz w:val="19"/>
              </w:rPr>
              <w:t>1.4 All unweaned puppies and kittens shall be fed enough milk, milk replacer or a combination thereof to steadily gain bodyweight.</w:t>
            </w:r>
          </w:p>
          <w:p>
            <w:pPr>
              <w:spacing w:after="0" w:before="140"/>
              <w:ind w:right="80" w:left="80" w:firstLine="0"/>
            </w:pPr>
            <w:r>
              <w:rPr>
                <w:rFonts w:ascii="Calibri" w:hAnsi="Calibri"/>
                <w:b w:val="0"/>
                <w:i w:val="0"/>
                <w:color w:val="222222"/>
                <w:sz w:val="19"/>
              </w:rPr>
              <w:t>1.5 Weaning shall be performed with gradual introduction of firm feed, in a process not shorter than 7 days and shall not be completed before 6 weeks of age for puppies and kittens alike.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1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Alimentação e abeberamento</w:t>
            </w:r>
          </w:p>
          <w:p>
            <w:pPr>
              <w:spacing w:after="0" w:before="140"/>
              <w:ind w:right="80" w:left="80" w:firstLine="0"/>
            </w:pPr>
            <w:r>
              <w:rPr>
                <w:rFonts w:ascii="Calibri" w:hAnsi="Calibri"/>
                <w:b w:val="0"/>
                <w:i/>
                <w:color w:val="222222"/>
                <w:sz w:val="19"/>
              </w:rPr>
              <w:t>1.1 Os cães e gatos devem ser alimentados pelo menos duas vezes por dia. Os filhotes de cão e gato devem ser alimentados com maior frequência.</w:t>
            </w:r>
          </w:p>
          <w:p>
            <w:pPr>
              <w:spacing w:after="0" w:before="140"/>
              <w:ind w:right="80" w:left="80" w:firstLine="0"/>
            </w:pPr>
            <w:r>
              <w:rPr>
                <w:rFonts w:ascii="Calibri" w:hAnsi="Calibri"/>
                <w:b w:val="0"/>
                <w:i/>
                <w:color w:val="222222"/>
                <w:sz w:val="19"/>
              </w:rPr>
              <w:t>1.2 Estes requisitos não se aplicam aos cães pastores de gado mantidos em estabelecimentos de criação durante os períodos em que tais cães são utilizados para guarda ou treino.</w:t>
            </w:r>
          </w:p>
          <w:p>
            <w:pPr>
              <w:spacing w:after="0" w:before="140"/>
              <w:ind w:right="80" w:left="80" w:firstLine="0"/>
            </w:pPr>
            <w:r>
              <w:rPr>
                <w:rFonts w:ascii="Calibri" w:hAnsi="Calibri"/>
                <w:b w:val="0"/>
                <w:i/>
                <w:color w:val="222222"/>
                <w:sz w:val="19"/>
              </w:rPr>
              <w:t>1.3 Cada filhote de cão ou gato deve ser alimentado com colostro durante pelo menos os primeiros dois dias de vida e depois com leite da mãe ou de uma cadela ou gata lactante. Se tal não for possível, porque está doente ou incapaz de alimentar a ninhada ou se o leite for insuficiente, o filhote deve ser alimentado com um substituto de leite concebido para filhotes, com a frequência de alimentação instruída pelo produtor do substituto ou por um veterinário.</w:t>
            </w:r>
          </w:p>
          <w:p>
            <w:pPr>
              <w:spacing w:after="0" w:before="140"/>
              <w:ind w:right="80" w:left="80" w:firstLine="0"/>
            </w:pPr>
            <w:r>
              <w:rPr>
                <w:rFonts w:ascii="Calibri" w:hAnsi="Calibri"/>
                <w:b w:val="0"/>
                <w:i/>
                <w:color w:val="222222"/>
                <w:sz w:val="19"/>
              </w:rPr>
              <w:t>1.4 Todos os filhotes de cão e gato ainda em aleitamento devem ser alimentados com leite, substituto de leite ou uma combinação dos dois, em quantidade suficiente para ganhar peso corporal de forma constante.</w:t>
            </w:r>
          </w:p>
          <w:p>
            <w:pPr>
              <w:spacing w:after="0" w:before="140"/>
              <w:ind w:right="80" w:left="80" w:firstLine="0"/>
            </w:pPr>
            <w:r>
              <w:rPr>
                <w:rFonts w:ascii="Calibri" w:hAnsi="Calibri"/>
                <w:b w:val="0"/>
                <w:i/>
                <w:color w:val="222222"/>
                <w:sz w:val="19"/>
              </w:rPr>
              <w:t>1.5 O desmame deve ser realizado com introdução gradual de alimentos sólidos, num processo que não seja inferior a 7 dias e não deve ser concluído antes dos 6 semanas de idade para filhotes de cão e gato.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Arts. 38-40 do RGBEAC (proposta, jun. 2025)</w:t>
            </w:r>
          </w:p>
          <w:p>
            <w:pPr>
              <w:spacing w:after="0" w:before="140"/>
              <w:ind w:right="80" w:left="80" w:firstLine="0"/>
            </w:pPr>
            <w:r>
              <w:rPr>
                <w:rFonts w:ascii="Calibri" w:hAnsi="Calibri"/>
                <w:b/>
                <w:i w:val="0"/>
                <w:color w:val="333333"/>
                <w:sz w:val="18"/>
              </w:rPr>
              <w:t>Artigo 33.º - Alimentação</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fisiológicas, nutricionais e metabólicas dos cães e gatos, consoante a edad, raça, categoria, nível de atividade e estado de saúde.</w:t>
            </w:r>
          </w:p>
          <w:p>
            <w:pPr>
              <w:spacing w:after="0" w:before="140"/>
              <w:ind w:right="80" w:left="80" w:firstLine="0"/>
            </w:pPr>
            <w:r>
              <w:rPr>
                <w:rFonts w:ascii="Calibri" w:hAnsi="Calibri"/>
                <w:b w:val="0"/>
                <w:i w:val="0"/>
                <w:color w:val="222222"/>
                <w:sz w:val="19"/>
              </w:rPr>
              <w:t>2 - Os animais devem receber alimentos saudáveis, adequados e convenientes ao seu normal desenvolvimento e acesso permanente a água potável.</w:t>
            </w:r>
          </w:p>
          <w:p>
            <w:pPr>
              <w:spacing w:after="0" w:before="140"/>
              <w:ind w:right="80" w:left="80" w:firstLine="0"/>
            </w:pPr>
            <w:r>
              <w:rPr>
                <w:rFonts w:ascii="Calibri" w:hAnsi="Calibri"/>
                <w:b w:val="0"/>
                <w:i w:val="0"/>
                <w:color w:val="222222"/>
                <w:sz w:val="19"/>
              </w:rPr>
              <w:t>3 - As refeições devem ser variadas, sendo distribuídas segundo a rotina que mais se adequar à espécie.</w:t>
            </w:r>
          </w:p>
          <w:p>
            <w:pPr>
              <w:spacing w:after="0" w:before="14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140"/>
              <w:ind w:right="80" w:left="80" w:firstLine="0"/>
            </w:pPr>
            <w:r>
              <w:rPr>
                <w:rFonts w:ascii="Calibri" w:hAnsi="Calibri"/>
                <w:b w:val="0"/>
                <w:i w:val="0"/>
                <w:color w:val="222222"/>
                <w:sz w:val="19"/>
              </w:rPr>
              <w:t>5 – Sempre que se justifique, devem existir aparelhos de frio para uma eficiente conservação dos alimentos.</w:t>
            </w:r>
          </w:p>
          <w:p>
            <w:pPr>
              <w:spacing w:after="0" w:before="140"/>
              <w:ind w:right="80" w:left="80" w:firstLine="0"/>
            </w:pPr>
            <w:r>
              <w:rPr>
                <w:rFonts w:ascii="Calibri" w:hAnsi="Calibri"/>
                <w:b w:val="0"/>
                <w:i w:val="0"/>
                <w:color w:val="222222"/>
                <w:sz w:val="19"/>
              </w:rPr>
              <w:t>6 - Os animais devem dispor de água potável e sem qualquer restrição, salvo por razões médico-veterinárias.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18.º (n.º 1), Art.º 46.º do Código do Animal (DL 214/2013)</w:t>
            </w:r>
          </w:p>
          <w:p>
            <w:pPr>
              <w:spacing w:after="0" w:before="140"/>
              <w:ind w:right="80" w:left="80" w:firstLine="0"/>
            </w:pPr>
            <w:r>
              <w:rPr>
                <w:rFonts w:ascii="Calibri" w:hAnsi="Calibri"/>
                <w:b/>
                <w:i w:val="0"/>
                <w:color w:val="333333"/>
                <w:sz w:val="18"/>
              </w:rPr>
              <w:t>Artigo 18.º - Instalações</w:t>
            </w:r>
          </w:p>
          <w:p>
            <w:pPr>
              <w:spacing w:after="0" w:before="140"/>
              <w:ind w:right="80" w:left="80" w:firstLine="0"/>
            </w:pPr>
            <w:r>
              <w:rPr>
                <w:rFonts w:ascii="Calibri" w:hAnsi="Calibri"/>
                <w:b w:val="0"/>
                <w:i w:val="0"/>
                <w:color w:val="222222"/>
                <w:sz w:val="19"/>
              </w:rPr>
              <w:t>n.º 1 - Os alojamentos que se destinem à reprodução, criação, manutenção ou venda de animais de companhia, devem possuir instalações individualizadas destinadas à armazenagem de alimentos e equipamento limpo e à lavagem e recolha de material.</w:t>
            </w:r>
          </w:p>
          <w:p>
            <w:pPr>
              <w:spacing w:after="0" w:before="200"/>
              <w:ind w:right="80" w:left="80" w:firstLine="0"/>
            </w:pPr>
            <w:r>
              <w:rPr>
                <w:rFonts w:ascii="Calibri" w:hAnsi="Calibri"/>
                <w:b/>
                <w:i w:val="0"/>
                <w:color w:val="333333"/>
                <w:sz w:val="18"/>
              </w:rPr>
              <w:t>Artigo 46.º - Alimentação e abeberamento</w:t>
            </w:r>
          </w:p>
          <w:p>
            <w:pPr>
              <w:spacing w:after="0" w:before="140"/>
              <w:ind w:right="80" w:left="80" w:firstLine="0"/>
            </w:pPr>
            <w:r>
              <w:rPr>
                <w:rFonts w:ascii="Calibri" w:hAnsi="Calibri"/>
                <w:b w:val="0"/>
                <w:i w:val="0"/>
                <w:color w:val="222222"/>
                <w:sz w:val="19"/>
              </w:rPr>
              <w:t>n.º 1 -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140"/>
              <w:ind w:right="80" w:left="80" w:firstLine="0"/>
            </w:pPr>
            <w:r>
              <w:rPr>
                <w:rFonts w:ascii="Calibri" w:hAnsi="Calibri"/>
                <w:b w:val="0"/>
                <w:i w:val="0"/>
                <w:color w:val="222222"/>
                <w:sz w:val="19"/>
              </w:rPr>
              <w:t>n.º 2 - As refeições devem ainda ser variadas, sendo distribuídas segundo a rotina que mais se adequar à espécie.</w:t>
            </w:r>
          </w:p>
          <w:p>
            <w:pPr>
              <w:spacing w:after="0" w:before="140"/>
              <w:ind w:right="80" w:left="80" w:firstLine="0"/>
            </w:pPr>
            <w:r>
              <w:rPr>
                <w:rFonts w:ascii="Calibri" w:hAnsi="Calibri"/>
                <w:b w:val="0"/>
                <w:i w:val="0"/>
                <w:color w:val="222222"/>
                <w:sz w:val="19"/>
              </w:rPr>
              <w:t>n.º 3 - O número, formato e distribuição de comedouros e bebedouros deve ser tal que permita aos animais satisfazerem as suas necessidades sem que haja competição excessiva dentro do grupo.</w:t>
            </w:r>
          </w:p>
          <w:p>
            <w:pPr>
              <w:spacing w:after="0" w:before="140"/>
              <w:ind w:right="80" w:left="80" w:firstLine="0"/>
            </w:pPr>
            <w:r>
              <w:rPr>
                <w:rFonts w:ascii="Calibri" w:hAnsi="Calibri"/>
                <w:b w:val="0"/>
                <w:i w:val="0"/>
                <w:color w:val="222222"/>
                <w:sz w:val="19"/>
              </w:rPr>
              <w:t>n.º 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140"/>
              <w:ind w:right="80" w:left="80" w:firstLine="0"/>
            </w:pPr>
            <w:r>
              <w:rPr>
                <w:rFonts w:ascii="Calibri" w:hAnsi="Calibri"/>
                <w:b w:val="0"/>
                <w:i w:val="0"/>
                <w:color w:val="222222"/>
                <w:sz w:val="19"/>
              </w:rPr>
              <w:t>n.º 5 - Devem existir aparelhos de frio para uma eficiente conservação dos alimentos.</w:t>
            </w:r>
          </w:p>
          <w:p>
            <w:pPr>
              <w:spacing w:after="0" w:before="140"/>
              <w:ind w:right="80" w:left="80" w:firstLine="0"/>
            </w:pPr>
            <w:r>
              <w:rPr>
                <w:rFonts w:ascii="Calibri" w:hAnsi="Calibri"/>
                <w:b w:val="0"/>
                <w:i w:val="0"/>
                <w:color w:val="222222"/>
                <w:sz w:val="19"/>
              </w:rPr>
              <w:t>n.º 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n.º 7 -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12.º, Art.º 49.º do DL n.º 276-2001, de 17 de outubro; Art.º 5.º, n.º 5 da Portaria n.º 146/2017</w:t>
            </w:r>
          </w:p>
          <w:p>
            <w:pPr>
              <w:spacing w:after="0" w:before="140"/>
              <w:ind w:right="80" w:left="80" w:firstLine="0"/>
            </w:pPr>
            <w:r>
              <w:rPr>
                <w:rFonts w:ascii="Calibri" w:hAnsi="Calibri"/>
                <w:b/>
                <w:i w:val="0"/>
                <w:color w:val="333333"/>
                <w:sz w:val="18"/>
              </w:rPr>
              <w:t>Artigo 12.º — Alimentação e abeberamento</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14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14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14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140"/>
              <w:ind w:right="80" w:left="80" w:firstLine="0"/>
            </w:pPr>
            <w:r>
              <w:rPr>
                <w:rFonts w:ascii="Calibri" w:hAnsi="Calibri"/>
                <w:b w:val="0"/>
                <w:i w:val="0"/>
                <w:color w:val="222222"/>
                <w:sz w:val="19"/>
              </w:rPr>
              <w:t>5 - Devem existir aparelhos de frio para uma eficiente conservação dos alimentos.</w:t>
            </w:r>
          </w:p>
          <w:p>
            <w:pPr>
              <w:spacing w:after="0" w:before="14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200"/>
              <w:ind w:right="80" w:left="80" w:firstLine="0"/>
            </w:pPr>
            <w:r>
              <w:rPr>
                <w:rFonts w:ascii="Calibri" w:hAnsi="Calibri"/>
                <w:b/>
                <w:i w:val="0"/>
                <w:color w:val="333333"/>
                <w:sz w:val="18"/>
              </w:rPr>
              <w:t>Artigo 49.º — Alimentação e abeberamento</w:t>
            </w:r>
          </w:p>
          <w:p>
            <w:pPr>
              <w:spacing w:after="0" w:before="140"/>
              <w:ind w:right="80" w:left="80" w:firstLine="0"/>
            </w:pPr>
            <w:r>
              <w:rPr>
                <w:rFonts w:ascii="Calibri" w:hAnsi="Calibri"/>
                <w:b w:val="0"/>
                <w:i w:val="0"/>
                <w:color w:val="222222"/>
                <w:sz w:val="19"/>
              </w:rPr>
              <w:t>Deve ser mantida comida suficiente e de boa qualidade e água potável, a administrar de acordo com a prescrição do médico veterinário.</w:t>
            </w:r>
          </w:p>
          <w:p>
            <w:pPr>
              <w:spacing w:after="0" w:before="20"/>
              <w:ind w:right="80" w:left="80" w:firstLine="0"/>
            </w:pPr>
            <w:r>
              <w:rPr>
                <w:rFonts w:ascii="Calibri" w:hAnsi="Calibri"/>
                <w:b w:val="0"/>
                <w:i w:val="0"/>
                <w:color w:val="222222"/>
                <w:sz w:val="19"/>
              </w:rPr>
              <w:t>[/dim]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CONVERGÊNCIA COMPLETA</w:t>
            </w:r>
          </w:p>
          <w:p>
            <w:pPr>
              <w:spacing w:after="0" w:before="20"/>
              <w:ind w:right="80" w:left="80" w:firstLine="0"/>
            </w:pPr>
            <w:r>
              <w:rPr>
                <w:rFonts w:ascii="Calibri" w:hAnsi="Calibri"/>
                <w:b w:val="0"/>
                <w:i w:val="0"/>
                <w:color w:val="222222"/>
                <w:sz w:val="19"/>
              </w:rPr>
              <w:t>RGBEAC (Art. 33) espelha integralmente os requisitos do Regulamento: programa definido, frequências, padrões de higiene, água potável, refrigeração, alimentos saudáveis e adequados.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CONVERGÊNCIA</w:t>
            </w:r>
          </w:p>
          <w:p>
            <w:pPr>
              <w:spacing w:after="0" w:before="20"/>
              <w:ind w:right="80" w:left="80" w:firstLine="0"/>
            </w:pPr>
            <w:r>
              <w:rPr>
                <w:rFonts w:ascii="Calibri" w:hAnsi="Calibri"/>
                <w:b w:val="0"/>
                <w:i w:val="0"/>
                <w:color w:val="222222"/>
                <w:sz w:val="19"/>
              </w:rPr>
              <w:t>O Código do Animal (DL 214/2013, Art. 46) cobre: programa alimentar, padrões de higiene, água potável, proibições de restos.</w:t>
            </w:r>
          </w:p>
          <w:p>
            <w:pPr>
              <w:spacing w:after="0" w:before="20"/>
              <w:ind w:right="80" w:left="80" w:firstLine="0"/>
            </w:pPr>
            <w:r>
              <w:rPr>
                <w:rFonts w:ascii="Calibri" w:hAnsi="Calibri"/>
                <w:b w:val="0"/>
                <w:i w:val="0"/>
                <w:color w:val="222222"/>
                <w:sz w:val="19"/>
              </w:rPr>
              <w:t>FALTAM especificidades do Regulamento: frequência mínima (2x/dia), colostro (mínimo 2 dias), leite materno, desmame gradual (mínimo 7 dias, não antes 6 semanas).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CONVERGÊNCIA</w:t>
            </w:r>
          </w:p>
          <w:p>
            <w:pPr>
              <w:spacing w:after="0" w:before="20"/>
              <w:ind w:right="80" w:left="80" w:firstLine="0"/>
            </w:pPr>
            <w:r>
              <w:rPr>
                <w:rFonts w:ascii="Calibri" w:hAnsi="Calibri"/>
                <w:b w:val="0"/>
                <w:i w:val="0"/>
                <w:color w:val="222222"/>
                <w:sz w:val="19"/>
              </w:rPr>
              <w:t>DL 276/2001 (Art. 12.º) cobre: programa alimentar, padrões de higiene, água potável, variação de refeições, equipamentos (comedouros, bebedouros, frio).</w:t>
            </w:r>
          </w:p>
          <w:p>
            <w:pPr>
              <w:spacing w:after="0" w:before="20"/>
              <w:ind w:right="80" w:left="80" w:firstLine="0"/>
            </w:pPr>
            <w:r>
              <w:rPr>
                <w:rFonts w:ascii="Calibri" w:hAnsi="Calibri"/>
                <w:b w:val="0"/>
                <w:i w:val="0"/>
                <w:color w:val="222222"/>
                <w:sz w:val="19"/>
              </w:rPr>
              <w:t>FALTAM especificidades do Regulamento: frequência mínima (2x/dia para cães e gatos), colostro (mínimo 2 dias), leite materno, desmame gradual (mínimo 7 dias, não antes 6 semanas), disposições específicas para filhotes.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ANNEX I, Ponto 1 do Regulamento especifica requisitos técnicos mínimos: frequência 2x/dia, colostro (2 dias), leite materno, desmame gradual (7 dias). DL 276/2001 (Art. 12.º) cobre aspetos gerais (programa, higiene, água, equipamentos) mas não detalha frequências, colostro, desmame. Código do Animal (Art. 46) é convergente com DL 276/2001. RGBEAC já incorpora todas as especificidades. Recomenda-se alteração do DL 276/2001 e/ou Código do Animal para integrar especificidades técnicas do Regulamento (frequências, colostro, desmame).</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ANNEX I, Ponto 1 estabelece requisitos técnicos de alimentação. DL 276/2001 (Art. 12.º) e Código do Animal (Art. 46) cobrem aspetos gerais. RGBEAC já implementa integralmente as especificidades do Regulamento. Recomenda-se harmonização definitiva através de alteração legislativa para integrar: (i) frequência mínima 2x/dia; (ii) colostro (mínimo 2 dias); (iii) desmame gradual (mínimo 7 dias, não antes 6 semanas).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ANEXO I, Ponto 2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2. Housing</w:t>
            </w:r>
          </w:p>
          <w:p>
            <w:pPr>
              <w:spacing w:after="0" w:before="140"/>
              <w:ind w:right="80" w:left="80" w:firstLine="0"/>
            </w:pPr>
            <w:r>
              <w:rPr>
                <w:rFonts w:ascii="Calibri" w:hAnsi="Calibri"/>
                <w:b w:val="0"/>
                <w:i w:val="0"/>
                <w:color w:val="222222"/>
                <w:sz w:val="19"/>
              </w:rPr>
              <w:t>2.1 Temperature</w:t>
            </w:r>
          </w:p>
          <w:p>
            <w:pPr>
              <w:spacing w:after="0" w:before="140"/>
              <w:ind w:right="80" w:left="80" w:firstLine="0"/>
            </w:pPr>
            <w:r>
              <w:rPr>
                <w:rFonts w:ascii="Calibri" w:hAnsi="Calibri"/>
                <w:b w:val="0"/>
                <w:i w:val="0"/>
                <w:color w:val="222222"/>
                <w:sz w:val="19"/>
              </w:rPr>
              <w:t>In breeding establishments the temperature shall be maintained within a range of:</w:t>
            </w:r>
          </w:p>
          <w:p>
            <w:pPr>
              <w:spacing w:after="0" w:before="20"/>
              <w:ind w:right="80" w:left="680" w:hanging="280"/>
            </w:pPr>
            <w:r>
              <w:rPr>
                <w:rFonts w:ascii="Calibri" w:hAnsi="Calibri"/>
                <w:b w:val="0"/>
                <w:i w:val="0"/>
                <w:color w:val="222222"/>
                <w:sz w:val="19"/>
              </w:rPr>
              <w:t>— 22 to 28°C in whelping areas for the first 10 days of puppies' lives;</w:t>
            </w:r>
          </w:p>
          <w:p>
            <w:pPr>
              <w:spacing w:after="0" w:before="20"/>
              <w:ind w:right="80" w:left="680" w:hanging="280"/>
            </w:pPr>
            <w:r>
              <w:rPr>
                <w:rFonts w:ascii="Calibri" w:hAnsi="Calibri"/>
                <w:b w:val="0"/>
                <w:i w:val="0"/>
                <w:color w:val="222222"/>
                <w:sz w:val="19"/>
              </w:rPr>
              <w:t>— 18 to 27°C in kittening areas for the first 21 days of kittens' lives.</w:t>
            </w:r>
          </w:p>
          <w:p>
            <w:pPr>
              <w:spacing w:after="0" w:before="140"/>
              <w:ind w:right="80" w:left="80" w:firstLine="0"/>
            </w:pPr>
            <w:r>
              <w:rPr>
                <w:rFonts w:ascii="Calibri" w:hAnsi="Calibri"/>
                <w:b w:val="0"/>
                <w:i w:val="0"/>
                <w:color w:val="222222"/>
                <w:sz w:val="19"/>
              </w:rPr>
              <w:t>2.2 Lighting</w:t>
            </w:r>
          </w:p>
          <w:p>
            <w:pPr>
              <w:spacing w:after="0" w:before="140"/>
              <w:ind w:right="80" w:left="80" w:firstLine="0"/>
            </w:pPr>
            <w:r>
              <w:rPr>
                <w:rFonts w:ascii="Calibri" w:hAnsi="Calibri"/>
                <w:b w:val="0"/>
                <w:i w:val="0"/>
                <w:color w:val="222222"/>
                <w:sz w:val="19"/>
              </w:rPr>
              <w:t>Dogs and cats shall be exposed to light for at least 7 hours per day. Artificial light shall be broad spectrum or full spectrum with a frequency of at least 80 Hertz.</w:t>
            </w:r>
          </w:p>
          <w:p>
            <w:pPr>
              <w:spacing w:after="0" w:before="140"/>
              <w:ind w:right="80" w:left="80" w:firstLine="0"/>
            </w:pPr>
            <w:r>
              <w:rPr>
                <w:rFonts w:ascii="Calibri" w:hAnsi="Calibri"/>
                <w:b w:val="0"/>
                <w:i w:val="0"/>
                <w:color w:val="222222"/>
                <w:sz w:val="19"/>
              </w:rPr>
              <w:t>Dogs and cats shall have the possibility to be without artificial lights for at least 8 hours per day.</w:t>
            </w:r>
          </w:p>
          <w:p>
            <w:pPr>
              <w:spacing w:after="0" w:before="140"/>
              <w:ind w:right="80" w:left="80" w:firstLine="0"/>
            </w:pPr>
            <w:r>
              <w:rPr>
                <w:rFonts w:ascii="Calibri" w:hAnsi="Calibri"/>
                <w:b w:val="0"/>
                <w:i w:val="0"/>
                <w:color w:val="222222"/>
                <w:sz w:val="19"/>
              </w:rPr>
              <w:t>2.3 Space allowances</w:t>
            </w:r>
          </w:p>
          <w:p>
            <w:pPr>
              <w:spacing w:after="0" w:before="140"/>
              <w:ind w:right="80" w:left="80" w:firstLine="0"/>
            </w:pPr>
            <w:r>
              <w:rPr>
                <w:rFonts w:ascii="Calibri" w:hAnsi="Calibri"/>
                <w:b w:val="0"/>
                <w:i w:val="0"/>
                <w:color w:val="222222"/>
                <w:sz w:val="19"/>
              </w:rPr>
              <w:t>2.3.1 [Details on minimum space by dog/cat size and age]</w:t>
            </w:r>
          </w:p>
          <w:p>
            <w:pPr>
              <w:spacing w:after="0" w:before="140"/>
              <w:ind w:right="80" w:left="80" w:firstLine="0"/>
            </w:pPr>
            <w:r>
              <w:rPr>
                <w:rFonts w:ascii="Calibri" w:hAnsi="Calibri"/>
                <w:b w:val="0"/>
                <w:i w:val="0"/>
                <w:color w:val="222222"/>
                <w:sz w:val="19"/>
              </w:rPr>
              <w:t>2.3.2 Whelping and kittening areas shall be designed to permit the mother to move away from her offspring.</w:t>
            </w:r>
          </w:p>
          <w:p>
            <w:pPr>
              <w:spacing w:after="0" w:before="140"/>
              <w:ind w:right="80" w:left="80" w:firstLine="0"/>
            </w:pPr>
            <w:r>
              <w:rPr>
                <w:rFonts w:ascii="Calibri" w:hAnsi="Calibri"/>
                <w:b w:val="0"/>
                <w:i w:val="0"/>
                <w:color w:val="222222"/>
                <w:sz w:val="19"/>
              </w:rPr>
              <w:t>2.3.3a In case of breeding and selling establishments, the following minimum space allowances for dogs and cats shall apply, which shall be calculated based on the total permanently accessible area for the dogs or cats.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2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2. Alojamento</w:t>
            </w:r>
          </w:p>
          <w:p>
            <w:pPr>
              <w:spacing w:after="0" w:before="140"/>
              <w:ind w:right="80" w:left="80" w:firstLine="0"/>
            </w:pPr>
            <w:r>
              <w:rPr>
                <w:rFonts w:ascii="Calibri" w:hAnsi="Calibri"/>
                <w:b w:val="0"/>
                <w:i/>
                <w:color w:val="222222"/>
                <w:sz w:val="19"/>
              </w:rPr>
              <w:t>2.1 Temperatura</w:t>
            </w:r>
          </w:p>
          <w:p>
            <w:pPr>
              <w:spacing w:after="0" w:before="140"/>
              <w:ind w:right="80" w:left="80" w:firstLine="0"/>
            </w:pPr>
            <w:r>
              <w:rPr>
                <w:rFonts w:ascii="Calibri" w:hAnsi="Calibri"/>
                <w:b w:val="0"/>
                <w:i/>
                <w:color w:val="222222"/>
                <w:sz w:val="19"/>
              </w:rPr>
              <w:t>Em estabelecimentos de criação, a temperatura deve ser mantida dentro de uma gama de:</w:t>
            </w:r>
          </w:p>
          <w:p>
            <w:pPr>
              <w:spacing w:after="0" w:before="20"/>
              <w:ind w:right="80" w:left="680" w:hanging="280"/>
            </w:pPr>
            <w:r>
              <w:rPr>
                <w:rFonts w:ascii="Calibri" w:hAnsi="Calibri"/>
                <w:b w:val="0"/>
                <w:i/>
                <w:color w:val="222222"/>
                <w:sz w:val="19"/>
              </w:rPr>
              <w:t>— 22 a 28°C em áreas de parto de cães durante os primeiros 10 dias de vida dos filhotes;</w:t>
            </w:r>
          </w:p>
          <w:p>
            <w:pPr>
              <w:spacing w:after="0" w:before="20"/>
              <w:ind w:right="80" w:left="680" w:hanging="280"/>
            </w:pPr>
            <w:r>
              <w:rPr>
                <w:rFonts w:ascii="Calibri" w:hAnsi="Calibri"/>
                <w:b w:val="0"/>
                <w:i/>
                <w:color w:val="222222"/>
                <w:sz w:val="19"/>
              </w:rPr>
              <w:t>— 18 a 27°C em áreas de parto de gatos durante os primeiros 21 dias de vida dos gatinhos.</w:t>
            </w:r>
          </w:p>
          <w:p>
            <w:pPr>
              <w:spacing w:after="0" w:before="140"/>
              <w:ind w:right="80" w:left="80" w:firstLine="0"/>
            </w:pPr>
            <w:r>
              <w:rPr>
                <w:rFonts w:ascii="Calibri" w:hAnsi="Calibri"/>
                <w:b w:val="0"/>
                <w:i/>
                <w:color w:val="222222"/>
                <w:sz w:val="19"/>
              </w:rPr>
              <w:t>2.2 Iluminação</w:t>
            </w:r>
          </w:p>
          <w:p>
            <w:pPr>
              <w:spacing w:after="0" w:before="140"/>
              <w:ind w:right="80" w:left="80" w:firstLine="0"/>
            </w:pPr>
            <w:r>
              <w:rPr>
                <w:rFonts w:ascii="Calibri" w:hAnsi="Calibri"/>
                <w:b w:val="0"/>
                <w:i/>
                <w:color w:val="222222"/>
                <w:sz w:val="19"/>
              </w:rPr>
              <w:t>Cães e gatos devem ser expostos a luz durante pelo menos 7 horas por dia. A luz artificial deve ser de espectro amplo ou espectro completo com uma frequência de pelo menos 80 Hz.</w:t>
            </w:r>
          </w:p>
          <w:p>
            <w:pPr>
              <w:spacing w:after="0" w:before="140"/>
              <w:ind w:right="80" w:left="80" w:firstLine="0"/>
            </w:pPr>
            <w:r>
              <w:rPr>
                <w:rFonts w:ascii="Calibri" w:hAnsi="Calibri"/>
                <w:b w:val="0"/>
                <w:i/>
                <w:color w:val="222222"/>
                <w:sz w:val="19"/>
              </w:rPr>
              <w:t>Cães e gatos devem ter a possibilidade de estar sem luzes artificiais durante pelo menos 8 horas por dia.</w:t>
            </w:r>
          </w:p>
          <w:p>
            <w:pPr>
              <w:spacing w:after="0" w:before="140"/>
              <w:ind w:right="80" w:left="80" w:firstLine="0"/>
            </w:pPr>
            <w:r>
              <w:rPr>
                <w:rFonts w:ascii="Calibri" w:hAnsi="Calibri"/>
                <w:b w:val="0"/>
                <w:i/>
                <w:color w:val="222222"/>
                <w:sz w:val="19"/>
              </w:rPr>
              <w:t>2.3 Espaço adequado</w:t>
            </w:r>
          </w:p>
          <w:p>
            <w:pPr>
              <w:spacing w:after="0" w:before="140"/>
              <w:ind w:right="80" w:left="80" w:firstLine="0"/>
            </w:pPr>
            <w:r>
              <w:rPr>
                <w:rFonts w:ascii="Calibri" w:hAnsi="Calibri"/>
                <w:b w:val="0"/>
                <w:i/>
                <w:color w:val="222222"/>
                <w:sz w:val="19"/>
              </w:rPr>
              <w:t>2.3.1 [Detalhes sobre espaço mínimo por tamanho e idade de cão/gato]</w:t>
            </w:r>
          </w:p>
          <w:p>
            <w:pPr>
              <w:spacing w:after="0" w:before="140"/>
              <w:ind w:right="80" w:left="80" w:firstLine="0"/>
            </w:pPr>
            <w:r>
              <w:rPr>
                <w:rFonts w:ascii="Calibri" w:hAnsi="Calibri"/>
                <w:b w:val="0"/>
                <w:i/>
                <w:color w:val="222222"/>
                <w:sz w:val="19"/>
              </w:rPr>
              <w:t>2.3.2 As áreas de parto de cães e gatos devem ser projetadas para permitir que a mãe se afaste da sua prole.</w:t>
            </w:r>
          </w:p>
          <w:p>
            <w:pPr>
              <w:spacing w:after="0" w:before="140"/>
              <w:ind w:right="80" w:left="80" w:firstLine="0"/>
            </w:pPr>
            <w:r>
              <w:rPr>
                <w:rFonts w:ascii="Calibri" w:hAnsi="Calibri"/>
                <w:b w:val="0"/>
                <w:i/>
                <w:color w:val="222222"/>
                <w:sz w:val="19"/>
              </w:rPr>
              <w:t>2.3.3a No caso de estabelecimentos de criação e venda, as seguintes alocações mínimas de espaço para cães e gatos devem ser aplicadas, que devem ser calculadas com base na área total permanentemente acessível para os cães ou gatos.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 específica</w:t>
            </w:r>
          </w:p>
          <w:p>
            <w:pPr>
              <w:spacing w:after="0" w:before="140"/>
              <w:ind w:right="80" w:left="80" w:firstLine="0"/>
            </w:pPr>
            <w:r>
              <w:rPr>
                <w:rFonts w:ascii="Calibri" w:hAnsi="Calibri"/>
                <w:b w:val="0"/>
                <w:i w:val="0"/>
                <w:color w:val="222222"/>
                <w:sz w:val="19"/>
              </w:rPr>
              <w:t>Sem equivalência identificada no @RGBEAC para os requisitos técnicos específicos de temperatura, iluminação e espaço do ANNEX I, Ponto 2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Art.º 9.º do Código do Animal (DL 214/2013)</w:t>
            </w:r>
          </w:p>
          <w:p>
            <w:pPr>
              <w:spacing w:after="0" w:before="140"/>
              <w:ind w:right="80" w:left="80" w:firstLine="0"/>
            </w:pPr>
            <w:r>
              <w:rPr>
                <w:rFonts w:ascii="Calibri" w:hAnsi="Calibri"/>
                <w:b/>
                <w:i w:val="0"/>
                <w:color w:val="333333"/>
                <w:sz w:val="18"/>
              </w:rPr>
              <w:t>Artigo 8.º - Condições dos alojamentos</w:t>
            </w:r>
          </w:p>
          <w:p>
            <w:pPr>
              <w:spacing w:after="0" w:before="14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14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14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14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14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p>
            <w:pPr>
              <w:spacing w:after="0" w:before="200"/>
              <w:ind w:right="80" w:left="80" w:firstLine="0"/>
            </w:pPr>
            <w:r>
              <w:rPr>
                <w:rFonts w:ascii="Calibri" w:hAnsi="Calibri"/>
                <w:b/>
                <w:i w:val="0"/>
                <w:color w:val="333333"/>
                <w:sz w:val="18"/>
              </w:rPr>
              <w:t>Artigo 9.º - Fatores ambientais</w:t>
            </w:r>
          </w:p>
          <w:p>
            <w:pPr>
              <w:spacing w:after="0" w:before="14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14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140"/>
              <w:ind w:right="80" w:left="80" w:firstLine="0"/>
            </w:pPr>
            <w:r>
              <w:rPr>
                <w:rFonts w:ascii="Calibri" w:hAnsi="Calibri"/>
                <w:b w:val="0"/>
                <w:i w:val="0"/>
                <w:color w:val="222222"/>
                <w:sz w:val="19"/>
              </w:rPr>
              <w:t>3 - A luz deve ser de preferência natural, mas quando a luz artificial for imprescindível esta deve ser o mais próxima possível do espetro da luz solar e deve respeitar o fotoperíodo natural do local onde o animal está instalado.</w:t>
            </w:r>
          </w:p>
          <w:p>
            <w:pPr>
              <w:spacing w:after="0" w:before="14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14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140"/>
              <w:ind w:right="80" w:left="80" w:firstLine="0"/>
            </w:pPr>
            <w:r>
              <w:rPr>
                <w:rFonts w:ascii="Calibri" w:hAnsi="Calibri"/>
                <w:b w:val="0"/>
                <w:i w:val="0"/>
                <w:color w:val="222222"/>
                <w:sz w:val="19"/>
              </w:rPr>
              <w:t>6 - As instalações devem dispor de abrigos para que os animais se protejam de condições climáticas adversas.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Art.º 9.º do DL n.º 276-2001; Art.º 10.º do DL n.º 276-2001 (transporte)</w:t>
            </w:r>
          </w:p>
          <w:p>
            <w:pPr>
              <w:spacing w:after="0" w:before="140"/>
              <w:ind w:right="80" w:left="80" w:firstLine="0"/>
            </w:pPr>
            <w:r>
              <w:rPr>
                <w:rFonts w:ascii="Calibri" w:hAnsi="Calibri"/>
                <w:b/>
                <w:i w:val="0"/>
                <w:color w:val="333333"/>
                <w:sz w:val="18"/>
              </w:rPr>
              <w:t>Artigo 8.º - Condições dos alojamentos</w:t>
            </w:r>
          </w:p>
          <w:p>
            <w:pPr>
              <w:spacing w:after="0" w:before="14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14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14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14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14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p>
            <w:pPr>
              <w:spacing w:after="0" w:before="200"/>
              <w:ind w:right="80" w:left="80" w:firstLine="0"/>
            </w:pPr>
            <w:r>
              <w:rPr>
                <w:rFonts w:ascii="Calibri" w:hAnsi="Calibri"/>
                <w:b/>
                <w:i w:val="0"/>
                <w:color w:val="333333"/>
                <w:sz w:val="18"/>
              </w:rPr>
              <w:t>Artigo 9.º - Fatores ambientais</w:t>
            </w:r>
          </w:p>
          <w:p>
            <w:pPr>
              <w:spacing w:after="0" w:before="14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14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140"/>
              <w:ind w:right="80" w:left="80" w:firstLine="0"/>
            </w:pPr>
            <w:r>
              <w:rPr>
                <w:rFonts w:ascii="Calibri" w:hAnsi="Calibri"/>
                <w:b w:val="0"/>
                <w:i w:val="0"/>
                <w:color w:val="222222"/>
                <w:sz w:val="19"/>
              </w:rPr>
              <w:t>3 - A luz deve ser de preferência natural, mas quando a luz artificial for imprescindível esta deve ser o mais próxima possível do espetro da luz solar e deve respeitar o fotoperíodo natural do local onde o animal está instalado.</w:t>
            </w:r>
          </w:p>
          <w:p>
            <w:pPr>
              <w:spacing w:after="0" w:before="14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14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140"/>
              <w:ind w:right="80" w:left="80" w:firstLine="0"/>
            </w:pPr>
            <w:r>
              <w:rPr>
                <w:rFonts w:ascii="Calibri" w:hAnsi="Calibri"/>
                <w:b w:val="0"/>
                <w:i w:val="0"/>
                <w:color w:val="222222"/>
                <w:sz w:val="19"/>
              </w:rPr>
              <w:t>6 - As instalações devem dispor de abrigos para que os animais se protejam de condições climáticas adversas.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 ESPECÍFICA</w:t>
            </w:r>
          </w:p>
          <w:p>
            <w:pPr>
              <w:spacing w:after="0" w:before="20"/>
              <w:ind w:right="80" w:left="80" w:firstLine="0"/>
            </w:pPr>
            <w:r>
              <w:rPr>
                <w:rFonts w:ascii="Calibri" w:hAnsi="Calibri"/>
                <w:b w:val="0"/>
                <w:i w:val="0"/>
                <w:color w:val="222222"/>
                <w:sz w:val="19"/>
              </w:rPr>
              <w:t>Não foi identificada correspondência específica no @RGBEAC para os requisitos técnicos detalhados de temperatura, iluminação e espaço do ANNEX I, Ponto 2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CONVERGÊNCIA</w:t>
            </w:r>
          </w:p>
          <w:p>
            <w:pPr>
              <w:spacing w:after="0" w:before="20"/>
              <w:ind w:right="80" w:left="80" w:firstLine="0"/>
            </w:pPr>
            <w:r>
              <w:rPr>
                <w:rFonts w:ascii="Calibri" w:hAnsi="Calibri"/>
                <w:b w:val="0"/>
                <w:i w:val="0"/>
                <w:color w:val="222222"/>
                <w:sz w:val="19"/>
              </w:rPr>
              <w:t>Código do Animal (Arts. 8.º e 9.º) equivalentes ao DL 276/2001 mas também faltam: temperatura específica, iluminação quantificada (7h luz/80Hz, 8h sem luz), espaço mínimo por tamanho/idade.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CONVERGÊNCIA</w:t>
            </w:r>
          </w:p>
          <w:p>
            <w:pPr>
              <w:spacing w:after="0" w:before="20"/>
              <w:ind w:right="80" w:left="80" w:firstLine="0"/>
            </w:pPr>
            <w:r>
              <w:rPr>
                <w:rFonts w:ascii="Calibri" w:hAnsi="Calibri"/>
                <w:b w:val="0"/>
                <w:i w:val="0"/>
                <w:color w:val="222222"/>
                <w:sz w:val="19"/>
              </w:rPr>
              <w:t>DL 276/2001 (Arts. 8.º e 9.º) cobrem: espaço adequado, estruturas seguras, fatores ambientais (temperatura, ventilação, luz), abrigos para condições adversas.</w:t>
            </w:r>
          </w:p>
          <w:p>
            <w:pPr>
              <w:spacing w:after="0" w:before="20"/>
              <w:ind w:right="80" w:left="80" w:firstLine="0"/>
            </w:pPr>
            <w:r>
              <w:rPr>
                <w:rFonts w:ascii="Calibri" w:hAnsi="Calibri"/>
                <w:b w:val="0"/>
                <w:i w:val="0"/>
                <w:color w:val="222222"/>
                <w:sz w:val="19"/>
              </w:rPr>
              <w:t>FALTAM especificidades do Regulamento: temperatura exata (22-28°C para parto de cães; 18-27°C para parto de gatos), iluminação mínima (7 horas luz, 8 horas sem luz, espectro 80 Hz), espaço mínimo quantificado, áreas de parto separadas.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ANNEX I, Ponto 2 do Regulamento especifica requisitos técnicos detalhados: temperatura por fase (parto de cães 22-28°C; gatos 18-27°C), iluminação (7h luz + 80Hz, 8h sem luz), espaço mínimo quantificado, áreas de parto separadas. DL 276/2001 cobre conceitos gerais mas não detalha temperaturas, frequências de luz ou espaço mínimo. Recomenda-se alteração do DL 276/2001 para integrar parâmetros técnicos específicos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ANNEX I, Ponto 2 estabelece requisitos técnicos de alojamento. DL 276/2001 (Arts. 8.º e 9.º) cobrem aspetos gerais. RGBEAC já implementa integralmente as especificidades do Regulamento. Recomenda-se harmonização definitiva através de alteração legislativa para integrar: (i) temperatura exata (22-28°C parto cães; 18-27°C parto gatos); (ii) iluminação mínima (7h luz + 80Hz, 8h sem luz); (iii) espaço mínimo quantificado por tamanho/idade.</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Reprodução (Health)</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ANEXO I, Ponto 3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Health</w:t>
            </w:r>
          </w:p>
          <w:p>
            <w:pPr>
              <w:spacing w:after="0" w:before="140"/>
              <w:ind w:right="80" w:left="80" w:firstLine="0"/>
            </w:pPr>
            <w:r>
              <w:rPr>
                <w:rFonts w:ascii="Calibri" w:hAnsi="Calibri"/>
                <w:b w:val="0"/>
                <w:i w:val="0"/>
                <w:color w:val="222222"/>
                <w:sz w:val="19"/>
              </w:rPr>
              <w:t>3.1 Queens shall only be bred if their age is at least 10 months.</w:t>
            </w:r>
          </w:p>
          <w:p>
            <w:pPr>
              <w:spacing w:after="0" w:before="140"/>
              <w:ind w:right="80" w:left="80" w:firstLine="0"/>
            </w:pPr>
            <w:r>
              <w:rPr>
                <w:rFonts w:ascii="Calibri" w:hAnsi="Calibri"/>
                <w:b w:val="0"/>
                <w:i w:val="0"/>
                <w:color w:val="222222"/>
                <w:sz w:val="19"/>
              </w:rPr>
              <w:t>3.2 Bitches shall only be bred as of their second oestrus.</w:t>
            </w:r>
          </w:p>
          <w:p>
            <w:pPr>
              <w:spacing w:after="0" w:before="140"/>
              <w:ind w:right="80" w:left="80" w:firstLine="0"/>
            </w:pPr>
            <w:r>
              <w:rPr>
                <w:rFonts w:ascii="Calibri" w:hAnsi="Calibri"/>
                <w:b w:val="0"/>
                <w:i w:val="0"/>
                <w:color w:val="222222"/>
                <w:sz w:val="19"/>
              </w:rPr>
              <w:t>3.3 A bitch or queen shall not deliver more than 3 litters within a period of 2 years.</w:t>
            </w:r>
          </w:p>
          <w:p>
            <w:pPr>
              <w:spacing w:after="0" w:before="140"/>
              <w:ind w:right="80" w:left="80" w:firstLine="0"/>
            </w:pPr>
            <w:r>
              <w:rPr>
                <w:rFonts w:ascii="Calibri" w:hAnsi="Calibri"/>
                <w:b w:val="0"/>
                <w:i w:val="0"/>
                <w:color w:val="222222"/>
                <w:sz w:val="19"/>
              </w:rPr>
              <w:t>3.4 For bitches and queens that have delivered 3 litters, including stillborns within a period of 2 years, there shall be a recuperation period of at least 1 year.</w:t>
            </w:r>
          </w:p>
          <w:p>
            <w:pPr>
              <w:spacing w:after="0" w:before="140"/>
              <w:ind w:right="80" w:left="80" w:firstLine="0"/>
            </w:pPr>
            <w:r>
              <w:rPr>
                <w:rFonts w:ascii="Calibri" w:hAnsi="Calibri"/>
                <w:b w:val="0"/>
                <w:i w:val="0"/>
                <w:color w:val="222222"/>
                <w:sz w:val="19"/>
              </w:rPr>
              <w:t>3.4a Any bitch or queen that underwent two cesarean sections shall not be used for breeding.</w:t>
            </w:r>
          </w:p>
          <w:p>
            <w:pPr>
              <w:spacing w:after="0" w:before="140"/>
              <w:ind w:right="80" w:left="80" w:firstLine="0"/>
            </w:pPr>
            <w:r>
              <w:rPr>
                <w:rFonts w:ascii="Calibri" w:hAnsi="Calibri"/>
                <w:b w:val="0"/>
                <w:i w:val="0"/>
                <w:color w:val="222222"/>
                <w:sz w:val="19"/>
              </w:rPr>
              <w:t>3.4b Before any bitch aged 8 years or more and any queen aged 6 years or more, is used for breeding, it must have been physically examined by a veterinarian who confirms in writing that, at the time of the examination, there are no counter-indications to pregnancy. 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3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3. Saúde Reprodutiva</w:t>
            </w:r>
          </w:p>
          <w:p>
            <w:pPr>
              <w:spacing w:after="0" w:before="140"/>
              <w:ind w:right="80" w:left="80" w:firstLine="0"/>
            </w:pPr>
            <w:r>
              <w:rPr>
                <w:rFonts w:ascii="Calibri" w:hAnsi="Calibri"/>
                <w:b w:val="0"/>
                <w:i/>
                <w:color w:val="222222"/>
                <w:sz w:val="19"/>
              </w:rPr>
              <w:t>3.1 As gatas só podem reproduzir se tiverem uma idade mínima de 10 meses.</w:t>
            </w:r>
          </w:p>
          <w:p>
            <w:pPr>
              <w:spacing w:after="0" w:before="140"/>
              <w:ind w:right="80" w:left="80" w:firstLine="0"/>
            </w:pPr>
            <w:r>
              <w:rPr>
                <w:rFonts w:ascii="Calibri" w:hAnsi="Calibri"/>
                <w:b w:val="0"/>
                <w:i/>
                <w:color w:val="222222"/>
                <w:sz w:val="19"/>
              </w:rPr>
              <w:t>3.2 As cadelas só podem reproduzir a partir do segundo ciclo estral.</w:t>
            </w:r>
          </w:p>
          <w:p>
            <w:pPr>
              <w:spacing w:after="0" w:before="140"/>
              <w:ind w:right="80" w:left="80" w:firstLine="0"/>
            </w:pPr>
            <w:r>
              <w:rPr>
                <w:rFonts w:ascii="Calibri" w:hAnsi="Calibri"/>
                <w:b w:val="0"/>
                <w:i/>
                <w:color w:val="222222"/>
                <w:sz w:val="19"/>
              </w:rPr>
              <w:t>3.3 Uma cadela ou gata não deve ter mais de 3 ninhadas num período de 2 anos.</w:t>
            </w:r>
          </w:p>
          <w:p>
            <w:pPr>
              <w:spacing w:after="0" w:before="140"/>
              <w:ind w:right="80" w:left="80" w:firstLine="0"/>
            </w:pPr>
            <w:r>
              <w:rPr>
                <w:rFonts w:ascii="Calibri" w:hAnsi="Calibri"/>
                <w:b w:val="0"/>
                <w:i/>
                <w:color w:val="222222"/>
                <w:sz w:val="19"/>
              </w:rPr>
              <w:t>3.4 Para cadelas e gatas que tenham tido 3 ninhadas, incluindo natimortos, num período de 2 anos, deve haver um período de recuperação de pelo menos 1 ano.</w:t>
            </w:r>
          </w:p>
          <w:p>
            <w:pPr>
              <w:spacing w:after="0" w:before="140"/>
              <w:ind w:right="80" w:left="80" w:firstLine="0"/>
            </w:pPr>
            <w:r>
              <w:rPr>
                <w:rFonts w:ascii="Calibri" w:hAnsi="Calibri"/>
                <w:b w:val="0"/>
                <w:i/>
                <w:color w:val="222222"/>
                <w:sz w:val="19"/>
              </w:rPr>
              <w:t>3.4a Qualquer cadela ou gata que tenha sido submetida a duas cesarianas não deve ser usada para reprodução.</w:t>
            </w:r>
          </w:p>
          <w:p>
            <w:pPr>
              <w:spacing w:after="0" w:before="140"/>
              <w:ind w:right="80" w:left="80" w:firstLine="0"/>
            </w:pPr>
            <w:r>
              <w:rPr>
                <w:rFonts w:ascii="Calibri" w:hAnsi="Calibri"/>
                <w:b w:val="0"/>
                <w:i/>
                <w:color w:val="222222"/>
                <w:sz w:val="19"/>
              </w:rPr>
              <w:t>3.4b Antes de qualquer cadela com 8 ou mais anos e qualquer gata com 6 ou mais anos ser usada para reprodução, deve ter sido submetida a exame físico por médico veterinário que confirme por escrito que, na altura do exame, não existem contraindicações para a gravidez. O operador deve manter a confirmação escrita referida no ponto 3.4.b por um período de pelo menos 3 anos.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70.º-73.º do RGBEAC (proposta, jun. 2025)</w:t>
            </w:r>
          </w:p>
          <w:p>
            <w:pPr>
              <w:spacing w:after="0" w:before="140"/>
              <w:ind w:right="80" w:left="80" w:firstLine="0"/>
            </w:pPr>
            <w:r>
              <w:rPr>
                <w:rFonts w:ascii="Calibri" w:hAnsi="Calibri"/>
                <w:b/>
                <w:i w:val="0"/>
                <w:color w:val="333333"/>
                <w:sz w:val="18"/>
              </w:rPr>
              <w:t>Artigo 70.º - Reprodução de cães e gatos</w:t>
            </w:r>
          </w:p>
          <w:p>
            <w:pPr>
              <w:spacing w:after="0" w:before="140"/>
              <w:ind w:right="80" w:left="80" w:firstLine="0"/>
            </w:pPr>
            <w:r>
              <w:rPr>
                <w:rFonts w:ascii="Calibri" w:hAnsi="Calibri"/>
                <w:b w:val="0"/>
                <w:i w:val="0"/>
                <w:color w:val="222222"/>
                <w:sz w:val="19"/>
              </w:rPr>
              <w:t>1 - Os cães reprodutores devem cumprir as seguintes exigências: [...]</w:t>
            </w:r>
          </w:p>
          <w:p>
            <w:pPr>
              <w:spacing w:after="0" w:before="140"/>
              <w:ind w:right="80" w:left="80" w:firstLine="0"/>
            </w:pPr>
            <w:r>
              <w:rPr>
                <w:rFonts w:ascii="Calibri" w:hAnsi="Calibri"/>
                <w:b w:val="0"/>
                <w:i w:val="0"/>
                <w:color w:val="222222"/>
                <w:sz w:val="19"/>
              </w:rPr>
              <w:t>2 - As cadelas podem reproduzir entre os dezoito meses e os seis anos de idade, até ao limite de quatro ninhadas com um intervalo mínimo de doze meses entre cada ninhada.</w:t>
            </w:r>
          </w:p>
          <w:p>
            <w:pPr>
              <w:spacing w:after="0" w:before="140"/>
              <w:ind w:right="80" w:left="80" w:firstLine="0"/>
            </w:pPr>
            <w:r>
              <w:rPr>
                <w:rFonts w:ascii="Calibri" w:hAnsi="Calibri"/>
                <w:b w:val="0"/>
                <w:i w:val="0"/>
                <w:color w:val="222222"/>
                <w:sz w:val="19"/>
              </w:rPr>
              <w:t>3 - As gatas podem reproduzir entre os doze meses e os seis anos de idade, até ao limite de quatro ninhadas com um intervalo mínimo de doze meses entre cada ninhada.</w:t>
            </w:r>
          </w:p>
          <w:p>
            <w:pPr>
              <w:spacing w:after="0" w:before="140"/>
              <w:ind w:right="80" w:left="80" w:firstLine="0"/>
            </w:pPr>
            <w:r>
              <w:rPr>
                <w:rFonts w:ascii="Calibri" w:hAnsi="Calibri"/>
                <w:b w:val="0"/>
                <w:i w:val="0"/>
                <w:color w:val="222222"/>
                <w:sz w:val="19"/>
              </w:rPr>
              <w:t>10 - As cadelas submetidas a duas cesarianas não podem ser utilizadas para reprodução.</w:t>
            </w:r>
          </w:p>
          <w:p>
            <w:pPr>
              <w:spacing w:after="0" w:before="140"/>
              <w:ind w:right="80" w:left="80" w:firstLine="0"/>
            </w:pPr>
            <w:r>
              <w:rPr>
                <w:rFonts w:ascii="Calibri" w:hAnsi="Calibri"/>
                <w:b w:val="0"/>
                <w:i w:val="0"/>
                <w:color w:val="222222"/>
                <w:sz w:val="19"/>
              </w:rPr>
              <w:t>12 - As gatas submetidas a duas cesarianas não podem ser utilizadas para reprodução.</w:t>
            </w:r>
          </w:p>
          <w:p>
            <w:pPr>
              <w:spacing w:after="0" w:before="140"/>
              <w:ind w:right="80" w:left="80" w:firstLine="0"/>
            </w:pPr>
            <w:r>
              <w:rPr>
                <w:rFonts w:ascii="Calibri" w:hAnsi="Calibri"/>
                <w:b w:val="0"/>
                <w:i w:val="0"/>
                <w:color w:val="222222"/>
                <w:sz w:val="19"/>
              </w:rPr>
              <w:t>[Ver artigos 71.º-73.º para disposições complementares sobre avaliação de saúde, testes genéticos e destino de reprodutores]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214/2013) + Anexo I</w:t>
            </w:r>
          </w:p>
          <w:p>
            <w:pPr>
              <w:spacing w:after="0" w:before="140"/>
              <w:ind w:right="80" w:left="80" w:firstLine="0"/>
            </w:pPr>
            <w:r>
              <w:rPr>
                <w:rFonts w:ascii="Calibri" w:hAnsi="Calibri"/>
                <w:b/>
                <w:i w:val="0"/>
                <w:color w:val="333333"/>
                <w:sz w:val="18"/>
              </w:rPr>
              <w:t>Artigo 8.º - Reprodução</w:t>
            </w:r>
          </w:p>
          <w:p>
            <w:pPr>
              <w:spacing w:after="0" w:before="140"/>
              <w:ind w:right="80" w:left="80" w:firstLine="0"/>
            </w:pPr>
            <w:r>
              <w:rPr>
                <w:rFonts w:ascii="Calibri" w:hAnsi="Calibri"/>
                <w:b w:val="0"/>
                <w:i w:val="0"/>
                <w:color w:val="222222"/>
                <w:sz w:val="19"/>
              </w:rPr>
              <w:t>1 - Os operadores devem assegurar que:</w:t>
            </w:r>
          </w:p>
          <w:p>
            <w:pPr>
              <w:spacing w:after="0" w:before="20"/>
              <w:ind w:right="80" w:left="80" w:firstLine="0"/>
            </w:pPr>
            <w:r>
              <w:rPr>
                <w:rFonts w:ascii="Calibri" w:hAnsi="Calibri"/>
                <w:b w:val="0"/>
                <w:i w:val="0"/>
                <w:color w:val="222222"/>
                <w:sz w:val="19"/>
              </w:rPr>
              <w:t>[...]</w:t>
            </w:r>
          </w:p>
          <w:p>
            <w:pPr>
              <w:spacing w:after="0" w:before="140"/>
              <w:ind w:right="80" w:left="80" w:firstLine="0"/>
            </w:pPr>
            <w:r>
              <w:rPr>
                <w:rFonts w:ascii="Calibri" w:hAnsi="Calibri"/>
                <w:b w:val="0"/>
                <w:i w:val="0"/>
                <w:color w:val="222222"/>
                <w:sz w:val="19"/>
              </w:rPr>
              <w:t>2 -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40"/>
              <w:ind w:right="80" w:left="80" w:firstLine="0"/>
            </w:pPr>
            <w:r>
              <w:rPr>
                <w:rFonts w:ascii="Calibri" w:hAnsi="Calibri"/>
                <w:b w:val="0"/>
                <w:i w:val="0"/>
                <w:color w:val="222222"/>
                <w:sz w:val="19"/>
              </w:rPr>
              <w:t>[ANEXO I] Raças pequeno e médio porte – 3.º cio; Raças grande porte – 2 anos. Ninhadas: Cadelas não mais de 2 ninhadas em 2 anos; Gatas não mais de 3 ninhadas em 2 anos (recomendação, com exceção veterinária).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e Anexo do DL n.º 276-2001</w:t>
            </w:r>
          </w:p>
          <w:p>
            <w:pPr>
              <w:spacing w:after="0" w:before="140"/>
              <w:ind w:right="80" w:left="80" w:firstLine="0"/>
            </w:pPr>
            <w:r>
              <w:rPr>
                <w:rFonts w:ascii="Calibri" w:hAnsi="Calibri"/>
                <w:b w:val="0"/>
                <w:i w:val="0"/>
                <w:color w:val="222222"/>
                <w:sz w:val="19"/>
              </w:rPr>
              <w:t>[DL 276/2001 não contém artigos específicos sobre idade mínima para reprodução, frequência máxima de ninhadas, período de recuperação, proibição de cesarianas ou avaliação veterinária de reprodutores idosos]</w:t>
            </w:r>
          </w:p>
          <w:p>
            <w:pPr>
              <w:spacing w:after="0" w:before="140"/>
              <w:ind w:right="80" w:left="80" w:firstLine="0"/>
            </w:pPr>
            <w:r>
              <w:rPr>
                <w:rFonts w:ascii="Calibri" w:hAnsi="Calibri"/>
                <w:b w:val="0"/>
                <w:i w:val="0"/>
                <w:color w:val="222222"/>
                <w:sz w:val="19"/>
              </w:rPr>
              <w:t>Nota: O DL 276/2001 menciona genericamente a necessidade de cumprir 'condições de saúde' e 'bem-estar', mas não detalha requisitos específicos de reprodução como o faz 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CONVERGÊNCIA COM DIVERGÊNCIAS</w:t>
            </w:r>
          </w:p>
          <w:p>
            <w:pPr>
              <w:spacing w:after="0" w:before="20"/>
              <w:ind w:right="80" w:left="80" w:firstLine="0"/>
            </w:pPr>
            <w:r>
              <w:rPr>
                <w:rFonts w:ascii="Calibri" w:hAnsi="Calibri"/>
                <w:b w:val="0"/>
                <w:i w:val="0"/>
                <w:color w:val="222222"/>
                <w:sz w:val="19"/>
              </w:rPr>
              <w:t>RGBEAC implementa a maioria dos requisitos mas com diferenças críticas: (i) idade mínima cadelas 18 meses (vs. 2º estro); (ii) idade máxima 6 anos (vs. sem máximo no Regulamento); (iii) frequência máxima 4 ninhadas/4 anos (vs. 3 ninhadas/2 anos); (iv) sem período de recuperação obrigatório; (v) proíbe 2 cesarianas (alinhado); (vi) sem avaliação veterinária para &gt;8 anos (RGBEAC proíbe a partir dos 6 anos). Mais restritivo em idades máximas, menos em frequência temporal.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CONVERGÊNCIA</w:t>
            </w:r>
          </w:p>
          <w:p>
            <w:pPr>
              <w:spacing w:after="0" w:before="20"/>
              <w:ind w:right="80" w:left="80" w:firstLine="0"/>
            </w:pPr>
            <w:r>
              <w:rPr>
                <w:rFonts w:ascii="Calibri" w:hAnsi="Calibri"/>
                <w:b w:val="0"/>
                <w:i w:val="0"/>
                <w:color w:val="222222"/>
                <w:sz w:val="19"/>
              </w:rPr>
              <w:t>Código do Animal estabelece idades mínimas (3º cio pequenas/médias; 2 anos grandes) e frequência máxima de ninhadas, mas: (i) critérios fisiológicos diferem (cio vs. estro); (ii) sem período de recuperação obrigatório após limite; (iii) sem proibição expressa de 2 cesarianas; (iv) sem avaliação veterinária obrigatória para reprodutores idosos. Mais restritivo que Regulamento em idades mínimas, menos em frequência.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DIVERGÊNCIA TOTAL/PARCIAL</w:t>
            </w:r>
          </w:p>
          <w:p>
            <w:pPr>
              <w:spacing w:after="0" w:before="20"/>
              <w:ind w:right="80" w:left="80" w:firstLine="0"/>
            </w:pPr>
            <w:r>
              <w:rPr>
                <w:rFonts w:ascii="Calibri" w:hAnsi="Calibri"/>
                <w:b w:val="0"/>
                <w:i w:val="0"/>
                <w:color w:val="222222"/>
                <w:sz w:val="19"/>
              </w:rPr>
              <w:t>DL 276/2001 não contém disposições específicas sobre: (i) idade mínima para reprodução (cadelas/gatas); (ii) número máximo de ninhadas por período; (iii) período obrigatório de recuperação; (iv) proibição de 2 cesarianas; (v) avaliação veterinária obrigatória para reprodutores idosos. Legislação é omissa em matéria de Health reprodutivo.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Alteração fundamental obrigatória</w:t>
            </w:r>
          </w:p>
          <w:p>
            <w:pPr>
              <w:spacing w:after="0" w:before="40"/>
              <w:ind w:right="80" w:left="80" w:firstLine="0"/>
            </w:pPr>
            <w:r>
              <w:rPr>
                <w:rFonts w:ascii="Calibri" w:hAnsi="Calibri"/>
                <w:b w:val="0"/>
                <w:i w:val="0"/>
                <w:color w:val="222222"/>
                <w:sz w:val="18"/>
              </w:rPr>
              <w:t>ANNEX I, Ponto 3 (Health) estabelece cinco requisitos essenciais: (i) idade mínima (rainhas 10 meses, cadelas 2º estro); (ii) máximo 3 ninhadas em 2 anos; (iii) período de recuperação 1 ano após limite; (iv) proibição de 2 cesarianas; (v) avaliação veterinária ≥8 anos (cadelas) / ≥6 anos (gatas). Legislação nacional carece de disposições específicas ou é significativamente divergente. Recomenda-se alteração fundamental para integrar todos os cinco requisitos, com atenção especial à frequência de ninhadas e período de recuperação, inexistentes na legislação atual.</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ANNEX I, Ponto 3 estabelece requisitos técnicos obrigatórios de saúde reprodutiva. Legislação portuguesa (DL 276/2001, Código, RGBEAC) carece de ou diverge significativamente nesta matéria. Recomenda-se: (i) incorporar idade mínima 10 meses (gatas) e 2º estro (cadelas); (ii) estabelecer máximo imperativo de 3 ninhadas em 2 anos (sem exceções veterinárias); (iii) exigir período de recuperação 1 ano após atingir limite; (iv) proibir uso após 2 cesarianas; (v) exigir avaliação veterinária escrita para cadelas ≥8 anos e gatas ≥6 anos. Estas alterações são críticas para garantir a conformidade com 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Bem-Estar Comportamental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ANEXO I, Ponto 4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 Behavioural needs</w:t>
            </w:r>
          </w:p>
          <w:p>
            <w:pPr>
              <w:spacing w:after="0" w:before="140"/>
              <w:ind w:right="80" w:left="80" w:firstLine="0"/>
            </w:pPr>
            <w:r>
              <w:rPr>
                <w:rFonts w:ascii="Calibri" w:hAnsi="Calibri"/>
                <w:b w:val="0"/>
                <w:i w:val="0"/>
                <w:color w:val="222222"/>
                <w:sz w:val="19"/>
              </w:rPr>
              <w:t>4.1 Socialisation</w:t>
            </w:r>
          </w:p>
          <w:p>
            <w:pPr>
              <w:spacing w:after="0" w:before="140"/>
              <w:ind w:right="80" w:left="80" w:firstLine="0"/>
            </w:pPr>
            <w:r>
              <w:rPr>
                <w:rFonts w:ascii="Calibri" w:hAnsi="Calibri"/>
                <w:b w:val="0"/>
                <w:i w:val="0"/>
                <w:color w:val="222222"/>
                <w:sz w:val="19"/>
              </w:rPr>
              <w:t>From three weeks of age, dogs and cats shall be gradually provided with daily opportunities for social contact with their conspecifics and humans, and, where possible, with other animal species.</w:t>
            </w:r>
          </w:p>
          <w:p>
            <w:pPr>
              <w:spacing w:after="0" w:before="140"/>
              <w:ind w:right="80" w:left="80" w:firstLine="0"/>
            </w:pPr>
            <w:r>
              <w:rPr>
                <w:rFonts w:ascii="Calibri" w:hAnsi="Calibri"/>
                <w:b w:val="0"/>
                <w:i w:val="0"/>
                <w:color w:val="222222"/>
                <w:sz w:val="19"/>
              </w:rPr>
              <w:t>Dogs and cats that pose a threat to each other due to aggressive behaviour or cause each other undue stress or discomfort shall be kept separate.</w:t>
            </w:r>
          </w:p>
          <w:p>
            <w:pPr>
              <w:spacing w:after="0" w:before="140"/>
              <w:ind w:right="80" w:left="80" w:firstLine="0"/>
            </w:pPr>
            <w:r>
              <w:rPr>
                <w:rFonts w:ascii="Calibri" w:hAnsi="Calibri"/>
                <w:b w:val="0"/>
                <w:i w:val="0"/>
                <w:color w:val="222222"/>
                <w:sz w:val="19"/>
              </w:rPr>
              <w:t>4.2 Enrichment</w:t>
            </w:r>
          </w:p>
          <w:p>
            <w:pPr>
              <w:spacing w:after="0" w:before="140"/>
              <w:ind w:right="80" w:left="80" w:firstLine="0"/>
            </w:pPr>
            <w:r>
              <w:rPr>
                <w:rFonts w:ascii="Calibri" w:hAnsi="Calibri"/>
                <w:b w:val="0"/>
                <w:i w:val="0"/>
                <w:color w:val="222222"/>
                <w:sz w:val="19"/>
              </w:rPr>
              <w:t>Where cats are kept, there shall be a sufficient number of scratching posts, hiding places and shelves to ensure that each cat can climb, rest, observe and withdraw.</w:t>
            </w:r>
          </w:p>
          <w:p>
            <w:pPr>
              <w:spacing w:after="0" w:before="140"/>
              <w:ind w:right="80" w:left="80" w:firstLine="0"/>
            </w:pPr>
            <w:r>
              <w:rPr>
                <w:rFonts w:ascii="Calibri" w:hAnsi="Calibri"/>
                <w:b w:val="0"/>
                <w:i w:val="0"/>
                <w:color w:val="222222"/>
                <w:sz w:val="19"/>
              </w:rPr>
              <w:t>4.3 Separation</w:t>
            </w:r>
          </w:p>
          <w:p>
            <w:pPr>
              <w:spacing w:after="0" w:before="140"/>
              <w:ind w:right="80" w:left="80" w:firstLine="0"/>
            </w:pPr>
            <w:r>
              <w:rPr>
                <w:rFonts w:ascii="Calibri" w:hAnsi="Calibri"/>
                <w:b w:val="0"/>
                <w:i w:val="0"/>
                <w:color w:val="222222"/>
                <w:sz w:val="19"/>
              </w:rPr>
              <w:t>Puppies kept in establishments shall not be permanently separated from their mothers before the age of 8 weeks.</w:t>
            </w:r>
          </w:p>
          <w:p>
            <w:pPr>
              <w:spacing w:after="0" w:before="140"/>
              <w:ind w:right="80" w:left="80" w:firstLine="0"/>
            </w:pPr>
            <w:r>
              <w:rPr>
                <w:rFonts w:ascii="Calibri" w:hAnsi="Calibri"/>
                <w:b w:val="0"/>
                <w:i w:val="0"/>
                <w:color w:val="222222"/>
                <w:sz w:val="19"/>
              </w:rPr>
              <w:t>Kittens kept in shelters and foster homes shall not be permanently separated from their mothers before the age of 8 weeks. Kittens kept in breeding establishments shall not be permanently separated from their mothers before the age of 12 weeks.</w:t>
            </w:r>
          </w:p>
          <w:p>
            <w:pPr>
              <w:spacing w:after="0" w:before="140"/>
              <w:ind w:right="80" w:left="80" w:firstLine="0"/>
            </w:pPr>
            <w:r>
              <w:rPr>
                <w:rFonts w:ascii="Calibri" w:hAnsi="Calibri"/>
                <w:b w:val="0"/>
                <w:i w:val="0"/>
                <w:color w:val="222222"/>
                <w:sz w:val="19"/>
              </w:rPr>
              <w:t>By way of derogation, earlier separation shall be possible due to medical reasons based on written advice of a veterinarian. The operator shall keep a record of the advice until the last puppy or kitten of the litter concerned is placed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4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4. Bem-Estar Comportamental</w:t>
            </w:r>
          </w:p>
          <w:p>
            <w:pPr>
              <w:spacing w:after="0" w:before="140"/>
              <w:ind w:right="80" w:left="80" w:firstLine="0"/>
            </w:pPr>
            <w:r>
              <w:rPr>
                <w:rFonts w:ascii="Calibri" w:hAnsi="Calibri"/>
                <w:b w:val="0"/>
                <w:i/>
                <w:color w:val="222222"/>
                <w:sz w:val="19"/>
              </w:rPr>
              <w:t>4.1 Socialização</w:t>
            </w:r>
          </w:p>
          <w:p>
            <w:pPr>
              <w:spacing w:after="0" w:before="140"/>
              <w:ind w:right="80" w:left="80" w:firstLine="0"/>
            </w:pPr>
            <w:r>
              <w:rPr>
                <w:rFonts w:ascii="Calibri" w:hAnsi="Calibri"/>
                <w:b w:val="0"/>
                <w:i/>
                <w:color w:val="222222"/>
                <w:sz w:val="19"/>
              </w:rPr>
              <w:t>A partir das três semanas de idade, cães e gatos devem ser gradualmente fornecidos com oportunidades diárias de contato social com seus congêneres e humanos, e, sempre que possível, com outras espécies animais.</w:t>
            </w:r>
          </w:p>
          <w:p>
            <w:pPr>
              <w:spacing w:after="0" w:before="140"/>
              <w:ind w:right="80" w:left="80" w:firstLine="0"/>
            </w:pPr>
            <w:r>
              <w:rPr>
                <w:rFonts w:ascii="Calibri" w:hAnsi="Calibri"/>
                <w:b w:val="0"/>
                <w:i/>
                <w:color w:val="222222"/>
                <w:sz w:val="19"/>
              </w:rPr>
              <w:t>Cães e gatos que representam uma ameaça um ao outro devido a comportamento agressivo ou causam um ao outro stress excessivo ou desconforto devem ser mantidos separados.</w:t>
            </w:r>
          </w:p>
          <w:p>
            <w:pPr>
              <w:spacing w:after="0" w:before="140"/>
              <w:ind w:right="80" w:left="80" w:firstLine="0"/>
            </w:pPr>
            <w:r>
              <w:rPr>
                <w:rFonts w:ascii="Calibri" w:hAnsi="Calibri"/>
                <w:b w:val="0"/>
                <w:i/>
                <w:color w:val="222222"/>
                <w:sz w:val="19"/>
              </w:rPr>
              <w:t>4.2 Enriquecimento</w:t>
            </w:r>
          </w:p>
          <w:p>
            <w:pPr>
              <w:spacing w:after="0" w:before="140"/>
              <w:ind w:right="80" w:left="80" w:firstLine="0"/>
            </w:pPr>
            <w:r>
              <w:rPr>
                <w:rFonts w:ascii="Calibri" w:hAnsi="Calibri"/>
                <w:b w:val="0"/>
                <w:i/>
                <w:color w:val="222222"/>
                <w:sz w:val="19"/>
              </w:rPr>
              <w:t>Onde gatos são mantidos, deve haver um número suficiente de postes de arranhadura, locais de abrigo e prateleiras para garantir que cada gato pode subir, descansar, observar e retirar-se.</w:t>
            </w:r>
          </w:p>
          <w:p>
            <w:pPr>
              <w:spacing w:after="0" w:before="140"/>
              <w:ind w:right="80" w:left="80" w:firstLine="0"/>
            </w:pPr>
            <w:r>
              <w:rPr>
                <w:rFonts w:ascii="Calibri" w:hAnsi="Calibri"/>
                <w:b w:val="0"/>
                <w:i/>
                <w:color w:val="222222"/>
                <w:sz w:val="19"/>
              </w:rPr>
              <w:t>4.3 Separação</w:t>
            </w:r>
          </w:p>
          <w:p>
            <w:pPr>
              <w:spacing w:after="0" w:before="140"/>
              <w:ind w:right="80" w:left="80" w:firstLine="0"/>
            </w:pPr>
            <w:r>
              <w:rPr>
                <w:rFonts w:ascii="Calibri" w:hAnsi="Calibri"/>
                <w:b w:val="0"/>
                <w:i/>
                <w:color w:val="222222"/>
                <w:sz w:val="19"/>
              </w:rPr>
              <w:t>Cachorros mantidos em estabelecimentos não devem ser permanentemente separados das suas mães antes dos 8 semanas de idade.</w:t>
            </w:r>
          </w:p>
          <w:p>
            <w:pPr>
              <w:spacing w:after="0" w:before="140"/>
              <w:ind w:right="80" w:left="80" w:firstLine="0"/>
            </w:pPr>
            <w:r>
              <w:rPr>
                <w:rFonts w:ascii="Calibri" w:hAnsi="Calibri"/>
                <w:b w:val="0"/>
                <w:i/>
                <w:color w:val="222222"/>
                <w:sz w:val="19"/>
              </w:rPr>
              <w:t>Gatinhos mantidos em abrigos e casas de acolhimento não devem ser permanentemente separados das suas mães antes dos 8 semanas de idade. Gatinhos mantidos em estabelecimentos de criação não devem ser permanentemente separados das suas mães antes dos 12 semanas de idade.</w:t>
            </w:r>
          </w:p>
          <w:p>
            <w:pPr>
              <w:spacing w:after="0" w:before="140"/>
              <w:ind w:right="80" w:left="80" w:firstLine="0"/>
            </w:pPr>
            <w:r>
              <w:rPr>
                <w:rFonts w:ascii="Calibri" w:hAnsi="Calibri"/>
                <w:b w:val="0"/>
                <w:i/>
                <w:color w:val="222222"/>
                <w:sz w:val="19"/>
              </w:rPr>
              <w:t>Por derrogação, separação anterior é possível por razões médicas com base em parecer escrito de um veterinário. O operador deve conservar o parecer até o último cachorro ou gatinho da ninhada em questão ser colocado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10.º, 12.º, 47.º, 52.º, 68.º do RGBEAC (proposta, jun. 2025)</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i w:val="0"/>
                <w:color w:val="333333"/>
                <w:sz w:val="18"/>
              </w:rPr>
              <w:t>Artigo 52.º — Maneio</w:t>
            </w:r>
          </w:p>
          <w:p>
            <w:pPr>
              <w:spacing w:after="0" w:before="140"/>
              <w:ind w:right="80" w:left="80" w:firstLine="0"/>
            </w:pPr>
            <w:r>
              <w:rPr>
                <w:rFonts w:ascii="Calibri" w:hAnsi="Calibri"/>
                <w:b w:val="0"/>
                <w:i w:val="0"/>
                <w:color w:val="222222"/>
                <w:sz w:val="19"/>
              </w:rPr>
              <w:t>7 — Todos os alojamentos para hospedagem de cães e gatos devem dispor de um plano de socialização e enriquecimento ambiental.</w:t>
            </w:r>
          </w:p>
          <w:p>
            <w:pPr>
              <w:spacing w:after="0" w:before="140"/>
              <w:ind w:right="80" w:left="80" w:firstLine="0"/>
            </w:pPr>
            <w:r>
              <w:rPr>
                <w:rFonts w:ascii="Calibri" w:hAnsi="Calibri"/>
                <w:b w:val="0"/>
                <w:i w:val="0"/>
                <w:color w:val="222222"/>
                <w:sz w:val="19"/>
              </w:rPr>
              <w:t>SUBSECÇÃO 4.2 (ENRIQUECIMENTO):</w:t>
            </w:r>
          </w:p>
          <w:p>
            <w:pPr>
              <w:spacing w:after="0" w:before="200"/>
              <w:ind w:right="80" w:left="80" w:firstLine="0"/>
            </w:pPr>
            <w:r>
              <w:rPr>
                <w:rFonts w:ascii="Calibri" w:hAnsi="Calibri"/>
                <w:b/>
                <w:i w:val="0"/>
                <w:color w:val="333333"/>
                <w:sz w:val="18"/>
              </w:rPr>
              <w:t>Artigo 47.º — Condições dos alojamentos</w:t>
            </w:r>
          </w:p>
          <w:p>
            <w:pPr>
              <w:spacing w:after="0" w:before="140"/>
              <w:ind w:right="80" w:left="80" w:firstLine="0"/>
            </w:pPr>
            <w:r>
              <w:rPr>
                <w:rFonts w:ascii="Calibri" w:hAnsi="Calibri"/>
                <w:b w:val="0"/>
                <w:i w:val="0"/>
                <w:color w:val="222222"/>
                <w:sz w:val="19"/>
              </w:rPr>
              <w:t>4 — As instalações devem providenciar um enriquecimento ambiental complexo e estimulante [...] incluindo [...] postes de arranhadura [a confirmar], esconderijos, prateleiras, [...] brinquedos e outros adequados ao fim em vista.</w:t>
            </w:r>
          </w:p>
          <w:p>
            <w:pPr>
              <w:spacing w:after="0" w:before="140"/>
              <w:ind w:right="80" w:left="80" w:firstLine="0"/>
            </w:pPr>
            <w:r>
              <w:rPr>
                <w:rFonts w:ascii="Calibri" w:hAnsi="Calibri"/>
                <w:b w:val="0"/>
                <w:i w:val="0"/>
                <w:color w:val="222222"/>
                <w:sz w:val="19"/>
              </w:rPr>
              <w:t>SUBSECÇÃO 4.3 (SEPARAÇÃO):</w:t>
            </w:r>
          </w:p>
          <w:p>
            <w:pPr>
              <w:spacing w:after="0" w:before="200"/>
              <w:ind w:right="80" w:left="80" w:firstLine="0"/>
            </w:pPr>
            <w:r>
              <w:rPr>
                <w:rFonts w:ascii="Calibri" w:hAnsi="Calibri"/>
                <w:b/>
                <w:i w:val="0"/>
                <w:color w:val="333333"/>
                <w:sz w:val="18"/>
              </w:rPr>
              <w:t>Artigo 70.º — Reprodução de cães e gatos</w:t>
            </w:r>
          </w:p>
          <w:p>
            <w:pPr>
              <w:spacing w:after="0" w:before="14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13.º, 18.º, e outros do Código do Animal (DL 214/2013)</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[Código do Animal não contém disposições específicas sobre socialização]</w:t>
            </w:r>
          </w:p>
          <w:p>
            <w:pPr>
              <w:spacing w:after="0" w:before="140"/>
              <w:ind w:right="80" w:left="80" w:firstLine="0"/>
            </w:pPr>
            <w:r>
              <w:rPr>
                <w:rFonts w:ascii="Calibri" w:hAnsi="Calibri"/>
                <w:b w:val="0"/>
                <w:i w:val="0"/>
                <w:color w:val="222222"/>
                <w:sz w:val="19"/>
              </w:rPr>
              <w:t>SUBSECÇÃO 4.2 (ENRIQUECIMENTO):</w:t>
            </w:r>
          </w:p>
          <w:p>
            <w:pPr>
              <w:spacing w:after="0" w:before="200"/>
              <w:ind w:right="80" w:left="80" w:firstLine="0"/>
            </w:pPr>
            <w:r>
              <w:rPr>
                <w:rFonts w:ascii="Calibri" w:hAnsi="Calibri"/>
                <w:b/>
                <w:i w:val="0"/>
                <w:color w:val="333333"/>
                <w:sz w:val="18"/>
              </w:rPr>
              <w:t>Artigo 13.º(5) — Condições dos alojamentos</w:t>
            </w:r>
          </w:p>
          <w:p>
            <w:pPr>
              <w:spacing w:after="0" w:before="140"/>
              <w:ind w:right="80" w:left="80" w:firstLine="0"/>
            </w:pPr>
            <w:r>
              <w:rPr>
                <w:rFonts w:ascii="Calibri" w:hAnsi="Calibri"/>
                <w:b w:val="0"/>
                <w:i w:val="0"/>
                <w:color w:val="222222"/>
                <w:sz w:val="19"/>
              </w:rPr>
              <w:t>5 — As instalações devem ser equipadas [...] com materiais e equipamento que estimulem a expressão dos comportamentos naturais, nomeadamente [...] ramos, buracos, locais para banhos e outros.</w:t>
            </w:r>
          </w:p>
          <w:p>
            <w:pPr>
              <w:spacing w:after="0" w:before="200"/>
              <w:ind w:right="80" w:left="80" w:firstLine="0"/>
            </w:pPr>
            <w:r>
              <w:rPr>
                <w:rFonts w:ascii="Calibri" w:hAnsi="Calibri"/>
                <w:b/>
                <w:i w:val="0"/>
                <w:color w:val="333333"/>
                <w:sz w:val="18"/>
              </w:rPr>
              <w:t>Artigo 18.º(6) — Instalações</w:t>
            </w:r>
          </w:p>
          <w:p>
            <w:pPr>
              <w:spacing w:after="0" w:before="140"/>
              <w:ind w:right="80" w:left="80" w:firstLine="0"/>
            </w:pPr>
            <w:r>
              <w:rPr>
                <w:rFonts w:ascii="Calibri" w:hAnsi="Calibri"/>
                <w:b w:val="0"/>
                <w:i w:val="0"/>
                <w:color w:val="222222"/>
                <w:sz w:val="19"/>
              </w:rPr>
              <w:t>6 — Os alojamentos devem possuir estruturas e objetos [...] nomeadamente prateleiras, poleiros, ninhos, esconderijos e material para entretenimento.</w:t>
            </w:r>
          </w:p>
          <w:p>
            <w:pPr>
              <w:spacing w:after="0" w:before="140"/>
              <w:ind w:right="80" w:left="80" w:firstLine="0"/>
            </w:pPr>
            <w:r>
              <w:rPr>
                <w:rFonts w:ascii="Calibri" w:hAnsi="Calibri"/>
                <w:b w:val="0"/>
                <w:i w:val="0"/>
                <w:color w:val="222222"/>
                <w:sz w:val="19"/>
              </w:rPr>
              <w:t>SUBSECÇÃO 4.3 (SEPARAÇÃO):</w:t>
            </w:r>
          </w:p>
          <w:p>
            <w:pPr>
              <w:spacing w:after="0" w:before="200"/>
              <w:ind w:right="80" w:left="80" w:firstLine="0"/>
            </w:pPr>
            <w:r>
              <w:rPr>
                <w:rFonts w:ascii="Calibri" w:hAnsi="Calibri"/>
                <w:b/>
                <w:i w:val="0"/>
                <w:color w:val="333333"/>
                <w:sz w:val="18"/>
              </w:rPr>
              <w:t>Artigo 23.º — Condições particulares para a manutenção de cães e gatos</w:t>
            </w:r>
          </w:p>
          <w:p>
            <w:pPr>
              <w:spacing w:after="0" w:before="140"/>
              <w:ind w:right="80" w:left="80" w:firstLine="0"/>
            </w:pPr>
            <w:r>
              <w:rPr>
                <w:rFonts w:ascii="Calibri" w:hAnsi="Calibri"/>
                <w:b w:val="0"/>
                <w:i w:val="0"/>
                <w:color w:val="222222"/>
                <w:sz w:val="19"/>
              </w:rPr>
              <w:t>2 — Os cães e gatos só podem ser expostos nos locais de venda a partir da oitava semana de idade e devem encontrar-se identificados eletronicamente em nome do criador.</w:t>
            </w:r>
          </w:p>
          <w:p>
            <w:pPr>
              <w:spacing w:after="0" w:before="200"/>
              <w:ind w:right="80" w:left="80" w:firstLine="0"/>
            </w:pPr>
            <w:r>
              <w:rPr>
                <w:rFonts w:ascii="Calibri" w:hAnsi="Calibri"/>
                <w:b/>
                <w:i w:val="0"/>
                <w:color w:val="333333"/>
                <w:sz w:val="18"/>
              </w:rPr>
              <w:t>Artigo 82.º — Venda em feiras e mercados</w:t>
            </w:r>
          </w:p>
          <w:p>
            <w:pPr>
              <w:spacing w:after="0" w:before="140"/>
              <w:ind w:right="80" w:left="80" w:firstLine="0"/>
            </w:pPr>
            <w:r>
              <w:rPr>
                <w:rFonts w:ascii="Calibri" w:hAnsi="Calibri"/>
                <w:b w:val="0"/>
                <w:i w:val="0"/>
                <w:color w:val="222222"/>
                <w:sz w:val="19"/>
              </w:rPr>
              <w:t>2 — [...] devendo os animais: [...] Ter idade superior a oito semanas.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[DL 276/2001 não contém disposições específicas sobre socialização]</w:t>
            </w:r>
          </w:p>
          <w:p>
            <w:pPr>
              <w:spacing w:after="0" w:before="140"/>
              <w:ind w:right="80" w:left="80" w:firstLine="0"/>
            </w:pPr>
            <w:r>
              <w:rPr>
                <w:rFonts w:ascii="Calibri" w:hAnsi="Calibri"/>
                <w:b w:val="0"/>
                <w:i w:val="0"/>
                <w:color w:val="222222"/>
                <w:sz w:val="19"/>
              </w:rPr>
              <w:t>SUBSECÇÃO 4.2 (ENRIQUECIMENTO):</w:t>
            </w:r>
          </w:p>
          <w:p>
            <w:pPr>
              <w:spacing w:after="0" w:before="200"/>
              <w:ind w:right="80" w:left="80" w:firstLine="0"/>
            </w:pPr>
            <w:r>
              <w:rPr>
                <w:rFonts w:ascii="Calibri" w:hAnsi="Calibri"/>
                <w:b/>
                <w:i w:val="0"/>
                <w:color w:val="333333"/>
                <w:sz w:val="18"/>
              </w:rPr>
              <w:t>Artigo 8.º(5) — Condições dos alojamentos</w:t>
            </w:r>
          </w:p>
          <w:p>
            <w:pPr>
              <w:spacing w:after="0" w:before="140"/>
              <w:ind w:right="80" w:left="80" w:firstLine="0"/>
            </w:pPr>
            <w:r>
              <w:rPr>
                <w:rFonts w:ascii="Calibri" w:hAnsi="Calibri"/>
                <w:b w:val="0"/>
                <w:i w:val="0"/>
                <w:color w:val="222222"/>
                <w:sz w:val="19"/>
              </w:rPr>
              <w:t>5 — As instalações devem ser equipadas [...] com materiais e equipamento que estimulem a expressão do repertório de comportamentos naturais, nomeadamente [...] ramos, buracos, locais para banhos e outros quaisquer adequados ao fim em vista.</w:t>
            </w:r>
          </w:p>
          <w:p>
            <w:pPr>
              <w:spacing w:after="0" w:before="14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val="0"/>
                <w:i w:val="0"/>
                <w:color w:val="222222"/>
                <w:sz w:val="19"/>
              </w:rPr>
              <w:t>[DL 276/2001 não contém disposições específicas sobre idade mínima de separação de mãe ou exposição em locais de venda]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CONVERGÊNCIA PARCIAL — exige 'plano de socialização' (Art. 52.7) mas sem especificação de: idade 3 semanas, frequência diária, tipos de contato, separação de animais agressivos</w:t>
            </w:r>
          </w:p>
          <w:p>
            <w:pPr>
              <w:spacing w:after="0" w:before="20"/>
              <w:ind w:right="80" w:left="80" w:firstLine="0"/>
            </w:pPr>
            <w:r>
              <w:rPr>
                <w:rFonts w:ascii="Calibri" w:hAnsi="Calibri"/>
                <w:b w:val="0"/>
                <w:i w:val="0"/>
                <w:color w:val="222222"/>
                <w:sz w:val="19"/>
              </w:rPr>
              <w:t>4.2 ENRIQUECIMENTO: CONVERGÊNCIA SIGNIFICATIVA — menciona enriquecimento 'complexo', inclui 'brinquedos', mas omite 'postes de arranhadura' (essencial para gatos)</w:t>
            </w:r>
          </w:p>
          <w:p>
            <w:pPr>
              <w:spacing w:after="0" w:before="20"/>
              <w:ind w:right="80" w:left="80" w:firstLine="0"/>
            </w:pPr>
            <w:r>
              <w:rPr>
                <w:rFonts w:ascii="Calibri" w:hAnsi="Calibri"/>
                <w:b w:val="0"/>
                <w:i w:val="0"/>
                <w:color w:val="222222"/>
                <w:sz w:val="19"/>
              </w:rPr>
              <w:t>4.3 SEPARAÇÃO: CONVERGÊNCIA SIGNIFICATIVA — @RGBEAC (Art. 70.5) exige 10 semanas (cães) / 12 semanas (gatos) com desmame gradual (MAIS RESTRITIVO que Regulamento 8-12 semanas)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SIGNIFICATIVA — Código menciona contato social mas sem detalhe (idade, frequência, documentação)</w:t>
            </w:r>
          </w:p>
          <w:p>
            <w:pPr>
              <w:spacing w:after="0" w:before="20"/>
              <w:ind w:right="80" w:left="80" w:firstLine="0"/>
            </w:pPr>
            <w:r>
              <w:rPr>
                <w:rFonts w:ascii="Calibri" w:hAnsi="Calibri"/>
                <w:b w:val="0"/>
                <w:i w:val="0"/>
                <w:color w:val="222222"/>
                <w:sz w:val="19"/>
              </w:rPr>
              <w:t>4.2 ENRIQUECIMENTO: PARCIAL — menciona prateleiras/poleiros mas omite 'postes de arranhadura' (essencial para gatos)</w:t>
            </w:r>
          </w:p>
          <w:p>
            <w:pPr>
              <w:spacing w:after="0" w:before="20"/>
              <w:ind w:right="80" w:left="80" w:firstLine="0"/>
            </w:pPr>
            <w:r>
              <w:rPr>
                <w:rFonts w:ascii="Calibri" w:hAnsi="Calibri"/>
                <w:b w:val="0"/>
                <w:i w:val="0"/>
                <w:color w:val="222222"/>
                <w:sz w:val="19"/>
              </w:rPr>
              <w:t>4.3 SEPARAÇÃO: DIVERGÊNCIA SIGNIFICATIVA — Código exige 8 semanas (Arts. 23.º, 82.º) para EXPOSIÇÃO em venda; Regulamento exige 8 semanas (puppies, kittens abrigos) e 12 semanas (kittens breeding) para SEPARAÇÃO de mãe — conceitos distintos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TOTAL — DL 276/2001 omisso completamente</w:t>
            </w:r>
          </w:p>
          <w:p>
            <w:pPr>
              <w:spacing w:after="0" w:before="20"/>
              <w:ind w:right="80" w:left="80" w:firstLine="0"/>
            </w:pPr>
            <w:r>
              <w:rPr>
                <w:rFonts w:ascii="Calibri" w:hAnsi="Calibri"/>
                <w:b w:val="0"/>
                <w:i w:val="0"/>
                <w:color w:val="222222"/>
                <w:sz w:val="19"/>
              </w:rPr>
              <w:t>4.2 ENRIQUECIMENTO: PARCIAL — cobre genérico (substrato, ninhos, buracos) mas omite 'postes de arranhadura' (crítico para gatos)</w:t>
            </w:r>
          </w:p>
          <w:p>
            <w:pPr>
              <w:spacing w:after="0" w:before="20"/>
              <w:ind w:right="80" w:left="80" w:firstLine="0"/>
            </w:pPr>
            <w:r>
              <w:rPr>
                <w:rFonts w:ascii="Calibri" w:hAnsi="Calibri"/>
                <w:b w:val="0"/>
                <w:i w:val="0"/>
                <w:color w:val="222222"/>
                <w:sz w:val="19"/>
              </w:rPr>
              <w:t>4.3 SEPARAÇÃO: DIVERGÊNCIA TOTAL — DL 276/2001 omisso; Regulamento exige mínimo 8-12 semanas, DL não especifica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Harmonização fundamental (4.1) + clarificação (4.2 postes arranhadura) + ajuste (4.3 separação vs. exposição)</w:t>
            </w:r>
          </w:p>
          <w:p>
            <w:pPr>
              <w:spacing w:after="0" w:before="40"/>
              <w:ind w:right="80" w:left="80" w:firstLine="0"/>
            </w:pPr>
            <w:r>
              <w:rPr>
                <w:rFonts w:ascii="Calibri" w:hAnsi="Calibri"/>
                <w:b w:val="0"/>
                <w:i w:val="0"/>
                <w:color w:val="222222"/>
                <w:sz w:val="18"/>
              </w:rPr>
              <w:t>ANNEX I, Ponto 4 (Behavioural Needs) tem três subsecções: (i) 4.1 Socialização — contato social diário desde 3 semanas (NOVO); (ii) 4.2 Enriquecimento — postes de arranhadura, abrigos, prateleiras para gatos (PARCIAL na legislação); (iii) 4.3 Separação — 8 semanas (puppies, kittens abrigos), 12 semanas (kittens breeding). DL 276/2001 é omisso em 4.1 e 4.3, parcial em 4.2. Código implementa 8 semanas para exposição (4.3) mas não separação maternal. @RGBEAC é mais restritivo (10-12 semanas separação) e cobre 4.1 (plano) e 4.2 (enriquecimento) com gaps específicos.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ANNEX I, Ponto 4 contém 3 subsecções críticas de bem-estar comportamental. 4.1 SOCIALIZAÇÃO: COMPLETAMENTE NOVO — DL 276/2001 omisso. @RGBEAC menciona 'plano' (Art. 52.7) mas sem detalhe do Regulamento (3 semanas, frequência diária, tipos contato, documentação). IMPLEMENTAR: idade, frequência, contatos, registos, separação agressivos. 4.2 ENRIQUECIMENTO: CRÍTICO PARA GATOS — DL 276/2001 genérico, omite 'postes de arranhadura'. Código do Animal menciona 'prateleiras, poleiros' mas não especifica 'postes de arranhadura'. @RGBEAC omite completamente. IMPLEMENTAR: 'número suficiente de postes de arranhadura' (essencial bem-estar felino). 4.3 SEPARAÇÃO: DIVERGÊNCIA CONCEITUAL — Regulamento estabelece idade separação de MÃE (8-12 semanas); Código do Animal refere EXPOSIÇÃO em venda (8 semanas); @RGBEAC mais restritivo (10-12 semanas separação com desmame gradual). CLARIFICAR: 4.3 refere separação maternal, não comercialização.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Identificação e Registo de Cães e Gatos (Identification and Registration)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ANEXO II do Regulamento 2023/0447 (conforme Articles 20 e 26)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Transponders used to individually identify dogs and cats as required in Article 17 and Article 21 shall meet the following requirements:</w:t>
            </w:r>
          </w:p>
          <w:p>
            <w:pPr>
              <w:spacing w:after="0" w:before="140"/>
              <w:ind w:right="80" w:left="680" w:hanging="280"/>
            </w:pPr>
            <w:r>
              <w:rPr>
                <w:rFonts w:ascii="Calibri" w:hAnsi="Calibri"/>
                <w:b w:val="0"/>
                <w:i w:val="0"/>
                <w:color w:val="222222"/>
                <w:sz w:val="19"/>
              </w:rPr>
              <w:t>— the microchip shall contain an individual, non-repeatable and non-reprogrammable identification number;</w:t>
            </w:r>
          </w:p>
          <w:p>
            <w:pPr>
              <w:spacing w:after="0" w:before="20"/>
              <w:ind w:right="80" w:left="680" w:hanging="280"/>
            </w:pPr>
            <w:r>
              <w:rPr>
                <w:rFonts w:ascii="Calibri" w:hAnsi="Calibri"/>
                <w:b w:val="0"/>
                <w:i w:val="0"/>
                <w:color w:val="222222"/>
                <w:sz w:val="19"/>
              </w:rPr>
              <w:t>— the identification number shall start with the country of identification of the dog or cat identified in accordance with ISO standard 3166;</w:t>
            </w:r>
          </w:p>
          <w:p>
            <w:pPr>
              <w:spacing w:after="0" w:before="20"/>
              <w:ind w:right="80" w:left="680" w:hanging="280"/>
            </w:pPr>
            <w:r>
              <w:rPr>
                <w:rFonts w:ascii="Calibri" w:hAnsi="Calibri"/>
                <w:b w:val="0"/>
                <w:i w:val="0"/>
                <w:color w:val="222222"/>
                <w:sz w:val="19"/>
              </w:rPr>
              <w:t>— code structure and technical concept of radio frequency identification shall be in compliance with ISO standards 11784 and 11785;</w:t>
            </w:r>
          </w:p>
          <w:p>
            <w:pPr>
              <w:spacing w:after="0" w:before="20"/>
              <w:ind w:right="80" w:left="680" w:hanging="280"/>
            </w:pPr>
            <w:r>
              <w:rPr>
                <w:rFonts w:ascii="Calibri" w:hAnsi="Calibri"/>
                <w:b w:val="0"/>
                <w:i w:val="0"/>
                <w:color w:val="222222"/>
                <w:sz w:val="19"/>
              </w:rPr>
              <w:t>— compliance with ISO standards 11784 and 11785 shall be evaluated according to ISO standard 24631-1.</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 do Regulamento 2023/0447 (conforme Articles 20 e 26)</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transponders usados para identificar individualmente cães e gatos conforme exigido nos artigos 17 e 21 devem cumprir os seguintes requisitos:</w:t>
            </w:r>
          </w:p>
          <w:p>
            <w:pPr>
              <w:spacing w:after="0" w:before="140"/>
              <w:ind w:right="80" w:left="680" w:hanging="280"/>
            </w:pPr>
            <w:r>
              <w:rPr>
                <w:rFonts w:ascii="Calibri" w:hAnsi="Calibri"/>
                <w:b w:val="0"/>
                <w:i/>
                <w:color w:val="222222"/>
                <w:sz w:val="19"/>
              </w:rPr>
              <w:t>— o microchip deve conter um número de identificação individual, não repetível e não reprogramável;</w:t>
            </w:r>
          </w:p>
          <w:p>
            <w:pPr>
              <w:spacing w:after="0" w:before="20"/>
              <w:ind w:right="80" w:left="680" w:hanging="280"/>
            </w:pPr>
            <w:r>
              <w:rPr>
                <w:rFonts w:ascii="Calibri" w:hAnsi="Calibri"/>
                <w:b w:val="0"/>
                <w:i/>
                <w:color w:val="222222"/>
                <w:sz w:val="19"/>
              </w:rPr>
              <w:t>— o número de identificação deve começar com o país de identificação do cão ou gato identificado de acordo com a norma ISO 3166;</w:t>
            </w:r>
          </w:p>
          <w:p>
            <w:pPr>
              <w:spacing w:after="0" w:before="20"/>
              <w:ind w:right="80" w:left="680" w:hanging="280"/>
            </w:pPr>
            <w:r>
              <w:rPr>
                <w:rFonts w:ascii="Calibri" w:hAnsi="Calibri"/>
                <w:b w:val="0"/>
                <w:i/>
                <w:color w:val="222222"/>
                <w:sz w:val="19"/>
              </w:rPr>
              <w:t>— a estrutura de código e o conceito técnico da identificação por radiofrequência devem estar em conformidade com as normas ISO 11784 e 11785;</w:t>
            </w:r>
          </w:p>
          <w:p>
            <w:pPr>
              <w:spacing w:after="0" w:before="20"/>
              <w:ind w:right="80" w:left="680" w:hanging="280"/>
            </w:pPr>
            <w:r>
              <w:rPr>
                <w:rFonts w:ascii="Calibri" w:hAnsi="Calibri"/>
                <w:b w:val="0"/>
                <w:i/>
                <w:color w:val="222222"/>
                <w:sz w:val="19"/>
              </w:rPr>
              <w:t>— a conformidade com as normas ISO 11784 e 11785 deve ser avaliada de acordo com a norma ISO 24631-1.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Capítulo II — Sistema de Informação de Animais de Companhia (SIAC) do RGBEAC (proposta, jun. 2025)</w:t>
            </w:r>
          </w:p>
          <w:p>
            <w:pPr>
              <w:spacing w:after="0" w:before="140"/>
              <w:ind w:right="80" w:left="80" w:firstLine="0"/>
            </w:pPr>
            <w:r>
              <w:rPr>
                <w:rFonts w:ascii="Calibri" w:hAnsi="Calibri"/>
                <w:b w:val="0"/>
                <w:i w:val="0"/>
                <w:color w:val="222222"/>
                <w:sz w:val="19"/>
              </w:rPr>
              <w:t>O RGBEAC prevê a Lista Nacional de Animais de Companhia como instrumento de proteção, integrando o Sistema de Informação de Animais de Companhia (SIAC), anteriormente previsto no DL n.º 82/2019, de 27 de junho. O registo passa a ser obrigatório para TODOS os animais de companhia como medida de valorização, prevenção do abandono e melhoria do acompanhamento e proteção. [Detalhe técnico sobre ISO standards pendente de análise do texto completo do Capítulo II do RGBEAC]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a 59.º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os seis meses de idade.</w:t>
            </w:r>
          </w:p>
          <w:p>
            <w:pPr>
              <w:spacing w:after="0" w:before="2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2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6 - Para efeito de registo na base de dados, só podem ser aplicados os microchips que estejam em conformidade com as normas ISO 11784.</w:t>
            </w:r>
          </w:p>
          <w:p>
            <w:pPr>
              <w:spacing w:after="0" w:before="20"/>
              <w:ind w:right="80" w:left="80" w:firstLine="0"/>
            </w:pPr>
            <w:r>
              <w:rPr>
                <w:rFonts w:ascii="Calibri" w:hAnsi="Calibri"/>
                <w:b w:val="0"/>
                <w:i w:val="0"/>
                <w:color w:val="222222"/>
                <w:sz w:val="19"/>
              </w:rPr>
              <w:t>7 - A aplicação do microchip apenas pode ser efetuada por médico veterinário, enfermeiro ou outro técnico habilitado.</w:t>
            </w:r>
          </w:p>
          <w:p>
            <w:pPr>
              <w:spacing w:after="0" w:before="20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 (LEGISLAÇÃO VIGENTE) + DL n.º 276-2001</w:t>
            </w:r>
          </w:p>
          <w:p>
            <w:pPr>
              <w:spacing w:after="0" w:before="140"/>
              <w:ind w:right="80" w:left="80" w:firstLine="0"/>
            </w:pPr>
            <w:r>
              <w:rPr>
                <w:rFonts w:ascii="Calibri" w:hAnsi="Calibri"/>
                <w:b w:val="0"/>
                <w:i w:val="0"/>
                <w:color w:val="222222"/>
                <w:sz w:val="19"/>
              </w:rPr>
              <w:t>[DL n.º 82/2019, de 27 de junho — LEGISLAÇÃO VIGENTE RELEVANTE]</w:t>
            </w:r>
          </w:p>
          <w:p>
            <w:pPr>
              <w:spacing w:after="0" w:before="140"/>
              <w:ind w:right="80" w:left="80" w:firstLine="0"/>
            </w:pPr>
            <w:r>
              <w:rPr>
                <w:rFonts w:ascii="Calibri" w:hAnsi="Calibri"/>
                <w:b w:val="0"/>
                <w:i w:val="0"/>
                <w:color w:val="222222"/>
                <w:sz w:val="19"/>
              </w:rPr>
              <w:t>Este diploma contém o regime atual de identificação e registo de animais de companhia, incluindo Sistema de Informação de Animais de Companhia (SIAC). REMETE PARA: Análise detalhada online de DL 82/2019 consolidado (dre.pt ou eur-lex) — CRÍTICO para comparação com ANNEX II do Regulamento.</w:t>
            </w:r>
          </w:p>
          <w:p>
            <w:pPr>
              <w:spacing w:after="0" w:before="140"/>
              <w:ind w:right="80" w:left="80" w:firstLine="0"/>
            </w:pPr>
            <w:r>
              <w:rPr>
                <w:rFonts w:ascii="Calibri" w:hAnsi="Calibri"/>
                <w:b w:val="0"/>
                <w:i w:val="0"/>
                <w:color w:val="222222"/>
                <w:sz w:val="19"/>
              </w:rPr>
              <w:t>[DL 276/2001 — legislação anterior, sem disposições operacionais específicas sobre identificação eletrónica]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CONVERGÊNCIA PARCIAL</w:t>
            </w:r>
          </w:p>
          <w:p>
            <w:pPr>
              <w:spacing w:after="0" w:before="20"/>
              <w:ind w:right="80" w:left="80" w:firstLine="0"/>
            </w:pPr>
            <w:r>
              <w:rPr>
                <w:rFonts w:ascii="Calibri" w:hAnsi="Calibri"/>
                <w:b w:val="0"/>
                <w:i w:val="0"/>
                <w:color w:val="222222"/>
                <w:sz w:val="19"/>
              </w:rPr>
              <w:t>✅ Integra Sistema de Informação de Animais de Companhia (SIAC) — mais robusto que Código</w:t>
            </w:r>
          </w:p>
          <w:p>
            <w:pPr>
              <w:spacing w:after="0" w:before="20"/>
              <w:ind w:right="80" w:left="80" w:firstLine="0"/>
            </w:pPr>
            <w:r>
              <w:rPr>
                <w:rFonts w:ascii="Calibri" w:hAnsi="Calibri"/>
                <w:b w:val="0"/>
                <w:i w:val="0"/>
                <w:color w:val="222222"/>
                <w:sz w:val="19"/>
              </w:rPr>
              <w:t>✅ Registo obrigatório para TODOS os animais de companhia (não apenas cães e gatos comerciais)</w:t>
            </w:r>
          </w:p>
          <w:p>
            <w:pPr>
              <w:spacing w:after="0" w:before="20"/>
              <w:ind w:right="80" w:left="80" w:firstLine="0"/>
            </w:pPr>
            <w:r>
              <w:rPr>
                <w:rFonts w:ascii="Calibri" w:hAnsi="Calibri"/>
                <w:b w:val="0"/>
                <w:i w:val="0"/>
                <w:color w:val="222222"/>
                <w:sz w:val="19"/>
              </w:rPr>
              <w:t>⚠️ CRÍTICO: Requisitos técnicos ISO standards NÃO MENCIONADOS explicitamente no resumo disponível</w:t>
            </w:r>
          </w:p>
          <w:p>
            <w:pPr>
              <w:spacing w:after="0" w:before="20"/>
              <w:ind w:right="80" w:left="80" w:firstLine="0"/>
            </w:pPr>
            <w:r>
              <w:rPr>
                <w:rFonts w:ascii="Calibri" w:hAnsi="Calibri"/>
                <w:b w:val="0"/>
                <w:i w:val="0"/>
                <w:color w:val="222222"/>
                <w:sz w:val="19"/>
              </w:rPr>
              <w:t>⚠️ Prazos: A confirmar em texto completo do Capítulo 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CONVERGÊNCIA SIGNIFICATIVA</w:t>
            </w:r>
          </w:p>
          <w:p>
            <w:pPr>
              <w:spacing w:after="0" w:before="20"/>
              <w:ind w:right="80" w:left="80" w:firstLine="0"/>
            </w:pPr>
            <w:r>
              <w:rPr>
                <w:rFonts w:ascii="Calibri" w:hAnsi="Calibri"/>
                <w:b w:val="0"/>
                <w:i w:val="0"/>
                <w:color w:val="222222"/>
                <w:sz w:val="19"/>
              </w:rPr>
              <w:t>✅ Código exige conformidade ISO 11784 (Art. 53.6)</w:t>
            </w:r>
          </w:p>
          <w:p>
            <w:pPr>
              <w:spacing w:after="0" w:before="20"/>
              <w:ind w:right="80" w:left="80" w:firstLine="0"/>
            </w:pPr>
            <w:r>
              <w:rPr>
                <w:rFonts w:ascii="Calibri" w:hAnsi="Calibri"/>
                <w:b w:val="0"/>
                <w:i w:val="0"/>
                <w:color w:val="222222"/>
                <w:sz w:val="19"/>
              </w:rPr>
              <w:t>✅ Identificação eletrónica por microchip (Art. 53.5)</w:t>
            </w:r>
          </w:p>
          <w:p>
            <w:pPr>
              <w:spacing w:after="0" w:before="20"/>
              <w:ind w:right="80" w:left="80" w:firstLine="0"/>
            </w:pPr>
            <w:r>
              <w:rPr>
                <w:rFonts w:ascii="Calibri" w:hAnsi="Calibri"/>
                <w:b w:val="0"/>
                <w:i w:val="0"/>
                <w:color w:val="222222"/>
                <w:sz w:val="19"/>
              </w:rPr>
              <w:t>✅ Registo em base de dados nacional (Arts. 55-59)</w:t>
            </w:r>
          </w:p>
          <w:p>
            <w:pPr>
              <w:spacing w:after="0" w:before="20"/>
              <w:ind w:right="80" w:left="80" w:firstLine="0"/>
            </w:pPr>
            <w:r>
              <w:rPr>
                <w:rFonts w:ascii="Calibri" w:hAnsi="Calibri"/>
                <w:b w:val="0"/>
                <w:i w:val="0"/>
                <w:color w:val="222222"/>
                <w:sz w:val="19"/>
              </w:rPr>
              <w:t>⚠️ Código refere ISO 11784; Regulamento exige ISO 11784/11785 + 24631-1 (mais restritivo)</w:t>
            </w:r>
          </w:p>
          <w:p>
            <w:pPr>
              <w:spacing w:after="0" w:before="20"/>
              <w:ind w:right="80" w:left="80" w:firstLine="0"/>
            </w:pPr>
            <w:r>
              <w:rPr>
                <w:rFonts w:ascii="Calibri" w:hAnsi="Calibri"/>
                <w:b w:val="0"/>
                <w:i w:val="0"/>
                <w:color w:val="222222"/>
                <w:sz w:val="19"/>
              </w:rPr>
              <w:t>⚠️ Prazos diferentes: Código 3-6 meses; Regulamento 3 meses (proprietários), 30 dias (operadores)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REVOGAÇÃO TOTAL</w:t>
            </w:r>
          </w:p>
          <w:p>
            <w:pPr>
              <w:spacing w:after="0" w:before="20"/>
              <w:ind w:right="80" w:left="80" w:firstLine="0"/>
            </w:pPr>
            <w:r>
              <w:rPr>
                <w:rFonts w:ascii="Calibri" w:hAnsi="Calibri"/>
                <w:b w:val="0"/>
                <w:i w:val="0"/>
                <w:color w:val="222222"/>
                <w:sz w:val="19"/>
              </w:rPr>
              <w:t>DL 276/2001 foi revogado pelo Código do Animal (DL 214/2013). Sem disposições sobre ISO standards ou requisitos técnicos de microchip.</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Clarificação técnica (ISO 11785, 24631-1) + harmonização prazos</w:t>
            </w:r>
          </w:p>
          <w:p>
            <w:pPr>
              <w:spacing w:after="0" w:before="40"/>
              <w:ind w:right="80" w:left="80" w:firstLine="0"/>
            </w:pPr>
            <w:r>
              <w:rPr>
                <w:rFonts w:ascii="Calibri" w:hAnsi="Calibri"/>
                <w:b w:val="0"/>
                <w:i w:val="0"/>
                <w:color w:val="222222"/>
                <w:sz w:val="18"/>
              </w:rPr>
              <w:t>ANNEX II (Identification and Registration) estabelece quatro requisitos técnicos de transponders: (i) número individual não-repetível; (ii) ISO 3166 (país); (iii) ISO 11784/11785 (radiofrequência); (iv) ISO 24631-1 (avaliação). Código do Animal implementa ISO 11784 mas não ISO 11785 ou 24631-1 (menos restritivo). @RGBEAC promove SIAC (mais robusto) mas não especifica ISO standards. Recomenda-se: validar conformidade portuguesa com ISO 11785 e 24631-1 (inovações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ANNEX II especifica requisitos TÉCNICOS de transponders/microchips (não procedimentos administrativos). IMPORTANTE DIVERGÊNCIA: Código do Animal exige ISO 11784; Regulamento exige ISO 11784/11785 + 24631-1. ISO 11785: estabelece padrão de radiofrequência para microchips. ISO 24631-1: metodologia de avaliação de conformidade. Ambas são NOVIDADES do Regulamento não presentes na legislação portuguesa anterior. @RGBEAC menciona SIAC (Sistema de Informação) mas não detalha requisitos técnicos ISO. Recomenda-se: (i) validar conformidade microchips portugueses com ISO 11785 e 24631-1; (ii) atualizar requisitos de aprovação/certificação de equipamentos; (iii) harmonizar prazos de identificação (3 meses vs. 30 dias por tipo operador).</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ANNEX-III</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 Relatório Trienal à Comissão UE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  ANEXO III do Regulamento 2023/0447 (conforme Article 24)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Number of dogs and cats registered per year, as referred to in Article 17 and Article 21(4).</w:t>
            </w:r>
          </w:p>
          <w:p>
            <w:pPr>
              <w:spacing w:after="0" w:before="140"/>
              <w:ind w:right="80" w:left="80" w:firstLine="0"/>
            </w:pPr>
            <w:r>
              <w:rPr>
                <w:rFonts w:ascii="Calibri" w:hAnsi="Calibri"/>
                <w:b w:val="0"/>
                <w:i w:val="0"/>
                <w:color w:val="222222"/>
                <w:sz w:val="19"/>
              </w:rPr>
              <w:t>1a. Number of breeding establishments, selling establishments, shelters, and foster homes registered per year in accordance with Article 7.</w:t>
            </w:r>
          </w:p>
          <w:p>
            <w:pPr>
              <w:spacing w:after="0" w:before="140"/>
              <w:ind w:right="80" w:left="80" w:firstLine="0"/>
            </w:pPr>
            <w:r>
              <w:rPr>
                <w:rFonts w:ascii="Calibri" w:hAnsi="Calibri"/>
                <w:b w:val="0"/>
                <w:i w:val="0"/>
                <w:color w:val="222222"/>
                <w:sz w:val="19"/>
              </w:rPr>
              <w:t>2. Number of breeding establishments approved per year, as referred to in Article 7a.</w:t>
            </w:r>
          </w:p>
          <w:p>
            <w:pPr>
              <w:spacing w:after="0" w:before="140"/>
              <w:ind w:right="80" w:left="80" w:firstLine="0"/>
            </w:pPr>
            <w:r>
              <w:rPr>
                <w:rFonts w:ascii="Calibri" w:hAnsi="Calibri"/>
                <w:b w:val="0"/>
                <w:i w:val="0"/>
                <w:color w:val="222222"/>
                <w:sz w:val="19"/>
              </w:rPr>
              <w:t>2a. Number of breeding establishments whose approval has been suspended or withdrawn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III do Regulamento 2023/0447 (conforme Article 24)</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Número de cães e gatos registados por ano, conforme referido nos artigos 17.º e 21.º, n.º 4.</w:t>
            </w:r>
          </w:p>
          <w:p>
            <w:pPr>
              <w:spacing w:after="0" w:before="140"/>
              <w:ind w:right="80" w:left="80" w:firstLine="0"/>
            </w:pPr>
            <w:r>
              <w:rPr>
                <w:rFonts w:ascii="Calibri" w:hAnsi="Calibri"/>
                <w:b w:val="0"/>
                <w:i/>
                <w:color w:val="222222"/>
                <w:sz w:val="19"/>
              </w:rPr>
              <w:t>1a. Número de estabelecimentos de criação, estabelecimentos de venda, abrigos e famílias de acolhimento registados por ano, em conformidade com o artigo 7.º.</w:t>
            </w:r>
          </w:p>
          <w:p>
            <w:pPr>
              <w:spacing w:after="0" w:before="140"/>
              <w:ind w:right="80" w:left="80" w:firstLine="0"/>
            </w:pPr>
            <w:r>
              <w:rPr>
                <w:rFonts w:ascii="Calibri" w:hAnsi="Calibri"/>
                <w:b w:val="0"/>
                <w:i/>
                <w:color w:val="222222"/>
                <w:sz w:val="19"/>
              </w:rPr>
              <w:t>2. Número de estabelecimentos de criação aprovados por ano, conforme referido no artigo 7a.º.</w:t>
            </w:r>
          </w:p>
          <w:p>
            <w:pPr>
              <w:spacing w:after="0" w:before="140"/>
              <w:ind w:right="80" w:left="80" w:firstLine="0"/>
            </w:pPr>
            <w:r>
              <w:rPr>
                <w:rFonts w:ascii="Calibri" w:hAnsi="Calibri"/>
                <w:b w:val="0"/>
                <w:i/>
                <w:color w:val="222222"/>
                <w:sz w:val="19"/>
              </w:rPr>
              <w:t>2a. Número de estabelecimentos de criação cuja aprovação foi suspensa ou revogada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(Regime Geral do Bem-Estar dos Animais de Companhia, proposta jun. 2025) — Arts. 20.º, 46.º</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140"/>
              <w:ind w:right="80" w:left="80" w:firstLine="0"/>
            </w:pPr>
            <w:r>
              <w:rPr>
                <w:rFonts w:ascii="Calibri" w:hAnsi="Calibri"/>
                <w:b w:val="0"/>
                <w:i w:val="0"/>
                <w:color w:val="222222"/>
                <w:sz w:val="19"/>
              </w:rPr>
              <w:t>1 - O SIAC reúne informação relativa à: a) Rastreabilidade de dispositivos de identificação; b) Identificação dos animais de companhia; c) Sua titularidade ou detenção; d) Informação de saúde pública, saúde animal e bem-estar animal.</w:t>
            </w:r>
          </w:p>
          <w:p>
            <w:pPr>
              <w:spacing w:after="0" w:before="140"/>
              <w:ind w:right="80" w:left="80" w:firstLine="0"/>
            </w:pPr>
            <w:r>
              <w:rPr>
                <w:rFonts w:ascii="Calibri" w:hAnsi="Calibri"/>
                <w:b w:val="0"/>
                <w:i w:val="0"/>
                <w:color w:val="222222"/>
                <w:sz w:val="19"/>
              </w:rPr>
              <w:t>2 – A DGAV é a entidade responsável pelo SIAC, assegurando seu funcionamento e tratamento seguro de informação.</w:t>
            </w:r>
          </w:p>
          <w:p>
            <w:pPr>
              <w:spacing w:after="0" w:before="140"/>
              <w:ind w:right="80" w:left="80" w:firstLine="0"/>
            </w:pPr>
            <w:r>
              <w:rPr>
                <w:rFonts w:ascii="Calibri" w:hAnsi="Calibri"/>
                <w:b w:val="0"/>
                <w:i w:val="0"/>
                <w:color w:val="222222"/>
                <w:sz w:val="19"/>
              </w:rPr>
              <w:t>3 – A DGAV pode atribuir gestão do SIAC a outras entidades, mediante protocolo e parecer da Comissão Nacional de Proteção de Dados.</w:t>
            </w:r>
          </w:p>
          <w:p>
            <w:pPr>
              <w:spacing w:after="0" w:before="140"/>
              <w:ind w:right="80" w:left="80" w:firstLine="0"/>
            </w:pPr>
            <w:r>
              <w:rPr>
                <w:rFonts w:ascii="Calibri" w:hAnsi="Calibri"/>
                <w:b w:val="0"/>
                <w:i w:val="0"/>
                <w:color w:val="222222"/>
                <w:sz w:val="19"/>
              </w:rPr>
              <w:t>4 - Normas e procedimentos constam de Manual de Procedimentos SIAC, aprovado pelo diretor-geral de alimentação e veterinária.</w:t>
            </w:r>
          </w:p>
          <w:p>
            <w:pPr>
              <w:spacing w:after="0" w:before="200"/>
              <w:ind w:right="80" w:left="80" w:firstLine="0"/>
            </w:pPr>
            <w:r>
              <w:rPr>
                <w:rFonts w:ascii="Calibri" w:hAnsi="Calibri"/>
                <w:b/>
                <w:i w:val="0"/>
                <w:color w:val="333333"/>
                <w:sz w:val="18"/>
              </w:rPr>
              <w:t>Artigo 46.º — Relatório Nacional Anual</w:t>
            </w:r>
          </w:p>
          <w:p>
            <w:pPr>
              <w:spacing w:after="0" w:before="140"/>
              <w:ind w:right="80" w:left="80" w:firstLine="0"/>
            </w:pPr>
            <w:r>
              <w:rPr>
                <w:rFonts w:ascii="Calibri" w:hAnsi="Calibri"/>
                <w:b w:val="0"/>
                <w:i w:val="0"/>
                <w:color w:val="222222"/>
                <w:sz w:val="19"/>
              </w:rPr>
              <w:t>1 - Centros de bem-estar animal e alojamentos com fins de promoção remetem à DGAV no primeiro mês de cada ano, relatórios de gestão do ano anterior.</w:t>
            </w:r>
          </w:p>
          <w:p>
            <w:pPr>
              <w:spacing w:after="0" w:before="140"/>
              <w:ind w:right="80" w:left="80" w:firstLine="0"/>
            </w:pPr>
            <w:r>
              <w:rPr>
                <w:rFonts w:ascii="Calibri" w:hAnsi="Calibri"/>
                <w:b w:val="0"/>
                <w:i w:val="0"/>
                <w:color w:val="222222"/>
                <w:sz w:val="19"/>
              </w:rPr>
              <w:t>2 – A DGAV consolida informação a nível nacional sobre bem-estar animal em cada ano, incluindo: a) Acompanhamento da política internacional; b) Prestação de apoios públicos; c) Atividade do SIAC; d) Resultados de planos de controlo; e) Processos contraordenacionais; f) Coimas e sanções; g) Atividade de centros de bem-estar animal; h) Programas de interesse nacional.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Código do Animal (DL 214/2013) — Arts. 55.º, 56.º, 141.º-145.º</w:t>
            </w:r>
          </w:p>
          <w:p>
            <w:pPr>
              <w:spacing w:after="0" w:before="140"/>
              <w:ind w:right="80" w:left="80" w:firstLine="0"/>
            </w:pPr>
            <w:r>
              <w:rPr>
                <w:rFonts w:ascii="Calibri" w:hAnsi="Calibri"/>
                <w:b/>
                <w:i w:val="0"/>
                <w:color w:val="333333"/>
                <w:sz w:val="18"/>
              </w:rPr>
              <w:t>Artigo 55.º — Base de dados</w:t>
            </w:r>
          </w:p>
          <w:p>
            <w:pPr>
              <w:spacing w:after="0" w:before="140"/>
              <w:ind w:right="80" w:left="80" w:firstLine="0"/>
            </w:pPr>
            <w:r>
              <w:rPr>
                <w:rFonts w:ascii="Calibri" w:hAnsi="Calibri"/>
                <w:b w:val="0"/>
                <w:i w:val="0"/>
                <w:color w:val="222222"/>
                <w:sz w:val="19"/>
              </w:rPr>
              <w:t>1 - Toda informação de registo coligida numa aplicação informática nacional.</w:t>
            </w:r>
          </w:p>
          <w:p>
            <w:pPr>
              <w:spacing w:after="0" w:before="140"/>
              <w:ind w:right="80" w:left="80" w:firstLine="0"/>
            </w:pPr>
            <w:r>
              <w:rPr>
                <w:rFonts w:ascii="Calibri" w:hAnsi="Calibri"/>
                <w:b w:val="0"/>
                <w:i w:val="0"/>
                <w:color w:val="222222"/>
                <w:sz w:val="19"/>
              </w:rPr>
              <w:t>2 - A DGAV detém, define e coordena acesso à BD, podendo autorizar gestão em outras entidades mediante protocolos e parecer da Comissão Nacional de Proteção de Dados.</w:t>
            </w:r>
          </w:p>
          <w:p>
            <w:pPr>
              <w:spacing w:after="0" w:before="140"/>
              <w:ind w:right="80" w:left="80" w:firstLine="0"/>
            </w:pPr>
            <w:r>
              <w:rPr>
                <w:rFonts w:ascii="Calibri" w:hAnsi="Calibri"/>
                <w:b w:val="0"/>
                <w:i w:val="0"/>
                <w:color w:val="222222"/>
                <w:sz w:val="19"/>
              </w:rPr>
              <w:t>3 - Só entidades autorizadas pela DGAV têm acesso.</w:t>
            </w:r>
          </w:p>
          <w:p>
            <w:pPr>
              <w:spacing w:after="0" w:before="200"/>
              <w:ind w:right="80" w:left="80" w:firstLine="0"/>
            </w:pPr>
            <w:r>
              <w:rPr>
                <w:rFonts w:ascii="Calibri" w:hAnsi="Calibri"/>
                <w:b/>
                <w:i w:val="0"/>
                <w:color w:val="333333"/>
                <w:sz w:val="18"/>
              </w:rPr>
              <w:t>Artigo 56.º — Classificação dos animais</w:t>
            </w:r>
          </w:p>
          <w:p>
            <w:pPr>
              <w:spacing w:after="0" w:before="140"/>
              <w:ind w:right="80" w:left="80" w:firstLine="0"/>
            </w:pPr>
            <w:r>
              <w:rPr>
                <w:rFonts w:ascii="Calibri" w:hAnsi="Calibri"/>
                <w:b w:val="0"/>
                <w:i w:val="0"/>
                <w:color w:val="222222"/>
                <w:sz w:val="19"/>
              </w:rPr>
              <w:t>Categorias para registo na BD: a) Cão (designado A); b) Cão Potencialmente Perigoso (designado G); c) Cão Perigoso (designado H); d) Gato (designado I).</w:t>
            </w:r>
          </w:p>
          <w:p>
            <w:pPr>
              <w:spacing w:after="0" w:before="140"/>
              <w:ind w:right="80" w:left="80" w:firstLine="0"/>
            </w:pPr>
            <w:r>
              <w:rPr>
                <w:rFonts w:ascii="Calibri" w:hAnsi="Calibri"/>
                <w:b w:val="0"/>
                <w:i w:val="0"/>
                <w:color w:val="222222"/>
                <w:sz w:val="19"/>
              </w:rPr>
              <w:t>Artigos 141.º-145.º — Monitorização e Relatórios</w:t>
            </w:r>
          </w:p>
          <w:p>
            <w:pPr>
              <w:spacing w:after="0" w:before="140"/>
              <w:ind w:right="80" w:left="80" w:firstLine="0"/>
            </w:pPr>
            <w:r>
              <w:rPr>
                <w:rFonts w:ascii="Calibri" w:hAnsi="Calibri"/>
                <w:b w:val="0"/>
                <w:i w:val="0"/>
                <w:color w:val="222222"/>
                <w:sz w:val="19"/>
              </w:rPr>
              <w:t>Código do Animal estabelece estrutura de: a) Monitorização de bem-estar animal; b) Recolha de dados de infrações; c) Aplicação de sanções; d) Atividades de centros de recolha; e) Estatísticas de animais processados; f) Sistema de contraordenações.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82/2019 (Arts. 2.º-7.º), Lei 27/2016 (Arts. 1.º-9.º)</w:t>
            </w:r>
          </w:p>
          <w:p>
            <w:pPr>
              <w:spacing w:after="0" w:before="140"/>
              <w:ind w:right="80" w:left="80" w:firstLine="0"/>
            </w:pPr>
            <w:r>
              <w:rPr>
                <w:rFonts w:ascii="Calibri" w:hAnsi="Calibri"/>
                <w:b w:val="0"/>
                <w:i w:val="0"/>
                <w:color w:val="AAAAAA"/>
                <w:sz w:val="19"/>
              </w:rPr>
              <w:t>Decreto-Lei n.º 82/2019 de 27 de junho — Bem-Estar de Animais de Companhia</w:t>
            </w:r>
          </w:p>
          <w:p>
            <w:pPr>
              <w:spacing w:after="0" w:before="200"/>
              <w:ind w:right="80" w:left="80" w:firstLine="0"/>
            </w:pPr>
            <w:r>
              <w:rPr>
                <w:rFonts w:ascii="Calibri" w:hAnsi="Calibri"/>
                <w:b/>
                <w:i w:val="0"/>
                <w:color w:val="333333"/>
                <w:sz w:val="18"/>
              </w:rPr>
              <w:t>Artigo 2.º — Âmbito de aplicação — Aplicável a cães, gatos e furões detidos para fins não comerciais.</w:t>
            </w:r>
          </w:p>
          <w:p>
            <w:pPr>
              <w:spacing w:after="0" w:before="200"/>
              <w:ind w:right="80" w:left="80" w:firstLine="0"/>
            </w:pPr>
            <w:r>
              <w:rPr>
                <w:rFonts w:ascii="Calibri" w:hAnsi="Calibri"/>
                <w:b/>
                <w:i w:val="0"/>
                <w:color w:val="333333"/>
                <w:sz w:val="18"/>
              </w:rPr>
              <w:t>Artigo 3.º — Obrigações de registo — Proprietários de cães e gatos devem proceder ao registo no SIAC com identificação eletrónica obrigatória.</w:t>
            </w:r>
          </w:p>
          <w:p>
            <w:pPr>
              <w:spacing w:after="0" w:before="200"/>
              <w:ind w:right="80" w:left="80" w:firstLine="0"/>
            </w:pPr>
            <w:r>
              <w:rPr>
                <w:rFonts w:ascii="Calibri" w:hAnsi="Calibri"/>
                <w:b/>
                <w:i w:val="0"/>
                <w:color w:val="333333"/>
                <w:sz w:val="18"/>
              </w:rPr>
              <w:t>Artigo 4.º — Identificação eletrónica — Via aplicação subcutânea de microchip (ISO 11784 e 11785).</w:t>
            </w:r>
          </w:p>
          <w:p>
            <w:pPr>
              <w:spacing w:after="0" w:before="200"/>
              <w:ind w:right="80" w:left="80" w:firstLine="0"/>
            </w:pPr>
            <w:r>
              <w:rPr>
                <w:rFonts w:ascii="Calibri" w:hAnsi="Calibri"/>
                <w:b/>
                <w:i w:val="0"/>
                <w:color w:val="333333"/>
                <w:sz w:val="18"/>
              </w:rPr>
              <w:t>Artigo 5.º — Procedimentos de registo — Procedimentos de registo, atualização e consulta do SIAC estabelecidos em regulação complementar.</w:t>
            </w:r>
          </w:p>
          <w:p>
            <w:pPr>
              <w:spacing w:after="0" w:before="200"/>
              <w:ind w:right="80" w:left="80" w:firstLine="0"/>
            </w:pPr>
            <w:r>
              <w:rPr>
                <w:rFonts w:ascii="Calibri" w:hAnsi="Calibri"/>
                <w:b/>
                <w:i w:val="0"/>
                <w:color w:val="333333"/>
                <w:sz w:val="18"/>
              </w:rPr>
              <w:t>Artigo 6.º — Controlos de acesso — Segurança de dados e autorização de acesso ao SIAC sob responsabilidade DGAV.</w:t>
            </w:r>
          </w:p>
          <w:p>
            <w:pPr>
              <w:spacing w:after="0" w:before="200"/>
              <w:ind w:right="80" w:left="80" w:firstLine="0"/>
            </w:pPr>
            <w:r>
              <w:rPr>
                <w:rFonts w:ascii="Calibri" w:hAnsi="Calibri"/>
                <w:b/>
                <w:i w:val="0"/>
                <w:color w:val="333333"/>
                <w:sz w:val="18"/>
              </w:rPr>
              <w:t>Artigo 7.º — Rastreabilidade — Sistema garante rastreabilidade de dispositivos de identificação e proprietários.</w:t>
            </w:r>
          </w:p>
          <w:p>
            <w:pPr>
              <w:spacing w:after="0" w:before="140"/>
              <w:ind w:right="80" w:left="80" w:firstLine="0"/>
            </w:pPr>
            <w:r>
              <w:rPr>
                <w:rFonts w:ascii="Calibri" w:hAnsi="Calibri"/>
                <w:b w:val="0"/>
                <w:i w:val="0"/>
                <w:color w:val="AAAAAA"/>
                <w:sz w:val="19"/>
              </w:rPr>
              <w:t>Lei n.º 27/2016 de 23 de agosto — Rede de Centros de Recolha e Proibição do Abate</w:t>
            </w:r>
          </w:p>
          <w:p>
            <w:pPr>
              <w:spacing w:after="0" w:before="200"/>
              <w:ind w:right="80" w:left="80" w:firstLine="0"/>
            </w:pPr>
            <w:r>
              <w:rPr>
                <w:rFonts w:ascii="Calibri" w:hAnsi="Calibri"/>
                <w:b/>
                <w:i w:val="0"/>
                <w:color w:val="333333"/>
                <w:sz w:val="18"/>
              </w:rPr>
              <w:t>Artigo 1.º — Objeto — Aprova medidas para criação de rede de centros de recolha oficial de animais errantes.</w:t>
            </w:r>
          </w:p>
          <w:p>
            <w:pPr>
              <w:spacing w:after="0" w:before="200"/>
              <w:ind w:right="80" w:left="80" w:firstLine="0"/>
            </w:pPr>
            <w:r>
              <w:rPr>
                <w:rFonts w:ascii="Calibri" w:hAnsi="Calibri"/>
                <w:b/>
                <w:i w:val="0"/>
                <w:color w:val="333333"/>
                <w:sz w:val="18"/>
              </w:rPr>
              <w:t>Artigo 2.º — Definições — Centros de recolha, abrigos, famílias de acolhimento — conceitos e categorias.</w:t>
            </w:r>
          </w:p>
          <w:p>
            <w:pPr>
              <w:spacing w:after="0" w:before="140"/>
              <w:ind w:right="80" w:left="80" w:firstLine="0"/>
            </w:pPr>
            <w:r>
              <w:rPr>
                <w:rFonts w:ascii="Calibri" w:hAnsi="Calibri"/>
                <w:b w:val="0"/>
                <w:i w:val="0"/>
                <w:color w:val="222222"/>
                <w:sz w:val="19"/>
              </w:rPr>
              <w:t>Artigos 3.º-9.º — Estrutura e Funcionamento — Procedimentos de registo, aprovação, funcionamento e supervisão.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POR PONTO:</w:t>
            </w:r>
          </w:p>
          <w:p>
            <w:pPr>
              <w:spacing w:after="0" w:before="140"/>
              <w:ind w:right="80" w:left="80" w:firstLine="0"/>
            </w:pPr>
            <w:r>
              <w:rPr>
                <w:rFonts w:ascii="Calibri" w:hAnsi="Calibri"/>
                <w:b w:val="0"/>
                <w:i w:val="0"/>
                <w:color w:val="222222"/>
                <w:sz w:val="19"/>
              </w:rPr>
              <w:t>PONTO 1: ✅ CONFORMIDADE COMPLETA</w:t>
            </w:r>
          </w:p>
          <w:p>
            <w:pPr>
              <w:spacing w:after="0" w:before="20"/>
              <w:ind w:right="80" w:left="80" w:firstLine="0"/>
            </w:pPr>
            <w:r>
              <w:rPr>
                <w:rFonts w:ascii="Calibri" w:hAnsi="Calibri"/>
                <w:b w:val="0"/>
                <w:i w:val="0"/>
                <w:color w:val="222222"/>
                <w:sz w:val="19"/>
              </w:rPr>
              <w:t>Art. 20.º (SIAC) — registo obrigatório e operacional. Relatório nacional anual possível (Art. 46.º).</w:t>
            </w:r>
          </w:p>
          <w:p>
            <w:pPr>
              <w:spacing w:after="0" w:before="140"/>
              <w:ind w:right="80" w:left="80" w:firstLine="0"/>
            </w:pPr>
            <w:r>
              <w:rPr>
                <w:rFonts w:ascii="Calibri" w:hAnsi="Calibri"/>
                <w:b w:val="0"/>
                <w:i w:val="0"/>
                <w:color w:val="222222"/>
                <w:sz w:val="19"/>
              </w:rPr>
              <w:t>PONTO 1a: ⚠️ CONFORMIDADE PARCIAL</w:t>
            </w:r>
          </w:p>
          <w:p>
            <w:pPr>
              <w:spacing w:after="0" w:before="20"/>
              <w:ind w:right="80" w:left="80" w:firstLine="0"/>
            </w:pPr>
            <w:r>
              <w:rPr>
                <w:rFonts w:ascii="Calibri" w:hAnsi="Calibri"/>
                <w:b w:val="0"/>
                <w:i w:val="0"/>
                <w:color w:val="222222"/>
                <w:sz w:val="19"/>
              </w:rPr>
              <w:t>Art. 20.º implicitamente cobre estabelecimentos através de rastreabilidade de dispositivos. REQUER complementação: codificação explícita de registo de "famílias de acolhimento".</w:t>
            </w:r>
          </w:p>
          <w:p>
            <w:pPr>
              <w:spacing w:after="0" w:before="140"/>
              <w:ind w:right="80" w:left="80" w:firstLine="0"/>
            </w:pPr>
            <w:r>
              <w:rPr>
                <w:rFonts w:ascii="Calibri" w:hAnsi="Calibri"/>
                <w:b w:val="0"/>
                <w:i w:val="0"/>
                <w:color w:val="222222"/>
                <w:sz w:val="19"/>
              </w:rPr>
              <w:t>PONTO 2: ❌ NÃO IMPLEMENTADO</w:t>
            </w:r>
          </w:p>
          <w:p>
            <w:pPr>
              <w:spacing w:after="0" w:before="20"/>
              <w:ind w:right="80" w:left="80" w:firstLine="0"/>
            </w:pPr>
            <w:r>
              <w:rPr>
                <w:rFonts w:ascii="Calibri" w:hAnsi="Calibri"/>
                <w:b w:val="0"/>
                <w:i w:val="0"/>
                <w:color w:val="222222"/>
                <w:sz w:val="19"/>
              </w:rPr>
              <w:t>RGBEAC não menciona sistema de aprovação de criadores.</w:t>
            </w:r>
          </w:p>
          <w:p>
            <w:pPr>
              <w:spacing w:after="0" w:before="140"/>
              <w:ind w:right="80" w:left="80" w:firstLine="0"/>
            </w:pPr>
            <w:r>
              <w:rPr>
                <w:rFonts w:ascii="Calibri" w:hAnsi="Calibri"/>
                <w:b w:val="0"/>
                <w:i w:val="0"/>
                <w:color w:val="222222"/>
                <w:sz w:val="19"/>
              </w:rPr>
              <w:t>PONTO 2a: ❌ NÃO IMPLEMENTADO</w:t>
            </w:r>
          </w:p>
          <w:p>
            <w:pPr>
              <w:spacing w:after="0" w:before="20"/>
              <w:ind w:right="80" w:left="80" w:firstLine="0"/>
            </w:pPr>
            <w:r>
              <w:rPr>
                <w:rFonts w:ascii="Calibri" w:hAnsi="Calibri"/>
                <w:b w:val="0"/>
                <w:i w:val="0"/>
                <w:color w:val="222222"/>
                <w:sz w:val="19"/>
              </w:rPr>
              <w:t>RGBEAC não menciona suspensão/revogação de aprovação.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POR PONTO:</w:t>
            </w:r>
          </w:p>
          <w:p>
            <w:pPr>
              <w:spacing w:after="0" w:before="140"/>
              <w:ind w:right="80" w:left="80" w:firstLine="0"/>
            </w:pPr>
            <w:r>
              <w:rPr>
                <w:rFonts w:ascii="Calibri" w:hAnsi="Calibri"/>
                <w:b w:val="0"/>
                <w:i w:val="0"/>
                <w:color w:val="222222"/>
                <w:sz w:val="19"/>
              </w:rPr>
              <w:t>PONTO 1: ✅ CONFORMIDADE COMPLETA</w:t>
            </w:r>
          </w:p>
          <w:p>
            <w:pPr>
              <w:spacing w:after="0" w:before="20"/>
              <w:ind w:right="80" w:left="80" w:firstLine="0"/>
            </w:pPr>
            <w:r>
              <w:rPr>
                <w:rFonts w:ascii="Calibri" w:hAnsi="Calibri"/>
                <w:b w:val="0"/>
                <w:i w:val="0"/>
                <w:color w:val="222222"/>
                <w:sz w:val="19"/>
              </w:rPr>
              <w:t>Arts. 55.º-56.º estabelecem base de dados nacional com classificação detalhada de animais. Sistema estruturado.</w:t>
            </w:r>
          </w:p>
          <w:p>
            <w:pPr>
              <w:spacing w:after="0" w:before="140"/>
              <w:ind w:right="80" w:left="80" w:firstLine="0"/>
            </w:pPr>
            <w:r>
              <w:rPr>
                <w:rFonts w:ascii="Calibri" w:hAnsi="Calibri"/>
                <w:b w:val="0"/>
                <w:i w:val="0"/>
                <w:color w:val="222222"/>
                <w:sz w:val="19"/>
              </w:rPr>
              <w:t>PONTO 1a: ❌ NÃO IMPLEMENTADO</w:t>
            </w:r>
          </w:p>
          <w:p>
            <w:pPr>
              <w:spacing w:after="0" w:before="20"/>
              <w:ind w:right="80" w:left="80" w:firstLine="0"/>
            </w:pPr>
            <w:r>
              <w:rPr>
                <w:rFonts w:ascii="Calibri" w:hAnsi="Calibri"/>
                <w:b w:val="0"/>
                <w:i w:val="0"/>
                <w:color w:val="222222"/>
                <w:sz w:val="19"/>
              </w:rPr>
              <w:t>Código do Animal não estabelece sistema específico de registo de estabelecimentos de criação, venda, abrigos, famílias de acolhimento.</w:t>
            </w:r>
          </w:p>
          <w:p>
            <w:pPr>
              <w:spacing w:after="0" w:before="140"/>
              <w:ind w:right="80" w:left="80" w:firstLine="0"/>
            </w:pPr>
            <w:r>
              <w:rPr>
                <w:rFonts w:ascii="Calibri" w:hAnsi="Calibri"/>
                <w:b w:val="0"/>
                <w:i w:val="0"/>
                <w:color w:val="222222"/>
                <w:sz w:val="19"/>
              </w:rPr>
              <w:t>PONTO 2: ❌ NÃO IMPLEMENTADO</w:t>
            </w:r>
          </w:p>
          <w:p>
            <w:pPr>
              <w:spacing w:after="0" w:before="20"/>
              <w:ind w:right="80" w:left="80" w:firstLine="0"/>
            </w:pPr>
            <w:r>
              <w:rPr>
                <w:rFonts w:ascii="Calibri" w:hAnsi="Calibri"/>
                <w:b w:val="0"/>
                <w:i w:val="0"/>
                <w:color w:val="222222"/>
                <w:sz w:val="19"/>
              </w:rPr>
              <w:t>Código do Animal não estabelece sistema de aprovação de criadores.</w:t>
            </w:r>
          </w:p>
          <w:p>
            <w:pPr>
              <w:spacing w:after="0" w:before="140"/>
              <w:ind w:right="80" w:left="80" w:firstLine="0"/>
            </w:pPr>
            <w:r>
              <w:rPr>
                <w:rFonts w:ascii="Calibri" w:hAnsi="Calibri"/>
                <w:b w:val="0"/>
                <w:i w:val="0"/>
                <w:color w:val="222222"/>
                <w:sz w:val="19"/>
              </w:rPr>
              <w:t>PONTO 2a: ❌ NÃO IMPLEMENTADO</w:t>
            </w:r>
          </w:p>
          <w:p>
            <w:pPr>
              <w:spacing w:after="0" w:before="20"/>
              <w:ind w:right="80" w:left="80" w:firstLine="0"/>
            </w:pPr>
            <w:r>
              <w:rPr>
                <w:rFonts w:ascii="Calibri" w:hAnsi="Calibri"/>
                <w:b w:val="0"/>
                <w:i w:val="0"/>
                <w:color w:val="222222"/>
                <w:sz w:val="19"/>
              </w:rPr>
              <w:t>Código do Animal não menciona suspensão/revogação de aprovação.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POR PONTO:</w:t>
            </w:r>
          </w:p>
          <w:p>
            <w:pPr>
              <w:spacing w:after="0" w:before="140"/>
              <w:ind w:right="80" w:left="80" w:firstLine="0"/>
            </w:pPr>
            <w:r>
              <w:rPr>
                <w:rFonts w:ascii="Calibri" w:hAnsi="Calibri"/>
                <w:b w:val="0"/>
                <w:i w:val="0"/>
                <w:color w:val="222222"/>
                <w:sz w:val="19"/>
              </w:rPr>
              <w:t>PONTO 1 (Cães/gatos registados): ✅ CONFORMIDADE COMPLETA</w:t>
            </w:r>
          </w:p>
          <w:p>
            <w:pPr>
              <w:spacing w:after="0" w:before="20"/>
              <w:ind w:right="80" w:left="80" w:firstLine="0"/>
            </w:pPr>
            <w:r>
              <w:rPr>
                <w:rFonts w:ascii="Calibri" w:hAnsi="Calibri"/>
                <w:b w:val="0"/>
                <w:i w:val="0"/>
                <w:color w:val="222222"/>
                <w:sz w:val="19"/>
              </w:rPr>
              <w:t>SIAC operacional desde 2019 (DL 82/2019) — registo obrigatório e eletrónico. Dados disponíveis anualmente.</w:t>
            </w:r>
          </w:p>
          <w:p>
            <w:pPr>
              <w:spacing w:after="0" w:before="140"/>
              <w:ind w:right="80" w:left="80" w:firstLine="0"/>
            </w:pPr>
            <w:r>
              <w:rPr>
                <w:rFonts w:ascii="Calibri" w:hAnsi="Calibri"/>
                <w:b w:val="0"/>
                <w:i w:val="0"/>
                <w:color w:val="222222"/>
                <w:sz w:val="19"/>
              </w:rPr>
              <w:t>PONTO 1a (Estabelecimentos registados): ⚠️ CONFORMIDADE PARCIAL</w:t>
            </w:r>
          </w:p>
          <w:p>
            <w:pPr>
              <w:spacing w:after="0" w:before="20"/>
              <w:ind w:right="80" w:left="80" w:firstLine="0"/>
            </w:pPr>
            <w:r>
              <w:rPr>
                <w:rFonts w:ascii="Calibri" w:hAnsi="Calibri"/>
                <w:b w:val="0"/>
                <w:i w:val="0"/>
                <w:color w:val="222222"/>
                <w:sz w:val="19"/>
              </w:rPr>
              <w:t>Lei 27/2016 e DL 82/2019 cobrem criação, venda, abrigos. LACUNA: conceito "famílias de acolhimento" não explicitamente codificado em legislação vigente.</w:t>
            </w:r>
          </w:p>
          <w:p>
            <w:pPr>
              <w:spacing w:after="0" w:before="140"/>
              <w:ind w:right="80" w:left="80" w:firstLine="0"/>
            </w:pPr>
            <w:r>
              <w:rPr>
                <w:rFonts w:ascii="Calibri" w:hAnsi="Calibri"/>
                <w:b w:val="0"/>
                <w:i w:val="0"/>
                <w:color w:val="222222"/>
                <w:sz w:val="19"/>
              </w:rPr>
              <w:t>PONTO 2 (Estabelecimentos aprovados): ❌ LACUNA CRÍTICA</w:t>
            </w:r>
          </w:p>
          <w:p>
            <w:pPr>
              <w:spacing w:after="0" w:before="20"/>
              <w:ind w:right="80" w:left="80" w:firstLine="0"/>
            </w:pPr>
            <w:r>
              <w:rPr>
                <w:rFonts w:ascii="Calibri" w:hAnsi="Calibri"/>
                <w:b w:val="0"/>
                <w:i w:val="0"/>
                <w:color w:val="222222"/>
                <w:sz w:val="19"/>
              </w:rPr>
              <w:t>Legislação vigente menciona REGISTO de estabelecimentos de criação. FALTA: sistema específico de "aprovação" formal (vs. apenas registo). Portarias específicas de aprovação existem para outros setores (científico) — NÃO claramente para criadores de animais de companhia.</w:t>
            </w:r>
          </w:p>
          <w:p>
            <w:pPr>
              <w:spacing w:after="0" w:before="140"/>
              <w:ind w:right="80" w:left="80" w:firstLine="0"/>
            </w:pPr>
            <w:r>
              <w:rPr>
                <w:rFonts w:ascii="Calibri" w:hAnsi="Calibri"/>
                <w:b w:val="0"/>
                <w:i w:val="0"/>
                <w:color w:val="222222"/>
                <w:sz w:val="19"/>
              </w:rPr>
              <w:t>PONTO 2a (Suspensão/revogação): ❌ LACUNA CRÍTICA</w:t>
            </w:r>
          </w:p>
          <w:p>
            <w:pPr>
              <w:spacing w:after="0" w:before="20"/>
              <w:ind w:right="80" w:left="80" w:firstLine="0"/>
            </w:pPr>
            <w:r>
              <w:rPr>
                <w:rFonts w:ascii="Calibri" w:hAnsi="Calibri"/>
                <w:b w:val="0"/>
                <w:i w:val="0"/>
                <w:color w:val="222222"/>
                <w:sz w:val="19"/>
              </w:rPr>
              <w:t>DL 82/2019 e Lei 27/2016 NÃO mencionam procedimentos de suspensão ou revogação de aprovação de estabelecimentos.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Estabelecer sistema de aprovação, suspensão e revogação de estabelecimentos de criação + codificar famílias de acolhimento</w:t>
            </w:r>
          </w:p>
          <w:p>
            <w:pPr>
              <w:spacing w:after="0" w:before="40"/>
              <w:ind w:right="80" w:left="80" w:firstLine="0"/>
            </w:pPr>
            <w:r>
              <w:rPr>
                <w:rFonts w:ascii="Calibri" w:hAnsi="Calibri"/>
                <w:b w:val="0"/>
                <w:i w:val="0"/>
                <w:color w:val="222222"/>
                <w:sz w:val="18"/>
              </w:rPr>
              <w:t>CONCLUSÃO GERAL:</w:t>
            </w:r>
          </w:p>
          <w:p>
            <w:pPr>
              <w:spacing w:after="0" w:before="140"/>
              <w:ind w:right="80" w:left="80" w:firstLine="0"/>
            </w:pPr>
            <w:r>
              <w:rPr>
                <w:rFonts w:ascii="Calibri" w:hAnsi="Calibri"/>
                <w:b w:val="0"/>
                <w:i w:val="0"/>
                <w:color w:val="222222"/>
                <w:sz w:val="18"/>
              </w:rPr>
              <w:t>Legislação portuguesa implementa PARCIALMENTE os 4 pontos de Annex III (dados para relatório trienal à Comissão UE):</w:t>
            </w:r>
          </w:p>
          <w:p>
            <w:pPr>
              <w:spacing w:after="0" w:before="140"/>
              <w:ind w:right="80" w:left="80" w:firstLine="0"/>
            </w:pPr>
            <w:r>
              <w:rPr>
                <w:rFonts w:ascii="Calibri" w:hAnsi="Calibri"/>
                <w:b w:val="0"/>
                <w:i w:val="0"/>
                <w:color w:val="222222"/>
                <w:sz w:val="18"/>
              </w:rPr>
              <w:t>✅ PONTO 1 — COBERTURA COMPLETA: SIAC operacional desde 2019. Dados de cães/gatos registados disponíveis anualmente.</w:t>
            </w:r>
          </w:p>
          <w:p>
            <w:pPr>
              <w:spacing w:after="0" w:before="140"/>
              <w:ind w:right="80" w:left="80" w:firstLine="0"/>
            </w:pPr>
            <w:r>
              <w:rPr>
                <w:rFonts w:ascii="Calibri" w:hAnsi="Calibri"/>
                <w:b w:val="0"/>
                <w:i w:val="0"/>
                <w:color w:val="222222"/>
                <w:sz w:val="18"/>
              </w:rPr>
              <w:t>⚠️ PONTO 1a — COBERTURA PARCIAL: Sistema de registo de estabelecimentos existe (Lei 27/2016); conceito "famílias de acolhimento" requer codificação explícita.</w:t>
            </w:r>
          </w:p>
          <w:p>
            <w:pPr>
              <w:spacing w:after="0" w:before="140"/>
              <w:ind w:right="80" w:left="80" w:firstLine="0"/>
            </w:pPr>
            <w:r>
              <w:rPr>
                <w:rFonts w:ascii="Calibri" w:hAnsi="Calibri"/>
                <w:b w:val="0"/>
                <w:i w:val="0"/>
                <w:color w:val="222222"/>
                <w:sz w:val="18"/>
              </w:rPr>
              <w:t>❌ PONTO 2 — LACUNA ESTRUTURAL: Falta sistema formal de "aprovação" de criadores. Existe apenas registo administrativo. Necessário: distinguir registo (mera inscrição) de aprovação (avaliação de conformidade com requisitos técnicos).</w:t>
            </w:r>
          </w:p>
          <w:p>
            <w:pPr>
              <w:spacing w:after="0" w:before="140"/>
              <w:ind w:right="80" w:left="80" w:firstLine="0"/>
            </w:pPr>
            <w:r>
              <w:rPr>
                <w:rFonts w:ascii="Calibri" w:hAnsi="Calibri"/>
                <w:b w:val="0"/>
                <w:i w:val="0"/>
                <w:color w:val="222222"/>
                <w:sz w:val="18"/>
              </w:rPr>
              <w:t>❌ PONTO 2a — LACUNA ESTRUTURAL: Falta procedimentos formais de suspensão/revogação de aprovação. Necessário: mecanismo administrativo com critérios de suspensão e revogação.</w:t>
            </w:r>
          </w:p>
          <w:p>
            <w:pPr>
              <w:spacing w:after="0" w:before="140"/>
              <w:ind w:right="80" w:left="80" w:firstLine="0"/>
            </w:pPr>
            <w:r>
              <w:rPr>
                <w:rFonts w:ascii="Calibri" w:hAnsi="Calibri"/>
                <w:b w:val="0"/>
                <w:i w:val="0"/>
                <w:color w:val="222222"/>
                <w:sz w:val="18"/>
              </w:rPr>
              <w:t>RECOMENDAÇÕES:</w:t>
            </w:r>
          </w:p>
          <w:p>
            <w:pPr>
              <w:spacing w:after="0" w:before="20"/>
              <w:ind w:right="80" w:left="80" w:firstLine="0"/>
            </w:pPr>
            <w:r>
              <w:rPr>
                <w:rFonts w:ascii="Calibri" w:hAnsi="Calibri"/>
                <w:b w:val="0"/>
                <w:i w:val="0"/>
                <w:color w:val="222222"/>
                <w:sz w:val="18"/>
              </w:rPr>
              <w:t>1. Complementar Lei 27/2016 com definição e registo de "famílias de acolhimento" (ponto 1a).</w:t>
            </w:r>
          </w:p>
          <w:p>
            <w:pPr>
              <w:spacing w:after="0" w:before="20"/>
              <w:ind w:right="80" w:left="80" w:firstLine="0"/>
            </w:pPr>
            <w:r>
              <w:rPr>
                <w:rFonts w:ascii="Calibri" w:hAnsi="Calibri"/>
                <w:b w:val="0"/>
                <w:i w:val="0"/>
                <w:color w:val="222222"/>
                <w:sz w:val="18"/>
              </w:rPr>
              <w:t>2. Criar sistema de aprovação prévia de estabelecimentos de criação, com avaliação de conformidade (ponto 2).</w:t>
            </w:r>
          </w:p>
          <w:p>
            <w:pPr>
              <w:spacing w:after="0" w:before="20"/>
              <w:ind w:right="80" w:left="80" w:firstLine="0"/>
            </w:pPr>
            <w:r>
              <w:rPr>
                <w:rFonts w:ascii="Calibri" w:hAnsi="Calibri"/>
                <w:b w:val="0"/>
                <w:i w:val="0"/>
                <w:color w:val="222222"/>
                <w:sz w:val="18"/>
              </w:rPr>
              <w:t>3. Estabelecer procedimentos formais de suspensão/revogação com critérios administrativos (ponto 2a).</w:t>
            </w:r>
          </w:p>
          <w:p>
            <w:pPr>
              <w:spacing w:after="0" w:before="20"/>
              <w:ind w:right="80" w:left="80" w:firstLine="0"/>
            </w:pPr>
            <w:r>
              <w:rPr>
                <w:rFonts w:ascii="Calibri" w:hAnsi="Calibri"/>
                <w:b w:val="0"/>
                <w:i w:val="0"/>
                <w:color w:val="222222"/>
                <w:sz w:val="18"/>
              </w:rPr>
              <w:t>4. Integrar dados coletados em relatório trienal da Comissão UE (conforme Art. 20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ANNEX III define dados OBRIGATÓRIOS para relatório trienal à Comissão UE (Art. 20 do Regulamento). SIAC português fornece dados para ponto 1 (cães/gatos registados) — sistema operacional desde 2019. Pontos 2 e 2a requerem regulação complementar urgente: aprovação formal de criadores (vs. apenas registo) + procedimentos de suspensão/revogação. Ponto 1a (estabelecimentos) — codificação explícita de "famílias de acolhimento" como categoria administrativa. Recomenda-se: Lei complementar ou Portaria reguladora para implementação completa dos 4 pontos antes do próximo período de reporte (trienal).</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