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5BD0B" w14:textId="77777777" w:rsidR="00A97950" w:rsidRPr="00A97950" w:rsidRDefault="00A97950" w:rsidP="00E410D1">
      <w:pPr>
        <w:rPr>
          <w:lang w:val="en-GB"/>
        </w:rPr>
      </w:pPr>
      <w:proofErr w:type="spellStart"/>
      <w:r w:rsidRPr="00A97950">
        <w:rPr>
          <w:lang w:val="en-GB"/>
        </w:rPr>
        <w:t>Ecuavet</w:t>
      </w:r>
      <w:proofErr w:type="spellEnd"/>
      <w:r w:rsidRPr="00A97950">
        <w:rPr>
          <w:lang w:val="en-GB"/>
        </w:rPr>
        <w:t xml:space="preserve"> Veterinary Clinic</w:t>
      </w:r>
    </w:p>
    <w:p w14:paraId="53E63659" w14:textId="77777777" w:rsidR="009F6EFA" w:rsidRPr="009F6EFA" w:rsidRDefault="009F6EFA" w:rsidP="009F6EFA">
      <w:pPr>
        <w:rPr>
          <w:lang w:val="en"/>
        </w:rPr>
      </w:pPr>
      <w:r w:rsidRPr="009F6EFA">
        <w:rPr>
          <w:lang w:val="en"/>
        </w:rPr>
        <w:t xml:space="preserve">The feedback on Proposal for a REGULATION OF THE EUROPEAN PARLIAMENT AND OF THE COUNCIL on the welfare of dogs and cats and their traceability: Chapter II, Article 15, in relation to Chapter V, Article 21: we suggest drawing attention to the paragraphs forbidding the entry into the EU of dogs who have undergone procedures such as mutilations, including ear cropping, tail docking, etc. (as stated in Chapter II, Article 15), were performed. The entry of dogs who have undergone such procedures should be forbidden, with particular focus on their import from third countries such as Russia or Belarus. The regulation should explicitly refer to this prohibition, because </w:t>
      </w:r>
      <w:proofErr w:type="gramStart"/>
      <w:r w:rsidRPr="009F6EFA">
        <w:rPr>
          <w:lang w:val="en"/>
        </w:rPr>
        <w:t>a large number of</w:t>
      </w:r>
      <w:proofErr w:type="gramEnd"/>
      <w:r w:rsidRPr="009F6EFA">
        <w:rPr>
          <w:lang w:val="en"/>
        </w:rPr>
        <w:t xml:space="preserve"> dogs who have undergone painful procedures are imported from third countries, leaving loopholes in the national regulation that forbids painful practices such as ear </w:t>
      </w:r>
      <w:proofErr w:type="gramStart"/>
      <w:r w:rsidRPr="009F6EFA">
        <w:rPr>
          <w:lang w:val="en"/>
        </w:rPr>
        <w:t>cropping,</w:t>
      </w:r>
      <w:proofErr w:type="gramEnd"/>
      <w:r w:rsidRPr="009F6EFA">
        <w:rPr>
          <w:lang w:val="en"/>
        </w:rPr>
        <w:t xml:space="preserve"> tail docking. Chapter II, Article 14, paragraph 3: we encourage to foresee the prohibition of tethering and chaining dogs in general. The </w:t>
      </w:r>
      <w:proofErr w:type="spellStart"/>
      <w:r w:rsidRPr="009F6EFA">
        <w:rPr>
          <w:lang w:val="en"/>
        </w:rPr>
        <w:t>prohibiton</w:t>
      </w:r>
      <w:proofErr w:type="spellEnd"/>
      <w:r w:rsidRPr="009F6EFA">
        <w:rPr>
          <w:lang w:val="en"/>
        </w:rPr>
        <w:t xml:space="preserve">, as stated now, forbidding </w:t>
      </w:r>
      <w:proofErr w:type="gramStart"/>
      <w:r w:rsidRPr="009F6EFA">
        <w:rPr>
          <w:lang w:val="en"/>
        </w:rPr>
        <w:t>to keep animals</w:t>
      </w:r>
      <w:proofErr w:type="gramEnd"/>
      <w:r w:rsidRPr="009F6EFA">
        <w:rPr>
          <w:lang w:val="en"/>
        </w:rPr>
        <w:t xml:space="preserve"> tethered on the premises of the establishment for more than 1 hour, except for the period of medical treatment, is impossible, as there is no way of checking this and assessing how long the animal has been tethered. Suggestion to define different statuses for the organizations that operate through foster care and those that operate as shelters (have physical premises), i.e., to differentiate between those who have physical premises and those who do not (although both are required to register, obtain permits, and submit reports). Where animals are fostered in the home on behalf of an organization, they will not be subject to the same animal welfare standards as those organizations that have their own premises and keep animals there. Suggestion on the registration and database of dogs and cats, Article 19: We suggest the addition of a requirement in the Article that: if an animal is expected to arrive, it should be registered in the EU country database at least 48 hours in advance as an arriving animal, i.e., it should be entered in the databases in advance (the owner could change the status from arriving </w:t>
      </w:r>
      <w:proofErr w:type="spellStart"/>
      <w:r w:rsidRPr="009F6EFA">
        <w:rPr>
          <w:lang w:val="en"/>
        </w:rPr>
        <w:t>to arrived</w:t>
      </w:r>
      <w:proofErr w:type="spellEnd"/>
      <w:r w:rsidRPr="009F6EFA">
        <w:rPr>
          <w:lang w:val="en"/>
        </w:rPr>
        <w:t xml:space="preserve"> in the register at a later date). Chapter II, Article 10. We suggest ensuring the veterinarians </w:t>
      </w:r>
      <w:proofErr w:type="gramStart"/>
      <w:r w:rsidRPr="009F6EFA">
        <w:rPr>
          <w:lang w:val="en"/>
        </w:rPr>
        <w:t>visits</w:t>
      </w:r>
      <w:proofErr w:type="gramEnd"/>
      <w:r w:rsidRPr="009F6EFA">
        <w:rPr>
          <w:lang w:val="en"/>
        </w:rPr>
        <w:t xml:space="preserve"> once a quarter instead of once a year, as stated now. It should also state that the veterinarian should be an impartial professional, hired from the outside.</w:t>
      </w:r>
    </w:p>
    <w:p w14:paraId="684FCBC4" w14:textId="4C9D9191" w:rsidR="0003752E" w:rsidRPr="0003752E" w:rsidRDefault="0003752E" w:rsidP="009F6EFA">
      <w:pPr>
        <w:rPr>
          <w:lang w:val="en-GB"/>
        </w:rPr>
      </w:pPr>
    </w:p>
    <w:sectPr w:rsidR="0003752E" w:rsidRPr="000375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2E"/>
    <w:rsid w:val="0003752E"/>
    <w:rsid w:val="00276B53"/>
    <w:rsid w:val="009F6EFA"/>
    <w:rsid w:val="00A01115"/>
    <w:rsid w:val="00A94EF0"/>
    <w:rsid w:val="00A97950"/>
    <w:rsid w:val="00E07DE4"/>
    <w:rsid w:val="00E410D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04F6"/>
  <w15:chartTrackingRefBased/>
  <w15:docId w15:val="{B6CF7528-8925-4285-BFAB-9DFD2B5D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0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3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3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3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375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375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375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3752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3752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03752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3752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3752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3752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3752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3752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3752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3752E"/>
    <w:rPr>
      <w:rFonts w:eastAsiaTheme="majorEastAsia" w:cstheme="majorBidi"/>
      <w:color w:val="272727" w:themeColor="text1" w:themeTint="D8"/>
    </w:rPr>
  </w:style>
  <w:style w:type="paragraph" w:styleId="Ttulo">
    <w:name w:val="Title"/>
    <w:basedOn w:val="Normal"/>
    <w:next w:val="Normal"/>
    <w:link w:val="TtuloCarter"/>
    <w:uiPriority w:val="10"/>
    <w:qFormat/>
    <w:rsid w:val="000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3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3752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3752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3752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3752E"/>
    <w:rPr>
      <w:i/>
      <w:iCs/>
      <w:color w:val="404040" w:themeColor="text1" w:themeTint="BF"/>
    </w:rPr>
  </w:style>
  <w:style w:type="paragraph" w:styleId="PargrafodaLista">
    <w:name w:val="List Paragraph"/>
    <w:basedOn w:val="Normal"/>
    <w:uiPriority w:val="34"/>
    <w:qFormat/>
    <w:rsid w:val="0003752E"/>
    <w:pPr>
      <w:ind w:left="720"/>
      <w:contextualSpacing/>
    </w:pPr>
  </w:style>
  <w:style w:type="character" w:styleId="nfaseIntensa">
    <w:name w:val="Intense Emphasis"/>
    <w:basedOn w:val="Tipodeletrapredefinidodopargrafo"/>
    <w:uiPriority w:val="21"/>
    <w:qFormat/>
    <w:rsid w:val="0003752E"/>
    <w:rPr>
      <w:i/>
      <w:iCs/>
      <w:color w:val="0F4761" w:themeColor="accent1" w:themeShade="BF"/>
    </w:rPr>
  </w:style>
  <w:style w:type="paragraph" w:styleId="CitaoIntensa">
    <w:name w:val="Intense Quote"/>
    <w:basedOn w:val="Normal"/>
    <w:next w:val="Normal"/>
    <w:link w:val="CitaoIntensaCarter"/>
    <w:uiPriority w:val="30"/>
    <w:qFormat/>
    <w:rsid w:val="000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3752E"/>
    <w:rPr>
      <w:i/>
      <w:iCs/>
      <w:color w:val="0F4761" w:themeColor="accent1" w:themeShade="BF"/>
    </w:rPr>
  </w:style>
  <w:style w:type="character" w:styleId="RefernciaIntensa">
    <w:name w:val="Intense Reference"/>
    <w:basedOn w:val="Tipodeletrapredefinidodopargrafo"/>
    <w:uiPriority w:val="32"/>
    <w:qFormat/>
    <w:rsid w:val="0003752E"/>
    <w:rPr>
      <w:b/>
      <w:bCs/>
      <w:smallCaps/>
      <w:color w:val="0F4761" w:themeColor="accent1" w:themeShade="BF"/>
      <w:spacing w:val="5"/>
    </w:rPr>
  </w:style>
  <w:style w:type="character" w:styleId="Hiperligao">
    <w:name w:val="Hyperlink"/>
    <w:basedOn w:val="Tipodeletrapredefinidodopargrafo"/>
    <w:uiPriority w:val="99"/>
    <w:unhideWhenUsed/>
    <w:rsid w:val="009F6EFA"/>
    <w:rPr>
      <w:color w:val="467886" w:themeColor="hyperlink"/>
      <w:u w:val="single"/>
    </w:rPr>
  </w:style>
  <w:style w:type="character" w:styleId="MenoNoResolvida">
    <w:name w:val="Unresolved Mention"/>
    <w:basedOn w:val="Tipodeletrapredefinidodopargrafo"/>
    <w:uiPriority w:val="99"/>
    <w:semiHidden/>
    <w:unhideWhenUsed/>
    <w:rsid w:val="009F6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387</Words>
  <Characters>2090</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André Vidal</dc:creator>
  <cp:keywords/>
  <dc:description/>
  <cp:lastModifiedBy>Rui André Vidal</cp:lastModifiedBy>
  <cp:revision>2</cp:revision>
  <dcterms:created xsi:type="dcterms:W3CDTF">2026-03-16T15:39:00Z</dcterms:created>
  <dcterms:modified xsi:type="dcterms:W3CDTF">2026-03-16T15:39:00Z</dcterms:modified>
</cp:coreProperties>
</file>