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1D8D1" w14:textId="77777777" w:rsidR="00D32988" w:rsidRPr="00034B65" w:rsidRDefault="00000000">
      <w:pPr>
        <w:jc w:val="center"/>
        <w:rPr>
          <w:rFonts w:ascii="Calibri Light" w:hAnsi="Calibri Light" w:cs="Calibri Light"/>
          <w:lang w:val="pt-PT"/>
        </w:rPr>
      </w:pPr>
      <w:r w:rsidRPr="00034B65">
        <w:rPr>
          <w:rFonts w:ascii="Calibri Light" w:hAnsi="Calibri Light" w:cs="Calibri Light"/>
          <w:b/>
          <w:sz w:val="28"/>
          <w:lang w:val="pt-PT"/>
        </w:rPr>
        <w:t>Quadro comparativo — Critérios de reprodução</w:t>
      </w:r>
    </w:p>
    <w:p w14:paraId="424C0A33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  <w:lang w:val="pt-PT"/>
        </w:rPr>
      </w:pPr>
      <w:r w:rsidRPr="00BA4158">
        <w:rPr>
          <w:rFonts w:ascii="Calibri Light" w:hAnsi="Calibri Light" w:cs="Calibri Light"/>
          <w:b/>
          <w:sz w:val="18"/>
          <w:szCs w:val="20"/>
          <w:lang w:val="pt-PT"/>
        </w:rPr>
        <w:t>1. Idades mínimas de reprodução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92"/>
        <w:gridCol w:w="2513"/>
        <w:gridCol w:w="2754"/>
        <w:gridCol w:w="2703"/>
      </w:tblGrid>
      <w:tr w:rsidR="00D32988" w:rsidRPr="00BA4158" w14:paraId="05250BC6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3022B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AFA3D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2C2F5E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21E398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1453CC21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415E5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Cadelas (fêmeas canídeos)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A partir do 2.º estro</w:t>
              <w:br/>
              <w:t>(Anexo I, n.º 3.2)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2C0AB7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Raças pequeno/médio porte: 3.º cio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Raças grande porte: 2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a) + 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A3E34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18 meses</w:t>
            </w:r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 xml:space="preserve">(Art.º 70.º, </w:t>
            </w:r>
            <w:proofErr w:type="gram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n.º</w:t>
            </w:r>
            <w:proofErr w:type="gram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2)</w:t>
            </w:r>
          </w:p>
        </w:tc>
      </w:tr>
      <w:tr w:rsidR="00D32988" w:rsidRPr="00BA4158" w14:paraId="41F0B90E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CAC8A8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Gatas (fêmeas felídeos)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A partir dos 10 meses</w:t>
              <w:br/>
              <w:t>(Anexo I, n.º 3.1)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0C03F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1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ano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00CE22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12 meses</w:t>
            </w:r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>(Art.º 70.º, n.º 3)</w:t>
            </w:r>
          </w:p>
        </w:tc>
      </w:tr>
      <w:tr w:rsidR="00D32988" w:rsidRPr="00BA4158" w14:paraId="1DE67B58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F82B9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Cães (machos canídeos)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AD5A6F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fixado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 não estabelece limite mínimo para machos)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73239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Raças pequeno/médio porte: 1,5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Raças grande porte: 2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29852A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12 meses</w:t>
            </w:r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 xml:space="preserve">(Art.º 70.º, </w:t>
            </w:r>
            <w:proofErr w:type="gram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n.º</w:t>
            </w:r>
            <w:proofErr w:type="gram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4)</w:t>
            </w:r>
          </w:p>
        </w:tc>
      </w:tr>
      <w:tr w:rsidR="00D32988" w:rsidRPr="00BA4158" w14:paraId="3465F19A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16A5B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Gatos (machos felídeos)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DFAFDA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fixado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6A0048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1 ano</w:t>
            </w:r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99ABF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12 meses</w:t>
            </w:r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>(Art.º 70.º, n.º 4)</w:t>
            </w:r>
          </w:p>
        </w:tc>
      </w:tr>
    </w:tbl>
    <w:p w14:paraId="45F26B80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</w:rPr>
      </w:pPr>
    </w:p>
    <w:p w14:paraId="0012DD14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2. Idades máximas de reprodução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92"/>
        <w:gridCol w:w="2525"/>
        <w:gridCol w:w="2727"/>
        <w:gridCol w:w="2718"/>
      </w:tblGrid>
      <w:tr w:rsidR="00D32988" w:rsidRPr="00BA4158" w14:paraId="28C45240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B7F7FE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B1C02A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25DA4F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34D46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620E41E6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941FF8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Cadelas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9B21D7" w14:textId="34F48109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Exame veterinário escrito obrigatório a partir dos 8 anos (não proibição)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 xml:space="preserve">(Anexo I, 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n.º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 3.6)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6E3083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8 anos; ou 5 anos se for a 1.ª gestação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47F1A7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6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2)</w:t>
            </w:r>
          </w:p>
        </w:tc>
      </w:tr>
      <w:tr w:rsidR="00D32988" w:rsidRPr="00BA4158" w14:paraId="1502B2D0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02F12A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Gatas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EAC595" w14:textId="450D819B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Exame veterinário escrito obrigatório a partir dos 6 anos (não proibição)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 xml:space="preserve">(Anexo I, n.º 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3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.6)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AA9921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12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anos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C1631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6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3)</w:t>
            </w:r>
          </w:p>
        </w:tc>
      </w:tr>
      <w:tr w:rsidR="00D32988" w:rsidRPr="00BA4158" w14:paraId="1AF44196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92800D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Cães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machos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4725D3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fixado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82E4D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12 anos, ou mais se o estatuto sanitário o permitir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92207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7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4)</w:t>
            </w:r>
          </w:p>
        </w:tc>
      </w:tr>
      <w:tr w:rsidR="00D32988" w:rsidRPr="00BA4158" w14:paraId="23EF5596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84CE7E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gram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Gatos</w:t>
            </w:r>
            <w:proofErr w:type="gram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machos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F277B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fixado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E6727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12 anos</w:t>
            </w:r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C1ABF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7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4)</w:t>
            </w:r>
          </w:p>
        </w:tc>
      </w:tr>
    </w:tbl>
    <w:p w14:paraId="2FB32513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06A20B9E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3. Limites de ninhadas e intervalos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95"/>
        <w:gridCol w:w="2508"/>
        <w:gridCol w:w="2725"/>
        <w:gridCol w:w="2734"/>
      </w:tblGrid>
      <w:tr w:rsidR="00D32988" w:rsidRPr="00BA4158" w14:paraId="0C402BC6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A46B57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B6B242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E17D05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860A27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2F74DA19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DC07D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N.º máximo de ninhadas por período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25DD28" w14:textId="47CACF48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Máx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3 ninhadas em 2 anos (cadelas e gatas)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3.3)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A232C1" w14:textId="3383BFF9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Cadelas: 1 ninhada/ano;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máx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4–6 na vida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Gatas: 1 ninhada/ano (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máx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. 3 em 2 anos com aprovação MV); </w:t>
            </w:r>
            <w:r w:rsidR="00D951C0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máx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8–10 na vida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81ED2E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Máx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4 ninhadas na vida reprodutiva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n.ºs 2 e 3)</w:t>
            </w:r>
          </w:p>
        </w:tc>
      </w:tr>
      <w:tr w:rsidR="00D32988" w:rsidRPr="00BA4158" w14:paraId="073DF15D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DFC98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Intervalo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mínimo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entre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ninhadas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41F3DE" w14:textId="379CD102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Período de recuperação de, pelo menos, 1 ano após atingir o limite de 3 ninhadas em 2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4.4)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35404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Cadelas: 1 ciclo reprodutivo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Gatas: 3–6 meses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EE9E5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Mínimo de 12 meses entre cada ninhada (cadelas e gatas)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n.ºs 2 e 3)</w:t>
            </w:r>
          </w:p>
        </w:tc>
      </w:tr>
      <w:tr w:rsidR="00D32988" w:rsidRPr="00BA4158" w14:paraId="144130A9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612A4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Cios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sucessivos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(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fêmeas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9F565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 explicitamente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C0D161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Proibido acasalamento em cios sucessivos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a))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2D346E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explicitamente (o intervalo de 12 meses implica proibição)</w:t>
            </w:r>
          </w:p>
        </w:tc>
      </w:tr>
    </w:tbl>
    <w:p w14:paraId="23F48EED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33A92896" w14:textId="77777777" w:rsidR="00D951C0" w:rsidRPr="00BA4158" w:rsidRDefault="00D951C0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781BD12B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4. Cesarianas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97"/>
        <w:gridCol w:w="2511"/>
        <w:gridCol w:w="2737"/>
        <w:gridCol w:w="2717"/>
      </w:tblGrid>
      <w:tr w:rsidR="00D32988" w:rsidRPr="00BA4158" w14:paraId="20C06603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344BDD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4F5732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D0E0F2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527E34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32CFA105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1641C2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Após 1.ª cesariana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E5599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AAAC7B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A7AE1E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Exige atestado do MV assistente confirmando ausência de risco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10)</w:t>
            </w:r>
          </w:p>
        </w:tc>
      </w:tr>
      <w:tr w:rsidR="00D32988" w:rsidRPr="00BA4158" w14:paraId="5743AB26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611AC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Após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2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cesarianas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Proibição de usar para reprodução</w:t>
              <w:br/>
              <w:t>(Anexo I, n.º 3.5)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421EC5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explicitamente</w:t>
            </w:r>
            <w:proofErr w:type="spellEnd"/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A32808" w14:textId="18409FAA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Proibição de usar para reprodução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12)</w:t>
            </w:r>
          </w:p>
        </w:tc>
      </w:tr>
    </w:tbl>
    <w:p w14:paraId="5A09AE64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40740726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5. Consanguinidade e híbridos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86"/>
        <w:gridCol w:w="2468"/>
        <w:gridCol w:w="2697"/>
        <w:gridCol w:w="2711"/>
      </w:tblGrid>
      <w:tr w:rsidR="00D32988" w:rsidRPr="00BA4158" w14:paraId="7F314A14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4307F5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9522F6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6B12DA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BF2D14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2E796E8B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F3DE1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Cruzamentos consanguíneos (pai/filho, irmãos, avós/netos)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9C303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Proibidos, salvo autorização da autoridade competente para preservação de raças locais com reserva genética limitada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6, al. a))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F34EC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explicitamente; exclui animais com defeitos genéticos e malformações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c))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211D9A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Sujeitos a portaria (coeficiente de consanguinidade e limites definidos por portaria)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7)</w:t>
            </w:r>
          </w:p>
        </w:tc>
      </w:tr>
      <w:tr w:rsidR="00D32988" w:rsidRPr="00BA4158" w14:paraId="40B7C961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929CE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Produção de híbridos (cruzamento interespecífico/inter-racial para fins comerciais)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9AB5B8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Proibida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 xml:space="preserve">(Art.º 8.º, </w:t>
            </w:r>
            <w:proofErr w:type="gram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n.º</w:t>
            </w:r>
            <w:proofErr w:type="gram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6, al. b))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7278DA" w14:textId="29915DF7" w:rsidR="00D32988" w:rsidRPr="00BA4158" w:rsidRDefault="00000000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Proibida, exceto cruzamentos autorizados para melhoramento de raça ou investigação, ou cruzamentos acidentais sem fins comerciais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</w:r>
          </w:p>
          <w:p w14:paraId="0C3A1F3A" w14:textId="35A61C97" w:rsidR="00C07375" w:rsidRPr="00BA4158" w:rsidRDefault="00C07375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Acresce exceção para 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cruzamentos de raças, em particular caninas, que tenham ocorrido acidentalmente e não tenham fins comerciais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(Art.º 8.º, n.º 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CC9D35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explicitamente</w:t>
            </w:r>
            <w:proofErr w:type="spellEnd"/>
          </w:p>
        </w:tc>
      </w:tr>
    </w:tbl>
    <w:p w14:paraId="65B560E2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</w:rPr>
      </w:pPr>
    </w:p>
    <w:p w14:paraId="7A52A559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6. Conformação e genótipo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34"/>
        <w:gridCol w:w="2450"/>
        <w:gridCol w:w="2660"/>
        <w:gridCol w:w="2718"/>
      </w:tblGrid>
      <w:tr w:rsidR="00D32988" w:rsidRPr="00BA4158" w14:paraId="5D02B392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9E5313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E5D09B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806F7A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415264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6E198194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AFE1CC" w14:textId="1BAEC195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Traços conformacionais excessivos</w:t>
            </w:r>
            <w:r w:rsidR="00C07375"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/Conformações extremas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762F51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Proibida a reprodução; exige consulta prévia a MV; atos delegados até julho de 2030 definirão critérios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n.ºs 2 e 3, al. b))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0218F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Excluídos da reprodução animais com defeitos genéticos e malformações (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: displasia da anca, rim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poliquístico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c))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84435F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Reprodução condicionada a parecer do MV que ateste ausência de efeito prejudicial com base em genótipo/fenótipo; restrição de raças por portaria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n.ºs 8 e 9)</w:t>
            </w:r>
          </w:p>
        </w:tc>
      </w:tr>
      <w:tr w:rsidR="00D32988" w:rsidRPr="00BA4158" w14:paraId="0A2801A4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8D048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Testes genéticos e rastreios de saúde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F368F7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Atos delegados da Comissão definirão critérios (até julho de 2036 para genótipos)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n.ºs 1 e 3, al. a))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0E8EDE" w14:textId="3CDDC4A0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Excluídos animais com defeitos genéticos específicos</w:t>
            </w:r>
            <w:r w:rsidR="00C07375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 (rim </w:t>
            </w:r>
            <w:proofErr w:type="spellStart"/>
            <w:r w:rsidR="00C07375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poliquístico</w:t>
            </w:r>
            <w:proofErr w:type="spellEnd"/>
            <w:r w:rsidR="00C07375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, displasia, etc.)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c))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8BAAE5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Obrigatórios; critérios definidos por portaria específicos para cada raça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7)</w:t>
            </w:r>
          </w:p>
        </w:tc>
      </w:tr>
      <w:tr w:rsidR="00D32988" w:rsidRPr="00BA4158" w14:paraId="0CEFD36C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D39A2A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 xml:space="preserve">Porte semelhante dos progenitores (prevenção de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distócia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CE0FD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explicitamente</w:t>
            </w:r>
            <w:proofErr w:type="spellEnd"/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42184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Obrigatório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b))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AB051D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explicitamente</w:t>
            </w:r>
            <w:proofErr w:type="spellEnd"/>
          </w:p>
        </w:tc>
      </w:tr>
    </w:tbl>
    <w:p w14:paraId="678E9E50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</w:rPr>
      </w:pPr>
    </w:p>
    <w:p w14:paraId="655C5939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7. Reprodução assistida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66"/>
        <w:gridCol w:w="2502"/>
        <w:gridCol w:w="2697"/>
        <w:gridCol w:w="2697"/>
      </w:tblGrid>
      <w:tr w:rsidR="00D32988" w:rsidRPr="00BA4158" w14:paraId="637AC57E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D7CAB5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8843EA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A250C2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00F9C4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05CDCAB0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F7653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Inseminação artificial (IA)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F1CA4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EA496F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0FE4EB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Restrita a situações excecionais, previstas em portaria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11)</w:t>
            </w:r>
          </w:p>
        </w:tc>
      </w:tr>
      <w:tr w:rsidR="00D32988" w:rsidRPr="00BA4158" w14:paraId="549E0ADB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E58812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Electroejaculação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A1F4F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3FFDE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FB594F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Proibida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12)</w:t>
            </w:r>
          </w:p>
        </w:tc>
      </w:tr>
    </w:tbl>
    <w:p w14:paraId="4E13679F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597B2676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 xml:space="preserve">8. </w:t>
      </w:r>
      <w:proofErr w:type="spellStart"/>
      <w:r w:rsidRPr="00BA4158">
        <w:rPr>
          <w:rFonts w:ascii="Calibri Light" w:hAnsi="Calibri Light" w:cs="Calibri Light"/>
          <w:b/>
          <w:sz w:val="18"/>
          <w:szCs w:val="20"/>
        </w:rPr>
        <w:t>Temperamento</w:t>
      </w:r>
      <w:proofErr w:type="spellEnd"/>
      <w:r w:rsidRPr="00BA4158">
        <w:rPr>
          <w:rFonts w:ascii="Calibri Light" w:hAnsi="Calibri Light" w:cs="Calibri Light"/>
          <w:b/>
          <w:sz w:val="18"/>
          <w:szCs w:val="20"/>
        </w:rPr>
        <w:t xml:space="preserve"> e </w:t>
      </w:r>
      <w:proofErr w:type="spellStart"/>
      <w:r w:rsidRPr="00BA4158">
        <w:rPr>
          <w:rFonts w:ascii="Calibri Light" w:hAnsi="Calibri Light" w:cs="Calibri Light"/>
          <w:b/>
          <w:sz w:val="18"/>
          <w:szCs w:val="20"/>
        </w:rPr>
        <w:t>comportamento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51"/>
        <w:gridCol w:w="2473"/>
        <w:gridCol w:w="2727"/>
        <w:gridCol w:w="2711"/>
      </w:tblGrid>
      <w:tr w:rsidR="00D32988" w:rsidRPr="00BA4158" w14:paraId="3EF52D44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7F65B1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6D159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E0FC1F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34FDB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6E05E222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D66BD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Critérios comportamentais para seleção de reprodutores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F4AED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E33DDF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Excluídos animais com alterações comportamentais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c))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C98BD3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Obrigatório temperamento amistoso e confiante; proibida reprodução de animais perigosos ou com comportamento agressivo ou excessivamente tímido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6)</w:t>
            </w:r>
          </w:p>
        </w:tc>
      </w:tr>
    </w:tbl>
    <w:p w14:paraId="72C1334D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78DA0209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9. Registo e obrigações administrativas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31"/>
        <w:gridCol w:w="2514"/>
        <w:gridCol w:w="2713"/>
        <w:gridCol w:w="2704"/>
      </w:tblGrid>
      <w:tr w:rsidR="00D32988" w:rsidRPr="00BA4158" w14:paraId="66AD4422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8D1737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lastRenderedPageBreak/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C0943C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03BA49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0E38FE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17CE8454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1BC0B8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Registo de reprodutores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BD09B0" w14:textId="11CB07BD" w:rsidR="00D32988" w:rsidRPr="00BA4158" w:rsidRDefault="00C07375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29A3A4" w14:textId="22CCFC81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Não regulado 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77AA5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Inscrição obrigatória no SIAC como animal reprodutor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6)</w:t>
            </w:r>
          </w:p>
        </w:tc>
      </w:tr>
      <w:tr w:rsidR="00D32988" w:rsidRPr="00BA4158" w14:paraId="0E1752E6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B7513F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Obrigação de esterilização após fim da vida reprodutiva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B4C9B5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AB0D3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2665A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Obrigação do detentor de esterilizar o animal e garantir o seu bem-estar até ao final da vida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13)</w:t>
            </w:r>
          </w:p>
        </w:tc>
      </w:tr>
    </w:tbl>
    <w:p w14:paraId="2FD40C1C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74E15DBE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10. Separação das crias da progenitora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01"/>
        <w:gridCol w:w="2545"/>
        <w:gridCol w:w="2695"/>
        <w:gridCol w:w="2721"/>
      </w:tblGrid>
      <w:tr w:rsidR="00D32988" w:rsidRPr="00BA4158" w14:paraId="5407F5CD" w14:textId="77777777" w:rsidTr="000F1258">
        <w:trPr>
          <w:tblHeader/>
        </w:trPr>
        <w:tc>
          <w:tcPr>
            <w:tcW w:w="2044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D63E7C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591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27C349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2749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7B8FC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proposta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 xml:space="preserve"> DL 214/2013)</w:t>
            </w:r>
          </w:p>
        </w:tc>
        <w:tc>
          <w:tcPr>
            <w:tcW w:w="278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46967C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477C1106" w14:textId="77777777" w:rsidTr="000F1258">
        <w:tc>
          <w:tcPr>
            <w:tcW w:w="204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6DA2BF" w14:textId="1A322642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Cachorros — idade mínima de separação</w:t>
            </w:r>
          </w:p>
        </w:tc>
        <w:tc>
          <w:tcPr>
            <w:tcW w:w="25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095B19" w14:textId="02BFB254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8 semanas (estabelecimentos de criação, abrigos e famílias de acolhimento)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Derrogação por razões médicas com parecer escrito do MV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3.3)</w:t>
            </w:r>
          </w:p>
        </w:tc>
        <w:tc>
          <w:tcPr>
            <w:tcW w:w="274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D50738" w14:textId="77777777" w:rsidR="00D35DF2" w:rsidRPr="00BA4158" w:rsidRDefault="00D35DF2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especificamente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</w:t>
            </w:r>
          </w:p>
          <w:p w14:paraId="16F87C2A" w14:textId="0118EFC5" w:rsidR="00D32988" w:rsidRPr="00BA4158" w:rsidRDefault="00D35DF2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roibição de exposição em locais de venda a partir da 8ª semana (n.º 2,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art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. 23.º; e n.º 2,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art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82.º)</w:t>
            </w:r>
          </w:p>
        </w:tc>
        <w:tc>
          <w:tcPr>
            <w:tcW w:w="27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C025EE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10.ª semana de idade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(com período de desmame gradual)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5)</w:t>
            </w:r>
          </w:p>
        </w:tc>
      </w:tr>
      <w:tr w:rsidR="00D32988" w:rsidRPr="00BA4158" w14:paraId="6CABB690" w14:textId="77777777" w:rsidTr="000F1258">
        <w:tc>
          <w:tcPr>
            <w:tcW w:w="204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A5ECCA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Gatinhos — idade mínima de separação</w:t>
            </w:r>
          </w:p>
        </w:tc>
        <w:tc>
          <w:tcPr>
            <w:tcW w:w="25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7A0AE0" w14:textId="5F386786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Abrigos e famílias de acolhimento: 8 semanas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Estabelecimentos de criação: 12 semanas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Derrogação por razões médicas com parecer escrito do MV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. 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O operador conserva o registo até ao último cachorro/gatinho da ninhada ser colocado no mercado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 xml:space="preserve">(Anexo I, 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n.º 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4.3)</w:t>
            </w:r>
          </w:p>
        </w:tc>
        <w:tc>
          <w:tcPr>
            <w:tcW w:w="274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84324C" w14:textId="77777777" w:rsidR="00D35DF2" w:rsidRPr="00BA4158" w:rsidRDefault="00D35DF2" w:rsidP="00D35DF2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especificamente.</w:t>
            </w:r>
          </w:p>
          <w:p w14:paraId="22001934" w14:textId="348A6F2B" w:rsidR="00D32988" w:rsidRPr="00BA4158" w:rsidRDefault="00D35DF2" w:rsidP="00D35DF2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Proibição 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de exposição em locais de venda a partir da 8ª semana (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n.º 2, </w:t>
            </w:r>
            <w:proofErr w:type="spellStart"/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art</w:t>
            </w:r>
            <w:proofErr w:type="spellEnd"/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23.º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; 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e 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n.º 2,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art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82.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º)</w:t>
            </w:r>
          </w:p>
        </w:tc>
        <w:tc>
          <w:tcPr>
            <w:tcW w:w="27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D3B3F5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12.ª semana de idade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(com período de desmame gradual)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5)</w:t>
            </w:r>
          </w:p>
        </w:tc>
      </w:tr>
    </w:tbl>
    <w:p w14:paraId="256F4CF2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39E7B7F5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11. Desmame (processo e critérios)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59"/>
        <w:gridCol w:w="2505"/>
        <w:gridCol w:w="2699"/>
        <w:gridCol w:w="2699"/>
      </w:tblGrid>
      <w:tr w:rsidR="00D35DF2" w:rsidRPr="00BA4158" w14:paraId="1DE462EE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88F5E5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4DF508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BE1F81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CB6B69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5DF2" w:rsidRPr="00BA4158" w14:paraId="26C855DA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B3F862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Processo de desmame — duração e método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Introdução gradual de alimentos sólidos ao longo de um período não inferior a 7 dias</w:t>
              <w:br/>
              <w:t>(Anexo I, n.º 4.3)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E4E3A9" w14:textId="355C37FA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especificamente</w:t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revê programa de alimentação adequado à fase fisiológica — Art.º 8.º, n.º 2, al. a) por referência ao 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FE748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«Período de desmame gradual» salvaguardado antes da separação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5 — não especifica duração)</w:t>
            </w:r>
          </w:p>
        </w:tc>
      </w:tr>
      <w:tr w:rsidR="00D35DF2" w:rsidRPr="00BA4158" w14:paraId="334F66F5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924FB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Idade mínima para conclusão do desmame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Não antes das 6 semanas de idade (tanto para cachorros como para gatinhos)</w:t>
              <w:br/>
              <w:t>(Anexo I, n.º 1.4)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DB0B86" w14:textId="3D8D31A0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 </w:t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explicitamente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55E56E" w14:textId="110147E9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explicitamente</w:t>
            </w:r>
          </w:p>
        </w:tc>
      </w:tr>
      <w:tr w:rsidR="00D35DF2" w:rsidRPr="00BA4158" w14:paraId="3F8B398E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2D8F1D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Alimentação de cachorros/gatinhos não desmamados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D7F14C" w14:textId="089254BC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Colostro nos primeiros 2 dias; depois leite da progenitora ou de cadela/gata lactante; se impossível, sucedâneo de leite específico para cachorros/gatinhos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2.2)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B10435" w14:textId="77777777" w:rsidR="00D951C0" w:rsidRPr="00BA4158" w:rsidRDefault="00000000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Não regulado </w:t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especificamente</w:t>
            </w:r>
            <w:r w:rsidR="00D951C0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</w:t>
            </w:r>
          </w:p>
          <w:p w14:paraId="56F8D51F" w14:textId="19CBFE00" w:rsidR="00D32988" w:rsidRPr="00BA4158" w:rsidRDefault="00D951C0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D</w:t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escrito nas condições de alimentação e </w:t>
            </w:r>
            <w:proofErr w:type="spellStart"/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abeberamento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: a</w:t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limentação deve </w:t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estar de acordo com fase de evolução fisiológica – idade, sexo, fêmeas prenhes ou em fase de lactação.</w:t>
            </w:r>
          </w:p>
          <w:p w14:paraId="3550DF6E" w14:textId="1FB47078" w:rsidR="00D35DF2" w:rsidRPr="00BA4158" w:rsidRDefault="00D35DF2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(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Art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46º, n.º 1)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07DEA3" w14:textId="1B6F133E" w:rsidR="00D951C0" w:rsidRPr="00BA4158" w:rsidRDefault="00000000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especificamente</w:t>
            </w:r>
            <w:r w:rsidR="00D951C0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</w:t>
            </w:r>
          </w:p>
          <w:p w14:paraId="7A984B3C" w14:textId="41DBFF82" w:rsidR="00D32988" w:rsidRPr="00BA4158" w:rsidRDefault="00D32988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</w:p>
        </w:tc>
      </w:tr>
      <w:tr w:rsidR="00D35DF2" w:rsidRPr="00BA4158" w14:paraId="6C503FD3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2BC0B2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Monitorização do crescimento de não desmamados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8C4AC6" w14:textId="065B0896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Todos os cachorros/gatinhos não desmamados devem receber leite, sucedâneo ou combinação em quantidade suficiente para ganho de peso constante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3.3)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1D6D2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F1B8E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</w:tr>
    </w:tbl>
    <w:p w14:paraId="5DAD78DD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</w:rPr>
      </w:pPr>
    </w:p>
    <w:p w14:paraId="63028FD3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12. Socialização das crias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38"/>
        <w:gridCol w:w="2478"/>
        <w:gridCol w:w="2723"/>
        <w:gridCol w:w="2723"/>
      </w:tblGrid>
      <w:tr w:rsidR="00D32988" w:rsidRPr="00BA4158" w14:paraId="4B0040E6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546DD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05AE6F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01CB7E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E85B37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7BA3574A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C681F5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Idade de início e tipo de socialização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A partir das 3 semanas de idade: oportunidades diárias e progressivas de contacto social com congéneres, seres humanos e, sempre que possível, outras espécies</w:t>
              <w:br/>
              <w:t>(Anexo I, n.º 1.1)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C610B2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especificamente na secção de reprodução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(o @codigo exige enriquecimento ambiental — Art.º 13.º, n.º 5)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7B70CD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Todos os alojamentos de criação de cães e gatos devem dispor de um plano de socialização e enriquecimento ambiental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52.º, n.º 7 do @rgbeac)</w:t>
            </w:r>
          </w:p>
        </w:tc>
      </w:tr>
      <w:tr w:rsidR="00D32988" w:rsidRPr="00BA4158" w14:paraId="5104E746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58A48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lastRenderedPageBreak/>
              <w:t>Separação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por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comportamento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agressivo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Animais que representem ameaça ou causem stress excessivo devem ser mantidos separados</w:t>
              <w:br/>
              <w:t>(Anexo I, n.º 1.1)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BA5D47" w14:textId="77777777" w:rsidR="00D32988" w:rsidRPr="00BA4158" w:rsidRDefault="00000000">
            <w:pPr>
              <w:rPr>
                <w:rFonts w:ascii="Calibri Light" w:hAnsi="Calibri Light" w:cs="Calibri Light"/>
                <w:sz w:val="14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especificamente</w:t>
            </w:r>
            <w:proofErr w:type="spellEnd"/>
            <w:r w:rsidR="00D951C0" w:rsidRPr="00BA4158">
              <w:rPr>
                <w:rFonts w:ascii="Calibri Light" w:hAnsi="Calibri Light" w:cs="Calibri Light"/>
                <w:sz w:val="14"/>
                <w:szCs w:val="20"/>
              </w:rPr>
              <w:t>.</w:t>
            </w:r>
          </w:p>
          <w:p w14:paraId="45A821D0" w14:textId="6271AFC9" w:rsidR="00D951C0" w:rsidRPr="00BA4158" w:rsidRDefault="00D951C0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As fêmeas em período de incubação, de gestação ou com crias devem ser alojadas de forma a assegurarem a sua função reprodutiva natural em situação de bem-estar.</w:t>
            </w:r>
          </w:p>
          <w:p w14:paraId="65D432C0" w14:textId="77777777" w:rsidR="00D951C0" w:rsidRPr="00BA4158" w:rsidRDefault="00D951C0">
            <w:pPr>
              <w:rPr>
                <w:rFonts w:ascii="Calibri Light" w:hAnsi="Calibri Light" w:cs="Calibri Light"/>
                <w:sz w:val="14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(Art. 13.º, </w:t>
            </w:r>
            <w:proofErr w:type="gram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n.º</w:t>
            </w:r>
            <w:proofErr w:type="gram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3)</w:t>
            </w:r>
          </w:p>
          <w:p w14:paraId="1397BE0E" w14:textId="77777777" w:rsidR="00D951C0" w:rsidRPr="00BA4158" w:rsidRDefault="00D951C0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  <w:p w14:paraId="4F997FAE" w14:textId="1F6D9ACB" w:rsidR="00D951C0" w:rsidRPr="00BA4158" w:rsidRDefault="00D951C0" w:rsidP="00D951C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Artigo 83.º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 - 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As fêmeas prenhes, bem como as ninhadas em período de aleitamento, não podem ser mantidas nos locais de venda.</w:t>
            </w:r>
            <w:r w:rsidRPr="00BA4158">
              <w:rPr>
                <w:rFonts w:ascii="Calibri Light" w:hAnsi="Calibri Light" w:cs="Calibri Light"/>
                <w:sz w:val="20"/>
                <w:szCs w:val="20"/>
                <w:lang w:val="pt-PT"/>
              </w:rPr>
              <w:t xml:space="preserve">  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346EA8" w14:textId="77777777" w:rsidR="00D951C0" w:rsidRPr="00BA4158" w:rsidRDefault="00000000" w:rsidP="00D951C0">
            <w:pPr>
              <w:rPr>
                <w:rFonts w:ascii="Calibri Light" w:hAnsi="Calibri Light" w:cs="Calibri Light"/>
                <w:sz w:val="14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especificamente</w:t>
            </w:r>
            <w:proofErr w:type="spellEnd"/>
            <w:r w:rsidR="00D951C0" w:rsidRPr="00BA4158">
              <w:rPr>
                <w:rFonts w:ascii="Calibri Light" w:hAnsi="Calibri Light" w:cs="Calibri Light"/>
                <w:sz w:val="14"/>
                <w:szCs w:val="20"/>
              </w:rPr>
              <w:t>.</w:t>
            </w:r>
            <w:r w:rsidR="00D951C0" w:rsidRPr="00BA4158">
              <w:rPr>
                <w:rFonts w:ascii="Calibri Light" w:hAnsi="Calibri Light" w:cs="Calibri Light"/>
                <w:sz w:val="14"/>
                <w:szCs w:val="20"/>
              </w:rPr>
              <w:br/>
            </w:r>
          </w:p>
          <w:p w14:paraId="3B5C24FD" w14:textId="2FB3DE6E" w:rsidR="00D951C0" w:rsidRPr="00BA4158" w:rsidRDefault="00D951C0" w:rsidP="00D951C0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3 - As fêmeas em período de incubação, de gestação ou com crias devem ser alojadas de forma a assegurarem a sua função reprodutiva natural em situação de bem-estar</w:t>
            </w:r>
          </w:p>
          <w:p w14:paraId="2C048D86" w14:textId="2DC0FC07" w:rsidR="00D951C0" w:rsidRPr="00BA4158" w:rsidRDefault="00D951C0" w:rsidP="00D951C0">
            <w:pPr>
              <w:rPr>
                <w:rFonts w:ascii="Calibri Light" w:hAnsi="Calibri Light" w:cs="Calibri Light"/>
                <w:sz w:val="14"/>
                <w:szCs w:val="20"/>
                <w:lang w:val="en-GB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en-GB"/>
              </w:rPr>
              <w:t xml:space="preserve">(Art.º 47.º, </w:t>
            </w:r>
            <w:proofErr w:type="gramStart"/>
            <w:r w:rsidRPr="00BA4158">
              <w:rPr>
                <w:rFonts w:ascii="Calibri Light" w:hAnsi="Calibri Light" w:cs="Calibri Light"/>
                <w:sz w:val="14"/>
                <w:szCs w:val="20"/>
                <w:lang w:val="en-GB"/>
              </w:rPr>
              <w:t>n.º</w:t>
            </w:r>
            <w:proofErr w:type="gramEnd"/>
            <w:r w:rsidRPr="00BA4158">
              <w:rPr>
                <w:rFonts w:ascii="Calibri Light" w:hAnsi="Calibri Light" w:cs="Calibri Light"/>
                <w:sz w:val="14"/>
                <w:szCs w:val="20"/>
                <w:lang w:val="en-GB"/>
              </w:rPr>
              <w:t xml:space="preserve"> 3)</w:t>
            </w:r>
          </w:p>
          <w:p w14:paraId="752E6C7B" w14:textId="77777777" w:rsidR="00D951C0" w:rsidRPr="00BA4158" w:rsidRDefault="00D951C0" w:rsidP="00D951C0">
            <w:pPr>
              <w:rPr>
                <w:rFonts w:ascii="Calibri Light" w:hAnsi="Calibri Light" w:cs="Calibri Light"/>
                <w:sz w:val="14"/>
                <w:szCs w:val="20"/>
                <w:lang w:val="en-GB"/>
              </w:rPr>
            </w:pPr>
          </w:p>
          <w:p w14:paraId="4EC4051C" w14:textId="6260B81B" w:rsidR="00D32988" w:rsidRPr="00BA4158" w:rsidRDefault="00D951C0" w:rsidP="00D951C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en-GB"/>
              </w:rPr>
              <w:t>Artigo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en-GB"/>
              </w:rPr>
              <w:t xml:space="preserve"> 76.º- 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As fêmeas prenhes, bem como as ninhadas em período de aleitamento, não podem ser mantidas nos locais de venda.</w:t>
            </w:r>
          </w:p>
        </w:tc>
      </w:tr>
    </w:tbl>
    <w:p w14:paraId="44295C0B" w14:textId="77777777" w:rsidR="00D32988" w:rsidRPr="00D951C0" w:rsidRDefault="00D32988">
      <w:pPr>
        <w:rPr>
          <w:rFonts w:ascii="Calibri Light" w:hAnsi="Calibri Light" w:cs="Calibri Light"/>
          <w:lang w:val="pt-PT"/>
        </w:rPr>
      </w:pPr>
    </w:p>
    <w:sectPr w:rsidR="00D32988" w:rsidRPr="00D951C0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3537063">
    <w:abstractNumId w:val="8"/>
  </w:num>
  <w:num w:numId="2" w16cid:durableId="794367348">
    <w:abstractNumId w:val="6"/>
  </w:num>
  <w:num w:numId="3" w16cid:durableId="387531776">
    <w:abstractNumId w:val="5"/>
  </w:num>
  <w:num w:numId="4" w16cid:durableId="1097943824">
    <w:abstractNumId w:val="4"/>
  </w:num>
  <w:num w:numId="5" w16cid:durableId="541285054">
    <w:abstractNumId w:val="7"/>
  </w:num>
  <w:num w:numId="6" w16cid:durableId="1221863161">
    <w:abstractNumId w:val="3"/>
  </w:num>
  <w:num w:numId="7" w16cid:durableId="2062751355">
    <w:abstractNumId w:val="2"/>
  </w:num>
  <w:num w:numId="8" w16cid:durableId="1697340951">
    <w:abstractNumId w:val="1"/>
  </w:num>
  <w:num w:numId="9" w16cid:durableId="2058580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4B65"/>
    <w:rsid w:val="0006063C"/>
    <w:rsid w:val="000B7053"/>
    <w:rsid w:val="000F1258"/>
    <w:rsid w:val="0015074B"/>
    <w:rsid w:val="0029639D"/>
    <w:rsid w:val="00326F90"/>
    <w:rsid w:val="00600091"/>
    <w:rsid w:val="00AA1D8D"/>
    <w:rsid w:val="00B47730"/>
    <w:rsid w:val="00B7407C"/>
    <w:rsid w:val="00BA4158"/>
    <w:rsid w:val="00C07375"/>
    <w:rsid w:val="00CB0664"/>
    <w:rsid w:val="00D32988"/>
    <w:rsid w:val="00D35DF2"/>
    <w:rsid w:val="00D951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FB5B00"/>
  <w14:defaultImageDpi w14:val="300"/>
  <w15:docId w15:val="{3DD57048-DFC5-401B-B446-4B266E214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4</Pages>
  <Words>1551</Words>
  <Characters>8379</Characters>
  <Application>Microsoft Office Word</Application>
  <DocSecurity>0</DocSecurity>
  <Lines>69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Rui André Vidal</cp:lastModifiedBy>
  <cp:revision>3</cp:revision>
  <dcterms:created xsi:type="dcterms:W3CDTF">2026-03-18T18:46:00Z</dcterms:created>
  <dcterms:modified xsi:type="dcterms:W3CDTF">2026-03-19T00:59:00Z</dcterms:modified>
  <cp:category/>
</cp:coreProperties>
</file>