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1.35</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55 fichas, das quais 51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68</w:t>
            </w:r>
          </w:p>
        </w:tc>
        <w:tc>
          <w:tcPr>
            <w:tcW w:w="1701" w:type="dxa"/>
          </w:tcPr>
          <w:p>
            <w:pPr>
              <w:spacing w:after="60"/>
            </w:pPr>
            <w:r/>
            <w:r>
              <w:rPr>
                <w:b/>
                <w:sz w:val="20"/>
              </w:rPr>
              <w:t>85</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