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1.39</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0"/>
        <w:ind w:left="567"/>
      </w:pPr>
      <w:r>
        <w:rPr>
          <w:b w:val="0"/>
          <w:i w:val="0"/>
        </w:rPr>
        <w:t>D-06. Nada diz quem decide se um cão é cruzamento de raça potencialmente perigosa, com que critério, nem como se contesta</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pPr>
        <w:pStyle w:val="Heading2"/>
      </w:pPr>
      <w:r>
        <w:rPr>
          <w:i w:val="0"/>
          <w:color w:val="000000"/>
        </w:rPr>
        <w:t>D-06.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 art. 79.º, n.º 7; art. 126.º, n.º 3; art. 120.º, n.º 5; DL 315/2009, art. 3.º, al. c), e art. 19.º, n.º 3; Portaria 422/2004, anexo; DL 276/2001, art. 53.º,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D-01</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D-06</w:t>
            </w:r>
          </w:p>
        </w:tc>
        <w:tc>
          <w:tcPr>
            <w:tcW w:w="5216" w:type="dxa"/>
          </w:tcPr>
          <w:p>
            <w:pPr>
              <w:spacing w:after="60"/>
            </w:pPr>
            <w:r/>
            <w:r>
              <w:rPr>
                <w:b w:val="0"/>
                <w:sz w:val="20"/>
              </w:rPr>
              <w:t>Nada diz quem decide se um cão é cruzamento de raça potencialmente perigosa, com que critério, nem como se contesta</w:t>
            </w:r>
          </w:p>
        </w:tc>
        <w:tc>
          <w:tcPr>
            <w:tcW w:w="3969" w:type="dxa"/>
          </w:tcPr>
          <w:p>
            <w:pPr>
              <w:spacing w:after="60"/>
            </w:pPr>
            <w:r/>
            <w:r>
              <w:rPr>
                <w:b w:val="0"/>
                <w:sz w:val="20"/>
              </w:rPr>
              <w:t>art. 3.º, definição de «Animal potencialmente perigoso»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temas deste memorando. Não se usam notícias de imprensa. As citações estão entre aspas e foram transcritas das fontes indicadas. A coluna Tema usa as letras da secção 1. Tema T: Titular, detentor, proprietário e operador. Tema C: Programas CED, colónias e animais errantes. Tema D: Animais perigosos e potencialmente perigosos (cap. XIV).</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907" w:type="dxa"/>
          </w:tcPr>
          <w:p>
            <w:pPr>
              <w:spacing w:after="60"/>
            </w:pPr>
            <w:r/>
            <w:r>
              <w:rPr>
                <w:b w:val="0"/>
                <w:sz w:val="20"/>
              </w:rPr>
              <w:t>D</w:t>
            </w:r>
          </w:p>
        </w:tc>
        <w:tc>
          <w:tcPr>
            <w:tcW w:w="6860"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907" w:type="dxa"/>
          </w:tcPr>
          <w:p>
            <w:pPr>
              <w:spacing w:after="60"/>
            </w:pPr>
            <w:r/>
            <w:r>
              <w:rPr>
                <w:b w:val="0"/>
                <w:sz w:val="20"/>
              </w:rPr>
              <w:t>D</w:t>
            </w:r>
          </w:p>
        </w:tc>
        <w:tc>
          <w:tcPr>
            <w:tcW w:w="6860"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907" w:type="dxa"/>
          </w:tcPr>
          <w:p>
            <w:pPr>
              <w:spacing w:after="60"/>
            </w:pPr>
            <w:r/>
            <w:r>
              <w:rPr>
                <w:b w:val="0"/>
                <w:sz w:val="20"/>
              </w:rPr>
              <w:t>D</w:t>
            </w:r>
          </w:p>
        </w:tc>
        <w:tc>
          <w:tcPr>
            <w:tcW w:w="6860"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907" w:type="dxa"/>
          </w:tcPr>
          <w:p>
            <w:pPr>
              <w:spacing w:after="60"/>
            </w:pPr>
            <w:r/>
            <w:r>
              <w:rPr>
                <w:b w:val="0"/>
                <w:sz w:val="20"/>
              </w:rPr>
              <w:t>D</w:t>
            </w:r>
          </w:p>
        </w:tc>
        <w:tc>
          <w:tcPr>
            <w:tcW w:w="6860"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68</w:t>
            </w:r>
          </w:p>
        </w:tc>
        <w:tc>
          <w:tcPr>
            <w:tcW w:w="1701" w:type="dxa"/>
          </w:tcPr>
          <w:p>
            <w:pPr>
              <w:spacing w:after="60"/>
            </w:pPr>
            <w:r/>
            <w:r>
              <w:rPr>
                <w:b/>
                <w:sz w:val="20"/>
              </w:rPr>
              <w:t>85</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020" w:type="dxa"/>
          </w:tcPr>
          <w:p>
            <w:pPr>
              <w:spacing w:after="60"/>
            </w:pPr>
            <w:r/>
            <w:r>
              <w:rPr>
                <w:b w:val="0"/>
                <w:sz w:val="20"/>
              </w:rPr>
              <w:t>1.37</w:t>
            </w:r>
          </w:p>
        </w:tc>
        <w:tc>
          <w:tcPr>
            <w:tcW w:w="1417" w:type="dxa"/>
          </w:tcPr>
          <w:p>
            <w:pPr>
              <w:spacing w:after="60"/>
            </w:pPr>
            <w:r/>
            <w:r>
              <w:rPr>
                <w:b w:val="0"/>
                <w:sz w:val="20"/>
              </w:rPr>
              <w:t>23.10.2026</w:t>
            </w:r>
          </w:p>
        </w:tc>
        <w:tc>
          <w:tcPr>
            <w:tcW w:w="6633"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020" w:type="dxa"/>
          </w:tcPr>
          <w:p>
            <w:pPr>
              <w:spacing w:after="60"/>
            </w:pPr>
            <w:r/>
            <w:r>
              <w:rPr>
                <w:b w:val="0"/>
                <w:sz w:val="20"/>
              </w:rPr>
              <w:t>1.38</w:t>
            </w:r>
          </w:p>
        </w:tc>
        <w:tc>
          <w:tcPr>
            <w:tcW w:w="1417" w:type="dxa"/>
          </w:tcPr>
          <w:p>
            <w:pPr>
              <w:spacing w:after="60"/>
            </w:pPr>
            <w:r/>
            <w:r>
              <w:rPr>
                <w:b w:val="0"/>
                <w:sz w:val="20"/>
              </w:rPr>
              <w:t>23.10.2026</w:t>
            </w:r>
          </w:p>
        </w:tc>
        <w:tc>
          <w:tcPr>
            <w:tcW w:w="6633"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020" w:type="dxa"/>
          </w:tcPr>
          <w:p>
            <w:pPr>
              <w:spacing w:after="60"/>
            </w:pPr>
            <w:r/>
            <w:r>
              <w:rPr>
                <w:b w:val="0"/>
                <w:sz w:val="20"/>
              </w:rPr>
              <w:t>1.39</w:t>
            </w:r>
          </w:p>
        </w:tc>
        <w:tc>
          <w:tcPr>
            <w:tcW w:w="1417" w:type="dxa"/>
          </w:tcPr>
          <w:p>
            <w:pPr>
              <w:spacing w:after="60"/>
            </w:pPr>
            <w:r/>
            <w:r>
              <w:rPr>
                <w:b w:val="0"/>
                <w:sz w:val="20"/>
              </w:rPr>
              <w:t>23.10.2026</w:t>
            </w:r>
          </w:p>
        </w:tc>
        <w:tc>
          <w:tcPr>
            <w:tcW w:w="6633"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