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6"/>
        </w:rPr>
        <w:t>Venda de animais de companhia: a ausência da DGAV no novo Código do Licenciamento</w:t>
      </w:r>
    </w:p>
    <w:p>
      <w:pPr>
        <w:spacing w:after="320"/>
      </w:pPr>
      <w:r>
        <w:rPr>
          <w:i/>
          <w:sz w:val="19"/>
        </w:rPr>
        <w:t>DL 405/XXV/2026, versão de 25.9.2026. DSBEA, 6 de outubro de 2026.</w:t>
      </w:r>
    </w:p>
    <w:p>
      <w:r>
        <w:t>O projeto aprova o Código do Licenciamento das Atividades Económicas e revoga, na alínea j) do n.º 1 do artigo 8.º, o Decreto-Lei n.º 10/2015, de 16 de janeiro. É a esse diploma que remete o n.º 1 do artigo 3.º do Decreto-Lei n.º 276/2001, de 17 de outubro, quando ressalva «Sem prejuízo do disposto no Decreto-Lei n.º 10/2015, de 16 de janeiro, quanto aos estabelecimentos de comércio a retalho de animais de companhia». Revogado o diploma remetido, o acesso à atividade das lojas que vendem animais vivos passa a estar no novo Código.</w:t>
      </w:r>
    </w:p>
    <w:p>
      <w:r>
        <w:t>O Código recolhe essa atividade no n.º 4 do artigo 16.º do seu anexo e sujeita-a a comunicação prévia. No Anexo II, que identifica as entidades intervenientes, correspondem-lhe a câmara municipal como entidade coordenadora, a Direção-Geral da Defesa do Consumidor, Comércio e Serviços como entidade notificada e nenhuma entidade pública consultada. A DGAV não figura em nenhuma das três colunas.</w:t>
      </w:r>
    </w:p>
    <w:p>
      <w:r>
        <w:t>O alerta é este. A DGAV é a autoridade competente em matéria de animais de companhia, nos termos da alínea x) do n.º 1 do artigo 2.º do Decreto-Lei n.º 276/2001, e cabe-lhe verificar as condições de alojamento, higiene, saúde e bem-estar dos animais detidos para venda. Na redação proposta, a abertura de um estabelecimento que detém animais vivos deixa de chegar ao seu conhecimento. A assimetria é difícil de justificar: para os alimentos para animais de criação, a alínea f) do n.º 2 do artigo 16.º exige vistoria prévia e aprovação da DGAV; para o animal, nada.</w:t>
      </w:r>
    </w:p>
    <w:p>
      <w:r>
        <w:t>A partir de 31 de agosto de 2028 torna-se aplicável o artigo 9.º do Regulamento (UE) 2026/1818, que obriga os operadores a notificar a autoridade competente quanto a cada estabelecimento, com indicação da localização, do tipo, das espécies e da capacidade, e obriga essa autoridade a manter um registo de estabelecimentos. A loja de animais é, para esse efeito, um «estabelecimento de venda», e o considerando 23 esclarece que não se fixam limiares. Sem a DGAV no procedimento, falta a informação para constituir esse registo.</w:t>
      </w:r>
    </w:p>
    <w:p>
      <w:r>
        <w:t>Propõe-se o aditamento da DGAV às entidades públicas consultadas do Anexo II, na linha relativa a estes estabelecimentos, ou, em alternativa mínima, às entidades notificadas. É uma alteração de uma linha e não acrescenta prazo ao operador.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