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Regulamento (UE) 2023/0447</w:t>
      </w:r>
    </w:p>
    <w:p>
      <w:pPr>
        <w:jc w:val="center"/>
      </w:pPr>
      <w:r>
        <w:rPr>
          <w:b/>
        </w:rPr>
        <w:t>Estrutura Hierárquica Completa</w:t>
      </w:r>
    </w:p>
    <w:p/>
    <w:p>
      <w:pPr>
        <w:pStyle w:val="Heading1"/>
        <w:spacing w:before="240" w:after="120"/>
      </w:pPr>
      <w:r>
        <w:t>Artigo 1.º — Objeto</w:t>
      </w:r>
    </w:p>
    <w:p>
      <w:pPr>
        <w:pStyle w:val="ListBullet"/>
        <w:ind w:left="1440"/>
      </w:pPr>
      <w:r>
        <w:t>a) O bem-estar dos cães e gatos criados ou detidos em estabelecimentos ou colocados no mercado da União;</w:t>
      </w:r>
    </w:p>
    <w:p>
      <w:pPr>
        <w:pStyle w:val="ListBullet"/>
        <w:ind w:left="1440"/>
      </w:pPr>
      <w:r>
        <w:t>b) A rastreabilidade dos cães e gatos ▌.</w:t>
      </w:r>
    </w:p>
    <w:p>
      <w:pPr>
        <w:pStyle w:val="Heading1"/>
        <w:spacing w:before="240" w:after="120"/>
      </w:pPr>
      <w:r>
        <w:t>Artigo 2.º — Âmbito de aplicação material</w:t>
      </w:r>
    </w:p>
    <w:p>
      <w:pPr>
        <w:pStyle w:val="ListNumber"/>
        <w:ind w:left="720"/>
      </w:pPr>
      <w:r>
        <w:t>1. O presente regulamento é aplicável à criação, à detenção, à rastreabilidade, à colocação no mercado e à entrada na União de cães e gatos ▌.</w:t>
      </w:r>
    </w:p>
    <w:p>
      <w:pPr>
        <w:pStyle w:val="ListNumber"/>
        <w:ind w:left="720"/>
      </w:pPr>
      <w:r>
        <w:t>2. O presente regulamento não é aplicável à criação, à detenção, à colocação no mercado ou à entrada na União de cães ou gatos destinados ou usados para fins científicos ou para ensaios clínicos exigidos para efeitos da autorização de introdução no mercado de medicamentos veterinários.</w:t>
      </w:r>
    </w:p>
    <w:p>
      <w:pPr>
        <w:pStyle w:val="Heading1"/>
        <w:spacing w:before="240" w:after="120"/>
      </w:pPr>
      <w:r>
        <w:t>Artigo 3.º — Âmbito de aplicação pessoal</w:t>
      </w:r>
    </w:p>
    <w:p>
      <w:pPr>
        <w:pStyle w:val="ListNumber"/>
        <w:ind w:left="720"/>
      </w:pPr>
      <w:r>
        <w:t>1. O capítulo II é aplicável a todos os operadores.</w:t>
      </w:r>
    </w:p>
    <w:p>
      <w:pPr>
        <w:pStyle w:val="ListNumber"/>
        <w:ind w:left="720"/>
      </w:pPr>
      <w:r>
        <w:t>2. O capítulo III é aplicável a todas as pessoas singulares e coletivas proprietárias de cães ou gatos na União.</w:t>
      </w:r>
    </w:p>
    <w:p>
      <w:pPr>
        <w:pStyle w:val="ListNumber"/>
        <w:ind w:left="720"/>
      </w:pPr>
      <w:r>
        <w:t>3. O capítulo V é aplicável a todas as pessoas singulares e coletivas que introduzam cães ou gatos na União.</w:t>
      </w:r>
    </w:p>
    <w:p>
      <w:pPr>
        <w:pStyle w:val="ListNumber"/>
        <w:ind w:left="720"/>
      </w:pPr>
      <w:r>
        <w:t>4. O presente regulamento não é aplicável a agricultores que, na sua exploração, ofereçam refúgio a gatos errantes que sejam úteis para o controlo de pragas, desde que tais agricultores não sejam operadores e não coloquem esses gatos no mercado.</w:t>
      </w:r>
    </w:p>
    <w:p>
      <w:pPr>
        <w:pStyle w:val="Heading1"/>
        <w:spacing w:before="240" w:after="120"/>
      </w:pPr>
      <w:r>
        <w:t>Artigo 4.º — Definições</w:t>
      </w:r>
    </w:p>
    <w:p>
      <w:pPr>
        <w:ind w:left="720"/>
      </w:pPr>
      <w:r>
        <w:t>1) «Cão», um animal da espécie Canis lupus familiaris;</w:t>
      </w:r>
    </w:p>
    <w:p>
      <w:pPr>
        <w:ind w:left="720"/>
      </w:pPr>
      <w:r>
        <w:t>2) «Gato», um animal da espécie Felis silvestris catus;</w:t>
      </w:r>
    </w:p>
    <w:p>
      <w:pPr>
        <w:ind w:left="720"/>
      </w:pPr>
      <w:r>
        <w:t>3) «Bem‑estar dos cães e gatos», o estado físico e mental de um cão ou de um gato que recebe alimentação adequada, é detido num ambiente adequado, é mantido em boa saúde, exibe um comportamento adequado e, no geral, tem uma experiência mental positiva da vida;</w:t>
      </w:r>
    </w:p>
    <w:p>
      <w:pPr>
        <w:ind w:left="720"/>
      </w:pPr>
      <w:r>
        <w:t>4) «Híbrido», qualquer descendência da primeira à quarta geração após o cruzamento entre uma espécie selvagem e um cão ou gato doméstico, ou entre um híbrido e uma espécie selvagem, um cão ou gato doméstico ou outros híbridos;</w:t>
      </w:r>
    </w:p>
    <w:p>
      <w:pPr>
        <w:ind w:left="720"/>
      </w:pPr>
      <w:r>
        <w:t>5) «Criação», a detenção de cães ou gatos em estabelecimentos de criação para efeitos de reprodução;</w:t>
      </w:r>
    </w:p>
    <w:p>
      <w:pPr>
        <w:ind w:left="720"/>
      </w:pPr>
      <w:r>
        <w:t>6) «Detenção», qualquer atividade durante a qual cães e gatos sejam mantidos, alojados ou manuseados, quer num estabelecimento quer sob a responsabilidade de um operador, ou ambos;</w:t>
      </w:r>
    </w:p>
    <w:p>
      <w:pPr>
        <w:ind w:left="720"/>
      </w:pPr>
      <w:r>
        <w:t>7) «Colocação no mercado», a ▌venda, oferta para fins de venda, distribuição ou qualquer outra forma de transferência de propriedade ou responsabilidade relativa a cães e gatos, quer a título oneroso quer a título gratuito, assim como a publicidade de cães e gatos para esses fins, com exceção das doações ocasionais a intervalos irregulares por pessoas singulares que não sejam operadores sem publicidade em linha;</w:t>
      </w:r>
    </w:p>
    <w:p>
      <w:pPr>
        <w:ind w:left="720"/>
      </w:pPr>
      <w:r>
        <w:t>8) «Publicidade», qualquer forma de comunicação com o público, ou com uma parte deste, que tenha o efeito direto ou indireto de promover um cão ou um gato, uma ou mais das suas características físicas, ou uma raça, com o intuito de despertar interesse, de provocar o contacto ou de atrair vendas;</w:t>
      </w:r>
    </w:p>
    <w:p>
      <w:pPr>
        <w:ind w:left="720"/>
      </w:pPr>
      <w:r>
        <w:t>9) «Plataforma em linha», uma plataforma em linha na aceção do artigo 3.º, alínea i), do Regulamento (UE) 2022/2065, do Parlamento Europeu e do Conselho, que intermedeia a colocação no mercado ▌de cães ou gatos;</w:t>
      </w:r>
    </w:p>
    <w:p>
      <w:pPr>
        <w:ind w:left="720"/>
      </w:pPr>
      <w:r>
        <w:t>10) «Cadela», a fêmea do cão, desde o primeiro acasalamento ou inseminação até ao desmame da sua última ninhada;</w:t>
      </w:r>
    </w:p>
    <w:p>
      <w:pPr>
        <w:ind w:left="720"/>
      </w:pPr>
      <w:r>
        <w:t>11) «Gata», a fêmea do gato, desde o primeiro acasalamento ou inseminação até ao desmame da sua última ninhada;</w:t>
      </w:r>
    </w:p>
    <w:p>
      <w:pPr>
        <w:ind w:left="720"/>
      </w:pPr>
      <w:r>
        <w:t>12) «Cão de guarda de gado», um cão detido ou treinado principalmente para proteger o gado de predadores em contextos agrícolas ou pastoris;</w:t>
      </w:r>
    </w:p>
    <w:p>
      <w:pPr>
        <w:ind w:left="720"/>
      </w:pPr>
      <w:r>
        <w:t>13) «Cão de pastoreio», um cão detido ou treinado principalmente para guiar, movimentar ou, de outro modo, controlar gado em contextos agrícolas ou pastoris, incluindo explorações agrícolas, zonas de pastoreio ou durante a transumância;</w:t>
      </w:r>
    </w:p>
    <w:p>
      <w:pPr>
        <w:ind w:left="720"/>
      </w:pPr>
      <w:r>
        <w:t>14) «Estabelecimento», um estabelecimento de criação, um estabelecimento de venda, um abrigo ou um lar de acolhimento;</w:t>
      </w:r>
    </w:p>
    <w:p>
      <w:pPr>
        <w:ind w:left="720"/>
      </w:pPr>
      <w:r>
        <w:t>15) «Estabelecimento de criação», qualquer instalação ou estrutura, incluindo casas particulares, onde são mantidos cães ou gatos para fins de reprodução com vista à colocação da sua descendência no mercado;</w:t>
      </w:r>
    </w:p>
    <w:p>
      <w:pPr>
        <w:ind w:left="720"/>
      </w:pPr>
      <w:r>
        <w:t>16) «Agricultor», um agricultor na aceção do artigo 3.º, ponto 1, do Regulamento (UE) 2021/2115 do Parlamento Europeu e do Conselho;</w:t>
      </w:r>
    </w:p>
    <w:p>
      <w:pPr>
        <w:ind w:left="720"/>
      </w:pPr>
      <w:r>
        <w:t>17) «Estabelecimento de venda», qualquer instalação ou estrutura onde cães ou gatos são detidos para venda ▌sem aí terem nascido, incluindo lojas de animais de companhia ou casas particulares, bem como quaisquer instalações ou estruturas destinadas a operações de agrupamento nas quais sejam agrupados cães ou gatos a partir de mais do que um estabelecimento;</w:t>
      </w:r>
    </w:p>
    <w:p>
      <w:pPr>
        <w:ind w:left="720"/>
      </w:pPr>
      <w:r>
        <w:t>18) «Abrigo», qualquer instalação ou estrutura, incluindo as casas particulares ▌, onde são detidos cães ou gatos não desejados, abandonados, perdidos, confiscados ou anteriormente errantes, para efeitos de colocação no mercado;</w:t>
      </w:r>
    </w:p>
    <w:p>
      <w:pPr>
        <w:ind w:left="720"/>
      </w:pPr>
      <w:r>
        <w:t>19) «Lar de acolhimento», uma casa particular onde cães ou gatos são detidos em nome de um operador responsável por cães ou gatos não desejados, abandonados, perdidos, confiscados ou anteriormente errantes;</w:t>
      </w:r>
    </w:p>
    <w:p>
      <w:pPr>
        <w:ind w:left="720"/>
      </w:pPr>
      <w:r>
        <w:t>20) «Operador», qualquer pessoa singular ou coletiva que coloca cães ou gatos no mercado e é responsável por um estabelecimento de criação, por um estabelecimento de venda ou por um abrigo e pelos cães ou gatos aí detidos, ou que coloca cães e gatos num lar de acolhimento e é responsável pelos cães ou gatos aí detidos;</w:t>
      </w:r>
    </w:p>
    <w:p>
      <w:pPr>
        <w:ind w:left="720"/>
      </w:pPr>
      <w:r>
        <w:t>21) «Autoridades competentes», as autoridades competentes na aceção do artigo 3.º, ponto 3, do Regulamento (UE) 2017/625 do Parlamento Europeu e do Conselho;</w:t>
      </w:r>
    </w:p>
    <w:p>
      <w:pPr>
        <w:ind w:left="720"/>
      </w:pPr>
      <w:r>
        <w:t>22) «Estratégia de reprodução», um conjunto de ações sistemáticas, incluindo o registo, a seleção, a reprodução e o intercâmbio de cães ou gatos reprodutores e dos respetivos produtos germinais, concebidas e aplicadas com vista a preservar ou reforçar as características fenotípicas ou genotípicas pretendidas da população reprodutora alvo;</w:t>
      </w:r>
    </w:p>
    <w:p>
      <w:pPr>
        <w:ind w:left="720"/>
      </w:pPr>
      <w:r>
        <w:t>23) «Eutanásia», o ato de induzir a morte através de um método que provoca uma perda de consciência rápida e irreversível com um mínimo de dor e angústia e que põe termo à vida do cão ou do gato;</w:t>
      </w:r>
    </w:p>
    <w:p>
      <w:pPr>
        <w:ind w:left="720"/>
      </w:pPr>
      <w:r>
        <w:t>24) «Mutilação», uma intervenção, incluindo uma intervenção cirúrgica, realizada por razões que não sejam terapêuticas ou de diagnóstico, exceto a esterilização ou a implantação de um transponder, que provoca danos ou perda de uma parte sensível do corpo, ou a alteração da estrutura óssea, de um cão ou de um gato;</w:t>
      </w:r>
    </w:p>
    <w:p>
      <w:pPr>
        <w:ind w:left="720"/>
      </w:pPr>
      <w:r>
        <w:t>25) «Esterilização», o processo através do qual cães ou gatos são impedidos de se reproduzirem com recurso a cirurgia e de forma irreversível;</w:t>
      </w:r>
    </w:p>
    <w:p>
      <w:pPr>
        <w:ind w:left="720"/>
      </w:pPr>
      <w:r>
        <w:t>26) «Sofrimento», um estado físico ou mental desagradável e indesejado, resultante da exposição de um cão ou gato a estímulos nocivos ou da ausência continuada de estímulos positivos importantes;</w:t>
      </w:r>
    </w:p>
    <w:p>
      <w:pPr>
        <w:ind w:left="720"/>
      </w:pPr>
      <w:r>
        <w:t>27) «Alojamento», edifícios ou espaço exterior delimitado em estabelecimentos onde são detidos cães ou gatos de forma temporária ou permanente;</w:t>
      </w:r>
    </w:p>
    <w:p>
      <w:pPr>
        <w:ind w:left="720"/>
      </w:pPr>
      <w:r>
        <w:t>28) «Canil», uma estrutura física que contém um ou mais compartimentos ▌para alojar cães;</w:t>
      </w:r>
    </w:p>
    <w:p>
      <w:pPr>
        <w:ind w:left="720"/>
      </w:pPr>
      <w:r>
        <w:t>29) «Gatil», uma estrutura física que contém um ou mais compartimentos ▌para alojar gatos;</w:t>
      </w:r>
    </w:p>
    <w:p>
      <w:pPr>
        <w:ind w:left="720"/>
      </w:pPr>
      <w:r>
        <w:t>30) «Tratador de animais», uma pessoa que trata dos cães ou gatos criados ou detidos num estabelecimento, incluindo voluntários, estagiários e trabalhadores a tempo parcial, sob a responsabilidade de um operador;</w:t>
      </w:r>
    </w:p>
    <w:p>
      <w:pPr>
        <w:ind w:left="720"/>
      </w:pPr>
      <w:r>
        <w:t>31) «Enriquecimentos», quaisquer materiais ou estruturas presentes no ambiente de um cão ou de um gato, com propriedades ocupacionais ou nutricionais capazes de provocar e satisfazer a curiosidade ou o comportamento apetitivo de um cão ou de um gato, ou de o motivar fisicamente;</w:t>
      </w:r>
    </w:p>
    <w:p>
      <w:pPr>
        <w:ind w:left="720"/>
      </w:pPr>
      <w:r>
        <w:t>32) «Amarração», ato de prender um cão ou gato a um ponto de fixação ou a um objeto para o manter numa zona desejada ou para restringir o seu movimento;</w:t>
      </w:r>
    </w:p>
    <w:p>
      <w:pPr>
        <w:ind w:left="720"/>
      </w:pPr>
      <w:r>
        <w:t>33) «Contentor», qualquer grade, jaula, caixa ou  recetáculo ou outra estrutura móvel utilizada para confinar cães ou gatos;</w:t>
      </w:r>
    </w:p>
    <w:p>
      <w:pPr>
        <w:ind w:left="720"/>
      </w:pPr>
      <w:r>
        <w:t>34) «Propriedade responsável», conjunto de comportamentos de um proprietário ou futuro proprietário de um cão ou gato coerentes com um compromisso de desempenhar várias funções centradas na satisfação das necessidades de saúde, comportamentais, ambientais e físicas do cão ou do gato e de minimizar os riscos que o cão ou gato pode representar para a comunidade, para outros animais ou para o ambiente;</w:t>
      </w:r>
    </w:p>
    <w:p>
      <w:pPr>
        <w:ind w:left="720"/>
      </w:pPr>
      <w:r>
        <w:t>35) «Proprietário de um animal de companhia», uma pessoa singular ou coletiva que é proprietária de um cão ou gato como animal de companhia;</w:t>
      </w:r>
    </w:p>
    <w:p>
      <w:pPr>
        <w:ind w:left="720"/>
      </w:pPr>
      <w:r>
        <w:t>36) «Animal de companhia», um cão ou um gato detido para entretenimento pessoal ou para fazer companhia a humanos;</w:t>
      </w:r>
    </w:p>
    <w:p>
      <w:pPr>
        <w:ind w:left="720"/>
      </w:pPr>
      <w:r>
        <w:t>37) «Sistema de Alerta Rápido» (iRASFF), o sistema eletrónico que aplica o sistema de alerta rápido descrito no artigo 50.º do Regulamento (CE) n.º 178/2002 do Parlamento Europeu e do Conselho e os procedimentos de assistência e de cooperação administrativas entre Estados-Membros descritos nos artigos 102.º a 108.º do Regulamento (UE) 2017/625, respetivamente;</w:t>
      </w:r>
    </w:p>
    <w:p>
      <w:pPr>
        <w:ind w:left="720"/>
      </w:pPr>
      <w:r>
        <w:t>38) «Rede AAC», a rede constituída pela Comissão e pelos organismos de ligação designados pelos Estados-Membros em conformidade com o artigo 103.º, n.º 1, do Regulamento (UE) 2017/625 com o objetivo de facilitar a comunicação entre as autoridades competentes;</w:t>
      </w:r>
    </w:p>
    <w:p>
      <w:pPr>
        <w:ind w:left="720"/>
      </w:pPr>
      <w:r>
        <w:t>39) «Circulação sem caráter comercial», a circulação sem caráter comercial na aceção do artigo 4.º, ponto 14, do Regulamento (UE) 2016/429 do Parlamento Europeu e do Conselho, quando o animal de companhia em causa for um cão ou um gato.</w:t>
      </w:r>
    </w:p>
    <w:p>
      <w:pPr>
        <w:pStyle w:val="Heading1"/>
        <w:spacing w:before="240" w:after="120"/>
      </w:pPr>
      <w:r>
        <w:t>Artigo 5.º — Isenções das obrigações definidas no presente capítulo</w:t>
      </w:r>
    </w:p>
    <w:p>
      <w:pPr>
        <w:pStyle w:val="ListNumber"/>
        <w:ind w:left="720"/>
      </w:pPr>
      <w:r>
        <w:t>1. Um estabelecimento de criação em que não sejam produzidas mais de duas ninhadas por ano civil para colocação no mercado apenas está sujeito às obrigações previstas no artigo 6.º, no artigo 7.º, n.os 1, 3, 4 e 5, no artigo 8.º, no artigo 9.º, no artigo 11.º, no artigo 14.º, n.os 2, 3 e 4, no artigo 15.º, n.os 3, 4 e 8, no artigo 16.º, n.º 1, alíneas b), c) e d), no artigo 17.º, n.º 2, 3, 5 e 7, no artigo 18.º, no artigo 19.º, n.º 1 e nos pontos 3 e 4.3 do anexo I.</w:t>
      </w:r>
    </w:p>
    <w:p>
      <w:pPr>
        <w:pStyle w:val="ListNumber"/>
        <w:ind w:left="720"/>
      </w:pPr>
      <w:r>
        <w:t>2. Os abrigos que detenham, no máximo, um total combinado de 15 cães ou gatos, a todo o momento, ou quaisquer lares de acolhimento, apenas estão sujeitos às obrigações previstas no artigo 6.º, no artigo 7.º, n.os 1, 2, 3, 4, e 5, no artigo 9.º, no artigo 11.º, no artigo 14.º, n.os 2, 3 e 4, no artigo 15.º n.os 3, 4 e 8, no artigo 16.º, n.º 1, alíneas a), b), c) e d), no artigo 17.º, n.º 2, 3, 5 e 7, no artigo 18.º e no ponto 4.3 do anexo I.</w:t>
      </w:r>
    </w:p>
    <w:p>
      <w:pPr>
        <w:pStyle w:val="Heading1"/>
        <w:spacing w:before="240" w:after="120"/>
      </w:pPr>
      <w:r>
        <w:t>Artigo 6.º — Princípios gerais de bem‑estar</w:t>
      </w:r>
    </w:p>
    <w:p>
      <w:pPr>
        <w:pStyle w:val="ListBullet"/>
        <w:ind w:left="1440"/>
      </w:pPr>
      <w:r>
        <w:t>a) Os cães e os gatos recebem água e alimentos de qualidade e numa quantidade que lhes proporcione uma alimentação e abeberamento adequados;</w:t>
      </w:r>
    </w:p>
    <w:p>
      <w:pPr>
        <w:pStyle w:val="ListBullet"/>
        <w:ind w:left="1440"/>
      </w:pPr>
      <w:r>
        <w:t>b) Os cães e os gatos são detidos num ambiente físico que é adequado e limpo com regularidade, que é seguro e confortável, especialmente em termos de espaço, qualidade do ar, temperatura, luz e proteção contra condições climáticas adversas, e que é suficientemente grande para prevenir a sobrelotação e para lhes proporcionar facilidade de circulação;</w:t>
      </w:r>
    </w:p>
    <w:p>
      <w:pPr>
        <w:pStyle w:val="ListBullet"/>
        <w:ind w:left="1440"/>
      </w:pPr>
      <w:r>
        <w:t>c) Os cães e os gatos são detidos em segurança, limpos e em boa saúde, devendo as doenças, ▌lesões e dores que decorrem, em especial da gestão, das práticas de manuseamento e das práticas de criação, ser prevenidas;</w:t>
      </w:r>
    </w:p>
    <w:p>
      <w:pPr>
        <w:pStyle w:val="ListBullet"/>
        <w:ind w:left="1440"/>
      </w:pPr>
      <w:r>
        <w:t>d) Os cães e os gatos são detidos num ambiente que lhes permite exibir comportamentos específicos da espécie e sociais não nocivos e estabelecer uma relação positiva com os seres humanos;</w:t>
      </w:r>
    </w:p>
    <w:p>
      <w:pPr>
        <w:pStyle w:val="ListBullet"/>
        <w:ind w:left="1440"/>
      </w:pPr>
      <w:r>
        <w:t>e) Os cães e os gatos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ou de outros comportamentos indicadores de um deficiente bem-estar animal, e que tenha em conta as necessidades individuais de cada animal nos domínios referidos nas alíneas a) a d).</w:t>
      </w:r>
    </w:p>
    <w:p>
      <w:pPr>
        <w:pStyle w:val="Heading1"/>
        <w:spacing w:before="240" w:after="120"/>
      </w:pPr>
      <w:r>
        <w:t>Artigo 7.º — Obrigações gerais em matéria de bem‑estar ▌</w:t>
      </w:r>
    </w:p>
    <w:p>
      <w:pPr>
        <w:pStyle w:val="ListNumber"/>
        <w:ind w:left="720"/>
      </w:pPr>
      <w:r>
        <w:t>1. Os operadores ▌ são responsáveis pelo bem‑estar dos cães e gatos detidos em estabelecimentos sob a sua responsabilidade e controlo e pela minimização de quaisquer riscos para o bem‑estar desses animais.</w:t>
      </w:r>
    </w:p>
    <w:p>
      <w:pPr>
        <w:pStyle w:val="ListNumber"/>
        <w:ind w:left="720"/>
      </w:pPr>
      <w:r>
        <w:t>2. No caso dos lares de acolhimento, a responsabilidade incumbe aos operadores em cujo nome os cães ou gatos são detidos. Tais operadores não podem, em nenhum momento, colocar mais do que um total combinado de cinco cães ou gatos, ou mais do que uma ninhada com ou sem uma mãe, num lar de acolhimento, devem disponibilizar à família de acolhimento as informações adequadas sobre as obrigações em matéria de bem-estar dos animais, assim como sobre as necessidades individuais dos cães ou gatos, e devem assegurar que nos lares de acolhimento sejam respeitadas as obrigações pertinentes previstas no presente regulamento.</w:t>
      </w:r>
    </w:p>
    <w:p>
      <w:pPr>
        <w:pStyle w:val="ListNumber"/>
        <w:ind w:left="720"/>
      </w:pPr>
      <w:r>
        <w:t>3. Os operadores não podem sujeitar nenhum cão ou gato a crueldade, abuso ou maus-tratos, nomeadamente fazendo-os participar em atividades suscetíveis de resultar em atos de crueldade, abuso ou maus-tratos dos cães ou gatos criados ou detidos pelo operador.</w:t>
      </w:r>
    </w:p>
    <w:p>
      <w:pPr>
        <w:pStyle w:val="ListNumber"/>
        <w:ind w:left="720"/>
      </w:pPr>
      <w:r>
        <w:t>4. Os operadores não podem abandonar os cães ou gatos por eles criados ou detidos.</w:t>
      </w:r>
    </w:p>
    <w:p>
      <w:pPr>
        <w:pStyle w:val="ListNumber"/>
        <w:ind w:left="720"/>
      </w:pPr>
      <w:r>
        <w:t>5. Antes de cessarem as suas atividades num estabelecimento, os operadores asseguram que os cães ou gatos aí detidos sejam realojados, quer passando eles próprios a ser o proprietário do cão ou gato enquanto animal de companhia, quer transferindo a responsabilidade pelos cães e gatos, ou a propriedade dos mesmos, para outros operadores ou adquirentes.</w:t>
      </w:r>
    </w:p>
    <w:p>
      <w:pPr>
        <w:pStyle w:val="ListNumber"/>
        <w:ind w:left="720"/>
      </w:pPr>
      <w:r>
        <w:t>6. Os operadores ▌asseguram que os cães e gatos sejam manuseados por um número de tratadores de animais suficiente para satisfazer as necessidades de bem-estar dos cães ou dos gatos que são detidos nos seus estabelecimentos, e que esses tratadores possuam as ▌competências exigidas nos termos do artigo 12.º.</w:t>
      </w:r>
    </w:p>
    <w:p>
      <w:pPr>
        <w:pStyle w:val="ListNumber"/>
        <w:ind w:left="720"/>
      </w:pPr>
      <w:r>
        <w:t>7. Os operadores asseguram o bem-estar dos cães ou dos gatos pelos quais são responsáveis, fazendo uma monitorização dos indicadores relativos ao comportamento e aspeto físico baseados nos animais e tomando medidas em função do resultado dessa monitorização.</w:t>
      </w:r>
    </w:p>
    <w:p>
      <w:pPr>
        <w:pStyle w:val="ListNumber"/>
        <w:ind w:left="720"/>
      </w:pPr>
      <w:r>
        <w:t>8. A Comissão fica habilitada a adotar atos delegados nos termos do artigo 28.º que completem o presente regulamento, prevendo indicadores relativos ao comportamento e aspeto físico baseados nos animais, que devem ser usados pelos operadores para efeitos da monitorização a realizar em conformidade com o n.º 7 do presente artigo, assim como os métodos a usar pelos operadores para a sua medição.</w:t>
      </w:r>
    </w:p>
    <w:p>
      <w:pPr>
        <w:pStyle w:val="Heading1"/>
        <w:spacing w:before="240" w:after="120"/>
      </w:pPr>
      <w:r>
        <w:t>Artigo 8.º — Obrigações em matéria de estratégia de reprodução</w:t>
      </w:r>
    </w:p>
    <w:p>
      <w:pPr>
        <w:pStyle w:val="ListNumber"/>
        <w:ind w:left="720"/>
      </w:pPr>
      <w:r>
        <w:t>1. Os operadores de estabelecimentos de criação asseguram que as suas estratégias de reprodução minimizem o risco de produção de cães ou gatos com genótipos associados a efeitos prejudiciais para a saúde e bem-estar desses animais.</w:t>
      </w:r>
    </w:p>
    <w:p>
      <w:pPr>
        <w:pStyle w:val="ListNumber"/>
        <w:ind w:left="720"/>
      </w:pPr>
      <w:r>
        <w:t>2. Os operadores de estabelecimentos de criação não podem utilizar, para fins de reprodução, cães ou gatos com características de conformação extremas que acarretem um elevado risco de efeitos prejudiciais para o bem-estar desses cães ou gatos ou da sua descendência. Antes de selecionar um cão ou gato que possa ter uma característica de conformação extrema para a reprodução, o operador consulta um médico veterinário ou uma pessoa qualificada independente que atue sob a responsabilidade de um médico veterinário. Tal médico veterinário ou pessoa qualificada independente avalia se o cão ou gato tem uma característica de conformação extrema.</w:t>
      </w:r>
    </w:p>
    <w:p>
      <w:pPr>
        <w:pStyle w:val="ListNumber"/>
        <w:ind w:left="720"/>
      </w:pPr>
      <w:r>
        <w:t>3. A Comissão fica habilitada a adotar atos delegados nos termos do artigo 28.º que completem o presente regulamento, definindo:</w:t>
      </w:r>
    </w:p>
    <w:p>
      <w:pPr>
        <w:pStyle w:val="ListBullet"/>
        <w:ind w:left="1440"/>
      </w:pPr>
      <w:r>
        <w:t>a) As características dos genótipos a que se refere o n.º 1 do presente artigo que devem ser excluídas da reprodução, bem como os métodos para a sua avaliação e os requisitos em matéria de manutenção de registos;</w:t>
      </w:r>
    </w:p>
    <w:p>
      <w:pPr>
        <w:pStyle w:val="ListBullet"/>
        <w:ind w:left="1440"/>
      </w:pPr>
      <w:r>
        <w:t>b) As características de conformação extremas a que se refere o n.º 2 do presente artigo que devem ser excluídas da reprodução, os métodos para a sua avaliação e os requisitos em matéria de conservação de registos.</w:t>
      </w:r>
    </w:p>
    <w:p>
      <w:pPr>
        <w:pStyle w:val="ListNumber"/>
        <w:ind w:left="720"/>
      </w:pPr>
      <w:r>
        <w:t>4. No contexto da gestão da reprodução de cães e gatos, são proibidas as seguintes práticas:</w:t>
      </w:r>
    </w:p>
    <w:p>
      <w:pPr>
        <w:pStyle w:val="ListBullet"/>
        <w:ind w:left="1440"/>
      </w:pPr>
      <w:r>
        <w:t>a) Reprodução entre progenitores e descendência, entre irmãos, entre meios-irmãos ou entre avós e netos, salvo aprovação pela autoridade competente com base numa necessidade específica de preservação de raças locais com património genético limitado;</w:t>
      </w:r>
    </w:p>
    <w:p>
      <w:pPr>
        <w:pStyle w:val="ListBullet"/>
        <w:ind w:left="1440"/>
      </w:pPr>
      <w:r>
        <w:t>b) Reprodução para produção de híbridos.</w:t>
      </w:r>
    </w:p>
    <w:p>
      <w:pPr>
        <w:pStyle w:val="Heading1"/>
        <w:spacing w:before="240" w:after="120"/>
      </w:pPr>
      <w:r>
        <w:t>Artigo 9.º — Notificação e registo de estabelecimentos</w:t>
      </w:r>
    </w:p>
    <w:p>
      <w:pPr>
        <w:pStyle w:val="ListNumber"/>
        <w:ind w:left="720"/>
      </w:pPr>
      <w:r>
        <w:t>1. Os operadores ▌notificam as autoridades competentes da sua atividade, facultando pelo menos as seguintes informações para cada um dos seus estabelecimentos:</w:t>
      </w:r>
    </w:p>
    <w:p>
      <w:pPr>
        <w:pStyle w:val="ListBullet"/>
        <w:ind w:left="1440"/>
      </w:pPr>
      <w:r>
        <w:t>a) O nome, o endereço e dados de contacto do operador;</w:t>
      </w:r>
    </w:p>
    <w:p>
      <w:pPr>
        <w:pStyle w:val="ListBullet"/>
        <w:ind w:left="1440"/>
      </w:pPr>
      <w:r>
        <w:t>b) A localização do estabelecimento;</w:t>
      </w:r>
    </w:p>
    <w:p>
      <w:pPr>
        <w:pStyle w:val="ListBullet"/>
        <w:ind w:left="1440"/>
      </w:pPr>
      <w:r>
        <w:t>c) O tipo de estabelecimento: estabelecimento de criação, estabelecimento de venda, abrigo ou lar de acolhimento;</w:t>
      </w:r>
    </w:p>
    <w:p>
      <w:pPr>
        <w:pStyle w:val="ListBullet"/>
        <w:ind w:left="1440"/>
      </w:pPr>
      <w:r>
        <w:t>d) A espécie e, para os estabelecimentos de criação, as raças dos cães ou gatos detidos no estabelecimento;</w:t>
      </w:r>
    </w:p>
    <w:p>
      <w:pPr>
        <w:pStyle w:val="ListBullet"/>
        <w:ind w:left="1440"/>
      </w:pPr>
      <w:r>
        <w:t>e) A capacidade do estabelecimento, expressa em termos de número máximo de cães e gatos que podem ser detidos no estabelecimento;</w:t>
      </w:r>
    </w:p>
    <w:p>
      <w:pPr>
        <w:pStyle w:val="ListBullet"/>
        <w:ind w:left="1440"/>
      </w:pPr>
      <w:r>
        <w:t>f) No caso dos estabelecimentos de criação, o número estimado de ninhadas a colocar no mercado por ano.</w:t>
      </w:r>
    </w:p>
    <w:p>
      <w:pPr>
        <w:pStyle w:val="ListNumber"/>
        <w:ind w:left="720"/>
      </w:pPr>
      <w:r>
        <w:t>2. Os operadores comunicam à autoridade competente:</w:t>
      </w:r>
    </w:p>
    <w:p>
      <w:pPr>
        <w:pStyle w:val="ListBullet"/>
        <w:ind w:left="1440"/>
      </w:pPr>
      <w:r>
        <w:t>a) Qualquer alteração relativa às informações referidas no n.º 1;</w:t>
      </w:r>
    </w:p>
    <w:p>
      <w:pPr>
        <w:pStyle w:val="ListBullet"/>
        <w:ind w:left="1440"/>
      </w:pPr>
      <w:r>
        <w:t>b) Se for o caso, a data prevista de cessação das suas atividades, o mais tardar cinco dias úteis antes dessa data;</w:t>
      </w:r>
    </w:p>
    <w:p>
      <w:pPr>
        <w:pStyle w:val="ListNumber"/>
        <w:ind w:left="720"/>
      </w:pPr>
      <w:r>
        <w:t>3. Os Estados-Membros devem utilizar as informações facultadas em conformidade com o artigo 84.º do Regulamento (UE) 2016/429. Os operadores não são obrigados a notificar novamente as informações já comunicadas em conformidade com o referido artigo.</w:t>
      </w:r>
    </w:p>
    <w:p>
      <w:pPr>
        <w:pStyle w:val="ListNumber"/>
        <w:ind w:left="720"/>
      </w:pPr>
      <w:r>
        <w:t>4. A autoridade competente deve manter um registo de estabelecimentos. A autoridade competente pode utilizar, para esse efeito, o registo criado nos termos do artigo 101.º, n.º 1, alínea a), do Regulamento (UE) 2016/429.</w:t>
      </w:r>
    </w:p>
    <w:p>
      <w:pPr>
        <w:pStyle w:val="Heading1"/>
        <w:spacing w:before="240" w:after="120"/>
      </w:pPr>
      <w:r>
        <w:t>Artigo 10.º — Obrigação de obter aprovação para determinados estabelecimentos de criação</w:t>
      </w:r>
    </w:p>
    <w:p>
      <w:pPr>
        <w:pStyle w:val="ListNumber"/>
        <w:ind w:left="720"/>
      </w:pPr>
      <w:r>
        <w:t>1. 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p>
      <w:pPr>
        <w:pStyle w:val="ListNumber"/>
        <w:ind w:left="720"/>
      </w:pPr>
      <w:r>
        <w:t>2. A autoridade competente efetua inspeções no local para verificar se o estabelecimento cumpre os requisitos do presente regulamento. Os Estados-Membros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pPr>
        <w:pStyle w:val="ListNumber"/>
        <w:ind w:left="720"/>
      </w:pPr>
      <w:r>
        <w:t>3. A autoridade competente mantém uma lista acessível ao público que contenha as seguintes informações para cada estabelecimento aprovado:</w:t>
      </w:r>
    </w:p>
    <w:p>
      <w:pPr>
        <w:pStyle w:val="ListBullet"/>
        <w:ind w:left="1440"/>
      </w:pPr>
      <w:r>
        <w:t>a) O nome, os dados de contacto e, sempre que disponível, o URL do sítio Web do estabelecimento;</w:t>
      </w:r>
    </w:p>
    <w:p>
      <w:pPr>
        <w:pStyle w:val="ListBullet"/>
        <w:ind w:left="1440"/>
      </w:pPr>
      <w:r>
        <w:t>b) O endereço do estabelecimento;</w:t>
      </w:r>
    </w:p>
    <w:p>
      <w:pPr>
        <w:pStyle w:val="ListBullet"/>
        <w:ind w:left="1440"/>
      </w:pPr>
      <w:r>
        <w:t>c) O nome do operador;</w:t>
      </w:r>
    </w:p>
    <w:p>
      <w:pPr>
        <w:pStyle w:val="ListBullet"/>
        <w:ind w:left="1440"/>
      </w:pPr>
      <w:r>
        <w:t>d) As espécies e, sendo caso disso, as raças relacionadas com as atividades aprovadas do estabelecimento;</w:t>
      </w:r>
    </w:p>
    <w:p>
      <w:pPr>
        <w:pStyle w:val="ListBullet"/>
        <w:ind w:left="1440"/>
      </w:pPr>
      <w:r>
        <w:t>e) O número de aprovação único atribuído ao estabelecimento pela autoridade competente e a data de aprovação e de cessação das atividades.</w:t>
      </w:r>
    </w:p>
    <w:p>
      <w:pPr>
        <w:pStyle w:val="Heading1"/>
        <w:spacing w:before="240" w:after="120"/>
      </w:pPr>
      <w:r>
        <w:t>Artigo 11.º — Obrigação de informar sobre a propriedade responsável</w:t>
      </w:r>
    </w:p>
    <w:p>
      <w:pPr>
        <w:pStyle w:val="ListNumber"/>
        <w:ind w:left="720"/>
      </w:pPr>
      <w:r>
        <w:t>1. ▌Os operadores ▌facultam ao adquirente de um cão ou de um gato as informações escritas necessárias para permitir ao adquirente assegurar o bem‑estar do animal, incluindo informações sobre a propriedade responsável e sobre as necessidades específicas do animal em termos de alimentação, cuidados, saúde e alojamento, assim como informação a respeito das suas necessidades comportamentais e do seu historial clínico e sanitário.</w:t>
      </w:r>
    </w:p>
    <w:p>
      <w:pPr>
        <w:pStyle w:val="ListNumber"/>
        <w:ind w:left="720"/>
      </w:pPr>
      <w:r>
        <w:t>2. As informações escritas sobre o historial clínico e sanitário do cão ou gato referidas no n.° 1 devem incluir, pelo menos:</w:t>
      </w:r>
    </w:p>
    <w:p>
      <w:pPr>
        <w:pStyle w:val="ListBullet"/>
        <w:ind w:left="1440"/>
      </w:pPr>
      <w:r>
        <w:t>a) A situação do animal em termos de vacinação;</w:t>
      </w:r>
    </w:p>
    <w:p>
      <w:pPr>
        <w:pStyle w:val="ListBullet"/>
        <w:ind w:left="1440"/>
      </w:pPr>
      <w:r>
        <w:t>b) Quaisquer problemas de saúde ou predisposição para doenças, incluindo alergias, que sejam do conhecimento do operador, e quaisquer resultados de testes de diagnóstico do cão ou gato que se encontrem à disposição do operador.</w:t>
      </w:r>
    </w:p>
    <w:p>
      <w:pPr>
        <w:pStyle w:val="Heading1"/>
        <w:spacing w:before="240" w:after="120"/>
      </w:pPr>
      <w:r>
        <w:t>Artigo 12.º — Competências dos tratadores de animais em matéria de bem‑estar dos animais</w:t>
      </w:r>
    </w:p>
    <w:p>
      <w:pPr>
        <w:pStyle w:val="ListNumber"/>
        <w:ind w:left="720"/>
      </w:pPr>
      <w:r>
        <w:t>1. Os tratadores de animais, que não os voluntários em abrigos e os estagiários que atuem sob a responsabilidade de um tratador de animais competente, devem ter as seguintes competências no que diz respeito aos cães e gatos que manuseiam:</w:t>
      </w:r>
    </w:p>
    <w:p>
      <w:pPr>
        <w:pStyle w:val="ListBullet"/>
        <w:ind w:left="1440"/>
      </w:pPr>
      <w:r>
        <w:t>a) Compreensão do comportamento biológico dos animais e das suas necessidades fisiológicas e etológicas;</w:t>
      </w:r>
    </w:p>
    <w:p>
      <w:pPr>
        <w:pStyle w:val="ListBullet"/>
        <w:ind w:left="1440"/>
      </w:pPr>
      <w:r>
        <w:t>b) Capacidade para reconhecer as expressões dos animais, incluindo qualquer sinal de sofrimento, e para identificar e tomar as medidas de atenuação adequadas ▌nesses casos;</w:t>
      </w:r>
    </w:p>
    <w:p>
      <w:pPr>
        <w:pStyle w:val="ListBullet"/>
        <w:ind w:left="1440"/>
      </w:pPr>
      <w:r>
        <w:t>c) Capacidade para aplicar boas práticas de gestão animal, nomeadamente o condicionamento operante e o reforço positivo, para usar e manter o equipamento utilizado para os cães ou gatos sob o seu cuidado e para minimizar quaisquer riscos para o bem-estar desses cães ou gatos, prevenindo o seu sofrimento;</w:t>
      </w:r>
    </w:p>
    <w:p>
      <w:pPr>
        <w:pStyle w:val="ListBullet"/>
        <w:ind w:left="1440"/>
      </w:pPr>
      <w:r>
        <w:t>d) Conhecimento das obrigações que incumbem aos tratadores por força do presente regulamento.</w:t>
      </w:r>
    </w:p>
    <w:p>
      <w:pPr>
        <w:pStyle w:val="ListNumber"/>
        <w:ind w:left="720"/>
      </w:pPr>
      <w:r>
        <w:t>2. As competências referidas no n.º 1 podem ser adquiridas através de ensino, formação ou experiência profissional. Para determinar se um tratador de animais tem as referidas competências apenas são tidos em conta o ensino, a formação ou a experiência profissional que se encontrem documentados.</w:t>
      </w:r>
    </w:p>
    <w:p>
      <w:pPr>
        <w:pStyle w:val="ListNumber"/>
        <w:ind w:left="720"/>
      </w:pPr>
      <w:r>
        <w:t>3. Os operadores asseguram que pelo menos um tratador de animais do estabelecimento, que não seja um voluntário ou estagiário, tenha concluído os cursos de formação referidos no artigo 22.º Os operadores asseguram que esse tratador de animais partilhe os seus conhecimentos com os outros tratadores de animais do estabelecimento.</w:t>
      </w:r>
    </w:p>
    <w:p>
      <w:pPr>
        <w:pStyle w:val="ListNumber"/>
        <w:ind w:left="720"/>
      </w:pPr>
      <w:r>
        <w:t>4. A Comissão adota atos de execução que estabeleçam requisitos mínimos relativos ao ensino formal, à formação ou à experiência profissional referidos no n.º 2 necessários para determinar se um tratador de animais tem as competências a que se refere o n.º 1 e relativos aos cursos de formação a que se refere o n.º 3.</w:t>
      </w:r>
    </w:p>
    <w:p>
      <w:pPr>
        <w:pStyle w:val="Heading1"/>
        <w:spacing w:before="240" w:after="120"/>
      </w:pPr>
      <w:r>
        <w:t>Artigo 13.º — Visitas de aconselhamento para assegurar o bem‑estar ▌</w:t>
      </w:r>
    </w:p>
    <w:p>
      <w:pPr>
        <w:pStyle w:val="ListNumber"/>
        <w:ind w:left="720"/>
      </w:pPr>
      <w:r>
        <w:t>1. Os operadores ▌:</w:t>
      </w:r>
    </w:p>
    <w:p>
      <w:pPr>
        <w:pStyle w:val="ListBullet"/>
        <w:ind w:left="1440"/>
      </w:pPr>
      <w:r>
        <w:t>a) Asseguram que os estabelecimentos sob a sua responsabilidade recebam ▌uma visita de um médico veterinário, a fim de identificar e avaliar qualquer fator de risco para o bem‑estar dos cães ou gatos, assim como aconselhar o operador ▌sobre as medidas destinadas a dar resposta a esses riscos, inicialmente até ... [três anos após a data de entrada em vigor do presente regulamento] ou um ano a contar da notificação de um novo estabelecimento e, posteriormente, se for caso disso, com base numa análise do risco levada a cabo pelas autoridades competentes, ou anualmente, se os Estados-Membros assim o previrem no seu direito nacional;</w:t>
      </w:r>
    </w:p>
    <w:p>
      <w:pPr>
        <w:pStyle w:val="ListBullet"/>
        <w:ind w:left="1440"/>
      </w:pPr>
      <w:r>
        <w:t>b) Conservam um registo das conclusões da visita do médico veterinário a que se refere a alínea a) e das suas ações de acompanhamento durante ▌pelo menos quatro anos, a contar do dia da visita, e disponibilizar esse registo às autoridades competentes, mediante pedido, assim como aos médicos veterinários que fizerem as visitas de acompanhamento subsequentes.</w:t>
      </w:r>
    </w:p>
    <w:p>
      <w:pPr>
        <w:pStyle w:val="ListNumber"/>
        <w:ind w:left="720"/>
      </w:pPr>
      <w:r>
        <w:t>2. Até... [24 meses a contar da data de entrada em vigor do presente regulamento], a Comissão adota atos delegados nos termos do artigo 28.º,que completem o presente artigo, prevendo os critérios mínimos a avaliar pelo médico veterinário durante a visita de aconselhamento para assegurar o bem‑estar.</w:t>
      </w:r>
    </w:p>
    <w:p>
      <w:pPr>
        <w:pStyle w:val="Heading1"/>
        <w:spacing w:before="240" w:after="120"/>
      </w:pPr>
      <w:r>
        <w:t>Artigo 14.º — Alimentação e abeberamento</w:t>
      </w:r>
    </w:p>
    <w:p>
      <w:pPr>
        <w:pStyle w:val="ListNumber"/>
        <w:ind w:left="720"/>
      </w:pPr>
      <w:r>
        <w:t>1. Os operadores ▌asseguram que os cães e gatos sejam alimentados em conformidade com os requisitos estabelecidos no ponto 1 do anexo I▌.</w:t>
      </w:r>
    </w:p>
    <w:p>
      <w:pPr>
        <w:pStyle w:val="ListNumber"/>
        <w:ind w:left="720"/>
      </w:pPr>
      <w:r>
        <w:t>2. Além disso, os operadores ▌asseguram que os cães e gatos sejam alimentados e abeberados de forma adequada, fornecendo-lhes:</w:t>
      </w:r>
    </w:p>
    <w:p>
      <w:pPr>
        <w:pStyle w:val="ListBullet"/>
        <w:ind w:left="1440"/>
      </w:pPr>
      <w:r>
        <w:t>a) Água limpa e fresca, ad libitum;</w:t>
      </w:r>
    </w:p>
    <w:p>
      <w:pPr>
        <w:pStyle w:val="ListBullet"/>
        <w:ind w:left="1440"/>
      </w:pPr>
      <w:r>
        <w:t>b) Alimentos para animais em quantidade e qualidade suficientes para satisfazer as necessidades fisiológicas, nutricionais e metabólicas ▌dos cães e gatos, no âmbito de uma dieta adaptada à idade, raça, categoria, nível de atividade, ▌estado de saúde e reprodutivo dos cães ou gatos, com o objetivo geral de atingir e manter a sua boa saúde;</w:t>
      </w:r>
    </w:p>
    <w:p>
      <w:pPr>
        <w:pStyle w:val="ListBullet"/>
        <w:ind w:left="1440"/>
      </w:pPr>
      <w:r>
        <w:t>c) Alimentos para animais isentos de substâncias suscetíveis de causar sofrimento;</w:t>
      </w:r>
    </w:p>
    <w:p>
      <w:pPr>
        <w:pStyle w:val="ListBullet"/>
        <w:ind w:left="1440"/>
      </w:pPr>
      <w:r>
        <w:t>d) Alimentos para animais proporcionados de forma que evite alterações bruscas e assegure o bom funcionamento do sistema gastrointestinal, em especial durante a fase de desmame.</w:t>
      </w:r>
    </w:p>
    <w:p>
      <w:pPr>
        <w:pStyle w:val="ListNumber"/>
        <w:ind w:left="720"/>
      </w:pPr>
      <w:r>
        <w:t>3. Os operadores ▌asseguram que as instalações de alimentação e de abeberamento sejam mantidas limpas e construídas e instaladas de modo a:</w:t>
      </w:r>
    </w:p>
    <w:p>
      <w:pPr>
        <w:pStyle w:val="ListBullet"/>
        <w:ind w:left="1440"/>
      </w:pPr>
      <w:r>
        <w:t>a) Proporcionarem igualdade de acesso a quantidades adequadas de alimentos para animais e água a todos os cães ou gatos e minimizarem a disputa entre eles;</w:t>
      </w:r>
    </w:p>
    <w:p>
      <w:pPr>
        <w:pStyle w:val="ListBullet"/>
        <w:ind w:left="1440"/>
      </w:pPr>
      <w:r>
        <w:t>b) Minimizarem os derrames e evitarem a contaminação dos alimentos para animais e da água com contaminantes físicos, químicos ou biológicos;</w:t>
      </w:r>
    </w:p>
    <w:p>
      <w:pPr>
        <w:pStyle w:val="ListBullet"/>
        <w:ind w:left="1440"/>
      </w:pPr>
      <w:r>
        <w:t>c) Prevenirem que os cães ou gatos sofram lesões, afogamento ou outros danos;</w:t>
      </w:r>
    </w:p>
    <w:p>
      <w:pPr>
        <w:pStyle w:val="ListBullet"/>
        <w:ind w:left="1440"/>
      </w:pPr>
      <w:r>
        <w:t>d) Serem facilmente limpas e desinfetadas para prevenir a propagação de doenças.</w:t>
      </w:r>
    </w:p>
    <w:p>
      <w:pPr>
        <w:pStyle w:val="ListNumber"/>
        <w:ind w:left="720"/>
      </w:pPr>
      <w:r>
        <w:t>4. Se um médico veterinário os aconselhar por escrito nesse sentido, os operadores podem ajustar as frequências de alimentação e de abeberamento de um determinado cão ou gato. Os operadores mantêm um registo desses conselhos recebidos por escrito ao longo de toda a duração dos referidos ajustamentos.</w:t>
      </w:r>
    </w:p>
    <w:p>
      <w:pPr>
        <w:pStyle w:val="Heading1"/>
        <w:spacing w:before="240" w:after="120"/>
      </w:pPr>
      <w:r>
        <w:t>Artigo 15.º — Alojamento</w:t>
      </w:r>
    </w:p>
    <w:p>
      <w:pPr>
        <w:pStyle w:val="ListNumber"/>
        <w:ind w:left="720"/>
      </w:pPr>
      <w:r>
        <w:t>1. Os operadores de estabelecimentos de criação e estabelecimentos de venda asseguram que os cães e gatos sejam alojados em conformidade com o ponto 2 do anexo I. Os operadores de abrigos asseguram que os cães e gatos sejam alojados em conformidade com o ponto 2.2. do anexo I.</w:t>
      </w:r>
    </w:p>
    <w:p>
      <w:pPr>
        <w:pStyle w:val="ListNumber"/>
        <w:ind w:left="720"/>
      </w:pPr>
      <w:r>
        <w:t>2. Os operadores ▌asseguram que:</w:t>
      </w:r>
    </w:p>
    <w:p>
      <w:pPr>
        <w:pStyle w:val="ListBullet"/>
        <w:ind w:left="1440"/>
      </w:pPr>
      <w:r>
        <w:t>a) Os estabelecimentos onde cães ou gatos são detidos e o equipamento neles utilizado sejam adequados aos tipos e ao número de cães ou gatos, e permitam o acesso necessário a todos os cães e gatos e uma inspeção exaustiva dos mesmos;</w:t>
      </w:r>
    </w:p>
    <w:p>
      <w:pPr>
        <w:pStyle w:val="ListBullet"/>
        <w:ind w:left="1440"/>
      </w:pPr>
      <w:r>
        <w:t>b) Todos os componentes do edifício do estabelecimento, incluindo o pavimento e o telhado, ▌e as divisórias, bem como o equipamento utilizado para cães ou gatos, sejam construídos e mantidos de forma adequada, ▌a fim de garantir que não representam qualquer risco para o bem-estar dos cães ou gatos;</w:t>
      </w:r>
    </w:p>
    <w:p>
      <w:pPr>
        <w:pStyle w:val="ListBullet"/>
        <w:ind w:left="1440"/>
      </w:pPr>
      <w:r>
        <w:t>c) Todos os componentes do edifício do estabelecimento, incluindo o pavimento, e as divisórias, bem como o equipamento utilizado para cães ou gatos, sejam mantidos limpos a fim de garantir que não representam qualquer risco para o bem-estar dos cães ou gatos;</w:t>
      </w:r>
    </w:p>
    <w:p>
      <w:pPr>
        <w:pStyle w:val="ListBullet"/>
        <w:ind w:left="1440"/>
      </w:pPr>
      <w:r>
        <w:t>d) ▌Em estabelecimentos de criação e estabelecimentos de venda em que os cães ou gatos sejam detidos em espaços interiores, os níveis de poeiras, a temperatura e a humidade relativa do ar e as concentrações de gases ▌não sejam prejudiciais para os cães ou gatos e que a ventilação seja suficiente para evitar o sobreaquecimento ▌;</w:t>
      </w:r>
    </w:p>
    <w:p>
      <w:pPr>
        <w:pStyle w:val="ListBullet"/>
        <w:ind w:left="1440"/>
      </w:pPr>
      <w:r>
        <w:t>e) Os cães ou os gatos disponham de espaço suficiente para poderem circular livremente e expressar comportamentos específicos da espécie de acordo com as suas necessidades, tendo a possibilidade de se retirarem e de descansarem;</w:t>
      </w:r>
    </w:p>
    <w:p>
      <w:pPr>
        <w:pStyle w:val="ListBullet"/>
        <w:ind w:left="1440"/>
      </w:pPr>
      <w:r>
        <w:t>f) Os cães ou gatos disponham de zonas de descanso limpas, confortáveis e secas, suficientemente grandes e numerosas para garantir que todos podem deitar-se e descansar ao mesmo tempo numa posição natural;</w:t>
      </w:r>
    </w:p>
    <w:p>
      <w:pPr>
        <w:pStyle w:val="ListBullet"/>
        <w:ind w:left="1440"/>
      </w:pPr>
      <w:r>
        <w:t>g) Estejam previstas estruturas e medidas adequadas para que cães ou gatos mantidos em espaços exteriores estejam protegidos de condições climáticas adversas, incluindo para prevenir desconforto térmico, queimaduras solares e queimaduras pelo frio.</w:t>
      </w:r>
    </w:p>
    <w:p>
      <w:pPr>
        <w:pStyle w:val="ListNumber"/>
        <w:ind w:left="720"/>
      </w:pPr>
      <w:r>
        <w:t>3. ▌Os operadores não podem manter os cães ou os gatos em contentores.</w:t>
      </w:r>
    </w:p>
    <w:p>
      <w:pPr>
        <w:pStyle w:val="ListNumber"/>
        <w:ind w:left="720"/>
      </w:pPr>
      <w:r>
        <w:t>4. Os operadores não podem manter cães com mais de oito semanas exclusivamente em espaços interiores. Tais cães devem ter acesso diário a uma área ao ar livre, ou serem passeados diariamente, ▌de forma que permita exercício físico, exploração e socialização. A duração combinada mínima desse acesso diário ou passeio deve ser de uma hora no total. O operador só pode ficar isento destas exigências com base num parecer escrito de um médico veterinário.</w:t>
      </w:r>
    </w:p>
    <w:p>
      <w:pPr>
        <w:pStyle w:val="ListNumber"/>
        <w:ind w:left="720"/>
      </w:pPr>
      <w:r>
        <w:t>5. Quando os gatos são mantidos em gatis, os operadores devem conceber e construir compartimentos individuais para permitir que os gatos circulem livremente e exibam o seu comportamento natural.</w:t>
      </w:r>
    </w:p>
    <w:p>
      <w:pPr>
        <w:pStyle w:val="ListNumber"/>
        <w:ind w:left="720"/>
      </w:pPr>
      <w:r>
        <w:t>6. Os operadores de estabelecimentos de criação e estabelecimentos de venda asseguram ▌que nas áreas interiores onde são detidos cães ou gatos, existe uma zona termicamente neutra adequada que tenha em conta o seu tipo de pelagem, a idade, o tamanho, a raça e o estado de saúde.</w:t>
      </w:r>
    </w:p>
    <w:p>
      <w:pPr>
        <w:pStyle w:val="ListNumber"/>
        <w:ind w:left="720"/>
      </w:pPr>
      <w:r>
        <w:t>7. Os operadores de estabelecimentos de criação e estabelecimentos de venda devem, sempre que necessário, utilizar sistemas de aquecimento ou de arrefecimento nos compartimentos interiores dos seus estabelecimentos, a fim de manter uma boa qualidade do ar e uma temperatura adequada e remover a humidade excessiva.</w:t>
      </w:r>
    </w:p>
    <w:p>
      <w:pPr>
        <w:pStyle w:val="ListNumber"/>
        <w:ind w:left="720"/>
      </w:pPr>
      <w:r>
        <w:t>8. Os operadores asseguram que os cães ou gatos sejam expostos à luz e possam permanecer no escuro durante períodos suficientes e ininterruptos para manterem um ritmo circadiano normal.</w:t>
      </w:r>
    </w:p>
    <w:p>
      <w:pPr>
        <w:pStyle w:val="ListNumber"/>
        <w:ind w:left="720"/>
      </w:pPr>
      <w:r>
        <w:t>9. O n.º 2, alíneas a), b), c), f) e g), e os n.os 6, 7 e 8 não são aplicáveis nem aos cães de guarda de gado nem aos cães de pastoreio durante os períodos em que esses cães são usados para guardar ou pastorear no contexto da transumância sazonal a pé. O n.º 2, alínea f), não é aplicável a cães de guarda de gado durante os períodos em que estes cães são usados para treino.</w:t>
      </w:r>
    </w:p>
    <w:p>
      <w:pPr>
        <w:pStyle w:val="Heading1"/>
        <w:spacing w:before="240" w:after="120"/>
      </w:pPr>
      <w:r>
        <w:t>Artigo 16.º — Saúde</w:t>
      </w:r>
    </w:p>
    <w:p>
      <w:pPr>
        <w:pStyle w:val="ListNumber"/>
        <w:ind w:left="720"/>
      </w:pPr>
      <w:r>
        <w:t>1. Os operadores ▌asseguram que:</w:t>
      </w:r>
    </w:p>
    <w:p>
      <w:pPr>
        <w:pStyle w:val="ListBullet"/>
        <w:ind w:left="1440"/>
      </w:pPr>
      <w:r>
        <w:t>a) 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r>
    </w:p>
    <w:p>
      <w:pPr>
        <w:pStyle w:val="ListBullet"/>
        <w:ind w:left="1440"/>
      </w:pPr>
      <w:r>
        <w:t>b) Os cães ou os gatos cujo ▌bem‑estar esteja comprometido sejam transferidos, sempre que necessário, sem demora injustificada para uma área separada, e, sempre que necessário, recebam tratamento adequado;</w:t>
      </w:r>
    </w:p>
    <w:p>
      <w:pPr>
        <w:pStyle w:val="ListBullet"/>
        <w:ind w:left="1440"/>
      </w:pPr>
      <w:r>
        <w:t>c) Sempre que não seja possível a recuperação de um cão ou de um gato cujo bem-estar esteja comprometido e o cão ou o gato sinta dor ou sofrimento intensos, seja consultado um médico veterinário sem demora injustificada para decidir se o cão ou o gato deve ser eutanasiado para pôr termo ao seu sofrimento e, se for esse o caso, para proceder à eutanásia com recurso a anestesia e analgesia;</w:t>
      </w:r>
    </w:p>
    <w:p>
      <w:pPr>
        <w:pStyle w:val="ListBullet"/>
        <w:ind w:left="1440"/>
      </w:pPr>
      <w:r>
        <w:t>d) ▌Sejam tomadas medidas para prevenir e controlar parasitas externos e internos e sejam administradas vacinas para prevenir doenças comuns a que os cães ou gatos possam estar expostos;</w:t>
      </w:r>
    </w:p>
    <w:p>
      <w:pPr>
        <w:pStyle w:val="ListBullet"/>
        <w:ind w:left="1440"/>
      </w:pPr>
      <w:r>
        <w:t>e) Os ▌enriquecimentos usados não apresentem, para os cães ou gatos, um risco significativo de lesões ou de contaminação biológica ou química ou qualquer outro risco para a saúde.</w:t>
      </w:r>
    </w:p>
    <w:p>
      <w:pPr>
        <w:pStyle w:val="ListBullet"/>
        <w:ind w:left="1440"/>
      </w:pPr>
      <w:r>
        <w:t>i) Que qualquer ação imediata que ponha termo à vida do cão ou do gato com um mínimo de dor e sofrimento, com recurso a um método que provoque a morte instantânea, seja levada a cabo por uma pessoa competente formada;</w:t>
      </w:r>
    </w:p>
    <w:p>
      <w:pPr>
        <w:pStyle w:val="ListBullet2"/>
        <w:ind w:left="2160"/>
      </w:pPr>
      <w:r>
        <w:t>ii) Que, para efeitos dos controlos oficiais ao abrigo do Regulamento (UE) 2017/625, o operador mantenha um registo da utilização da isenção.</w:t>
      </w:r>
    </w:p>
    <w:p>
      <w:pPr>
        <w:pStyle w:val="ListNumber"/>
        <w:ind w:left="720"/>
      </w:pPr>
      <w:r>
        <w:t>2. Os operadores de estabelecimentos de criação asseguram que:</w:t>
      </w:r>
    </w:p>
    <w:p>
      <w:pPr>
        <w:pStyle w:val="ListBullet"/>
        <w:ind w:left="1440"/>
      </w:pPr>
      <w:r>
        <w:t>a) Sejam tomadas medidas para proteger a saúde dos cães ou dos gatos, em conformidade com o ponto 3 do anexo I;</w:t>
      </w:r>
    </w:p>
    <w:p>
      <w:pPr>
        <w:pStyle w:val="ListBullet"/>
        <w:ind w:left="1440"/>
      </w:pPr>
      <w:r>
        <w:t>b) As cadelas ou as gatas só se reproduzam se tiverem atingido uma idade mínima e a maturidade esquelética em conformidade com o ponto 3 do anexo I ▌, e apenas se não tiverem nenhuma doença diagnosticada, sinais clínicos de doenças ou problemas físicos que possam ter um impacto negativo na gravidez e no seu bem‑estar;</w:t>
      </w:r>
    </w:p>
    <w:p>
      <w:pPr>
        <w:pStyle w:val="ListBullet"/>
        <w:ind w:left="1440"/>
      </w:pPr>
      <w:r>
        <w:t>c) As gravidezes das cadelas ou gatas respeitem uma frequência máxima, em conformidade com o ponto 3 do anexo I;</w:t>
      </w:r>
    </w:p>
    <w:p>
      <w:pPr>
        <w:pStyle w:val="ListBullet"/>
        <w:ind w:left="1440"/>
      </w:pPr>
      <w:r>
        <w:t>d) As gatas em lactação não sejam sujeitas a acasalamento nem inseminação;</w:t>
      </w:r>
    </w:p>
    <w:p>
      <w:pPr>
        <w:pStyle w:val="ListBullet"/>
        <w:ind w:left="1440"/>
      </w:pPr>
      <w:r>
        <w:t>e) ▌Cães e gatos que já não sejam utilizados para reprodução, nomeadamente por força das disposições do presente regulamento, sejam detidos, vendidos, doados ou realojados, e não mortos ou abandonados. ▌</w:t>
      </w:r>
    </w:p>
    <w:p>
      <w:pPr>
        <w:pStyle w:val="Heading1"/>
        <w:spacing w:before="240" w:after="120"/>
      </w:pPr>
      <w:r>
        <w:t>Artigo 17.º — Necessidades comportamentais</w:t>
      </w:r>
    </w:p>
    <w:p>
      <w:pPr>
        <w:pStyle w:val="ListNumber"/>
        <w:ind w:left="720"/>
      </w:pPr>
      <w:r>
        <w:t>1. Os operadores ▌asseguram que sejam tomadas medidas para satisfazer as necessidades comportamentais dos cães e gatos em conformidade com o ponto 4 do anexo I.</w:t>
      </w:r>
    </w:p>
    <w:p>
      <w:pPr>
        <w:pStyle w:val="ListNumber"/>
        <w:ind w:left="720"/>
      </w:pPr>
      <w:r>
        <w:t>2. Além disso, os operadores não podem deter cães ou gatos em zonas que restrinjam os seus movimentos naturais, exceto em casos em que o artigo 15.º, n.º 3, segundo parágrafo, é aplicável ou em que os seguintes procedimentos ou tratamentos são realizados:</w:t>
      </w:r>
    </w:p>
    <w:p>
      <w:pPr>
        <w:pStyle w:val="ListBullet"/>
        <w:ind w:left="1440"/>
      </w:pPr>
      <w:r>
        <w:t>a) Exames físicos ▌;</w:t>
      </w:r>
    </w:p>
    <w:p>
      <w:pPr>
        <w:pStyle w:val="ListBullet"/>
        <w:ind w:left="1440"/>
      </w:pPr>
      <w:r>
        <w:t>b) Identificação individual de cães ou gatos, ou leitura das referidas informações de identificação;</w:t>
      </w:r>
    </w:p>
    <w:p>
      <w:pPr>
        <w:pStyle w:val="ListBullet"/>
        <w:ind w:left="1440"/>
      </w:pPr>
      <w:r>
        <w:t>c) Colheita de amostras e vacinação;</w:t>
      </w:r>
    </w:p>
    <w:p>
      <w:pPr>
        <w:pStyle w:val="ListBullet"/>
        <w:ind w:left="1440"/>
      </w:pPr>
      <w:r>
        <w:t>d) Procedimentos de limpeza e tosquia, procedimentos higiénicos, sanitários ou reprodutivos que não o acasalamento;</w:t>
      </w:r>
    </w:p>
    <w:p>
      <w:pPr>
        <w:pStyle w:val="ListBullet"/>
        <w:ind w:left="1440"/>
      </w:pPr>
      <w:r>
        <w:t>e) Tratamento médico, incluindo tratamentos cirúrgicos ou reabilitação prescrita.</w:t>
      </w:r>
    </w:p>
    <w:p>
      <w:pPr>
        <w:pStyle w:val="ListNumber"/>
        <w:ind w:left="720"/>
      </w:pPr>
      <w:r>
        <w:t>3. É proibido amarrar ▌por um período superior a uma hora, exceto durante um tratamento médico ou para participação em espetáculos, exposições e concursos de cães ou gatos.</w:t>
      </w:r>
    </w:p>
    <w:p>
      <w:pPr>
        <w:pStyle w:val="ListNumber"/>
        <w:ind w:left="720"/>
      </w:pPr>
      <w:r>
        <w:t>4. Os Estados-Membros podem conceder isenções ao disposto no n.º 3 no caso dos cães destinados a serem usados nos serviços militares, policiais e aduaneiros que sejam detidos em estabelecimentos de criação ou venda.</w:t>
      </w:r>
    </w:p>
    <w:p>
      <w:pPr>
        <w:pStyle w:val="ListNumber"/>
        <w:ind w:left="720"/>
      </w:pPr>
      <w:r>
        <w:t>5. Os operadores ▌asseguram que os cães ou gatos sejam detidos em condições que lhes permitam exibir comportamentos sociais não nocivos, comportamentos específicos da espécie, e experienciar emoções positivas.</w:t>
      </w:r>
    </w:p>
    <w:p>
      <w:pPr>
        <w:pStyle w:val="ListNumber"/>
        <w:ind w:left="720"/>
      </w:pPr>
      <w:r>
        <w:t>6. Os operadores asseguram que os cães ou gatos possam socializar de acordo com o previsto no ponto 4 do anexo I. Os operadores dos estabelecimentos de criação devem dispor de uma estratégia documentada para essa socialização.</w:t>
      </w:r>
    </w:p>
    <w:p>
      <w:pPr>
        <w:pStyle w:val="ListNumber"/>
        <w:ind w:left="720"/>
      </w:pPr>
      <w:r>
        <w:t>7. Os operadores asseguram que os enriquecimentos sejam oferecidos e estejam acessíveis a todos os cães ou gatos, criando um ambiente estimulante, permitindo que exibam comportamentos específicos da espécie e reduzindo a sua frustração.</w:t>
      </w:r>
    </w:p>
    <w:p>
      <w:pPr>
        <w:pStyle w:val="Heading1"/>
        <w:spacing w:before="240" w:after="120"/>
      </w:pPr>
      <w:r>
        <w:t>Artigo 18.º — Práticas dolorosas</w:t>
      </w:r>
    </w:p>
    <w:p>
      <w:pPr>
        <w:pStyle w:val="ListNumber"/>
        <w:ind w:left="720"/>
      </w:pPr>
      <w:r>
        <w:t>1. ▌Os operadores asseguram que as mutilações, incluindo o corte das orelhas, o corte da cauda, a remoção de garras ou outros tipos de amputação digital parcial ou completa, assim como a ressecção de cordas ou pregas vocais, não sejam efetuadas a menos que se justifiquem por indicação médica. Essa indicação médica pode ser profilática, com o único objetivo de manter ou melhorar a saúde dos cães ou gatos ou de prevenir que estes se lesionem. Nesse caso, o procedimento só pode ser realizado ▌sob anestesia e analgesia prolongada, e exclusivamente por um médico veterinário.</w:t>
      </w:r>
    </w:p>
    <w:p>
      <w:pPr>
        <w:pStyle w:val="ListNumber"/>
        <w:ind w:left="720"/>
      </w:pPr>
      <w:r>
        <w:t>2. A indicação médica que justifica a mutilação e os pormenores do procedimento realizado devem constar de um documento elaborado por um médico veterinário. Este documento deve ser conservado pelo operador e deve acompanhar o cão ou o gato quando este for transferido para outro estabelecimento ou proprietário. O operador deve conservar uma cópia do documento durante os primeiros três anos após essa transferência.</w:t>
      </w:r>
    </w:p>
    <w:p>
      <w:pPr>
        <w:pStyle w:val="ListNumber"/>
        <w:ind w:left="720"/>
      </w:pPr>
      <w:r>
        <w:t>3. A título de derrogação do n.º 1, os Estados-Membros podem autorizar, no contexto da marcação de gatos errantes esterilizados no âmbito de um programa de captura, esterilização e libertação, que se faça um entalhe na orelha dos gatos ou se corte a ponta da mesma.</w:t>
      </w:r>
    </w:p>
    <w:p>
      <w:pPr>
        <w:pStyle w:val="ListNumber"/>
        <w:ind w:left="720"/>
      </w:pPr>
      <w:r>
        <w:t>4. Os operadores asseguram que a esterilização seja efetuada unicamente sob anestesia e analgesia prolongada e apenas por um médico veterinário. No entanto, os Estados-Membros podem autorizar que a esterilização de gatos machos seja efetuada por um enfermeiro veterinário autorizado.</w:t>
      </w:r>
    </w:p>
    <w:p>
      <w:pPr>
        <w:pStyle w:val="ListNumber"/>
        <w:ind w:left="720"/>
      </w:pPr>
      <w:r>
        <w:t>5. Os operadores asseguram que não sejam realizadas práticas de manuseamento que causem dor ou sofrimento, nomeadamente:</w:t>
      </w:r>
    </w:p>
    <w:p>
      <w:pPr>
        <w:pStyle w:val="ListBullet"/>
        <w:ind w:left="1440"/>
      </w:pPr>
      <w:r>
        <w:t>a) Atar partes do corpo, a menos que tal seja exigido por razões médicas e limitado ao período mínimo necessário;</w:t>
      </w:r>
    </w:p>
    <w:p>
      <w:pPr>
        <w:pStyle w:val="ListBullet"/>
        <w:ind w:left="1440"/>
      </w:pPr>
      <w:r>
        <w:t>b) Pontapear, bater, arrastar, lançar ou apertar os cães ou os gatos;</w:t>
      </w:r>
    </w:p>
    <w:p>
      <w:pPr>
        <w:pStyle w:val="ListBullet"/>
        <w:ind w:left="1440"/>
      </w:pPr>
      <w:r>
        <w:t>c) Aplicar corrente elétrica aos cães ou aos gatos, a menos que tal seja efetuado por motivos médicos;</w:t>
      </w:r>
    </w:p>
    <w:p>
      <w:pPr>
        <w:pStyle w:val="ListBullet"/>
        <w:ind w:left="1440"/>
      </w:pPr>
      <w:r>
        <w:t>d) Utilizar ▌açaimes, a menos que tal seja exigido por razões médicas ou por razões de segurança animal ou das pessoas, caso em que a duração deve ser limitada ao período mínimo necessário e devendo o cão ou gato ser supervisionado;</w:t>
      </w:r>
    </w:p>
    <w:p>
      <w:pPr>
        <w:pStyle w:val="ListBullet"/>
        <w:ind w:left="1440"/>
      </w:pPr>
      <w:r>
        <w:t>e) Utilizar coleiras de garras;</w:t>
      </w:r>
    </w:p>
    <w:p>
      <w:pPr>
        <w:pStyle w:val="ListBullet"/>
        <w:ind w:left="1440"/>
      </w:pPr>
      <w:r>
        <w:t>f) Utilizar coleiras estranguladoras sem travão de segurança;</w:t>
      </w:r>
    </w:p>
    <w:p>
      <w:pPr>
        <w:pStyle w:val="ListBullet"/>
        <w:ind w:left="1440"/>
      </w:pPr>
      <w:r>
        <w:t>g) Levantar os cães ou os gatos pelos membros, cabeça, orelhas, cauda ou pelo, ou levantar os cães ou gatos adultos pela pele.</w:t>
      </w:r>
    </w:p>
    <w:p>
      <w:pPr>
        <w:pStyle w:val="Heading1"/>
        <w:spacing w:before="240" w:after="120"/>
      </w:pPr>
      <w:r>
        <w:t>Artigo 19.º — Espetáculos de beleza, exposições e concursos</w:t>
      </w:r>
    </w:p>
    <w:p>
      <w:pPr>
        <w:pStyle w:val="ListNumber"/>
        <w:ind w:left="720"/>
      </w:pPr>
      <w:r>
        <w:t>1. Nos espetáculos de beleza, nas exposições e nos concursos de cães e gatos, os operadores de estabelecimentos de criação e estabelecimentos de venda não podem utilizar cães ou gatos com características de conformação extremas, nem cães ou gatos que tenham sido mutilados de uma forma que altere as suas características físicas.</w:t>
      </w:r>
    </w:p>
    <w:p>
      <w:pPr>
        <w:pStyle w:val="ListNumber"/>
        <w:ind w:left="720"/>
      </w:pPr>
      <w:r>
        <w:t>2. Ao organizarem espetáculos de beleza, exposições e concursos de cães e gatos, os organizadores devem excluir os cães e gatos que tenham características de conformação extremas e os cães e gatos que tenham sido mutilados de uma forma que altere as suas características físicas.</w:t>
      </w:r>
    </w:p>
    <w:p>
      <w:pPr>
        <w:pStyle w:val="Heading1"/>
        <w:spacing w:before="240" w:after="120"/>
      </w:pPr>
      <w:r>
        <w:t>Artigo 20.º — Identificação e registo de cães e gatos</w:t>
      </w:r>
    </w:p>
    <w:p>
      <w:pPr>
        <w:pStyle w:val="ListNumber"/>
        <w:ind w:left="720"/>
      </w:pPr>
      <w:r>
        <w:t>1. ▌Todos os cães e gatos detidos em estabelecimentos, colocados no mercado ou detidos por um proprietário de animais de companhia ou por qualquer outra pessoa singular ou coletiva devem ser identificados individualmente através de um único transponder injetável que contenha um circuito integrado legível que cumpra os requisitos estabelecidos no anexo II. ▌</w:t>
      </w:r>
    </w:p>
    <w:p>
      <w:pPr>
        <w:pStyle w:val="ListNumber"/>
        <w:ind w:left="720"/>
      </w:pPr>
      <w:r>
        <w:t>2. Os operadores asseguram que os cães e gatos nascidos nos seus estabelecimentos sejam identificados individualmente no prazo de três meses após o seu nascimento e sempre antes da data da sua colocação no mercado.</w:t>
      </w:r>
    </w:p>
    <w:p>
      <w:pPr>
        <w:pStyle w:val="ListNumber"/>
        <w:ind w:left="720"/>
      </w:pPr>
      <w:r>
        <w:t>3. No prazo de dois dias úteis após a sua identificação, os cães e gatos ▌devem ser registados por um médico veterinário ▌numa base de dados nacional referida no artigo 23.º. Os Estados-Membros podem autorizar o registo por outras pessoas que não os médicos veterinários, desde que os Estados-Membros tenham medidas em vigor para garantir a exatidão das informações que as pessoas em causa inserem na base de dados. No caso dos cães e dos gatos detidos em estabelecimentos ▌, o registo deve ser feito em nome do operador do estabelecimento ▌responsável pelo cão ou gato. No caso dos cães e dos gatos detidos por quaisquer outras pessoas singulares ou coletivas, o registo deve ser feito em nome dessas pessoas. ▌</w:t>
      </w:r>
    </w:p>
    <w:p>
      <w:pPr>
        <w:pStyle w:val="ListNumber"/>
        <w:ind w:left="720"/>
      </w:pPr>
      <w:r>
        <w:t>4. Sempre que cães ou gatos forem colocados no mercado ou forem doados ocasionalmente a intervalos irregulares por pessoas singulares sem recurso a publicidade em linha, a pessoa singular ou coletiva que transfere a propriedade ou a responsabilidade pelo cão ou gato assegura que a mudança de propriedade ou de responsabilidade pelo cão ou gato seja registada na base de dados a que se refere o artigo 23.º, no prazo de duas semanas a contar da data dessa transferência, em conformidade com as condições estabelecidas pelo Estado-Membro responsável por essa base de dados.</w:t>
      </w:r>
    </w:p>
    <w:p>
      <w:pPr>
        <w:pStyle w:val="ListNumber"/>
        <w:ind w:left="720"/>
      </w:pPr>
      <w:r>
        <w:t>5. Em caso de morte de um cão ou de um gato, o operador, o proprietário do animal de companhia ou a pessoa singular ou coletiva que é proprietária do cão ou do gato assegura que a morte seja registada na base de dados a que se refere o artigo 23.º, em conformidade com as condições estabelecidas pelo Estado-Membro responsável por essa base de dados.</w:t>
      </w:r>
    </w:p>
    <w:p>
      <w:pPr>
        <w:pStyle w:val="ListNumber"/>
        <w:ind w:left="720"/>
      </w:pPr>
      <w:r>
        <w:t>6. Sempre que um transponder estiver ou ficar ilegível, o operador ou a pessoa singular ou coletiva responsável pelo cão ou gato assegura que um novo transponder seja injetado e que o registo na base de dados seja atualizado com o número de identificação desse novo transponder.</w:t>
      </w:r>
    </w:p>
    <w:p>
      <w:pPr>
        <w:pStyle w:val="ListBullet"/>
        <w:ind w:left="1440"/>
      </w:pPr>
      <w:r>
        <w:t>a) Para os operadores e as pessoas singulares ou coletivas que colocam cães e gatos no mercado: a partir de … [quatro anos a contar da data de entrada em vigor do presente regulamento];</w:t>
      </w:r>
    </w:p>
    <w:p>
      <w:pPr>
        <w:pStyle w:val="ListBullet"/>
        <w:ind w:left="1440"/>
      </w:pPr>
      <w:r>
        <w:t>b) Para os proprietários de animais de companhia e outras pessoas singulares ou coletivas que não sejam operadores, que não colocam cães no mercado: a partir de … [10 anos a contar da data de entrada em vigor do presente regulamento];</w:t>
      </w:r>
    </w:p>
    <w:p>
      <w:pPr>
        <w:pStyle w:val="ListBullet"/>
        <w:ind w:left="1440"/>
      </w:pPr>
      <w:r>
        <w:t>c) Para os proprietários de animais de companhia e outras pessoas singulares ou coletivas que não sejam operadores, que não colocam gatos no mercado: a partir de … [15 anos a contar da data de entrada em vigor do presente regulamento].</w:t>
      </w:r>
    </w:p>
    <w:p>
      <w:pPr>
        <w:pStyle w:val="Heading1"/>
        <w:spacing w:before="240" w:after="120"/>
      </w:pPr>
      <w:r>
        <w:t>Artigo 21.º — Requisitos relativos à publicidade em linha e à colocação no mercado</w:t>
      </w:r>
    </w:p>
    <w:p>
      <w:pPr>
        <w:pStyle w:val="ListNumber"/>
        <w:ind w:left="720"/>
      </w:pPr>
      <w:r>
        <w:t>1. Quando recorrerem a um anúncio em linha para a colocação de um cão ou um gato no mercado da União, os operadores devem assegurar que o anúncio inclua a seguinte advertência, em carateres claramente visíveis e a negrito:</w:t>
      </w:r>
    </w:p>
    <w:p>
      <w:pPr>
        <w:pStyle w:val="ListNumber"/>
        <w:ind w:left="720"/>
      </w:pPr>
      <w:r>
        <w:t>2. Quando recorrerem a um anúncio em linha para a colocação de um cão ou um gato no mercado da União, as pessoas singulares ou coletivas que não sejam  operadores devem assegurar que o anúncio inclua uma advertência sobre a propriedade responsável, utilizando a redação constante do n.º 1 ou uma redação diferente com o mesmo significado.</w:t>
      </w:r>
    </w:p>
    <w:p>
      <w:pPr>
        <w:pStyle w:val="ListNumber"/>
        <w:ind w:left="720"/>
      </w:pPr>
      <w:r>
        <w:t>3. Quando colocarem um cão ou um gato no mercado na União, as pessoas singulares ou coletivas que colocam o cão ou o gato no mercado devem facultar ao adquirente:</w:t>
      </w:r>
    </w:p>
    <w:p>
      <w:pPr>
        <w:pStyle w:val="ListBullet"/>
        <w:ind w:left="1440"/>
      </w:pPr>
      <w:r>
        <w:t>a) Prova da identificação e do registo do cão ou do gato em conformidade com o artigo 20.º;</w:t>
      </w:r>
    </w:p>
    <w:p>
      <w:pPr>
        <w:pStyle w:val="ListBullet"/>
        <w:ind w:left="1440"/>
      </w:pPr>
      <w:r>
        <w:t>b) As seguintes informações sobre o cão ou o gato:</w:t>
      </w:r>
    </w:p>
    <w:p>
      <w:pPr>
        <w:pStyle w:val="ListBullet"/>
        <w:ind w:left="1440"/>
      </w:pPr>
      <w:r>
        <w:t>i) a sua espécie,</w:t>
      </w:r>
    </w:p>
    <w:p>
      <w:pPr>
        <w:pStyle w:val="ListBullet2"/>
        <w:ind w:left="2160"/>
      </w:pPr>
      <w:r>
        <w:t>ii) o seu sexo,</w:t>
      </w:r>
    </w:p>
    <w:p>
      <w:pPr>
        <w:pStyle w:val="ListBullet2"/>
        <w:ind w:left="2160"/>
      </w:pPr>
      <w:r>
        <w:t>iii) a data e país onde nasceu, e</w:t>
      </w:r>
    </w:p>
    <w:p>
      <w:pPr>
        <w:pStyle w:val="ListBullet2"/>
        <w:ind w:left="2160"/>
      </w:pPr>
      <w:r>
        <w:t>iv) se for caso disso, a sua raça.</w:t>
      </w:r>
    </w:p>
    <w:p>
      <w:pPr>
        <w:pStyle w:val="ListNumber"/>
        <w:ind w:left="720"/>
      </w:pPr>
      <w:r>
        <w:t>4. ▌Em conformidade com o artigo 31.º do Regulamento (UE) 2022/2065, os fornecedores de plataformas em linha asseguram que a sua interface em linha seja concebida e organizada de forma a facilitar o cumprimento pelos operadores ou por outras pessoas singulares ou coletivas que colocam cães ou gatos no mercado das obrigações que lhes incumbem por força dos n.os 1, 2 e 3 do presente artigo , e informam os adquirentes, de forma visível, da possibilidade de verificar a autenticidade da identificação, do registo e da propriedade do cão ou do gato no sistema de verificação em linha referido no n.º 5 do presente artigo, acedido através de uma hiperligação.</w:t>
      </w:r>
    </w:p>
    <w:p>
      <w:pPr>
        <w:pStyle w:val="ListNumber"/>
        <w:ind w:left="720"/>
      </w:pPr>
      <w:r>
        <w:t>5. ▌A Comissão assegura que um sistema de verificação que efetue controlos automatizados da autenticidade da identificação, do registo e da propriedade dos cães ou gatos anunciados em linha, utilizando a base de dados a que se refere o artigo 23.º, seja disponibilizado em linha ao público, a título gratuito, e gere a ficha de verificação única referida no n.º 3, segundo parágrafo, do presente artigo. A Comissão pode confiar o desenvolvimento, a manutenção e a exploração deste sistema a uma entidade independente. Essa entidade independente é escolhida para essa função na sequência de um processo de seleção público, nos termos das disposições pertinentes do título VII do Regulamento (UE, Euratom) 2024/2509 do Parlamento Europeu e do Conselho. O sistema assegura o seguinte:</w:t>
      </w:r>
    </w:p>
    <w:p>
      <w:pPr>
        <w:pStyle w:val="ListBullet"/>
        <w:ind w:left="1440"/>
      </w:pPr>
      <w:r>
        <w:t>a) A verificação fiável da autenticidade da identificação, do registo e da propriedade do cão ou gato utilizando as bases de dados nacionais a que se refere o artigo 23.º do presente regulamento;</w:t>
      </w:r>
    </w:p>
    <w:p>
      <w:pPr>
        <w:pStyle w:val="ListBullet"/>
        <w:ind w:left="1440"/>
      </w:pPr>
      <w:r>
        <w:t>b) A conformidade com a proteção de dados nos termos do Regulamento (UE) 2018/1725 e do Regulamento (UE) 2016/679 do Parlamento Europeu e do Conselho.</w:t>
      </w:r>
    </w:p>
    <w:p>
      <w:pPr>
        <w:pStyle w:val="ListNumber"/>
        <w:ind w:left="720"/>
      </w:pPr>
      <w:r>
        <w:t>6. ▌ A Comissão adota atos de execução que preveem:</w:t>
      </w:r>
    </w:p>
    <w:p>
      <w:pPr>
        <w:pStyle w:val="ListBullet"/>
        <w:ind w:left="1440"/>
      </w:pPr>
      <w:r>
        <w:t>a) As informações que as pessoas singulares e coletivas que colocam cães ou gatos no mercado devem facultar como prova da identificação e do registo de cães e gatos em conformidade com o n.º 3, alínea a);</w:t>
      </w:r>
    </w:p>
    <w:p>
      <w:pPr>
        <w:pStyle w:val="ListBullet"/>
        <w:ind w:left="1440"/>
      </w:pPr>
      <w:r>
        <w:t>b) As informações que as pessoas singulares e coletivas que anunciam cães ou gatos devem facultar ao sistema de verificação referido no n.º 5 para comprovar a autenticidade da identificação, do registo e da propriedade do cão ou do gato anunciado;</w:t>
      </w:r>
    </w:p>
    <w:p>
      <w:pPr>
        <w:pStyle w:val="ListBullet"/>
        <w:ind w:left="1440"/>
      </w:pPr>
      <w:r>
        <w:t>c) As seguintes características do sistema a que se refere o n.º 5:</w:t>
      </w:r>
    </w:p>
    <w:p>
      <w:pPr>
        <w:pStyle w:val="Heading1"/>
        <w:spacing w:before="240" w:after="120"/>
      </w:pPr>
      <w:r>
        <w:t>Artigo 22.º — Formação</w:t>
      </w:r>
    </w:p>
    <w:p>
      <w:pPr>
        <w:pStyle w:val="ListNumber"/>
        <w:ind w:left="720"/>
      </w:pPr>
      <w:r>
        <w:t>1. Para efeitos do artigo 12.º, as autoridades competentes são responsáveis por:</w:t>
      </w:r>
    </w:p>
    <w:p>
      <w:pPr>
        <w:pStyle w:val="ListBullet"/>
        <w:ind w:left="1440"/>
      </w:pPr>
      <w:r>
        <w:t>a) Assegurar a disponibilidade de cursos de formação para os tratadores de animais;</w:t>
      </w:r>
    </w:p>
    <w:p>
      <w:pPr>
        <w:pStyle w:val="ListBullet"/>
        <w:ind w:left="1440"/>
      </w:pPr>
      <w:r>
        <w:t>b) Aprovar o conteúdo dos cursos de formação referidos na alínea a), em conformidade com os requisitos mínimos estabelecidos pelos atos de execução a que se refere o artigo 12.º, n.º 4;</w:t>
      </w:r>
    </w:p>
    <w:p>
      <w:pPr>
        <w:pStyle w:val="ListBullet"/>
        <w:ind w:left="1440"/>
      </w:pPr>
      <w:r>
        <w:t>c) Certificar os tratadores de animais que concluíram com êxito os cursos de formação referidos na alínea a).</w:t>
      </w:r>
    </w:p>
    <w:p>
      <w:pPr>
        <w:pStyle w:val="ListNumber"/>
        <w:ind w:left="720"/>
      </w:pPr>
      <w:r>
        <w:t>2. Os centros de referência da União Europeia para o bem-estar animal designados em conformidade com o artigo 95.º do Regulamento (UE) 2017/625 podem elaborar modelos de materiais de formação e recomendações para as autoridades competentes ou outros prestadores de cursos de formação.</w:t>
      </w:r>
    </w:p>
    <w:p>
      <w:pPr>
        <w:pStyle w:val="Heading1"/>
        <w:spacing w:before="240" w:after="120"/>
      </w:pPr>
      <w:r>
        <w:t>Artigo 23.º — Bases de dados de cães e gatos</w:t>
      </w:r>
    </w:p>
    <w:p>
      <w:pPr>
        <w:pStyle w:val="ListNumber"/>
        <w:ind w:left="720"/>
      </w:pPr>
      <w:r>
        <w:t>1. Os Estados-Membros são responsáveis por criar e manter bases de dados para o registo de cães e gatos identificados em conformidade com o artigo 20.º, n.os 1 e 2, o artigo 26.º, n.º 3, e o artigo 26.º, n.º 4, segundo parágrafo.</w:t>
      </w:r>
    </w:p>
    <w:p>
      <w:pPr>
        <w:pStyle w:val="ListNumber"/>
        <w:ind w:left="720"/>
      </w:pPr>
      <w:r>
        <w:t>2. Para o efeito, os Estados-Membros podem utilizar bases de dados mantidas por outro Estado-Membro, com base em acordos adequados entre os Estados-Membros em causa.</w:t>
      </w:r>
    </w:p>
    <w:p>
      <w:pPr>
        <w:pStyle w:val="ListNumber"/>
        <w:ind w:left="720"/>
      </w:pPr>
      <w:r>
        <w:t>3. ▌Os Estados‑Membros asseguram que as suas bases de dados referidas no n.º 1 cumpram os requisitos estabelecidos pelo ato de execução a que se refere o n.º 4, segundo parágrafo, alínea b), a fim de garantir a sua interoperabilidade.</w:t>
      </w:r>
    </w:p>
    <w:p>
      <w:pPr>
        <w:pStyle w:val="ListNumber"/>
        <w:ind w:left="720"/>
      </w:pPr>
      <w:r>
        <w:t>4. A Comissão cria e mantém uma base de dados indexada que contenha o conjunto mínimo de campos estabelecido nos atos de execução a que se refere o segundo parágrafo, alínea b), do presente número. A Comissão pode confiar o desenvolvimento, a manutenção e o funcionamento desta base de dados indexada a uma entidade independente, na sequência de um processo de seleção público, nos termos das disposições pertinentes do título VII do Regulamento (UE, Euratom) 2024/2509.</w:t>
      </w:r>
    </w:p>
    <w:p>
      <w:pPr>
        <w:pStyle w:val="ListBullet"/>
        <w:ind w:left="1440"/>
      </w:pPr>
      <w:r>
        <w:t>a) Ao ▌conteúdo mínimo das bases de dados referidas no n.º 1;</w:t>
      </w:r>
    </w:p>
    <w:p>
      <w:pPr>
        <w:pStyle w:val="ListBullet"/>
        <w:ind w:left="1440"/>
      </w:pPr>
      <w:r>
        <w:t>b) À ▌interoperabilidade entre as bases de dados dos Estados‑Membros e a base de dados indexada, incluindo o conjunto mínimo de campos a transmitir à base de dados indexada e os intervalos de transmissão;</w:t>
      </w:r>
    </w:p>
    <w:p>
      <w:pPr>
        <w:pStyle w:val="ListBullet"/>
        <w:ind w:left="1440"/>
      </w:pPr>
      <w:r>
        <w:t>c) À ▌funcionalidade para fornecer prova da identificação e do registo de um cão ou gato, conforme referido no artigo 21.º, n.º 3, alínea a);</w:t>
      </w:r>
    </w:p>
    <w:p>
      <w:pPr>
        <w:pStyle w:val="ListBullet"/>
        <w:ind w:left="1440"/>
      </w:pPr>
      <w:r>
        <w:t>d) Ao registo em que os Estados-Membros declarem as suas bases de dados e os parâmetros necessários para ligar essas bases de dados entre si, em conformidade com as disposições estabelecidas nos termos da alínea b);</w:t>
      </w:r>
    </w:p>
    <w:p>
      <w:pPr>
        <w:pStyle w:val="ListBullet"/>
        <w:ind w:left="1440"/>
      </w:pPr>
      <w:r>
        <w:t>e) À interligação entre as bases de dados dos Estados-Membros referidas no n.º 1 do presente artigo, a base de dados da União de viajantes com animais de companhia referida no artigo 26.º, n.º 4, e o sistema de gestão da informação sobre os controlos oficiais (IMSOC, do inglês Information Management System for Official Controls), se for caso disso.</w:t>
      </w:r>
    </w:p>
    <w:p>
      <w:pPr>
        <w:pStyle w:val="Heading1"/>
        <w:spacing w:before="240" w:after="120"/>
      </w:pPr>
      <w:r>
        <w:t>Artigo 24.º — Recolha de dados sobre o bem‑estar dos animais e comunicação de informações</w:t>
      </w:r>
    </w:p>
    <w:p>
      <w:pPr>
        <w:pStyle w:val="ListNumber"/>
        <w:ind w:left="720"/>
      </w:pPr>
      <w:r>
        <w:t>1. As autoridades competentes recolhem, analisam e publicam os dados relativos ao bem-estar animal previstos no anexo III.</w:t>
      </w:r>
    </w:p>
    <w:p>
      <w:pPr>
        <w:pStyle w:val="ListNumber"/>
        <w:ind w:left="720"/>
      </w:pPr>
      <w:r>
        <w:t>2. As autoridades competentes elaboram e transmitem à Comissão um relatório, em formato eletrónico, sobre os dados relativos ao bem-estar animal previstos no anexo III, até 31 de agosto de três em três anos. O primeiro desses relatórios deve ser elaborado e transmitido à Comissão até ... [data correspondente a seis anos a contar da data de entrada em vigor do presente regulamento]. Cada relatório deve conter um resumo dos dados recolhidos durante os três anos anteriores.</w:t>
      </w:r>
    </w:p>
    <w:p>
      <w:pPr>
        <w:pStyle w:val="ListNumber"/>
        <w:ind w:left="720"/>
      </w:pPr>
      <w:r>
        <w:t>3. A Comissão pode adotar atos de execução que estabeleçam uma metodologia harmonizada para a recolha dos dados relativos ao bem-estar animal previstos no anexo III e que estabeleçam um modelo do relatório a que se refere o n.º 2 do presente artigo. Os referidos atos de execução são adotados pelo procedimento de exame a que se refere o artigo 29.º.</w:t>
      </w:r>
    </w:p>
    <w:p>
      <w:pPr>
        <w:pStyle w:val="Heading1"/>
        <w:spacing w:before="240" w:after="120"/>
      </w:pPr>
      <w:r>
        <w:t>Artigo 25.º — Proteção de dados</w:t>
      </w:r>
    </w:p>
    <w:p>
      <w:pPr>
        <w:pStyle w:val="ListNumber"/>
        <w:ind w:left="720"/>
      </w:pPr>
      <w:r>
        <w:t>1. As autoridades competentes dos Estados-Membros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p>
      <w:pPr>
        <w:pStyle w:val="ListBullet"/>
        <w:ind w:left="1440"/>
      </w:pPr>
      <w:r>
        <w:t>a) Controlos oficiais, pelas autoridades competentes dos Estados-Membros, do cumprimento dos requisitos relativos ao bem-estar e à rastreabilidade previstos no presente regulamento e do cumprimento do Regulamento (UE) 2016/429, incluindo a deteção de práticas fraudulentas; e</w:t>
      </w:r>
    </w:p>
    <w:p>
      <w:pPr>
        <w:pStyle w:val="ListBullet"/>
        <w:ind w:left="1440"/>
      </w:pPr>
      <w:r>
        <w:t>b) Cumprimento, pela Comissão, das obrigações que lhe incumbem por força do artigo 108.º do Regulamento (UE) 2017/625 e das obrigações de comunicação de informações que lhe incumbem por força do presente regulamento.</w:t>
      </w:r>
    </w:p>
    <w:p>
      <w:pPr>
        <w:pStyle w:val="ListNumber"/>
        <w:ind w:left="720"/>
      </w:pPr>
      <w:r>
        <w:t>2. Os dados pessoais a que se refere o n.º 1 do presente artigo são conservados pelos seguintes períodos:</w:t>
      </w:r>
    </w:p>
    <w:p>
      <w:pPr>
        <w:pStyle w:val="ListBullet"/>
        <w:ind w:left="1440"/>
      </w:pPr>
      <w:r>
        <w:t>a) Nos casos previstos nos artigos 9.º e 10.º, 10 anos após a data de cessação da atividade do estabelecimento;</w:t>
      </w:r>
    </w:p>
    <w:p>
      <w:pPr>
        <w:pStyle w:val="ListBullet"/>
        <w:ind w:left="1440"/>
      </w:pPr>
      <w:r>
        <w:t>b) No caso previsto no artigo 21.º, n.º 5, 18 meses após a geração da ficha de verificação a que se refere o artigo 21.º, n.º 3, segundo parágrafo;</w:t>
      </w:r>
    </w:p>
    <w:p>
      <w:pPr>
        <w:pStyle w:val="ListBullet"/>
        <w:ind w:left="1440"/>
      </w:pPr>
      <w:r>
        <w:t>c) Nos casos previstos no artigo 23.º, n.os 1 e 4, 25 anos após o primeiro registo do cão ou gato na base de dados referida nesse artigo ou cinco anos após o registo da morte do cão ou gato nessa base de dados;</w:t>
      </w:r>
    </w:p>
    <w:p>
      <w:pPr>
        <w:pStyle w:val="ListBullet"/>
        <w:ind w:left="1440"/>
      </w:pPr>
      <w:r>
        <w:t>d) No caso previsto no artigo 26.º, n.º 4, terceiro parágrafo, cinco anos após a data da notificação prévia.</w:t>
      </w:r>
    </w:p>
    <w:p>
      <w:pPr>
        <w:pStyle w:val="Heading1"/>
        <w:spacing w:before="240" w:after="120"/>
      </w:pPr>
      <w:r>
        <w:t>Artigo 26.º — Entrada de cães e gatos na União</w:t>
      </w:r>
    </w:p>
    <w:p>
      <w:pPr>
        <w:pStyle w:val="ListNumber"/>
        <w:ind w:left="720"/>
      </w:pPr>
      <w:r>
        <w:t>1. ▌Os cães e os gatos só podem ser introduzidos na União para efeitos de colocação no mercado da União se estiverem preenchidas as seguintes condições:</w:t>
      </w:r>
    </w:p>
    <w:p>
      <w:pPr>
        <w:pStyle w:val="ListBullet"/>
        <w:ind w:left="1440"/>
      </w:pPr>
      <w:r>
        <w:t>a) Foram criados e detidos em conformidade com qualquer um dos seguintes requisitos:</w:t>
      </w:r>
    </w:p>
    <w:p>
      <w:pPr>
        <w:pStyle w:val="ListBullet"/>
        <w:ind w:left="1440"/>
      </w:pPr>
      <w:r>
        <w:t>i) os requisitos constantes do capítulo II do presente regulamento,</w:t>
      </w:r>
    </w:p>
    <w:p>
      <w:pPr>
        <w:pStyle w:val="ListBullet2"/>
        <w:ind w:left="2160"/>
      </w:pPr>
      <w:r>
        <w:t>ii) os requisitos reconhecidos pela União, em conformidade com o artigo 129.º do Regulamento (UE) 2017/625, como equivalentes aos estabelecidos no capítulo II do presente regulamento, ou</w:t>
      </w:r>
    </w:p>
    <w:p>
      <w:pPr>
        <w:pStyle w:val="ListBullet2"/>
        <w:ind w:left="2160"/>
      </w:pPr>
      <w:r>
        <w:t>iii) se for caso disso, os requisitos constantes de um acordo específico entre a União e o país de exportação;</w:t>
      </w:r>
    </w:p>
    <w:p>
      <w:pPr>
        <w:pStyle w:val="ListBullet"/>
        <w:ind w:left="1440"/>
      </w:pPr>
      <w:r>
        <w:t>b) ▌São provenientes de um país ou território terceiro e de um estabelecimento constantes de uma lista em conformidade com os artigos 126.º e 127.º do Regulamento (UE) 2017/625.</w:t>
      </w:r>
    </w:p>
    <w:p>
      <w:pPr>
        <w:pStyle w:val="ListNumber"/>
        <w:ind w:left="720"/>
      </w:pPr>
      <w:r>
        <w:t>2. ▌O certificado oficial referido no artigo 126.º, n.º 2, alínea c), do Regulamento (UE) 2017/625, que acompanha os cães e gatos introduzidos na União a partir de países e territórios terceiros com vista à sua colocação no mercado da União, deve conter um atestado que certifique a conformidade com o n.º 1 do presente artigo.</w:t>
      </w:r>
    </w:p>
    <w:p>
      <w:pPr>
        <w:pStyle w:val="ListNumber"/>
        <w:ind w:left="720"/>
      </w:pPr>
      <w:r>
        <w:t>3. ▌Os cães e os gatos introduzidos na União para efeitos de colocação no mercado da União devem ser identificados antes da sua entrada na União por um médico veterinário através de um transponder injetável que contenha um circuito integrado legível que cumpra os requisitos estabelecidos no anexo II.</w:t>
      </w:r>
    </w:p>
    <w:p>
      <w:pPr>
        <w:pStyle w:val="ListNumber"/>
        <w:ind w:left="720"/>
      </w:pPr>
      <w:r>
        <w:t>4. A circulação sem caráter comercial de um cão ou gato a partir de um país ou território terceiro para a União deve ser notificada previamente pelo seu proprietário a uma base de dados em linha da União de viajantes com animais de companhia, pelo menos, cinco dias úteis antes de o cão ou gato atravessar a fronteira da União, exceto nos seguintes casos:</w:t>
      </w:r>
    </w:p>
    <w:p>
      <w:pPr>
        <w:pStyle w:val="ListBullet"/>
        <w:ind w:left="1440"/>
      </w:pPr>
      <w:r>
        <w:t>a) O cão ou o gato é introduzido na União diretamente a partir de países terceiros ou a partir de territórios que preenchem as condições definidas no artigo 17.º, n.º 1, alínea a), do Regulamento Delegado (UE) .../... da Comissão; e</w:t>
      </w:r>
    </w:p>
    <w:p>
      <w:pPr>
        <w:pStyle w:val="ListBullet"/>
        <w:ind w:left="1440"/>
      </w:pPr>
      <w:r>
        <w:t>b) O cão ou o gato está registado numa base de dados de um Estado-Membro a que se refere o artigo 23.º, n.º 1, do presente regulamento.</w:t>
      </w:r>
    </w:p>
    <w:p>
      <w:pPr>
        <w:pStyle w:val="ListBullet"/>
        <w:ind w:left="1440"/>
      </w:pPr>
      <w:r>
        <w:t>i) As informações a notificar previamente pelos proprietários, em conformidade com o n.º 4 do presente artigo, na base de dados da União de viajantes com animais de companhia, tendo em conta os requisitos de proteção de dados pessoais constantes do Regulamento (UE) 2018/1725 e do Regulamento (UE) 2016/679;</w:t>
      </w:r>
    </w:p>
    <w:p>
      <w:pPr>
        <w:pStyle w:val="ListBullet2"/>
        <w:ind w:left="2160"/>
      </w:pPr>
      <w:r>
        <w:t>ii) O procedimento a seguir para determinar o risco de fraude, que deve ter em conta as atividades exercidas pela rede AAC.</w:t>
      </w:r>
    </w:p>
    <w:p>
      <w:pPr>
        <w:pStyle w:val="Heading1"/>
        <w:spacing w:before="240" w:after="120"/>
      </w:pPr>
      <w:r>
        <w:t>Artigo 27.º — Alteração dos anexos</w:t>
      </w:r>
    </w:p>
    <w:p>
      <w:pPr>
        <w:pStyle w:val="ListBullet"/>
        <w:ind w:left="1440"/>
      </w:pPr>
      <w:r>
        <w:t>a) Número adequado de tratadores de animais em estabelecimentos de criação e estabelecimentos de venda;</w:t>
      </w:r>
    </w:p>
    <w:p>
      <w:pPr>
        <w:pStyle w:val="ListBullet"/>
        <w:ind w:left="1440"/>
      </w:pPr>
      <w:r>
        <w:t>b) Requisitos de abeberamento e de alimentação e processo de desmame;</w:t>
      </w:r>
    </w:p>
    <w:p>
      <w:pPr>
        <w:pStyle w:val="ListBullet"/>
        <w:ind w:left="1440"/>
      </w:pPr>
      <w:r>
        <w:t>c) Gamas de temperaturas;</w:t>
      </w:r>
    </w:p>
    <w:p>
      <w:pPr>
        <w:pStyle w:val="ListBullet"/>
        <w:ind w:left="1440"/>
      </w:pPr>
      <w:r>
        <w:t>d) Requisitos de iluminação;</w:t>
      </w:r>
    </w:p>
    <w:p>
      <w:pPr>
        <w:pStyle w:val="ListBullet"/>
        <w:ind w:left="1440"/>
      </w:pPr>
      <w:r>
        <w:t>e) Níveis de amoníaco e de monóxido de carbono;</w:t>
      </w:r>
    </w:p>
    <w:p>
      <w:pPr>
        <w:pStyle w:val="ListBullet"/>
        <w:ind w:left="1440"/>
      </w:pPr>
      <w:r>
        <w:t>f) Conceção dos canis e dos gatis;</w:t>
      </w:r>
    </w:p>
    <w:p>
      <w:pPr>
        <w:pStyle w:val="ListBullet"/>
        <w:ind w:left="1440"/>
      </w:pPr>
      <w:r>
        <w:t>g) Alojamento em grupo;</w:t>
      </w:r>
    </w:p>
    <w:p>
      <w:pPr>
        <w:pStyle w:val="ListBullet"/>
        <w:ind w:left="1440"/>
      </w:pPr>
      <w:r>
        <w:t>h) Espaço disponível para as várias categorias de cães e gatos;</w:t>
      </w:r>
    </w:p>
    <w:p>
      <w:pPr>
        <w:pStyle w:val="ListBullet"/>
        <w:ind w:left="1440"/>
      </w:pPr>
      <w:r>
        <w:t>i) Frequência de gravidezes;</w:t>
      </w:r>
    </w:p>
    <w:p>
      <w:pPr>
        <w:pStyle w:val="ListBullet"/>
        <w:ind w:left="1440"/>
      </w:pPr>
      <w:r>
        <w:t>j) Idade mínima e máxima das cadelas e das gatas para a reprodução;</w:t>
      </w:r>
    </w:p>
    <w:p>
      <w:pPr>
        <w:pStyle w:val="ListBullet"/>
        <w:ind w:left="1440"/>
      </w:pPr>
      <w:r>
        <w:t>k) Medidas de socialização, de enriquecimentos e outras para satisfazer as necessidades comportamentais dos cães e gatos;</w:t>
      </w:r>
    </w:p>
    <w:p>
      <w:pPr>
        <w:pStyle w:val="ListBullet"/>
        <w:ind w:left="1440"/>
      </w:pPr>
      <w:r>
        <w:t>l) Requisitos aplicáveis aos transponders utilizados para identificar individualmente os cães e gatos;</w:t>
      </w:r>
    </w:p>
    <w:p>
      <w:pPr>
        <w:pStyle w:val="ListBullet"/>
        <w:ind w:left="1440"/>
      </w:pPr>
      <w:r>
        <w:t>m) Dados a recolher para a monitorização e a avaliação das políticas.</w:t>
      </w:r>
    </w:p>
    <w:p>
      <w:pPr>
        <w:pStyle w:val="Heading1"/>
        <w:spacing w:before="240" w:after="120"/>
      </w:pPr>
      <w:r>
        <w:t>Artigo 28.º — Exercício da delegação</w:t>
      </w:r>
    </w:p>
    <w:p>
      <w:pPr>
        <w:pStyle w:val="ListNumber"/>
        <w:ind w:left="720"/>
      </w:pPr>
      <w:r>
        <w:t>1. O poder de adotar atos delegados é conferido à Comissão nas condições estabelecidas no presente artigo.</w:t>
      </w:r>
    </w:p>
    <w:p>
      <w:pPr>
        <w:pStyle w:val="ListNumber"/>
        <w:ind w:left="720"/>
      </w:pPr>
      <w:r>
        <w:t>2. O poder de adotar atos delegados referido no artigo 7.º, n.º 8, no artigo 8.º, n.º 3, no artigo 13.º, n.º 2, e no artigo 27.º é conferido à Comissão por tempo indeterminado a contar de ... [data de entrada em vigor do presente regulamento].</w:t>
      </w:r>
    </w:p>
    <w:p>
      <w:pPr>
        <w:pStyle w:val="ListNumber"/>
        <w:ind w:left="720"/>
      </w:pPr>
      <w:r>
        <w:t>3. A delegação de poderes referida no artigo 7.º, n.º 8, no artigo 8.º,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pPr>
        <w:pStyle w:val="ListNumber"/>
        <w:ind w:left="720"/>
      </w:pPr>
      <w:r>
        <w:t>4. Antes de adotar um ato delegado, a Comissão consulta os peritos designados por cada Estado-Membro de acordo com os princípios estabelecidos no Acordo Interinstitucional, de 13 de abril de 2016, sobre legislar melhor.</w:t>
      </w:r>
    </w:p>
    <w:p>
      <w:pPr>
        <w:pStyle w:val="ListNumber"/>
        <w:ind w:left="720"/>
      </w:pPr>
      <w:r>
        <w:t>5. Assim que adotar um ato delegado, a Comissão notifica-o simultaneamente ao Parlamento Europeu e ao Conselho.</w:t>
      </w:r>
    </w:p>
    <w:p>
      <w:pPr>
        <w:pStyle w:val="ListNumber"/>
        <w:ind w:left="720"/>
      </w:pPr>
      <w:r>
        <w:t>6. Os atos delegados adotados nos termos do artigo 7.º, n.º 8, do artigo 8.º, n.º 3, do artigo 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 ▌</w:t>
      </w:r>
    </w:p>
    <w:p>
      <w:pPr>
        <w:pStyle w:val="Heading1"/>
        <w:spacing w:before="240" w:after="120"/>
      </w:pPr>
      <w:r>
        <w:t>Artigo 29.º — Procedimento de comité</w:t>
      </w:r>
    </w:p>
    <w:p>
      <w:pPr>
        <w:pStyle w:val="ListNumber"/>
        <w:ind w:left="720"/>
      </w:pPr>
      <w:r>
        <w:t>1. A Comissão é assistida pelo Comité Permanente dos Vegetais, Animais e Alimentos para Consumo Humano e Animal criado pelo artigo 58.º, n.º 1, do Regulamento (CE) n.º 178/2002. Este comité é um comité na aceção do Regulamento (UE) n.º 182/2011.</w:t>
      </w:r>
    </w:p>
    <w:p>
      <w:pPr>
        <w:pStyle w:val="ListNumber"/>
        <w:ind w:left="720"/>
      </w:pPr>
      <w:r>
        <w:t>2. Caso se remeta para o presente número, aplica-se o artigo 5.º do Regulamento (UE) n.º 182/2011.</w:t>
      </w:r>
    </w:p>
    <w:p>
      <w:pPr>
        <w:pStyle w:val="Heading1"/>
        <w:spacing w:before="240" w:after="120"/>
      </w:pPr>
      <w:r>
        <w:t>Artigo 30.º — Regras nacionais mais restritivas</w:t>
      </w:r>
    </w:p>
    <w:p>
      <w:pPr>
        <w:pStyle w:val="ListNumber"/>
        <w:ind w:left="720"/>
      </w:pPr>
      <w:r>
        <w:t>1. 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 ▌</w:t>
      </w:r>
    </w:p>
    <w:p>
      <w:pPr>
        <w:pStyle w:val="ListNumber"/>
        <w:ind w:left="720"/>
      </w:pPr>
      <w:r>
        <w:t>2. Os Estados-Membros informam, até ... [dois anos após a data de entrada em vigor do presente regulamento], a Comissão acerca de quaisquer regras nacionais mais restritivas que tencionem manter em conformidade com o n.° 1 do presente artigo. Posteriormente, os Estados-Membros informam a Comissão acerca de regras nacionais mais restritivas antes de as adotarem, a menos que já tenham notificado os projetos de regras nacionais como projetos de regras técnicas nos termos do artigo 5.º da Diretiva (UE) 2015/1535 do Parlamento Europeu e do Conselho. A Comissão transmite essas informações aos outros Estados-Membros.</w:t>
      </w:r>
    </w:p>
    <w:p>
      <w:pPr>
        <w:pStyle w:val="ListNumber"/>
        <w:ind w:left="720"/>
      </w:pPr>
      <w:r>
        <w:t>3. Os Estados-Membros que disponham de regras nacionais mais restritivas a que se refere o n.º 1 não podem proibir ou impedir a colocação no mercado, no seu território, de cães e gatos detidos noutro Estado-Membro com o fundamento de que os cães e gatos em causa não estiveram detidos em conformidade com as suas regras nacionais mais restritivas ▌.</w:t>
      </w:r>
    </w:p>
    <w:p>
      <w:pPr>
        <w:pStyle w:val="Heading1"/>
        <w:spacing w:before="240" w:after="120"/>
      </w:pPr>
      <w:r>
        <w:t>Artigo 31.º — Relatórios e avaliação</w:t>
      </w:r>
    </w:p>
    <w:p>
      <w:pPr>
        <w:pStyle w:val="ListNumber"/>
        <w:ind w:left="720"/>
      </w:pPr>
      <w:r>
        <w:t>1. Com base nos relatórios recebidos em conformidade com o artigo 24.º e em quaisquer informações adicionais pertinentes, a Comissão publica, até … [▌sete anos a contar da data de entrada em vigor do presente regulamento] e, posteriormente, de três em três anos, um relatório de monitorização sobre o bem-estar dos cães e gatos colocados no mercado da União.</w:t>
      </w:r>
    </w:p>
    <w:p>
      <w:pPr>
        <w:pStyle w:val="ListNumber"/>
        <w:ind w:left="720"/>
      </w:pPr>
      <w:r>
        <w:t>2. Até …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Nessa avaliação e nesse relatório, a Comissão deve examinar, em especial:</w:t>
      </w:r>
    </w:p>
    <w:p>
      <w:pPr>
        <w:pStyle w:val="ListBullet"/>
        <w:ind w:left="1440"/>
      </w:pPr>
      <w:r>
        <w:t>a) Em que medida o presente regulamento contribuiu para assegurar um elevado nível de bem-estar para os cães e gatos, melhorando a sua rastreabilidade e reduzindo o seu comércio ilegal;</w:t>
      </w:r>
    </w:p>
    <w:p>
      <w:pPr>
        <w:pStyle w:val="ListBullet"/>
        <w:ind w:left="1440"/>
      </w:pPr>
      <w:r>
        <w:t>b) O impacto que o presente regulamento teve sobre os operadores de estabelecimentos de criação e estabelecimentos de venda e de abrigos, bem como sobre os operadores que colocam cães e gatos em lares de acolhimento, tendo em conta, nomeadamente, os encargos administrativos e os custos de conformidade.</w:t>
      </w:r>
    </w:p>
    <w:p>
      <w:pPr>
        <w:pStyle w:val="ListNumber"/>
        <w:ind w:left="720"/>
      </w:pPr>
      <w:r>
        <w:t>3. Para efeitos do relatório referido no n.º 2, os Estados-Membros disponibilizam à Comissão as informações necessárias para a elaboração do mesmo.</w:t>
      </w:r>
    </w:p>
    <w:p>
      <w:pPr>
        <w:pStyle w:val="Heading1"/>
        <w:spacing w:before="240" w:after="120"/>
      </w:pPr>
      <w:r>
        <w:t>Artigo 32.º — Sanções</w:t>
      </w:r>
    </w:p>
    <w:p>
      <w:pPr>
        <w:pStyle w:val="Heading1"/>
        <w:spacing w:before="240" w:after="120"/>
      </w:pPr>
      <w:r>
        <w:t>Artigo 33.º — Entrada em vigor e aplicação</w:t>
      </w:r>
    </w:p>
    <w:p>
      <w:pPr>
        <w:pStyle w:val="ListBullet"/>
        <w:ind w:left="1440"/>
      </w:pPr>
      <w:r>
        <w:t>i) O artigo 16.º é aplicável a partir de … [três anos a contar da data de entrada em vigor do presente regulamento];</w:t>
      </w:r>
    </w:p>
    <w:p>
      <w:pPr>
        <w:pStyle w:val="ListBullet2"/>
        <w:ind w:left="2160"/>
      </w:pPr>
      <w:r>
        <w:t>ii) O artigo 21.º, n.º 3, e o artigo 23.º, n.º 1, são aplicáveis a partir de … [quatro anos a contar da data de entrada em vigor do presente regulamento];</w:t>
      </w:r>
    </w:p>
    <w:p>
      <w:pPr>
        <w:pStyle w:val="ListBullet2"/>
        <w:ind w:left="2160"/>
      </w:pPr>
      <w:r>
        <w:t>iii) O artigo 8.º, n.º 1, é aplicável a partir de 1 de julho de 2036 e o artigo 8.º, n.º 2, é aplicável a partir de 1 de julho de 2030;</w:t>
      </w:r>
    </w:p>
    <w:p>
      <w:pPr>
        <w:pStyle w:val="ListBullet2"/>
        <w:ind w:left="2160"/>
      </w:pPr>
      <w:r>
        <w:t>iv) O artigo 15.º, o artigo 21.º, n.º 3, segundo parágrafo, o artigo 21.º, n.os 4 e 5, o artigo 22.º, n.º 1, alíneas a), b) e c), o artigo 23.º, n.os 3 e 4, e o artigo 26.º, n.os 1, 2 e 3, são aplicáveis a partir de … [cinco anos a contar da data de entrada em vigor do presente regulamento];</w:t>
      </w:r>
    </w:p>
    <w:p>
      <w:pPr>
        <w:pStyle w:val="ListBullet"/>
        <w:ind w:left="1440"/>
      </w:pPr>
      <w:r>
        <w:t>v) O artigo 12.º, n.os 2 e 3, é aplicável a partir de … [sete anos a contar da data de entrada em vigor do presente regulamento];</w:t>
      </w:r>
    </w:p>
    <w:p>
      <w:pPr>
        <w:pStyle w:val="ListBullet2"/>
        <w:ind w:left="2160"/>
      </w:pPr>
      <w:r>
        <w:t>vi) O artigo 10.º é aplicável a partir de … [oito anos a contar da data de entrada em vigor do presente regulamento]; e</w:t>
      </w:r>
    </w:p>
    <w:p>
      <w:pPr>
        <w:pStyle w:val="ListBullet2"/>
        <w:ind w:left="2160"/>
      </w:pPr>
      <w:r>
        <w:t>vii) O artigo 26.º, n.º 4, é aplicável a partir de … [10 anos a contar da data de entrada em vigor do presente regulamento].</w:t>
      </w:r>
    </w:p>
    <w:p>
      <w:pPr>
        <w:pStyle w:val="Heading1"/>
        <w:spacing w:before="240" w:after="120"/>
      </w:pPr>
      <w:r>
        <w:t>Anexo I</w:t>
      </w:r>
    </w:p>
    <w:p>
      <w:pPr>
        <w:pStyle w:val="Heading1"/>
        <w:spacing w:before="240" w:after="120"/>
      </w:pPr>
      <w:r>
        <w:t>Anexo II</w:t>
      </w:r>
    </w:p>
    <w:p>
      <w:pPr>
        <w:pStyle w:val="Heading1"/>
        <w:spacing w:before="240" w:after="120"/>
      </w:pPr>
      <w:r>
        <w:t>Anexo 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