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53E53" w14:textId="77777777" w:rsidR="00ED3518" w:rsidRDefault="001545D0" w:rsidP="00711267">
      <w:pPr>
        <w:pStyle w:val="PargrafodaLista"/>
        <w:numPr>
          <w:ilvl w:val="0"/>
          <w:numId w:val="1"/>
        </w:numPr>
        <w:spacing w:before="60" w:after="120" w:line="360" w:lineRule="auto"/>
        <w:ind w:left="0" w:firstLine="0"/>
        <w:contextualSpacing w:val="0"/>
        <w:jc w:val="both"/>
        <w:rPr>
          <w:rFonts w:ascii="Aptos Display" w:hAnsi="Aptos Display"/>
          <w:lang w:val="pt-PT"/>
        </w:rPr>
      </w:pPr>
      <w:r w:rsidRPr="00ED3518">
        <w:rPr>
          <w:rFonts w:ascii="Aptos Display" w:hAnsi="Aptos Display"/>
          <w:b/>
          <w:bCs/>
          <w:lang w:val="pt-PT"/>
        </w:rPr>
        <w:t>Enquadramento</w:t>
      </w:r>
      <w:r w:rsidRPr="00ED3518">
        <w:rPr>
          <w:rFonts w:ascii="Aptos Display" w:hAnsi="Aptos Display"/>
          <w:lang w:val="pt-PT"/>
        </w:rPr>
        <w:br/>
      </w:r>
      <w:r w:rsidR="00A711B6" w:rsidRPr="00ED3518">
        <w:rPr>
          <w:rFonts w:ascii="Aptos Display" w:hAnsi="Aptos Display"/>
          <w:lang w:val="pt-PT"/>
        </w:rPr>
        <w:t xml:space="preserve">Por despacho de 28 de setembro de 2026, a Senhora Diretora-Geral remeteu à DSBEA para análise e parecer a Informação n.º 125893/26 da DSAVR Norte (processo P.9441/26), </w:t>
      </w:r>
      <w:r w:rsidR="00ED3518" w:rsidRPr="00ED3518">
        <w:rPr>
          <w:rFonts w:ascii="Aptos Display" w:hAnsi="Aptos Display"/>
          <w:lang w:val="pt-PT"/>
        </w:rPr>
        <w:t>que propõe o encerramento do alojamento PT1225FL, Cantinho Soberano, em Amarante, ao abrigo das alíneas a) a d) do n.º 1 do artigo 3.º-G do Decreto-Lei n.º 276/2001, de 17 de outubro</w:t>
      </w:r>
      <w:r w:rsidR="00ED3518">
        <w:rPr>
          <w:rFonts w:ascii="Aptos Display" w:hAnsi="Aptos Display"/>
          <w:lang w:val="pt-PT"/>
        </w:rPr>
        <w:t>, c</w:t>
      </w:r>
      <w:r w:rsidR="00A711B6" w:rsidRPr="00ED3518">
        <w:rPr>
          <w:rFonts w:ascii="Aptos Display" w:hAnsi="Aptos Display"/>
          <w:lang w:val="pt-PT"/>
        </w:rPr>
        <w:t>om parecer favorável da respetiva Diretora de Serviços de 25 de setembro de 2026</w:t>
      </w:r>
      <w:r w:rsidR="00ED3518">
        <w:rPr>
          <w:rFonts w:ascii="Aptos Display" w:hAnsi="Aptos Display"/>
          <w:lang w:val="pt-PT"/>
        </w:rPr>
        <w:t>.</w:t>
      </w:r>
    </w:p>
    <w:p w14:paraId="36F57C44" w14:textId="55EC89DC" w:rsidR="00A711B6" w:rsidRPr="00ED3518" w:rsidRDefault="00A711B6" w:rsidP="00ED3518">
      <w:pPr>
        <w:pStyle w:val="PargrafodaLista"/>
        <w:spacing w:before="60" w:after="120" w:line="360" w:lineRule="auto"/>
        <w:ind w:left="0"/>
        <w:contextualSpacing w:val="0"/>
        <w:jc w:val="both"/>
        <w:rPr>
          <w:rFonts w:ascii="Aptos Display" w:hAnsi="Aptos Display"/>
          <w:lang w:val="pt-PT"/>
        </w:rPr>
      </w:pPr>
      <w:r w:rsidRPr="00ED3518">
        <w:rPr>
          <w:rFonts w:ascii="Aptos Display" w:hAnsi="Aptos Display"/>
          <w:lang w:val="pt-PT"/>
        </w:rPr>
        <w:t>A proposta assenta na ação de fiscalização de 22 de junho de 2026, realizada com o NICCOA da GNR e o município</w:t>
      </w:r>
      <w:r w:rsidR="00ED3518">
        <w:rPr>
          <w:rFonts w:ascii="Aptos Display" w:hAnsi="Aptos Display"/>
          <w:lang w:val="pt-PT"/>
        </w:rPr>
        <w:t xml:space="preserve"> de Amarante</w:t>
      </w:r>
      <w:r w:rsidRPr="00ED3518">
        <w:rPr>
          <w:rFonts w:ascii="Aptos Display" w:hAnsi="Aptos Display"/>
          <w:lang w:val="pt-PT"/>
        </w:rPr>
        <w:t>, que apurou cerca de 300 cães num alojamento com capacidade declarada de 100, dos quais 293</w:t>
      </w:r>
      <w:r w:rsidR="00ED3518">
        <w:rPr>
          <w:rFonts w:ascii="Aptos Display" w:hAnsi="Aptos Display"/>
          <w:lang w:val="pt-PT"/>
        </w:rPr>
        <w:t xml:space="preserve"> foram</w:t>
      </w:r>
      <w:r w:rsidRPr="00ED3518">
        <w:rPr>
          <w:rFonts w:ascii="Aptos Display" w:hAnsi="Aptos Display"/>
          <w:lang w:val="pt-PT"/>
        </w:rPr>
        <w:t xml:space="preserve"> apreendidos</w:t>
      </w:r>
      <w:r w:rsidR="00ED3518">
        <w:rPr>
          <w:rFonts w:ascii="Aptos Display" w:hAnsi="Aptos Display"/>
          <w:lang w:val="pt-PT"/>
        </w:rPr>
        <w:t xml:space="preserve"> na sequência de </w:t>
      </w:r>
      <w:r w:rsidRPr="00ED3518">
        <w:rPr>
          <w:rFonts w:ascii="Aptos Display" w:hAnsi="Aptos Display"/>
          <w:lang w:val="pt-PT"/>
        </w:rPr>
        <w:t xml:space="preserve">graves deficiências </w:t>
      </w:r>
      <w:proofErr w:type="spellStart"/>
      <w:r w:rsidRPr="00ED3518">
        <w:rPr>
          <w:rFonts w:ascii="Aptos Display" w:hAnsi="Aptos Display"/>
          <w:lang w:val="pt-PT"/>
        </w:rPr>
        <w:t>higiossanitárias</w:t>
      </w:r>
      <w:proofErr w:type="spellEnd"/>
      <w:r w:rsidRPr="00ED3518">
        <w:rPr>
          <w:rFonts w:ascii="Aptos Display" w:hAnsi="Aptos Display"/>
          <w:lang w:val="pt-PT"/>
        </w:rPr>
        <w:t>, estruturais e de saúde animal</w:t>
      </w:r>
      <w:r w:rsidR="00ED3518">
        <w:rPr>
          <w:rFonts w:ascii="Aptos Display" w:hAnsi="Aptos Display"/>
          <w:lang w:val="pt-PT"/>
        </w:rPr>
        <w:t>. S</w:t>
      </w:r>
      <w:r w:rsidRPr="00ED3518">
        <w:rPr>
          <w:rFonts w:ascii="Aptos Display" w:hAnsi="Aptos Display"/>
          <w:lang w:val="pt-PT"/>
        </w:rPr>
        <w:t xml:space="preserve">egundo ofício municipal de 9 de setembro de 2026, </w:t>
      </w:r>
      <w:r w:rsidR="00ED3518">
        <w:rPr>
          <w:rFonts w:ascii="Aptos Display" w:hAnsi="Aptos Display"/>
          <w:lang w:val="pt-PT"/>
        </w:rPr>
        <w:t xml:space="preserve">às instalações de alojamento veio a ser dada </w:t>
      </w:r>
      <w:r w:rsidRPr="00ED3518">
        <w:rPr>
          <w:rFonts w:ascii="Aptos Display" w:hAnsi="Aptos Display"/>
          <w:lang w:val="pt-PT"/>
        </w:rPr>
        <w:t>ordem de demolição</w:t>
      </w:r>
      <w:r w:rsidR="00ED3518">
        <w:rPr>
          <w:rFonts w:ascii="Aptos Display" w:hAnsi="Aptos Display"/>
          <w:lang w:val="pt-PT"/>
        </w:rPr>
        <w:t xml:space="preserve"> por falta de licenciamento urbanístico</w:t>
      </w:r>
      <w:r w:rsidRPr="00ED3518">
        <w:rPr>
          <w:rFonts w:ascii="Aptos Display" w:hAnsi="Aptos Display"/>
          <w:lang w:val="pt-PT"/>
        </w:rPr>
        <w:t>. Os factos foram</w:t>
      </w:r>
      <w:r w:rsidR="00ED3518">
        <w:rPr>
          <w:rFonts w:ascii="Aptos Display" w:hAnsi="Aptos Display"/>
          <w:lang w:val="pt-PT"/>
        </w:rPr>
        <w:t xml:space="preserve"> ainda</w:t>
      </w:r>
      <w:r w:rsidRPr="00ED3518">
        <w:rPr>
          <w:rFonts w:ascii="Aptos Display" w:hAnsi="Aptos Display"/>
          <w:lang w:val="pt-PT"/>
        </w:rPr>
        <w:t xml:space="preserve"> participados ao Tribunal Judicial de Penafiel.</w:t>
      </w:r>
    </w:p>
    <w:p w14:paraId="643A9583" w14:textId="7BF21B62" w:rsidR="00AF3F03" w:rsidRPr="000464D9" w:rsidRDefault="00A711B6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Pede-se a verificação dos pressupostos legais e técnicos, a adequação das medidas, as cautelas quanto aos animais</w:t>
      </w:r>
      <w:r w:rsidR="00ED3518">
        <w:rPr>
          <w:rFonts w:ascii="Aptos Display" w:hAnsi="Aptos Display"/>
          <w:lang w:val="pt-PT"/>
        </w:rPr>
        <w:t>,</w:t>
      </w:r>
      <w:r w:rsidRPr="000464D9">
        <w:rPr>
          <w:rFonts w:ascii="Aptos Display" w:hAnsi="Aptos Display"/>
          <w:lang w:val="pt-PT"/>
        </w:rPr>
        <w:t xml:space="preserve"> e a apreciação da alínea f) da proposta</w:t>
      </w:r>
      <w:r w:rsidR="00ED3518">
        <w:rPr>
          <w:rFonts w:ascii="Aptos Display" w:hAnsi="Aptos Display"/>
          <w:lang w:val="pt-PT"/>
        </w:rPr>
        <w:t xml:space="preserve"> </w:t>
      </w:r>
      <w:r w:rsidRPr="000464D9">
        <w:rPr>
          <w:rFonts w:ascii="Aptos Display" w:hAnsi="Aptos Display"/>
          <w:lang w:val="pt-PT"/>
        </w:rPr>
        <w:t>relativa ao médico veterinário responsável.</w:t>
      </w:r>
    </w:p>
    <w:p w14:paraId="29E8FFBA" w14:textId="77777777" w:rsidR="00A711B6" w:rsidRPr="000464D9" w:rsidRDefault="00A711B6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70E692E7" w14:textId="5BD83061" w:rsidR="00A711B6" w:rsidRPr="000464D9" w:rsidRDefault="00A711B6" w:rsidP="00711267">
      <w:pPr>
        <w:pStyle w:val="PargrafodaLista"/>
        <w:numPr>
          <w:ilvl w:val="0"/>
          <w:numId w:val="1"/>
        </w:numPr>
        <w:spacing w:before="60" w:after="120" w:line="360" w:lineRule="auto"/>
        <w:ind w:left="0" w:firstLine="0"/>
        <w:contextualSpacing w:val="0"/>
        <w:jc w:val="both"/>
        <w:rPr>
          <w:rFonts w:ascii="Aptos Display" w:hAnsi="Aptos Display"/>
          <w:b/>
          <w:bCs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 xml:space="preserve">Análise </w:t>
      </w:r>
    </w:p>
    <w:p w14:paraId="625CC394" w14:textId="32641585" w:rsidR="00A711B6" w:rsidRPr="000464D9" w:rsidRDefault="00A711B6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A Informação n.º 125893/26 descreve uma ação de fiscalização realizada em 22</w:t>
      </w:r>
      <w:r w:rsidR="00ED3518">
        <w:rPr>
          <w:rFonts w:ascii="Aptos Display" w:hAnsi="Aptos Display"/>
          <w:lang w:val="pt-PT"/>
        </w:rPr>
        <w:t xml:space="preserve"> de junho de</w:t>
      </w:r>
      <w:r w:rsidR="00ED3518" w:rsidRPr="000464D9">
        <w:rPr>
          <w:rFonts w:ascii="Aptos Display" w:hAnsi="Aptos Display"/>
          <w:lang w:val="pt-PT"/>
        </w:rPr>
        <w:t xml:space="preserve"> </w:t>
      </w:r>
      <w:r w:rsidRPr="000464D9">
        <w:rPr>
          <w:rFonts w:ascii="Aptos Display" w:hAnsi="Aptos Display"/>
          <w:lang w:val="pt-PT"/>
        </w:rPr>
        <w:t>2026, entre as 18h00 e as 20h00, no alojamento registado sob o n.º PT1225FL, titular Maria Arminda Bastos Silva, morada declarada na Travessa Nova da Nogueira, n.º 112, Mancelos, Amarante. Estiveram presentes a DGAV, o NICCOA do Comando Territorial do Porto da GNR, a GNR de Amarante, a médica veterinária municipal e a Divisão de Fiscalização e Contraordenações da Câmara Municipal</w:t>
      </w:r>
      <w:r w:rsidR="00ED3518">
        <w:rPr>
          <w:rFonts w:ascii="Aptos Display" w:hAnsi="Aptos Display"/>
          <w:lang w:val="pt-PT"/>
        </w:rPr>
        <w:t xml:space="preserve"> de Amarante.</w:t>
      </w:r>
    </w:p>
    <w:p w14:paraId="1BC802CC" w14:textId="36C7C4BD" w:rsidR="00A711B6" w:rsidRPr="000464D9" w:rsidRDefault="00A711B6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A exploração estava organizada em dois núcleos. Denominou-se o «Complexo A», com 10 jaulas, onde se alojavam fêmeas com crias, correspondente à morada declarada na mera comunicação prévia. Outro, denominado «Complexo B», com 33 boxes, alojava a maioria dos animais e não constava da comunicação prévia. O efetivo rondava os 300 cães, enquanto a comunicação prévia declarava uma capacidade máxima de 100 animais. Segundo a Informação, foram apreendidos nesta ação 293 cães. A Informação contabiliza ainda 248 cães sujeitos à obrigação de identificação dos quais 178 (73,4 %) constavam sem identificação eletrónica nem registo no SIAC, e 227 cães com mais de três meses dos quais 207 (91,2 %) sem vacinação antirrábica válida.</w:t>
      </w:r>
    </w:p>
    <w:p w14:paraId="3151BCAA" w14:textId="025F48D3" w:rsidR="00A711B6" w:rsidRPr="000464D9" w:rsidRDefault="00A711B6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 xml:space="preserve">A Informação enumera incumprimentos dos </w:t>
      </w:r>
      <w:proofErr w:type="spellStart"/>
      <w:r w:rsidRPr="000464D9">
        <w:rPr>
          <w:rFonts w:ascii="Aptos Display" w:hAnsi="Aptos Display"/>
          <w:lang w:val="pt-PT"/>
        </w:rPr>
        <w:t>arts</w:t>
      </w:r>
      <w:proofErr w:type="spellEnd"/>
      <w:r w:rsidRPr="000464D9">
        <w:rPr>
          <w:rFonts w:ascii="Aptos Display" w:hAnsi="Aptos Display"/>
          <w:lang w:val="pt-PT"/>
        </w:rPr>
        <w:t>. 3.º-A, 3.º-F, 5.º, 6.º, 8.º, 9.º, 11.º, 12.º, 13.º, 14.º, 16.º, 25.º e 54.º do Decreto-Lei n.º 276/2001,</w:t>
      </w:r>
      <w:r w:rsidR="00E50691">
        <w:rPr>
          <w:rFonts w:ascii="Aptos Display" w:hAnsi="Aptos Display"/>
          <w:lang w:val="pt-PT"/>
        </w:rPr>
        <w:t xml:space="preserve"> de 17 de outubro,</w:t>
      </w:r>
      <w:r w:rsidRPr="000464D9">
        <w:rPr>
          <w:rFonts w:ascii="Aptos Display" w:hAnsi="Aptos Display"/>
          <w:lang w:val="pt-PT"/>
        </w:rPr>
        <w:t xml:space="preserve"> do art.º 5.º do Decreto-Lei n.º 82/2019</w:t>
      </w:r>
      <w:r w:rsidR="003503BB">
        <w:rPr>
          <w:rFonts w:ascii="Aptos Display" w:hAnsi="Aptos Display"/>
          <w:lang w:val="pt-PT"/>
        </w:rPr>
        <w:t>, de 27 de junho,</w:t>
      </w:r>
      <w:r w:rsidRPr="000464D9">
        <w:rPr>
          <w:rFonts w:ascii="Aptos Display" w:hAnsi="Aptos Display"/>
          <w:lang w:val="pt-PT"/>
        </w:rPr>
        <w:t xml:space="preserve"> e do art.º 2.º das normas técnicas aprovadas pela Portaria n.º 264/2013</w:t>
      </w:r>
      <w:r w:rsidR="003503BB">
        <w:rPr>
          <w:rFonts w:ascii="Aptos Display" w:hAnsi="Aptos Display"/>
          <w:lang w:val="pt-PT"/>
        </w:rPr>
        <w:t>, de 16 de agosto</w:t>
      </w:r>
      <w:r w:rsidRPr="000464D9">
        <w:rPr>
          <w:rFonts w:ascii="Aptos Display" w:hAnsi="Aptos Display"/>
          <w:lang w:val="pt-PT"/>
        </w:rPr>
        <w:t xml:space="preserve">. Descreve animais com condição corporal reduzida, parasitoses, diarreias, dermatopatias, alterações oculares e do aparelho reprodutor, água conspurcada, acumulação de fezes e sucata, fêmeas com crias em </w:t>
      </w:r>
      <w:r w:rsidR="00EE7F46" w:rsidRPr="000464D9">
        <w:rPr>
          <w:rFonts w:ascii="Aptos Display" w:hAnsi="Aptos Display"/>
          <w:lang w:val="pt-PT"/>
        </w:rPr>
        <w:t>jaulas</w:t>
      </w:r>
      <w:r w:rsidRPr="000464D9">
        <w:rPr>
          <w:rFonts w:ascii="Aptos Display" w:hAnsi="Aptos Display"/>
          <w:lang w:val="pt-PT"/>
        </w:rPr>
        <w:t>, ausência de maternidade, enfermaria, quarentena, plano de higienização, programa de profilaxia, registos</w:t>
      </w:r>
      <w:r w:rsidR="003503BB">
        <w:rPr>
          <w:rFonts w:ascii="Aptos Display" w:hAnsi="Aptos Display"/>
          <w:lang w:val="pt-PT"/>
        </w:rPr>
        <w:t>,</w:t>
      </w:r>
      <w:r w:rsidRPr="000464D9">
        <w:rPr>
          <w:rFonts w:ascii="Aptos Display" w:hAnsi="Aptos Display"/>
          <w:lang w:val="pt-PT"/>
        </w:rPr>
        <w:t xml:space="preserve"> e sistema de proteção contra incêndios</w:t>
      </w:r>
      <w:r w:rsidR="003503BB">
        <w:rPr>
          <w:rFonts w:ascii="Aptos Display" w:hAnsi="Aptos Display"/>
          <w:lang w:val="pt-PT"/>
        </w:rPr>
        <w:t xml:space="preserve"> estando situado </w:t>
      </w:r>
      <w:r w:rsidRPr="000464D9">
        <w:rPr>
          <w:rFonts w:ascii="Aptos Display" w:hAnsi="Aptos Display"/>
          <w:lang w:val="pt-PT"/>
        </w:rPr>
        <w:t>em zona florestal.</w:t>
      </w:r>
      <w:r w:rsidR="003503BB" w:rsidRPr="003503BB">
        <w:rPr>
          <w:rFonts w:ascii="Aptos Display" w:hAnsi="Aptos Display"/>
          <w:lang w:val="pt-PT"/>
        </w:rPr>
        <w:t xml:space="preserve"> </w:t>
      </w:r>
      <w:r w:rsidR="003503BB">
        <w:rPr>
          <w:rFonts w:ascii="Aptos Display" w:hAnsi="Aptos Display"/>
          <w:lang w:val="pt-PT"/>
        </w:rPr>
        <w:t>Acrescenta registo com</w:t>
      </w:r>
      <w:r w:rsidR="003503BB" w:rsidRPr="000464D9">
        <w:rPr>
          <w:rFonts w:ascii="Aptos Display" w:hAnsi="Aptos Display"/>
          <w:lang w:val="pt-PT"/>
        </w:rPr>
        <w:t xml:space="preserve"> 34 fotografias.</w:t>
      </w:r>
    </w:p>
    <w:p w14:paraId="117366D1" w14:textId="0C9A8F97" w:rsidR="00A711B6" w:rsidRPr="000464D9" w:rsidRDefault="00A711B6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Em 16</w:t>
      </w:r>
      <w:r w:rsidR="00CD41F7" w:rsidRPr="000464D9">
        <w:rPr>
          <w:rFonts w:ascii="Aptos Display" w:hAnsi="Aptos Display"/>
          <w:lang w:val="pt-PT"/>
        </w:rPr>
        <w:t xml:space="preserve"> de setembro de </w:t>
      </w:r>
      <w:r w:rsidRPr="000464D9">
        <w:rPr>
          <w:rFonts w:ascii="Aptos Display" w:hAnsi="Aptos Display"/>
          <w:lang w:val="pt-PT"/>
        </w:rPr>
        <w:t>2026 a Câmara Municipal de Amarante comunicou à DGAV (ofício n.º 2258/2026, referência FD 14198/2026) que o canil tem «um conjunto de edificações executadas sem o devido enquadramento legal», e que determinou a demolição das instalações, com 60 dias para cumprimento voluntário.</w:t>
      </w:r>
    </w:p>
    <w:p w14:paraId="689C0ACE" w14:textId="7D0B756F" w:rsidR="00CD41F7" w:rsidRPr="000464D9" w:rsidRDefault="003503BB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Com vista à emissão de parecer solicitado, a</w:t>
      </w:r>
      <w:r w:rsidR="00CD41F7" w:rsidRPr="000464D9">
        <w:rPr>
          <w:rFonts w:ascii="Aptos Display" w:hAnsi="Aptos Display"/>
          <w:lang w:val="pt-PT"/>
        </w:rPr>
        <w:t>nalisa-se as propostas</w:t>
      </w:r>
      <w:r>
        <w:rPr>
          <w:rFonts w:ascii="Aptos Display" w:hAnsi="Aptos Display"/>
          <w:lang w:val="pt-PT"/>
        </w:rPr>
        <w:t xml:space="preserve"> constantes da Informação, que se transcrevem</w:t>
      </w:r>
      <w:r w:rsidR="00CD41F7" w:rsidRPr="000464D9">
        <w:rPr>
          <w:rFonts w:ascii="Aptos Display" w:hAnsi="Aptos Display"/>
          <w:lang w:val="pt-PT"/>
        </w:rPr>
        <w:t>:</w:t>
      </w:r>
    </w:p>
    <w:p w14:paraId="254732F1" w14:textId="29E6429A" w:rsidR="00CD41F7" w:rsidRDefault="00CD41F7" w:rsidP="003503BB">
      <w:pPr>
        <w:pStyle w:val="PargrafodaLista"/>
        <w:numPr>
          <w:ilvl w:val="0"/>
          <w:numId w:val="4"/>
        </w:numPr>
        <w:spacing w:before="60" w:after="120" w:line="360" w:lineRule="auto"/>
        <w:ind w:left="851" w:right="566" w:hanging="284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t>Propõe-se o encerramento do alojamento PT1225FL – Cantinho Soberano, pela Exma. Senhora Diretora-Geral de Alimentação e Veterinária, com fundamento nas alíneas a), b), c) e d) do n.º 1 do artigo 3.º-G do Decreto-Lei n.º 276/2001, de 17 de outubro, na sua redação atual.</w:t>
      </w:r>
    </w:p>
    <w:p w14:paraId="34CD48D2" w14:textId="77777777" w:rsidR="000464D9" w:rsidRPr="000464D9" w:rsidRDefault="000464D9" w:rsidP="003503BB">
      <w:pPr>
        <w:pStyle w:val="PargrafodaLista"/>
        <w:numPr>
          <w:ilvl w:val="0"/>
          <w:numId w:val="4"/>
        </w:numPr>
        <w:spacing w:before="60" w:after="120" w:line="360" w:lineRule="auto"/>
        <w:ind w:left="851" w:right="566" w:hanging="284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t>Propõe-se a notificação da titular do alojamento do projeto de decisão de encerramento, nos termos do ofício a anexar ao processo, para efeitos do exercício do direito de audiência prévia. Do ofício deverá constar que, caso venha a ser determinado o encerramento definitivo do alojamento, a titular deverá cessar a atividade desenvolvida no local no prazo fixado na decisão, nos termos do artigo 3.º-G do Decreto-Lei n.º 276/2001, de 17 de outubro, na sua redação atual, sob pena de serem adotadas as medidas legalmente previstas para assegurar o respetivo encerramento.</w:t>
      </w:r>
    </w:p>
    <w:p w14:paraId="426F793B" w14:textId="77777777" w:rsidR="000464D9" w:rsidRPr="000464D9" w:rsidRDefault="000464D9" w:rsidP="003503BB">
      <w:pPr>
        <w:pStyle w:val="PargrafodaLista"/>
        <w:numPr>
          <w:ilvl w:val="0"/>
          <w:numId w:val="4"/>
        </w:numPr>
        <w:spacing w:before="60" w:after="120" w:line="360" w:lineRule="auto"/>
        <w:ind w:left="851" w:right="566" w:hanging="284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lastRenderedPageBreak/>
        <w:t>Propõe-se conceder à titular o prazo de 10 dias úteis, contado nos termos legalmente aplicáveis a partir da notificação, para, querendo, se pronunciar em sede de audiência prévia sobre o projeto de decisão de encerramento, apresentar alegações, requerer diligências complementares e juntar os documentos que considere pertinentes, nos termos dos artigos 121.º e seguintes do Código do Procedimento Administrativo. A pronúncia deverá ser apresentada por escrito à Direção de Serviços de Alimentação e Veterinária da Região Norte (DSAVRN), através dos contactos a indicar no respetivo ofício.</w:t>
      </w:r>
    </w:p>
    <w:p w14:paraId="498A9736" w14:textId="77777777" w:rsidR="000464D9" w:rsidRPr="000464D9" w:rsidRDefault="000464D9" w:rsidP="003503BB">
      <w:pPr>
        <w:pStyle w:val="PargrafodaLista"/>
        <w:numPr>
          <w:ilvl w:val="0"/>
          <w:numId w:val="4"/>
        </w:numPr>
        <w:spacing w:before="60" w:after="120" w:line="360" w:lineRule="auto"/>
        <w:ind w:left="851" w:right="566" w:hanging="284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t>Caso pretenda consultar o processo administrativo, a titular poderá fazê-lo junto da Direção de Serviços de Alimentação e Veterinária da Região Norte, mediante marcação prévia e nos termos a indicar na notificação.</w:t>
      </w:r>
    </w:p>
    <w:p w14:paraId="4763A3D0" w14:textId="77777777" w:rsidR="000464D9" w:rsidRPr="000464D9" w:rsidRDefault="000464D9" w:rsidP="003503BB">
      <w:pPr>
        <w:pStyle w:val="PargrafodaLista"/>
        <w:numPr>
          <w:ilvl w:val="0"/>
          <w:numId w:val="4"/>
        </w:numPr>
        <w:spacing w:before="60" w:after="120" w:line="360" w:lineRule="auto"/>
        <w:ind w:left="851" w:right="566" w:hanging="284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t xml:space="preserve">A titular deverá ainda ser informada de que, caso não exerça o direito de audiência prévia no prazo concedido, o procedimento prosseguirá para decisão final com base nos elementos constantes do processo, sem prejuízo da apreciação de quaisquer elementos que sejam tempestivamente apresentados. </w:t>
      </w:r>
    </w:p>
    <w:p w14:paraId="54903236" w14:textId="77777777" w:rsidR="000464D9" w:rsidRPr="000464D9" w:rsidRDefault="000464D9" w:rsidP="003503BB">
      <w:pPr>
        <w:pStyle w:val="PargrafodaLista"/>
        <w:numPr>
          <w:ilvl w:val="0"/>
          <w:numId w:val="4"/>
        </w:numPr>
        <w:spacing w:before="60" w:after="120" w:line="360" w:lineRule="auto"/>
        <w:ind w:left="851" w:right="566" w:hanging="284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t>Considerando as deficiências verificadas ao nível do acompanhamento médico-veterinário e da execução das medidas de profilaxia médica e sanitária, designadamente a inexistência de evidência de implementação efetiva de um programa profilático adequado à dimensão do efetivo, a existência de numerosos animais com alterações clínicas sem evidência de acompanhamento adequado e a reduzidíssima cobertura de vacinação antirrábica — 207 dos 227 cães sujeitos à vacinação obrigatória não apresentavam vacinação válida —, propõe-se avaliar, em função da responsabilidade concretamente apurada do médico veterinário responsável, a pertinência da comunicação dos factos à Ordem dos Médicos Veterinários. Esta redação é deliberadamente cautelosa: antes de imputarmos ao MVR as falhas encontradas, temos de conseguir demonstrar quais eram efetivamente as suas funções e quais os atos ou omissões que lhe são concretamente atribuíveis.</w:t>
      </w:r>
    </w:p>
    <w:p w14:paraId="3AE31EAE" w14:textId="3D0A8DC3" w:rsidR="000464D9" w:rsidRPr="000464D9" w:rsidRDefault="000464D9" w:rsidP="003503BB">
      <w:pPr>
        <w:pStyle w:val="PargrafodaLista"/>
        <w:numPr>
          <w:ilvl w:val="0"/>
          <w:numId w:val="4"/>
        </w:numPr>
        <w:spacing w:before="60" w:after="120" w:line="360" w:lineRule="auto"/>
        <w:ind w:left="851" w:right="566" w:hanging="284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t>Embora as condutas descritas concretizem a prática de contraordenações económicas, punidas ao abrigo do DL 09/2021, de 29/01 (RJCE), os comportamentos eram também suscetíveis de constituir a prática de crime. Assim, nos termos do artigo 27 do RJCE, se o mesmo facto constituir simultaneamente crime e contraordenação económica o agente é punido a título de crime, sem prejuízo das sanções acessórias previstas para a contraordenação. Pelo que, os factos foram participados ao Tribunal Judicial de Penafiel pela GNR.</w:t>
      </w:r>
    </w:p>
    <w:p w14:paraId="12711B17" w14:textId="77777777" w:rsidR="000464D9" w:rsidRPr="000464D9" w:rsidRDefault="000464D9" w:rsidP="000464D9">
      <w:pPr>
        <w:pStyle w:val="PargrafodaLista"/>
        <w:spacing w:before="60" w:after="120" w:line="360" w:lineRule="auto"/>
        <w:ind w:left="1407" w:right="566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</w:p>
    <w:p w14:paraId="56000357" w14:textId="77777777" w:rsidR="000464D9" w:rsidRPr="000464D9" w:rsidRDefault="000464D9" w:rsidP="000464D9">
      <w:pPr>
        <w:pStyle w:val="PargrafodaLista"/>
        <w:spacing w:before="60" w:after="120" w:line="360" w:lineRule="auto"/>
        <w:ind w:left="1407" w:right="566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</w:p>
    <w:p w14:paraId="697699FA" w14:textId="7814CDFA" w:rsidR="00EC7AB3" w:rsidRPr="000464D9" w:rsidRDefault="00711267" w:rsidP="00711267">
      <w:pPr>
        <w:pStyle w:val="PargrafodaLista"/>
        <w:numPr>
          <w:ilvl w:val="1"/>
          <w:numId w:val="1"/>
        </w:numPr>
        <w:spacing w:before="60" w:after="120" w:line="360" w:lineRule="auto"/>
        <w:ind w:left="0" w:firstLine="0"/>
        <w:contextualSpacing w:val="0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Do q</w:t>
      </w:r>
      <w:r w:rsidR="00EC7AB3" w:rsidRPr="000464D9">
        <w:rPr>
          <w:rFonts w:ascii="Aptos Display" w:hAnsi="Aptos Display"/>
          <w:b/>
          <w:bCs/>
          <w:lang w:val="pt-PT"/>
        </w:rPr>
        <w:t>uadro legal</w:t>
      </w:r>
      <w:r w:rsidR="00C15822" w:rsidRPr="000464D9">
        <w:rPr>
          <w:rFonts w:ascii="Aptos Display" w:hAnsi="Aptos Display"/>
          <w:b/>
          <w:bCs/>
          <w:lang w:val="pt-PT"/>
        </w:rPr>
        <w:t xml:space="preserve"> do encerramento de alojamento de animais de companhia</w:t>
      </w:r>
      <w:r w:rsidR="00C15822" w:rsidRPr="000464D9">
        <w:rPr>
          <w:rFonts w:ascii="Aptos Display" w:hAnsi="Aptos Display"/>
          <w:lang w:val="pt-PT"/>
        </w:rPr>
        <w:t>.</w:t>
      </w:r>
    </w:p>
    <w:p w14:paraId="791B2977" w14:textId="756C47DC" w:rsidR="00C15822" w:rsidRPr="000464D9" w:rsidRDefault="00C15822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O procedimento de suspensão de atividade e encerramento dos alojamentos encontra-se definido pelo artigo 3.º-G do Decreto-Lei n.º 276/2001, de 17 de outubro, na sua redação atual, que transcreve:</w:t>
      </w:r>
    </w:p>
    <w:p w14:paraId="228003C1" w14:textId="77777777" w:rsidR="000464D9" w:rsidRDefault="00C15822" w:rsidP="000464D9">
      <w:pPr>
        <w:spacing w:before="60" w:after="120" w:line="360" w:lineRule="auto"/>
        <w:ind w:left="567" w:right="425"/>
        <w:contextualSpacing/>
        <w:jc w:val="both"/>
        <w:rPr>
          <w:rFonts w:ascii="Aptos Display" w:hAnsi="Aptos Display"/>
          <w:sz w:val="22"/>
          <w:szCs w:val="28"/>
          <w:lang w:val="pt-PT"/>
        </w:rPr>
      </w:pPr>
      <w:r w:rsidRPr="000464D9">
        <w:rPr>
          <w:rFonts w:ascii="Aptos Display" w:hAnsi="Aptos Display"/>
          <w:sz w:val="22"/>
          <w:szCs w:val="28"/>
          <w:lang w:val="pt-PT"/>
        </w:rPr>
        <w:t xml:space="preserve">«1 - O diretor-geral de Alimentação e Veterinária pode, mediante despacho, determinar a suspensão da atividade ou o encerramento do alojamento, designadamente quando se verifique uma das seguintes situações: a) Existência de riscos </w:t>
      </w:r>
      <w:proofErr w:type="spellStart"/>
      <w:r w:rsidRPr="000464D9">
        <w:rPr>
          <w:rFonts w:ascii="Aptos Display" w:hAnsi="Aptos Display"/>
          <w:sz w:val="22"/>
          <w:szCs w:val="28"/>
          <w:lang w:val="pt-PT"/>
        </w:rPr>
        <w:t>higiossanitários</w:t>
      </w:r>
      <w:proofErr w:type="spellEnd"/>
      <w:r w:rsidRPr="000464D9">
        <w:rPr>
          <w:rFonts w:ascii="Aptos Display" w:hAnsi="Aptos Display"/>
          <w:sz w:val="22"/>
          <w:szCs w:val="28"/>
          <w:lang w:val="pt-PT"/>
        </w:rPr>
        <w:t xml:space="preserve"> que ponham em causa a saúde das pessoas e ou dos animais; b) Maus tratos aos animais; c) Existência de graves problemas de saúde e bem-estar dos animais; d) Falta de condições de segurança e de tranquilidade para as pessoas ou animais, bem como de proteção do meio ambiente. </w:t>
      </w:r>
    </w:p>
    <w:p w14:paraId="01A5F635" w14:textId="77777777" w:rsidR="000464D9" w:rsidRDefault="00C15822" w:rsidP="000464D9">
      <w:pPr>
        <w:spacing w:before="60" w:after="120" w:line="360" w:lineRule="auto"/>
        <w:ind w:left="567" w:right="425"/>
        <w:contextualSpacing/>
        <w:jc w:val="both"/>
        <w:rPr>
          <w:rFonts w:ascii="Aptos Display" w:hAnsi="Aptos Display"/>
          <w:sz w:val="22"/>
          <w:szCs w:val="28"/>
          <w:lang w:val="pt-PT"/>
        </w:rPr>
      </w:pPr>
      <w:r w:rsidRPr="000464D9">
        <w:rPr>
          <w:rFonts w:ascii="Aptos Display" w:hAnsi="Aptos Display"/>
          <w:sz w:val="22"/>
          <w:szCs w:val="28"/>
          <w:lang w:val="pt-PT"/>
        </w:rPr>
        <w:t xml:space="preserve">2 - As situações referidas no número anterior são comprovadas em processo instruído pela direção de serviços veterinários da região onde se localiza o alojamento, que elabora relatório com proposta de decisão a proferir pelo diretor-geral da Alimentação e Veterinária. </w:t>
      </w:r>
    </w:p>
    <w:p w14:paraId="5B490FFF" w14:textId="77777777" w:rsidR="000464D9" w:rsidRDefault="00C15822" w:rsidP="000464D9">
      <w:pPr>
        <w:spacing w:before="60" w:after="120" w:line="360" w:lineRule="auto"/>
        <w:ind w:left="567" w:right="425"/>
        <w:contextualSpacing/>
        <w:jc w:val="both"/>
        <w:rPr>
          <w:rFonts w:ascii="Aptos Display" w:hAnsi="Aptos Display"/>
          <w:sz w:val="22"/>
          <w:szCs w:val="28"/>
          <w:lang w:val="pt-PT"/>
        </w:rPr>
      </w:pPr>
      <w:r w:rsidRPr="000464D9">
        <w:rPr>
          <w:rFonts w:ascii="Aptos Display" w:hAnsi="Aptos Display"/>
          <w:sz w:val="22"/>
          <w:szCs w:val="28"/>
          <w:lang w:val="pt-PT"/>
        </w:rPr>
        <w:t xml:space="preserve">3 - A decisão é de suspensão sempre que seja possível suprir, num curto prazo, a situação que a determinou. </w:t>
      </w:r>
    </w:p>
    <w:p w14:paraId="61898DD0" w14:textId="77777777" w:rsidR="000464D9" w:rsidRDefault="00C15822" w:rsidP="000464D9">
      <w:pPr>
        <w:spacing w:before="60" w:after="120" w:line="360" w:lineRule="auto"/>
        <w:ind w:left="567" w:right="425"/>
        <w:contextualSpacing/>
        <w:jc w:val="both"/>
        <w:rPr>
          <w:rFonts w:ascii="Aptos Display" w:hAnsi="Aptos Display"/>
          <w:sz w:val="22"/>
          <w:szCs w:val="28"/>
          <w:lang w:val="pt-PT"/>
        </w:rPr>
      </w:pPr>
      <w:r w:rsidRPr="000464D9">
        <w:rPr>
          <w:rFonts w:ascii="Aptos Display" w:hAnsi="Aptos Display"/>
          <w:sz w:val="22"/>
          <w:szCs w:val="28"/>
          <w:lang w:val="pt-PT"/>
        </w:rPr>
        <w:t xml:space="preserve">4 - O despacho que determina a suspensão da atividade do alojamento fixa um prazo, não superior a 180 dias, durante o qual o titular da exploração do alojamento deve proceder às alterações necessárias, sob pena de ser determinado o encerramento definitivo do alojamento. </w:t>
      </w:r>
    </w:p>
    <w:p w14:paraId="5C5D5422" w14:textId="77777777" w:rsidR="000464D9" w:rsidRDefault="00C15822" w:rsidP="000464D9">
      <w:pPr>
        <w:spacing w:before="60" w:after="120" w:line="360" w:lineRule="auto"/>
        <w:ind w:left="567" w:right="425"/>
        <w:contextualSpacing/>
        <w:jc w:val="both"/>
        <w:rPr>
          <w:rFonts w:ascii="Aptos Display" w:hAnsi="Aptos Display"/>
          <w:sz w:val="22"/>
          <w:szCs w:val="28"/>
          <w:lang w:val="pt-PT"/>
        </w:rPr>
      </w:pPr>
      <w:r w:rsidRPr="000464D9">
        <w:rPr>
          <w:rFonts w:ascii="Aptos Display" w:hAnsi="Aptos Display"/>
          <w:sz w:val="22"/>
          <w:szCs w:val="28"/>
          <w:lang w:val="pt-PT"/>
        </w:rPr>
        <w:t>5 - O despacho que determine o encerramento do alojamento é notificado ao titular da exploração do alojamento, devendo o alojamento cessar a sua atividade no prazo fixado pela DGAV, o qual não deve exceder cinco dias úteis, sob pena de ser solicitado às autoridades administrativas e policiais competentes o encerramento compulsivo.</w:t>
      </w:r>
    </w:p>
    <w:p w14:paraId="19C08EBD" w14:textId="03718FAC" w:rsidR="00C15822" w:rsidRPr="000464D9" w:rsidRDefault="00C15822" w:rsidP="000464D9">
      <w:pPr>
        <w:spacing w:before="60" w:after="120" w:line="360" w:lineRule="auto"/>
        <w:ind w:left="567" w:right="425"/>
        <w:contextualSpacing/>
        <w:jc w:val="both"/>
        <w:rPr>
          <w:rFonts w:ascii="Aptos Display" w:hAnsi="Aptos Display"/>
          <w:sz w:val="28"/>
          <w:szCs w:val="28"/>
          <w:lang w:val="pt-PT"/>
        </w:rPr>
      </w:pPr>
      <w:r w:rsidRPr="000464D9">
        <w:rPr>
          <w:rFonts w:ascii="Aptos Display" w:hAnsi="Aptos Display"/>
          <w:sz w:val="22"/>
          <w:szCs w:val="28"/>
          <w:lang w:val="pt-PT"/>
        </w:rPr>
        <w:t xml:space="preserve">6 - Compete às câmaras municipais executar as medidas necessárias ao cumprimento da decisão a que se referem os </w:t>
      </w:r>
      <w:proofErr w:type="spellStart"/>
      <w:r w:rsidRPr="000464D9">
        <w:rPr>
          <w:rFonts w:ascii="Aptos Display" w:hAnsi="Aptos Display"/>
          <w:sz w:val="22"/>
          <w:szCs w:val="28"/>
          <w:lang w:val="pt-PT"/>
        </w:rPr>
        <w:t>n.os</w:t>
      </w:r>
      <w:proofErr w:type="spellEnd"/>
      <w:r w:rsidRPr="000464D9">
        <w:rPr>
          <w:rFonts w:ascii="Aptos Display" w:hAnsi="Aptos Display"/>
          <w:sz w:val="22"/>
          <w:szCs w:val="28"/>
          <w:lang w:val="pt-PT"/>
        </w:rPr>
        <w:t xml:space="preserve"> 3 e 4, nomeadamente proceder, quando necessário, à recolha dos animais.»</w:t>
      </w:r>
    </w:p>
    <w:p w14:paraId="3E16B6AD" w14:textId="77777777" w:rsidR="00C15822" w:rsidRPr="000464D9" w:rsidRDefault="00C15822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34AF4F6F" w14:textId="5EC82896" w:rsidR="00DA7CBB" w:rsidRPr="000464D9" w:rsidRDefault="00DA7CBB" w:rsidP="00711267">
      <w:pPr>
        <w:spacing w:before="60" w:after="120" w:line="360" w:lineRule="auto"/>
        <w:jc w:val="both"/>
        <w:rPr>
          <w:rFonts w:ascii="Aptos Display" w:hAnsi="Aptos Display"/>
          <w:b/>
          <w:bCs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2.1.1</w:t>
      </w:r>
      <w:r w:rsidR="00EE7F46" w:rsidRPr="000464D9">
        <w:rPr>
          <w:rFonts w:ascii="Aptos Display" w:hAnsi="Aptos Display"/>
          <w:b/>
          <w:bCs/>
          <w:lang w:val="pt-PT"/>
        </w:rPr>
        <w:t>.</w:t>
      </w:r>
      <w:r w:rsidRPr="000464D9">
        <w:rPr>
          <w:rFonts w:ascii="Aptos Display" w:hAnsi="Aptos Display"/>
          <w:b/>
          <w:bCs/>
          <w:lang w:val="pt-PT"/>
        </w:rPr>
        <w:t xml:space="preserve"> </w:t>
      </w:r>
      <w:r w:rsidR="00711267" w:rsidRPr="000464D9">
        <w:rPr>
          <w:rFonts w:ascii="Aptos Display" w:hAnsi="Aptos Display"/>
          <w:b/>
          <w:bCs/>
          <w:lang w:val="pt-PT"/>
        </w:rPr>
        <w:t>Do n</w:t>
      </w:r>
      <w:r w:rsidRPr="000464D9">
        <w:rPr>
          <w:rFonts w:ascii="Aptos Display" w:hAnsi="Aptos Display"/>
          <w:b/>
          <w:bCs/>
          <w:lang w:val="pt-PT"/>
        </w:rPr>
        <w:t>.º 1 do artigo 3.º-G – Situações previstas</w:t>
      </w:r>
      <w:r w:rsidR="003503BB">
        <w:rPr>
          <w:rFonts w:ascii="Aptos Display" w:hAnsi="Aptos Display"/>
          <w:b/>
          <w:bCs/>
          <w:lang w:val="pt-PT"/>
        </w:rPr>
        <w:t xml:space="preserve"> para suspensão/encerramento</w:t>
      </w:r>
      <w:r w:rsidRPr="000464D9">
        <w:rPr>
          <w:rFonts w:ascii="Aptos Display" w:hAnsi="Aptos Display"/>
          <w:b/>
          <w:bCs/>
          <w:lang w:val="pt-PT"/>
        </w:rPr>
        <w:t>:</w:t>
      </w:r>
    </w:p>
    <w:p w14:paraId="422C34A0" w14:textId="4246AA50" w:rsidR="00752D9F" w:rsidRPr="000464D9" w:rsidRDefault="00DA7CBB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lastRenderedPageBreak/>
        <w:t>A</w:t>
      </w:r>
      <w:r w:rsidR="00752D9F" w:rsidRPr="000464D9">
        <w:rPr>
          <w:rFonts w:ascii="Aptos Display" w:hAnsi="Aptos Display"/>
          <w:lang w:val="pt-PT"/>
        </w:rPr>
        <w:t xml:space="preserve"> Informação dá conta de factos suscetíveis de integrar as quatro situações previstas no n.º 1 do artigo 3.º-G, identificando os factos verificados no local por técnicos da DGAV, agentes da GNR e técnicos do município, os quais se encontram documentados através de registo fotográfico.</w:t>
      </w:r>
    </w:p>
    <w:p w14:paraId="148CD1B5" w14:textId="159E8F43" w:rsidR="00C15822" w:rsidRPr="000464D9" w:rsidRDefault="00C15822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 xml:space="preserve"> O quadro seguinte </w:t>
      </w:r>
      <w:r w:rsidR="00752D9F" w:rsidRPr="000464D9">
        <w:rPr>
          <w:rFonts w:ascii="Aptos Display" w:hAnsi="Aptos Display"/>
          <w:lang w:val="pt-PT"/>
        </w:rPr>
        <w:t>corresponde</w:t>
      </w:r>
      <w:r w:rsidRPr="000464D9">
        <w:rPr>
          <w:rFonts w:ascii="Aptos Display" w:hAnsi="Aptos Display"/>
          <w:lang w:val="pt-PT"/>
        </w:rPr>
        <w:t xml:space="preserve"> cada </w:t>
      </w:r>
      <w:r w:rsidR="00752D9F" w:rsidRPr="000464D9">
        <w:rPr>
          <w:rFonts w:ascii="Aptos Display" w:hAnsi="Aptos Display"/>
          <w:lang w:val="pt-PT"/>
        </w:rPr>
        <w:t xml:space="preserve">situação prevista nas </w:t>
      </w:r>
      <w:r w:rsidRPr="000464D9">
        <w:rPr>
          <w:rFonts w:ascii="Aptos Display" w:hAnsi="Aptos Display"/>
          <w:lang w:val="pt-PT"/>
        </w:rPr>
        <w:t>alínea</w:t>
      </w:r>
      <w:r w:rsidR="00752D9F" w:rsidRPr="000464D9">
        <w:rPr>
          <w:rFonts w:ascii="Aptos Display" w:hAnsi="Aptos Display"/>
          <w:lang w:val="pt-PT"/>
        </w:rPr>
        <w:t>s do n.º 1</w:t>
      </w:r>
      <w:r w:rsidRPr="000464D9">
        <w:rPr>
          <w:rFonts w:ascii="Aptos Display" w:hAnsi="Aptos Display"/>
          <w:lang w:val="pt-PT"/>
        </w:rPr>
        <w:t xml:space="preserve"> aos factos apurados e às normas violadas: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3828"/>
        <w:gridCol w:w="2970"/>
      </w:tblGrid>
      <w:tr w:rsidR="00C15822" w:rsidRPr="00ED3518" w14:paraId="07B06D7F" w14:textId="77777777" w:rsidTr="00EE7F46">
        <w:trPr>
          <w:jc w:val="center"/>
        </w:trPr>
        <w:tc>
          <w:tcPr>
            <w:tcW w:w="1696" w:type="dxa"/>
          </w:tcPr>
          <w:p w14:paraId="7955DB20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</w:rPr>
            </w:pPr>
            <w:proofErr w:type="spellStart"/>
            <w:r w:rsidRPr="000464D9">
              <w:rPr>
                <w:rFonts w:ascii="Aptos Display" w:hAnsi="Aptos Display"/>
                <w:b/>
                <w:sz w:val="20"/>
                <w:szCs w:val="20"/>
              </w:rPr>
              <w:t>Alínea</w:t>
            </w:r>
            <w:proofErr w:type="spellEnd"/>
          </w:p>
        </w:tc>
        <w:tc>
          <w:tcPr>
            <w:tcW w:w="3828" w:type="dxa"/>
          </w:tcPr>
          <w:p w14:paraId="6DC45AAD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</w:rPr>
            </w:pPr>
            <w:proofErr w:type="spellStart"/>
            <w:r w:rsidRPr="000464D9">
              <w:rPr>
                <w:rFonts w:ascii="Aptos Display" w:hAnsi="Aptos Display"/>
                <w:b/>
                <w:sz w:val="20"/>
                <w:szCs w:val="20"/>
              </w:rPr>
              <w:t>Factos</w:t>
            </w:r>
            <w:proofErr w:type="spellEnd"/>
            <w:r w:rsidRPr="000464D9">
              <w:rPr>
                <w:rFonts w:ascii="Aptos Display" w:hAnsi="Aptos Display"/>
                <w:b/>
                <w:sz w:val="20"/>
                <w:szCs w:val="20"/>
              </w:rPr>
              <w:t xml:space="preserve"> </w:t>
            </w:r>
            <w:proofErr w:type="spellStart"/>
            <w:r w:rsidRPr="000464D9">
              <w:rPr>
                <w:rFonts w:ascii="Aptos Display" w:hAnsi="Aptos Display"/>
                <w:b/>
                <w:sz w:val="20"/>
                <w:szCs w:val="20"/>
              </w:rPr>
              <w:t>descritos</w:t>
            </w:r>
            <w:proofErr w:type="spellEnd"/>
            <w:r w:rsidRPr="000464D9">
              <w:rPr>
                <w:rFonts w:ascii="Aptos Display" w:hAnsi="Aptos Display"/>
                <w:b/>
                <w:sz w:val="20"/>
                <w:szCs w:val="20"/>
              </w:rPr>
              <w:t xml:space="preserve"> </w:t>
            </w:r>
            <w:proofErr w:type="spellStart"/>
            <w:r w:rsidRPr="000464D9">
              <w:rPr>
                <w:rFonts w:ascii="Aptos Display" w:hAnsi="Aptos Display"/>
                <w:b/>
                <w:sz w:val="20"/>
                <w:szCs w:val="20"/>
              </w:rPr>
              <w:t>na</w:t>
            </w:r>
            <w:proofErr w:type="spellEnd"/>
            <w:r w:rsidRPr="000464D9">
              <w:rPr>
                <w:rFonts w:ascii="Aptos Display" w:hAnsi="Aptos Display"/>
                <w:b/>
                <w:sz w:val="20"/>
                <w:szCs w:val="20"/>
              </w:rPr>
              <w:t xml:space="preserve"> </w:t>
            </w:r>
            <w:proofErr w:type="spellStart"/>
            <w:r w:rsidRPr="000464D9">
              <w:rPr>
                <w:rFonts w:ascii="Aptos Display" w:hAnsi="Aptos Display"/>
                <w:b/>
                <w:sz w:val="20"/>
                <w:szCs w:val="20"/>
              </w:rPr>
              <w:t>Informação</w:t>
            </w:r>
            <w:proofErr w:type="spellEnd"/>
          </w:p>
        </w:tc>
        <w:tc>
          <w:tcPr>
            <w:tcW w:w="2970" w:type="dxa"/>
          </w:tcPr>
          <w:p w14:paraId="20D78906" w14:textId="56BB9189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b/>
                <w:sz w:val="20"/>
                <w:szCs w:val="20"/>
                <w:lang w:val="pt-PT"/>
              </w:rPr>
              <w:t>Normas do DL 276/2001</w:t>
            </w:r>
            <w:r w:rsidR="00711267" w:rsidRPr="000464D9">
              <w:rPr>
                <w:rFonts w:ascii="Aptos Display" w:hAnsi="Aptos Display"/>
                <w:b/>
                <w:sz w:val="20"/>
                <w:szCs w:val="20"/>
                <w:lang w:val="pt-PT"/>
              </w:rPr>
              <w:t xml:space="preserve">, de 17 de outubro </w:t>
            </w:r>
            <w:r w:rsidRPr="000464D9">
              <w:rPr>
                <w:rFonts w:ascii="Aptos Display" w:hAnsi="Aptos Display"/>
                <w:b/>
                <w:sz w:val="20"/>
                <w:szCs w:val="20"/>
                <w:lang w:val="pt-PT"/>
              </w:rPr>
              <w:t>e outras</w:t>
            </w:r>
            <w:r w:rsidR="00711267" w:rsidRPr="000464D9">
              <w:rPr>
                <w:rFonts w:ascii="Aptos Display" w:hAnsi="Aptos Display"/>
                <w:b/>
                <w:sz w:val="20"/>
                <w:szCs w:val="20"/>
                <w:lang w:val="pt-PT"/>
              </w:rPr>
              <w:t xml:space="preserve"> aplicáveis</w:t>
            </w:r>
          </w:p>
        </w:tc>
      </w:tr>
      <w:tr w:rsidR="00C15822" w:rsidRPr="00ED3518" w14:paraId="66CDC0EA" w14:textId="77777777" w:rsidTr="00EE7F46">
        <w:trPr>
          <w:jc w:val="center"/>
        </w:trPr>
        <w:tc>
          <w:tcPr>
            <w:tcW w:w="1696" w:type="dxa"/>
          </w:tcPr>
          <w:p w14:paraId="16654B19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 xml:space="preserve">a) riscos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higiossanitários</w:t>
            </w:r>
            <w:proofErr w:type="spellEnd"/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 xml:space="preserve"> para pessoas e animais</w:t>
            </w:r>
          </w:p>
        </w:tc>
        <w:tc>
          <w:tcPr>
            <w:tcW w:w="3828" w:type="dxa"/>
          </w:tcPr>
          <w:p w14:paraId="46FECD22" w14:textId="308E998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Acumulação de fezes, urina e matéria orgânica; águas estagnadas;</w:t>
            </w:r>
            <w:r w:rsidR="003503BB">
              <w:rPr>
                <w:rFonts w:ascii="Aptos Display" w:hAnsi="Aptos Display"/>
                <w:sz w:val="20"/>
                <w:szCs w:val="20"/>
                <w:lang w:val="pt-PT"/>
              </w:rPr>
              <w:t xml:space="preserve"> água</w:t>
            </w: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 xml:space="preserve"> de bebida conspurcada; alimento sobre fezes; sem plano de controlo de infestantes; sem programa de profilaxia; 207 de 227 cães sem vacina antirrábica; alta densidade</w:t>
            </w:r>
            <w:r w:rsidR="003503BB">
              <w:rPr>
                <w:rFonts w:ascii="Aptos Display" w:hAnsi="Aptos Display"/>
                <w:sz w:val="20"/>
                <w:szCs w:val="20"/>
                <w:lang w:val="pt-PT"/>
              </w:rPr>
              <w:t>;</w:t>
            </w:r>
          </w:p>
        </w:tc>
        <w:tc>
          <w:tcPr>
            <w:tcW w:w="2970" w:type="dxa"/>
          </w:tcPr>
          <w:p w14:paraId="38105D08" w14:textId="184BD11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art.º 12.º, n.ºs 1, 3 e 6; art.º 14.º, n.ºs 1, 2, 3 e 6; art.º 16.º, n.º 1; Portaria 264/2013, normas técnicas, art.º 2.º, n.º 1</w:t>
            </w:r>
            <w:r w:rsidR="00752D9F" w:rsidRPr="000464D9">
              <w:rPr>
                <w:rFonts w:ascii="Aptos Display" w:hAnsi="Aptos Display"/>
                <w:sz w:val="20"/>
                <w:szCs w:val="20"/>
                <w:lang w:val="pt-PT"/>
              </w:rPr>
              <w:t>*</w:t>
            </w:r>
          </w:p>
        </w:tc>
      </w:tr>
      <w:tr w:rsidR="00C15822" w:rsidRPr="00ED3518" w14:paraId="2C18A7FF" w14:textId="77777777" w:rsidTr="00EE7F46">
        <w:trPr>
          <w:jc w:val="center"/>
        </w:trPr>
        <w:tc>
          <w:tcPr>
            <w:tcW w:w="1696" w:type="dxa"/>
          </w:tcPr>
          <w:p w14:paraId="7E6EB602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0464D9">
              <w:rPr>
                <w:rFonts w:ascii="Aptos Display" w:hAnsi="Aptos Display"/>
                <w:sz w:val="20"/>
                <w:szCs w:val="20"/>
              </w:rPr>
              <w:t xml:space="preserve">b)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</w:rPr>
              <w:t>maus-tratos</w:t>
            </w:r>
            <w:proofErr w:type="spellEnd"/>
          </w:p>
        </w:tc>
        <w:tc>
          <w:tcPr>
            <w:tcW w:w="3828" w:type="dxa"/>
          </w:tcPr>
          <w:p w14:paraId="7849653B" w14:textId="08369213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 xml:space="preserve">Sobrelotação; sem cama, refúgio ou enriquecimento; fêmeas com crias em </w:t>
            </w:r>
            <w:r w:rsidR="003503BB">
              <w:rPr>
                <w:rFonts w:ascii="Aptos Display" w:hAnsi="Aptos Display"/>
                <w:sz w:val="20"/>
                <w:szCs w:val="20"/>
                <w:lang w:val="pt-PT"/>
              </w:rPr>
              <w:t>gaiolas</w:t>
            </w: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 xml:space="preserve"> com excrementos; sem alimentação adaptada; animais debilitados em marquise sem ventilação; sucata acessível</w:t>
            </w:r>
            <w:r w:rsidR="003503BB">
              <w:rPr>
                <w:rFonts w:ascii="Aptos Display" w:hAnsi="Aptos Display"/>
                <w:sz w:val="20"/>
                <w:szCs w:val="20"/>
                <w:lang w:val="pt-PT"/>
              </w:rPr>
              <w:t>;</w:t>
            </w:r>
          </w:p>
        </w:tc>
        <w:tc>
          <w:tcPr>
            <w:tcW w:w="2970" w:type="dxa"/>
          </w:tcPr>
          <w:p w14:paraId="32BD880A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0464D9">
              <w:rPr>
                <w:rFonts w:ascii="Aptos Display" w:hAnsi="Aptos Display"/>
                <w:sz w:val="20"/>
                <w:szCs w:val="20"/>
              </w:rPr>
              <w:t xml:space="preserve">art.º 6.º; art.º 8.º,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</w:rPr>
              <w:t>n.ºs</w:t>
            </w:r>
            <w:proofErr w:type="spellEnd"/>
            <w:r w:rsidRPr="000464D9">
              <w:rPr>
                <w:rFonts w:ascii="Aptos Display" w:hAnsi="Aptos Display"/>
                <w:sz w:val="20"/>
                <w:szCs w:val="20"/>
              </w:rPr>
              <w:t xml:space="preserve"> 1 a 5; art.º 9.º,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</w:rPr>
              <w:t>n.ºs</w:t>
            </w:r>
            <w:proofErr w:type="spellEnd"/>
            <w:r w:rsidRPr="000464D9">
              <w:rPr>
                <w:rFonts w:ascii="Aptos Display" w:hAnsi="Aptos Display"/>
                <w:sz w:val="20"/>
                <w:szCs w:val="20"/>
              </w:rPr>
              <w:t xml:space="preserve"> 1 e 6; art.º 12.º; art.º 25.º,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</w:rPr>
              <w:t>n.ºs</w:t>
            </w:r>
            <w:proofErr w:type="spellEnd"/>
            <w:r w:rsidRPr="000464D9">
              <w:rPr>
                <w:rFonts w:ascii="Aptos Display" w:hAnsi="Aptos Display"/>
                <w:sz w:val="20"/>
                <w:szCs w:val="20"/>
              </w:rPr>
              <w:t xml:space="preserve"> 2 e 5</w:t>
            </w:r>
          </w:p>
        </w:tc>
      </w:tr>
      <w:tr w:rsidR="00C15822" w:rsidRPr="00ED3518" w14:paraId="0C63E807" w14:textId="77777777" w:rsidTr="00EE7F46">
        <w:trPr>
          <w:jc w:val="center"/>
        </w:trPr>
        <w:tc>
          <w:tcPr>
            <w:tcW w:w="1696" w:type="dxa"/>
          </w:tcPr>
          <w:p w14:paraId="48F1BC99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c) graves problemas de saúde e bem-estar</w:t>
            </w:r>
          </w:p>
        </w:tc>
        <w:tc>
          <w:tcPr>
            <w:tcW w:w="3828" w:type="dxa"/>
          </w:tcPr>
          <w:p w14:paraId="7CDD270D" w14:textId="47BF128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Numerosos cães magros, com parasitoses, diarreias, dermatopatias, lesões oculares e do aparelho reprodutor, sem evidência de diagnóstico ou tratamento; sem isolamento de doentes; uma só pessoa para cerca de 300 cães</w:t>
            </w:r>
            <w:r w:rsidR="003503BB">
              <w:rPr>
                <w:rFonts w:ascii="Aptos Display" w:hAnsi="Aptos Display"/>
                <w:sz w:val="20"/>
                <w:szCs w:val="20"/>
                <w:lang w:val="pt-PT"/>
              </w:rPr>
              <w:t>;</w:t>
            </w:r>
          </w:p>
        </w:tc>
        <w:tc>
          <w:tcPr>
            <w:tcW w:w="2970" w:type="dxa"/>
          </w:tcPr>
          <w:p w14:paraId="4B300606" w14:textId="4A30EE94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0464D9">
              <w:rPr>
                <w:rFonts w:ascii="Aptos Display" w:hAnsi="Aptos Display"/>
                <w:sz w:val="20"/>
                <w:szCs w:val="20"/>
              </w:rPr>
              <w:t xml:space="preserve">art.º 13.º,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</w:rPr>
              <w:t>n.ºs</w:t>
            </w:r>
            <w:proofErr w:type="spellEnd"/>
            <w:r w:rsidRPr="000464D9">
              <w:rPr>
                <w:rFonts w:ascii="Aptos Display" w:hAnsi="Aptos Display"/>
                <w:sz w:val="20"/>
                <w:szCs w:val="20"/>
              </w:rPr>
              <w:t xml:space="preserve"> 1 a 3; art.º 16.º,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</w:rPr>
              <w:t>n.ºs</w:t>
            </w:r>
            <w:proofErr w:type="spellEnd"/>
            <w:r w:rsidRPr="000464D9">
              <w:rPr>
                <w:rFonts w:ascii="Aptos Display" w:hAnsi="Aptos Display"/>
                <w:sz w:val="20"/>
                <w:szCs w:val="20"/>
              </w:rPr>
              <w:t xml:space="preserve"> 3, 4 e 5; art.º 25.º, n.º 2</w:t>
            </w:r>
            <w:r w:rsidR="00752D9F" w:rsidRPr="000464D9">
              <w:rPr>
                <w:rFonts w:ascii="Aptos Display" w:hAnsi="Aptos Display"/>
                <w:sz w:val="20"/>
                <w:szCs w:val="20"/>
              </w:rPr>
              <w:t>**</w:t>
            </w:r>
          </w:p>
        </w:tc>
      </w:tr>
      <w:tr w:rsidR="00C15822" w:rsidRPr="00ED3518" w14:paraId="1B8D3622" w14:textId="77777777" w:rsidTr="00EE7F46">
        <w:trPr>
          <w:jc w:val="center"/>
        </w:trPr>
        <w:tc>
          <w:tcPr>
            <w:tcW w:w="1696" w:type="dxa"/>
          </w:tcPr>
          <w:p w14:paraId="6FC911D5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d) falta de segurança e de proteção do ambiente</w:t>
            </w:r>
          </w:p>
        </w:tc>
        <w:tc>
          <w:tcPr>
            <w:tcW w:w="3828" w:type="dxa"/>
          </w:tcPr>
          <w:p w14:paraId="0FBE088D" w14:textId="69A4937A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  <w:lang w:val="pt-PT"/>
              </w:rPr>
            </w:pP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Sem sistema de proteção contra incêndios nem alarme*</w:t>
            </w:r>
            <w:r w:rsidR="00752D9F" w:rsidRPr="000464D9">
              <w:rPr>
                <w:rFonts w:ascii="Aptos Display" w:hAnsi="Aptos Display"/>
                <w:sz w:val="20"/>
                <w:szCs w:val="20"/>
                <w:lang w:val="pt-PT"/>
              </w:rPr>
              <w:t>**</w:t>
            </w:r>
            <w:r w:rsidRPr="000464D9">
              <w:rPr>
                <w:rFonts w:ascii="Aptos Display" w:hAnsi="Aptos Display"/>
                <w:sz w:val="20"/>
                <w:szCs w:val="20"/>
                <w:lang w:val="pt-PT"/>
              </w:rPr>
              <w:t>, em zona florestal; efluentes sem gestão; resíduos; objetos cortantes</w:t>
            </w:r>
            <w:r w:rsidR="003503BB">
              <w:rPr>
                <w:rFonts w:ascii="Aptos Display" w:hAnsi="Aptos Display"/>
                <w:sz w:val="20"/>
                <w:szCs w:val="20"/>
                <w:lang w:val="pt-PT"/>
              </w:rPr>
              <w:t>;</w:t>
            </w:r>
          </w:p>
        </w:tc>
        <w:tc>
          <w:tcPr>
            <w:tcW w:w="2970" w:type="dxa"/>
          </w:tcPr>
          <w:p w14:paraId="085AB98E" w14:textId="77777777" w:rsidR="00C15822" w:rsidRPr="000464D9" w:rsidRDefault="00C15822" w:rsidP="00711267">
            <w:pPr>
              <w:spacing w:before="60" w:after="120" w:line="360" w:lineRule="auto"/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0464D9">
              <w:rPr>
                <w:rFonts w:ascii="Aptos Display" w:hAnsi="Aptos Display"/>
                <w:sz w:val="20"/>
                <w:szCs w:val="20"/>
              </w:rPr>
              <w:t xml:space="preserve">art.º 11.º; art.º 14.º, </w:t>
            </w:r>
            <w:proofErr w:type="spellStart"/>
            <w:r w:rsidRPr="000464D9">
              <w:rPr>
                <w:rFonts w:ascii="Aptos Display" w:hAnsi="Aptos Display"/>
                <w:sz w:val="20"/>
                <w:szCs w:val="20"/>
              </w:rPr>
              <w:t>n.ºs</w:t>
            </w:r>
            <w:proofErr w:type="spellEnd"/>
            <w:r w:rsidRPr="000464D9">
              <w:rPr>
                <w:rFonts w:ascii="Aptos Display" w:hAnsi="Aptos Display"/>
                <w:sz w:val="20"/>
                <w:szCs w:val="20"/>
              </w:rPr>
              <w:t xml:space="preserve"> 3 e 5; art.º 15.º</w:t>
            </w:r>
          </w:p>
        </w:tc>
      </w:tr>
    </w:tbl>
    <w:p w14:paraId="00F5A607" w14:textId="69BA9B71" w:rsidR="000464D9" w:rsidRPr="000464D9" w:rsidRDefault="000464D9" w:rsidP="003503BB">
      <w:pPr>
        <w:spacing w:before="60" w:after="120" w:line="360" w:lineRule="auto"/>
        <w:contextualSpacing/>
        <w:jc w:val="both"/>
        <w:rPr>
          <w:rFonts w:ascii="Aptos Display" w:hAnsi="Aptos Display"/>
          <w:sz w:val="20"/>
          <w:szCs w:val="20"/>
          <w:lang w:val="pt-PT"/>
        </w:rPr>
      </w:pPr>
      <w:r w:rsidRPr="000464D9">
        <w:rPr>
          <w:rFonts w:ascii="Aptos Display" w:hAnsi="Aptos Display"/>
          <w:sz w:val="20"/>
          <w:szCs w:val="20"/>
          <w:lang w:val="pt-PT"/>
        </w:rPr>
        <w:t xml:space="preserve">* Na Informação a vacinação antirrábica deve ser referida ao n.º 1 do art.º 2.º das normas técnicas anexas à Portaria n.º 264/2013. </w:t>
      </w:r>
    </w:p>
    <w:p w14:paraId="27533207" w14:textId="6CB80CFE" w:rsidR="00752D9F" w:rsidRPr="000464D9" w:rsidRDefault="00752D9F" w:rsidP="003503BB">
      <w:pPr>
        <w:spacing w:before="60" w:after="120" w:line="360" w:lineRule="auto"/>
        <w:contextualSpacing/>
        <w:jc w:val="both"/>
        <w:rPr>
          <w:rFonts w:ascii="Aptos Display" w:hAnsi="Aptos Display"/>
          <w:sz w:val="20"/>
          <w:szCs w:val="20"/>
          <w:lang w:val="pt-PT"/>
        </w:rPr>
      </w:pPr>
      <w:r w:rsidRPr="000464D9">
        <w:rPr>
          <w:rFonts w:ascii="Aptos Display" w:hAnsi="Aptos Display"/>
          <w:sz w:val="20"/>
          <w:szCs w:val="20"/>
          <w:lang w:val="pt-PT"/>
        </w:rPr>
        <w:t>*</w:t>
      </w:r>
      <w:r w:rsidR="000464D9">
        <w:rPr>
          <w:rFonts w:ascii="Aptos Display" w:hAnsi="Aptos Display"/>
          <w:sz w:val="20"/>
          <w:szCs w:val="20"/>
          <w:lang w:val="pt-PT"/>
        </w:rPr>
        <w:t>*</w:t>
      </w:r>
      <w:r w:rsidRPr="000464D9">
        <w:rPr>
          <w:rFonts w:ascii="Aptos Display" w:hAnsi="Aptos Display"/>
          <w:sz w:val="20"/>
          <w:szCs w:val="20"/>
          <w:lang w:val="pt-PT"/>
        </w:rPr>
        <w:t xml:space="preserve"> </w:t>
      </w:r>
      <w:r w:rsidR="00711267" w:rsidRPr="000464D9">
        <w:rPr>
          <w:rFonts w:ascii="Aptos Display" w:hAnsi="Aptos Display"/>
          <w:sz w:val="20"/>
          <w:szCs w:val="20"/>
          <w:lang w:val="pt-PT"/>
        </w:rPr>
        <w:t xml:space="preserve">Na Informação a </w:t>
      </w:r>
      <w:r w:rsidRPr="000464D9">
        <w:rPr>
          <w:rFonts w:ascii="Aptos Display" w:hAnsi="Aptos Display"/>
          <w:sz w:val="20"/>
          <w:szCs w:val="20"/>
          <w:lang w:val="pt-PT"/>
        </w:rPr>
        <w:t xml:space="preserve">falta de isolamento de doentes é imputada ao «número 4.º do artigo 16.º e 25.º», que deve ler-se n.º 4 do art.º 16.º e n.º 2 do art.º 25.º; </w:t>
      </w:r>
    </w:p>
    <w:p w14:paraId="1E8000B1" w14:textId="083A2FCB" w:rsidR="00752D9F" w:rsidRPr="000464D9" w:rsidRDefault="00752D9F" w:rsidP="003503BB">
      <w:pPr>
        <w:spacing w:before="60" w:after="120" w:line="360" w:lineRule="auto"/>
        <w:contextualSpacing/>
        <w:jc w:val="both"/>
        <w:rPr>
          <w:rFonts w:ascii="Aptos Display" w:hAnsi="Aptos Display"/>
          <w:sz w:val="20"/>
          <w:szCs w:val="20"/>
          <w:lang w:val="pt-PT"/>
        </w:rPr>
      </w:pPr>
      <w:r w:rsidRPr="000464D9">
        <w:rPr>
          <w:rFonts w:ascii="Aptos Display" w:hAnsi="Aptos Display"/>
          <w:sz w:val="20"/>
          <w:szCs w:val="20"/>
          <w:lang w:val="pt-PT"/>
        </w:rPr>
        <w:t>*** O artigo 11.º reporta-se aos alojamentos em edifícios fechados, como a marquise e os compartimentos interiores descritos na Informação; quanto aos recintos exteriores, a ausência de medidas de proteção contra incêndios releva para efeitos do artigo 15.º.</w:t>
      </w:r>
    </w:p>
    <w:p w14:paraId="0BA09A0B" w14:textId="2FA7561A" w:rsidR="00752D9F" w:rsidRPr="000464D9" w:rsidRDefault="00752D9F" w:rsidP="00711267">
      <w:pPr>
        <w:spacing w:before="60" w:after="120" w:line="360" w:lineRule="auto"/>
        <w:jc w:val="both"/>
        <w:rPr>
          <w:rFonts w:ascii="Aptos Display" w:hAnsi="Aptos Display"/>
          <w:sz w:val="22"/>
          <w:szCs w:val="22"/>
          <w:lang w:val="pt-PT"/>
        </w:rPr>
      </w:pPr>
    </w:p>
    <w:p w14:paraId="4421F997" w14:textId="0F9D7E65" w:rsidR="00DA7CBB" w:rsidRPr="000464D9" w:rsidRDefault="00DA7CBB" w:rsidP="00711267">
      <w:pPr>
        <w:spacing w:before="60" w:after="120" w:line="360" w:lineRule="auto"/>
        <w:jc w:val="both"/>
        <w:rPr>
          <w:rFonts w:ascii="Aptos Display" w:hAnsi="Aptos Display"/>
          <w:b/>
          <w:bCs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2.1.2</w:t>
      </w:r>
      <w:r w:rsidR="00EE7F46" w:rsidRPr="000464D9">
        <w:rPr>
          <w:rFonts w:ascii="Aptos Display" w:hAnsi="Aptos Display"/>
          <w:b/>
          <w:bCs/>
          <w:lang w:val="pt-PT"/>
        </w:rPr>
        <w:t>.</w:t>
      </w:r>
      <w:r w:rsidRPr="000464D9">
        <w:rPr>
          <w:rFonts w:ascii="Aptos Display" w:hAnsi="Aptos Display"/>
          <w:b/>
          <w:bCs/>
          <w:lang w:val="pt-PT"/>
        </w:rPr>
        <w:t xml:space="preserve"> </w:t>
      </w:r>
      <w:r w:rsidR="00711267" w:rsidRPr="000464D9">
        <w:rPr>
          <w:rFonts w:ascii="Aptos Display" w:hAnsi="Aptos Display"/>
          <w:b/>
          <w:bCs/>
          <w:lang w:val="pt-PT"/>
        </w:rPr>
        <w:t>Do n</w:t>
      </w:r>
      <w:r w:rsidRPr="000464D9">
        <w:rPr>
          <w:rFonts w:ascii="Aptos Display" w:hAnsi="Aptos Display"/>
          <w:b/>
          <w:bCs/>
          <w:lang w:val="pt-PT"/>
        </w:rPr>
        <w:t>.º 2 do artigo 3.º-G – Instrução:</w:t>
      </w:r>
    </w:p>
    <w:p w14:paraId="1DFE36B2" w14:textId="70EEA9A3" w:rsidR="00C15822" w:rsidRPr="000464D9" w:rsidRDefault="003503BB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A</w:t>
      </w:r>
      <w:r w:rsidR="00EC7AB3" w:rsidRPr="000464D9">
        <w:rPr>
          <w:rFonts w:ascii="Aptos Display" w:hAnsi="Aptos Display"/>
          <w:lang w:val="pt-PT"/>
        </w:rPr>
        <w:t xml:space="preserve"> </w:t>
      </w:r>
      <w:r w:rsidR="00752D9F" w:rsidRPr="000464D9">
        <w:rPr>
          <w:rFonts w:ascii="Aptos Display" w:hAnsi="Aptos Display"/>
          <w:lang w:val="pt-PT"/>
        </w:rPr>
        <w:t>I</w:t>
      </w:r>
      <w:r w:rsidR="00EC7AB3" w:rsidRPr="000464D9">
        <w:rPr>
          <w:rFonts w:ascii="Aptos Display" w:hAnsi="Aptos Display"/>
          <w:lang w:val="pt-PT"/>
        </w:rPr>
        <w:t xml:space="preserve">nformação </w:t>
      </w:r>
      <w:r w:rsidR="00752D9F" w:rsidRPr="000464D9">
        <w:rPr>
          <w:rFonts w:ascii="Aptos Display" w:hAnsi="Aptos Display"/>
          <w:lang w:val="pt-PT"/>
        </w:rPr>
        <w:t xml:space="preserve">e proposta de decisão </w:t>
      </w:r>
      <w:r w:rsidR="00EC7AB3" w:rsidRPr="000464D9">
        <w:rPr>
          <w:rFonts w:ascii="Aptos Display" w:hAnsi="Aptos Display"/>
          <w:lang w:val="pt-PT"/>
        </w:rPr>
        <w:t>em apreço</w:t>
      </w:r>
      <w:r w:rsidR="00752D9F" w:rsidRPr="000464D9">
        <w:rPr>
          <w:rFonts w:ascii="Aptos Display" w:hAnsi="Aptos Display"/>
          <w:lang w:val="pt-PT"/>
        </w:rPr>
        <w:t xml:space="preserve"> foi </w:t>
      </w:r>
      <w:r w:rsidR="00270F00" w:rsidRPr="000464D9">
        <w:rPr>
          <w:rFonts w:ascii="Aptos Display" w:hAnsi="Aptos Display"/>
          <w:lang w:val="pt-PT"/>
        </w:rPr>
        <w:t>«instruída pela direção de serviços da região onde se localiza o alojamento, que elaborou relatório com proposta de decisão»</w:t>
      </w:r>
      <w:r w:rsidR="00EC7AB3" w:rsidRPr="000464D9">
        <w:rPr>
          <w:rFonts w:ascii="Aptos Display" w:hAnsi="Aptos Display"/>
          <w:lang w:val="pt-PT"/>
        </w:rPr>
        <w:t xml:space="preserve">, </w:t>
      </w:r>
      <w:r w:rsidR="00752D9F" w:rsidRPr="000464D9">
        <w:rPr>
          <w:rFonts w:ascii="Aptos Display" w:hAnsi="Aptos Display"/>
          <w:lang w:val="pt-PT"/>
        </w:rPr>
        <w:t xml:space="preserve">pelo que </w:t>
      </w:r>
      <w:r w:rsidR="00EC7AB3" w:rsidRPr="000464D9">
        <w:rPr>
          <w:rFonts w:ascii="Aptos Display" w:hAnsi="Aptos Display"/>
          <w:lang w:val="pt-PT"/>
        </w:rPr>
        <w:t>se enquadra no procedimento previsto no n.º 2 do artigo 3.º-G do referido diploma legal.</w:t>
      </w:r>
    </w:p>
    <w:p w14:paraId="1DDA9C29" w14:textId="77777777" w:rsidR="00711267" w:rsidRPr="000464D9" w:rsidRDefault="00711267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2A2D15E9" w14:textId="4E28FF5F" w:rsidR="00EC7AB3" w:rsidRPr="000464D9" w:rsidRDefault="00DA7CBB" w:rsidP="00711267">
      <w:pPr>
        <w:spacing w:before="60" w:after="120" w:line="360" w:lineRule="auto"/>
        <w:jc w:val="both"/>
        <w:rPr>
          <w:rFonts w:ascii="Aptos Display" w:hAnsi="Aptos Display"/>
          <w:b/>
          <w:bCs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2.1.</w:t>
      </w:r>
      <w:r w:rsidR="00810423" w:rsidRPr="000464D9">
        <w:rPr>
          <w:rFonts w:ascii="Aptos Display" w:hAnsi="Aptos Display"/>
          <w:b/>
          <w:bCs/>
          <w:lang w:val="pt-PT"/>
        </w:rPr>
        <w:t>3</w:t>
      </w:r>
      <w:r w:rsidR="00EE7F46" w:rsidRPr="000464D9">
        <w:rPr>
          <w:rFonts w:ascii="Aptos Display" w:hAnsi="Aptos Display"/>
          <w:b/>
          <w:bCs/>
          <w:lang w:val="pt-PT"/>
        </w:rPr>
        <w:t>.</w:t>
      </w:r>
      <w:r w:rsidRPr="000464D9">
        <w:rPr>
          <w:rFonts w:ascii="Aptos Display" w:hAnsi="Aptos Display"/>
          <w:b/>
          <w:bCs/>
          <w:lang w:val="pt-PT"/>
        </w:rPr>
        <w:t xml:space="preserve">  </w:t>
      </w:r>
      <w:r w:rsidR="00711267" w:rsidRPr="000464D9">
        <w:rPr>
          <w:rFonts w:ascii="Aptos Display" w:hAnsi="Aptos Display"/>
          <w:b/>
          <w:bCs/>
          <w:lang w:val="pt-PT"/>
        </w:rPr>
        <w:t>Do n</w:t>
      </w:r>
      <w:r w:rsidR="00752D9F" w:rsidRPr="000464D9">
        <w:rPr>
          <w:rFonts w:ascii="Aptos Display" w:hAnsi="Aptos Display"/>
          <w:b/>
          <w:bCs/>
          <w:lang w:val="pt-PT"/>
        </w:rPr>
        <w:t>.º 3</w:t>
      </w:r>
      <w:r w:rsidRPr="000464D9">
        <w:rPr>
          <w:rFonts w:ascii="Aptos Display" w:hAnsi="Aptos Display"/>
          <w:b/>
          <w:bCs/>
          <w:lang w:val="pt-PT"/>
        </w:rPr>
        <w:t xml:space="preserve"> e n.º 4, do artigo 3.º-G – Suspensão ou encerramento:</w:t>
      </w:r>
    </w:p>
    <w:p w14:paraId="7795CC72" w14:textId="77777777" w:rsidR="003503BB" w:rsidRDefault="00DA7CBB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 xml:space="preserve">O n.º 3 do art.º 3.º-G </w:t>
      </w:r>
      <w:r w:rsidR="00810423" w:rsidRPr="000464D9">
        <w:rPr>
          <w:rFonts w:ascii="Aptos Display" w:hAnsi="Aptos Display"/>
          <w:lang w:val="pt-PT"/>
        </w:rPr>
        <w:t>prevê</w:t>
      </w:r>
      <w:r w:rsidRPr="000464D9">
        <w:rPr>
          <w:rFonts w:ascii="Aptos Display" w:hAnsi="Aptos Display"/>
          <w:lang w:val="pt-PT"/>
        </w:rPr>
        <w:t xml:space="preserve"> </w:t>
      </w:r>
      <w:r w:rsidR="00810423" w:rsidRPr="000464D9">
        <w:rPr>
          <w:rFonts w:ascii="Aptos Display" w:hAnsi="Aptos Display"/>
          <w:lang w:val="pt-PT"/>
        </w:rPr>
        <w:t>a</w:t>
      </w:r>
      <w:r w:rsidRPr="000464D9">
        <w:rPr>
          <w:rFonts w:ascii="Aptos Display" w:hAnsi="Aptos Display"/>
          <w:lang w:val="pt-PT"/>
        </w:rPr>
        <w:t xml:space="preserve"> suspensão «sempre que seja possível suprir, num curto prazo, a situação que a determinou». O prazo máximo de suspensão com vista às alterações necessárias é de 180 dias (n.º 4) e termina com visita de controlo e decisão de reabertura (art.º 3.º-H). </w:t>
      </w:r>
    </w:p>
    <w:p w14:paraId="1FA45345" w14:textId="48D13B6F" w:rsidR="005479AC" w:rsidRPr="000464D9" w:rsidRDefault="00DA7CBB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Importa assim determinar se há motivos que afastam a possibilidade de corrigir a situação no prazo de 180 dias, fundamentação que deverá atender igualmente à proporcionalidade da decisão, prevista no n.º 2 do art.º 7.º do CPA. No caso, as situações verificadas não são suscetíveis de serem corrigidas no prazo máximo de 180 dias pelos seguintes fundamentos:</w:t>
      </w:r>
    </w:p>
    <w:p w14:paraId="7E1B367C" w14:textId="1A8D36FE" w:rsidR="005479AC" w:rsidRPr="000464D9" w:rsidRDefault="00810423" w:rsidP="00711267">
      <w:pPr>
        <w:pStyle w:val="PargrafodaLista"/>
        <w:numPr>
          <w:ilvl w:val="0"/>
          <w:numId w:val="3"/>
        </w:numPr>
        <w:spacing w:before="60" w:after="120" w:line="360" w:lineRule="auto"/>
        <w:contextualSpacing w:val="0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A atividade era exercida, na sua maior parte, em edificações executadas sem o devido enquadramento legal, conforme comunicado pelo Município de Amarante por ofício de 9 de setembro de 2026, que determinou a respetiva demolição</w:t>
      </w:r>
      <w:r w:rsidR="005479AC" w:rsidRPr="000464D9">
        <w:rPr>
          <w:rFonts w:ascii="Aptos Display" w:hAnsi="Aptos Display"/>
          <w:lang w:val="pt-PT"/>
        </w:rPr>
        <w:t xml:space="preserve">. </w:t>
      </w:r>
      <w:r w:rsidRPr="000464D9">
        <w:rPr>
          <w:rFonts w:ascii="Aptos Display" w:hAnsi="Aptos Display"/>
          <w:lang w:val="pt-PT"/>
        </w:rPr>
        <w:t>A reposição da legalidade quanto à utilização dessas edificações para o alojamento de animais depende de procedimento da competência do município, de desfecho incerto e de duração incompatível com o prazo do n.º 4 do artigo 3.º-G. Acresce</w:t>
      </w:r>
      <w:r w:rsidR="00270F00" w:rsidRPr="000464D9">
        <w:rPr>
          <w:rFonts w:ascii="Aptos Display" w:hAnsi="Aptos Display"/>
          <w:lang w:val="pt-PT"/>
        </w:rPr>
        <w:t xml:space="preserve"> a esta incompatibilidade</w:t>
      </w:r>
      <w:r w:rsidRPr="000464D9">
        <w:rPr>
          <w:rFonts w:ascii="Aptos Display" w:hAnsi="Aptos Display"/>
          <w:lang w:val="pt-PT"/>
        </w:rPr>
        <w:t xml:space="preserve"> a necessidade de dotar a atividade de instalações individualizadas exigidas pelos n.º</w:t>
      </w:r>
      <w:r w:rsidR="00270F00" w:rsidRPr="000464D9">
        <w:rPr>
          <w:rFonts w:ascii="Aptos Display" w:hAnsi="Aptos Display"/>
          <w:vertAlign w:val="superscript"/>
          <w:lang w:val="pt-PT"/>
        </w:rPr>
        <w:t>s</w:t>
      </w:r>
      <w:r w:rsidRPr="000464D9">
        <w:rPr>
          <w:rFonts w:ascii="Aptos Display" w:hAnsi="Aptos Display"/>
          <w:lang w:val="pt-PT"/>
        </w:rPr>
        <w:t xml:space="preserve"> 1 e 2 do artigo 25.º do Decreto-Lei n.º 276/2001, de 17 de outubro, designadamente as destinadas à armazenagem de alimentos e equipamento limpo, à lavagem e recolha de material, à maternidade e criação até à idade adulta, à quarentena, à enfermaria, ao manuseamento de alimentos e à higienização dos animais.</w:t>
      </w:r>
    </w:p>
    <w:p w14:paraId="0387C2EA" w14:textId="2752A1F3" w:rsidR="005479AC" w:rsidRPr="000464D9" w:rsidRDefault="005479AC" w:rsidP="00711267">
      <w:pPr>
        <w:numPr>
          <w:ilvl w:val="0"/>
          <w:numId w:val="3"/>
        </w:num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lastRenderedPageBreak/>
        <w:t>A</w:t>
      </w:r>
      <w:r w:rsidR="00270F00" w:rsidRPr="000464D9">
        <w:rPr>
          <w:rFonts w:ascii="Aptos Display" w:hAnsi="Aptos Display"/>
          <w:lang w:val="pt-PT"/>
        </w:rPr>
        <w:t>s</w:t>
      </w:r>
      <w:r w:rsidRPr="000464D9">
        <w:rPr>
          <w:rFonts w:ascii="Aptos Display" w:hAnsi="Aptos Display"/>
          <w:lang w:val="pt-PT"/>
        </w:rPr>
        <w:t xml:space="preserve"> desconformidades apuradas </w:t>
      </w:r>
      <w:r w:rsidR="00270F00" w:rsidRPr="000464D9">
        <w:rPr>
          <w:rFonts w:ascii="Aptos Display" w:hAnsi="Aptos Display"/>
          <w:lang w:val="pt-PT"/>
        </w:rPr>
        <w:t xml:space="preserve">além das descritas na alínea anterior </w:t>
      </w:r>
      <w:r w:rsidR="00810423" w:rsidRPr="000464D9">
        <w:rPr>
          <w:rFonts w:ascii="Aptos Display" w:hAnsi="Aptos Display"/>
          <w:lang w:val="pt-PT"/>
        </w:rPr>
        <w:t>são numerosas e abrangem diversos aspetos</w:t>
      </w:r>
      <w:r w:rsidR="008C15AB">
        <w:rPr>
          <w:rFonts w:ascii="Aptos Display" w:hAnsi="Aptos Display"/>
          <w:lang w:val="pt-PT"/>
        </w:rPr>
        <w:t xml:space="preserve"> da atividade, nomeadamente</w:t>
      </w:r>
      <w:r w:rsidR="00810423" w:rsidRPr="000464D9">
        <w:rPr>
          <w:rFonts w:ascii="Aptos Display" w:hAnsi="Aptos Display"/>
          <w:lang w:val="pt-PT"/>
        </w:rPr>
        <w:t xml:space="preserve"> com relação à</w:t>
      </w:r>
      <w:r w:rsidRPr="000464D9">
        <w:rPr>
          <w:rFonts w:ascii="Aptos Display" w:hAnsi="Aptos Display"/>
          <w:lang w:val="pt-PT"/>
        </w:rPr>
        <w:t xml:space="preserve"> alimentação e o </w:t>
      </w:r>
      <w:proofErr w:type="spellStart"/>
      <w:r w:rsidRPr="000464D9">
        <w:rPr>
          <w:rFonts w:ascii="Aptos Display" w:hAnsi="Aptos Display"/>
          <w:lang w:val="pt-PT"/>
        </w:rPr>
        <w:t>abeberamento</w:t>
      </w:r>
      <w:proofErr w:type="spellEnd"/>
      <w:r w:rsidRPr="000464D9">
        <w:rPr>
          <w:rFonts w:ascii="Aptos Display" w:hAnsi="Aptos Display"/>
          <w:lang w:val="pt-PT"/>
        </w:rPr>
        <w:t xml:space="preserve"> (artigo 12.º), </w:t>
      </w:r>
      <w:r w:rsidR="00810423" w:rsidRPr="000464D9">
        <w:rPr>
          <w:rFonts w:ascii="Aptos Display" w:hAnsi="Aptos Display"/>
          <w:lang w:val="pt-PT"/>
        </w:rPr>
        <w:t>a</w:t>
      </w:r>
      <w:r w:rsidRPr="000464D9">
        <w:rPr>
          <w:rFonts w:ascii="Aptos Display" w:hAnsi="Aptos Display"/>
          <w:lang w:val="pt-PT"/>
        </w:rPr>
        <w:t xml:space="preserve">o maneio e os recursos humanos (artigo 13.º), </w:t>
      </w:r>
      <w:r w:rsidR="00810423" w:rsidRPr="000464D9">
        <w:rPr>
          <w:rFonts w:ascii="Aptos Display" w:hAnsi="Aptos Display"/>
          <w:lang w:val="pt-PT"/>
        </w:rPr>
        <w:t>à</w:t>
      </w:r>
      <w:r w:rsidRPr="000464D9">
        <w:rPr>
          <w:rFonts w:ascii="Aptos Display" w:hAnsi="Aptos Display"/>
          <w:lang w:val="pt-PT"/>
        </w:rPr>
        <w:t xml:space="preserve"> higiene (artigo 14.º), </w:t>
      </w:r>
      <w:r w:rsidR="00810423" w:rsidRPr="000464D9">
        <w:rPr>
          <w:rFonts w:ascii="Aptos Display" w:hAnsi="Aptos Display"/>
          <w:lang w:val="pt-PT"/>
        </w:rPr>
        <w:t>a</w:t>
      </w:r>
      <w:r w:rsidRPr="000464D9">
        <w:rPr>
          <w:rFonts w:ascii="Aptos Display" w:hAnsi="Aptos Display"/>
          <w:lang w:val="pt-PT"/>
        </w:rPr>
        <w:t xml:space="preserve">os cuidados de saúde e </w:t>
      </w:r>
      <w:r w:rsidR="00810423" w:rsidRPr="000464D9">
        <w:rPr>
          <w:rFonts w:ascii="Aptos Display" w:hAnsi="Aptos Display"/>
          <w:lang w:val="pt-PT"/>
        </w:rPr>
        <w:t>à</w:t>
      </w:r>
      <w:r w:rsidRPr="000464D9">
        <w:rPr>
          <w:rFonts w:ascii="Aptos Display" w:hAnsi="Aptos Display"/>
          <w:lang w:val="pt-PT"/>
        </w:rPr>
        <w:t xml:space="preserve"> profilaxia (artigo 16.º), </w:t>
      </w:r>
      <w:r w:rsidR="00810423" w:rsidRPr="000464D9">
        <w:rPr>
          <w:rFonts w:ascii="Aptos Display" w:hAnsi="Aptos Display"/>
          <w:lang w:val="pt-PT"/>
        </w:rPr>
        <w:t xml:space="preserve">à </w:t>
      </w:r>
      <w:r w:rsidRPr="000464D9">
        <w:rPr>
          <w:rFonts w:ascii="Aptos Display" w:hAnsi="Aptos Display"/>
          <w:lang w:val="pt-PT"/>
        </w:rPr>
        <w:t xml:space="preserve">identificação dos animais (artigo 5.º do Decreto-Lei n.º 82/2019) e </w:t>
      </w:r>
      <w:r w:rsidR="00810423" w:rsidRPr="000464D9">
        <w:rPr>
          <w:rFonts w:ascii="Aptos Display" w:hAnsi="Aptos Display"/>
          <w:lang w:val="pt-PT"/>
        </w:rPr>
        <w:t>à</w:t>
      </w:r>
      <w:r w:rsidRPr="000464D9">
        <w:rPr>
          <w:rFonts w:ascii="Aptos Display" w:hAnsi="Aptos Display"/>
          <w:lang w:val="pt-PT"/>
        </w:rPr>
        <w:t xml:space="preserve"> vacinação antirrábica</w:t>
      </w:r>
      <w:r w:rsidR="00810423" w:rsidRPr="000464D9">
        <w:rPr>
          <w:rFonts w:ascii="Aptos Display" w:hAnsi="Aptos Display"/>
          <w:lang w:val="pt-PT"/>
        </w:rPr>
        <w:t xml:space="preserve"> obrigatória</w:t>
      </w:r>
      <w:r w:rsidRPr="000464D9">
        <w:rPr>
          <w:rFonts w:ascii="Aptos Display" w:hAnsi="Aptos Display"/>
          <w:lang w:val="pt-PT"/>
        </w:rPr>
        <w:t xml:space="preserve"> (artigo 2.º das normas técnicas anexas à Portaria n.º 264/2013), com os efeitos no estado de saúde dos animais descritos nos pontos da Informação e documentados conforme registo fotográfico. A concorrência </w:t>
      </w:r>
      <w:r w:rsidR="008C15AB">
        <w:rPr>
          <w:rFonts w:ascii="Aptos Display" w:hAnsi="Aptos Display"/>
          <w:lang w:val="pt-PT"/>
        </w:rPr>
        <w:t>de</w:t>
      </w:r>
      <w:r w:rsidRPr="000464D9">
        <w:rPr>
          <w:rFonts w:ascii="Aptos Display" w:hAnsi="Aptos Display"/>
          <w:lang w:val="pt-PT"/>
        </w:rPr>
        <w:t xml:space="preserve"> incumprimentos em múltiplos domínios do diploma que a responsável declarou cumprir</w:t>
      </w:r>
      <w:r w:rsidR="00270F00" w:rsidRPr="000464D9">
        <w:rPr>
          <w:rFonts w:ascii="Aptos Display" w:hAnsi="Aptos Display"/>
          <w:lang w:val="pt-PT"/>
        </w:rPr>
        <w:t xml:space="preserve"> nos termos da declaração de responsabilidade prevista na alínea j) do n.º 1 do artigo 3.º-A,</w:t>
      </w:r>
      <w:r w:rsidRPr="000464D9">
        <w:rPr>
          <w:rFonts w:ascii="Aptos Display" w:hAnsi="Aptos Display"/>
          <w:lang w:val="pt-PT"/>
        </w:rPr>
        <w:t xml:space="preserve"> num efetivo que triplica a capacidade máxima declarada,</w:t>
      </w:r>
      <w:r w:rsidR="00270F00" w:rsidRPr="000464D9">
        <w:rPr>
          <w:rFonts w:ascii="Aptos Display" w:hAnsi="Aptos Display"/>
          <w:lang w:val="pt-PT"/>
        </w:rPr>
        <w:t xml:space="preserve"> </w:t>
      </w:r>
      <w:r w:rsidR="008C15AB">
        <w:rPr>
          <w:rFonts w:ascii="Aptos Display" w:hAnsi="Aptos Display"/>
          <w:lang w:val="pt-PT"/>
        </w:rPr>
        <w:t>é demonstrativa</w:t>
      </w:r>
      <w:r w:rsidRPr="000464D9">
        <w:rPr>
          <w:rFonts w:ascii="Aptos Display" w:hAnsi="Aptos Display"/>
          <w:lang w:val="pt-PT"/>
        </w:rPr>
        <w:t xml:space="preserve"> do modo de organização da atividade e não de uma deficiência pontual suscetível de correção dentro do prazo de uma suspensão.</w:t>
      </w:r>
    </w:p>
    <w:p w14:paraId="14F80F77" w14:textId="6451CAA3" w:rsidR="00251305" w:rsidRPr="000464D9" w:rsidRDefault="00251305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Face a</w:t>
      </w:r>
      <w:r w:rsidR="00810423" w:rsidRPr="000464D9">
        <w:rPr>
          <w:rFonts w:ascii="Aptos Display" w:hAnsi="Aptos Display"/>
          <w:lang w:val="pt-PT"/>
        </w:rPr>
        <w:t xml:space="preserve"> estes fundamentos, não se encontra preenchido o pressuposto do n.º 3 do artigo 3.º-G, sendo o encerramento a medida adequada e necessária à cessação da situação prevista nas alíneas a) a d) do n.º 1 do mesmo artigo.</w:t>
      </w:r>
    </w:p>
    <w:p w14:paraId="5E323C19" w14:textId="77777777" w:rsidR="008C15AB" w:rsidRPr="000464D9" w:rsidRDefault="008C15AB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077086D4" w14:textId="5924B7F7" w:rsidR="00810423" w:rsidRPr="000464D9" w:rsidRDefault="00810423" w:rsidP="00711267">
      <w:pPr>
        <w:spacing w:before="60" w:after="120" w:line="360" w:lineRule="auto"/>
        <w:jc w:val="both"/>
        <w:rPr>
          <w:rFonts w:ascii="Aptos Display" w:hAnsi="Aptos Display"/>
          <w:b/>
          <w:bCs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2.1.4</w:t>
      </w:r>
      <w:r w:rsidR="00EE7F46" w:rsidRPr="000464D9">
        <w:rPr>
          <w:rFonts w:ascii="Aptos Display" w:hAnsi="Aptos Display"/>
          <w:b/>
          <w:bCs/>
          <w:lang w:val="pt-PT"/>
        </w:rPr>
        <w:t>.</w:t>
      </w:r>
      <w:r w:rsidRPr="000464D9">
        <w:rPr>
          <w:rFonts w:ascii="Aptos Display" w:hAnsi="Aptos Display"/>
          <w:b/>
          <w:bCs/>
          <w:lang w:val="pt-PT"/>
        </w:rPr>
        <w:t xml:space="preserve"> </w:t>
      </w:r>
      <w:r w:rsidR="00EE7F46" w:rsidRPr="000464D9">
        <w:rPr>
          <w:rFonts w:ascii="Aptos Display" w:hAnsi="Aptos Display"/>
          <w:b/>
          <w:bCs/>
          <w:lang w:val="pt-PT"/>
        </w:rPr>
        <w:t>Do n</w:t>
      </w:r>
      <w:r w:rsidRPr="000464D9">
        <w:rPr>
          <w:rFonts w:ascii="Aptos Display" w:hAnsi="Aptos Display"/>
          <w:b/>
          <w:bCs/>
          <w:lang w:val="pt-PT"/>
        </w:rPr>
        <w:t>.º 5 do artigo 3.º-G – Notificação à responsável:</w:t>
      </w:r>
    </w:p>
    <w:p w14:paraId="4FBDEAD6" w14:textId="5A39098E" w:rsidR="00810423" w:rsidRPr="000464D9" w:rsidRDefault="00164CC9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Nos termos do n.º 5 do artigo 3.º-G, o despacho que determine o encerramento é notificado ao titular da exploração do alojamento e fixa o prazo de cessação da atividade, que não pode exceder cinco dias úteis, com a advertência de que, decorrido esse prazo sem cumprimento, será solicitado às autoridades administrativas e policiais competentes o encerramento compulsivo.</w:t>
      </w:r>
      <w:r w:rsidR="00270F00" w:rsidRPr="000464D9">
        <w:rPr>
          <w:rFonts w:ascii="Aptos Display" w:hAnsi="Aptos Display"/>
          <w:lang w:val="pt-PT"/>
        </w:rPr>
        <w:t xml:space="preserve"> A decisão deve ser publicitada no balcão único e no sítio da DGAV (art.º 3.º-I) e comunicada à Câmara Municipal para execução (n.º 6).</w:t>
      </w:r>
    </w:p>
    <w:p w14:paraId="036B70B2" w14:textId="77777777" w:rsidR="00711267" w:rsidRPr="000464D9" w:rsidRDefault="00711267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70E075AE" w14:textId="39789E69" w:rsidR="00270F00" w:rsidRPr="000464D9" w:rsidRDefault="00270F00" w:rsidP="00711267">
      <w:pPr>
        <w:spacing w:before="60" w:after="120" w:line="360" w:lineRule="auto"/>
        <w:jc w:val="both"/>
        <w:rPr>
          <w:rFonts w:ascii="Aptos Display" w:hAnsi="Aptos Display"/>
          <w:b/>
          <w:bCs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2.1.5</w:t>
      </w:r>
      <w:r w:rsidR="00EE7F46" w:rsidRPr="000464D9">
        <w:rPr>
          <w:rFonts w:ascii="Aptos Display" w:hAnsi="Aptos Display"/>
          <w:b/>
          <w:bCs/>
          <w:lang w:val="pt-PT"/>
        </w:rPr>
        <w:t>.</w:t>
      </w:r>
      <w:r w:rsidRPr="000464D9">
        <w:rPr>
          <w:rFonts w:ascii="Aptos Display" w:hAnsi="Aptos Display"/>
          <w:b/>
          <w:bCs/>
          <w:lang w:val="pt-PT"/>
        </w:rPr>
        <w:t xml:space="preserve"> </w:t>
      </w:r>
      <w:r w:rsidR="00EE7F46" w:rsidRPr="000464D9">
        <w:rPr>
          <w:rFonts w:ascii="Aptos Display" w:hAnsi="Aptos Display"/>
          <w:b/>
          <w:bCs/>
          <w:lang w:val="pt-PT"/>
        </w:rPr>
        <w:t>Do n</w:t>
      </w:r>
      <w:r w:rsidRPr="000464D9">
        <w:rPr>
          <w:rFonts w:ascii="Aptos Display" w:hAnsi="Aptos Display"/>
          <w:b/>
          <w:bCs/>
          <w:lang w:val="pt-PT"/>
        </w:rPr>
        <w:t>.º 6 do artigo 3.º-G – Execução da decisão:</w:t>
      </w:r>
    </w:p>
    <w:p w14:paraId="041F8ACA" w14:textId="51542916" w:rsidR="00270F00" w:rsidRPr="000464D9" w:rsidRDefault="00164CC9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Os animais foram apreendidos no âmbito do processo-crime, não indicando a Informação o seu paradeiro nem os depositários. A recolha prevista no n.º 6 só terá lugar se, findo o prazo de cessação, permanecerem animais no local em regime de alojamento, o que a Câmara Municipal deve verificar, devendo a decisão ser-lhe comunicada para esse efeito.</w:t>
      </w:r>
    </w:p>
    <w:p w14:paraId="3A5017B2" w14:textId="77777777" w:rsidR="008C15AB" w:rsidRDefault="008C15AB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31D04A05" w14:textId="4E156AF2" w:rsidR="00164CC9" w:rsidRPr="000464D9" w:rsidRDefault="00164CC9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9417FD">
        <w:rPr>
          <w:rFonts w:ascii="Aptos Display" w:hAnsi="Aptos Display"/>
          <w:u w:val="single"/>
          <w:lang w:val="pt-PT"/>
        </w:rPr>
        <w:t>Face ao exposto,</w:t>
      </w:r>
      <w:r w:rsidR="00251305" w:rsidRPr="009417FD">
        <w:rPr>
          <w:rFonts w:ascii="Aptos Display" w:hAnsi="Aptos Display"/>
          <w:u w:val="single"/>
          <w:lang w:val="pt-PT"/>
        </w:rPr>
        <w:t xml:space="preserve"> </w:t>
      </w:r>
      <w:r w:rsidR="009417FD">
        <w:rPr>
          <w:rFonts w:ascii="Aptos Display" w:hAnsi="Aptos Display"/>
          <w:u w:val="single"/>
          <w:lang w:val="pt-PT"/>
        </w:rPr>
        <w:t>dá</w:t>
      </w:r>
      <w:r w:rsidR="00251305" w:rsidRPr="009417FD">
        <w:rPr>
          <w:rFonts w:ascii="Aptos Display" w:hAnsi="Aptos Display"/>
          <w:u w:val="single"/>
          <w:lang w:val="pt-PT"/>
        </w:rPr>
        <w:t>-se</w:t>
      </w:r>
      <w:r w:rsidR="009417FD">
        <w:rPr>
          <w:rFonts w:ascii="Aptos Display" w:hAnsi="Aptos Display"/>
          <w:u w:val="single"/>
          <w:lang w:val="pt-PT"/>
        </w:rPr>
        <w:t xml:space="preserve"> parecer favorável</w:t>
      </w:r>
      <w:r w:rsidR="00251305" w:rsidRPr="009417FD">
        <w:rPr>
          <w:rFonts w:ascii="Aptos Display" w:hAnsi="Aptos Display"/>
          <w:u w:val="single"/>
          <w:lang w:val="pt-PT"/>
        </w:rPr>
        <w:t xml:space="preserve"> </w:t>
      </w:r>
      <w:r w:rsidR="009417FD">
        <w:rPr>
          <w:rFonts w:ascii="Aptos Display" w:hAnsi="Aptos Display"/>
          <w:u w:val="single"/>
          <w:lang w:val="pt-PT"/>
        </w:rPr>
        <w:t>à</w:t>
      </w:r>
      <w:r w:rsidR="00251305" w:rsidRPr="009417FD">
        <w:rPr>
          <w:rFonts w:ascii="Aptos Display" w:hAnsi="Aptos Display"/>
          <w:u w:val="single"/>
          <w:lang w:val="pt-PT"/>
        </w:rPr>
        <w:t xml:space="preserve"> proposta da alínea a) da Informação</w:t>
      </w:r>
      <w:r w:rsidR="00251305">
        <w:rPr>
          <w:rFonts w:ascii="Aptos Display" w:hAnsi="Aptos Display"/>
          <w:lang w:val="pt-PT"/>
        </w:rPr>
        <w:t xml:space="preserve">. </w:t>
      </w:r>
    </w:p>
    <w:p w14:paraId="04E00026" w14:textId="77777777" w:rsidR="00711267" w:rsidRPr="000464D9" w:rsidRDefault="00711267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2355E450" w14:textId="584890ED" w:rsidR="00323BF8" w:rsidRPr="000464D9" w:rsidRDefault="00323BF8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2.2 Do procedimento</w:t>
      </w:r>
      <w:r w:rsidR="00251305">
        <w:rPr>
          <w:rFonts w:ascii="Aptos Display" w:hAnsi="Aptos Display"/>
          <w:b/>
          <w:bCs/>
          <w:lang w:val="pt-PT"/>
        </w:rPr>
        <w:t xml:space="preserve"> de notificação e audiência prévia:</w:t>
      </w:r>
    </w:p>
    <w:p w14:paraId="171E7109" w14:textId="77777777" w:rsidR="005A0FB3" w:rsidRPr="000464D9" w:rsidRDefault="00323BF8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 xml:space="preserve">A audiência prévia da titular, por escrito e em prazo não inferior a 10 dias, é obrigatória nos termos dos artigos 121.º e 122.º do Código do Procedimento Administrativo. A notificação deve conter o projeto de decisão, incluindo a fundamentação referida em 2.1.3, e indicar as horas e o local de consulta do processo. </w:t>
      </w:r>
      <w:r w:rsidR="005A0FB3" w:rsidRPr="00EA32D3">
        <w:rPr>
          <w:lang w:val="pt-PT"/>
        </w:rPr>
        <w:t>A audiência é única e deve incluir toda a matéria de facto e de direito (n.º 3 do art.º 121.º).</w:t>
      </w:r>
    </w:p>
    <w:p w14:paraId="31248FC7" w14:textId="05E31B79" w:rsidR="00323BF8" w:rsidRDefault="00323BF8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Tratando-se de procedimento de iniciativa oficiosa com efeitos desfavoráveis, aplica-se o prazo de caducidade de 120 dias previsto no n.º 6 do artigo 128.º do mesmo Código, contado em dias úteis, nos termos da alínea c) do artigo 87.º, desde a instauração do procedimento, que se situa no despacho de 25 de setembro de 2026 sobre a Informação n.º 125893/26.</w:t>
      </w:r>
    </w:p>
    <w:p w14:paraId="274436D9" w14:textId="77777777" w:rsidR="00EE7F46" w:rsidRDefault="00EE7F46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58EBB499" w14:textId="3E2CA5D9" w:rsidR="008C15AB" w:rsidRPr="000464D9" w:rsidRDefault="008C15AB" w:rsidP="008C15AB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9417FD">
        <w:rPr>
          <w:rFonts w:ascii="Aptos Display" w:hAnsi="Aptos Display"/>
          <w:u w:val="single"/>
          <w:lang w:val="pt-PT"/>
        </w:rPr>
        <w:t xml:space="preserve">Face ao exposto, </w:t>
      </w:r>
      <w:r w:rsidR="009417FD">
        <w:rPr>
          <w:rFonts w:ascii="Aptos Display" w:hAnsi="Aptos Display"/>
          <w:u w:val="single"/>
          <w:lang w:val="pt-PT"/>
        </w:rPr>
        <w:t>dá-se parecer favorável às</w:t>
      </w:r>
      <w:r w:rsidRPr="009417FD">
        <w:rPr>
          <w:rFonts w:ascii="Aptos Display" w:hAnsi="Aptos Display"/>
          <w:u w:val="single"/>
          <w:lang w:val="pt-PT"/>
        </w:rPr>
        <w:t xml:space="preserve"> </w:t>
      </w:r>
      <w:r w:rsidR="009417FD">
        <w:rPr>
          <w:rFonts w:ascii="Aptos Display" w:hAnsi="Aptos Display"/>
          <w:u w:val="single"/>
          <w:lang w:val="pt-PT"/>
        </w:rPr>
        <w:t xml:space="preserve">propostas das </w:t>
      </w:r>
      <w:r w:rsidRPr="009417FD">
        <w:rPr>
          <w:rFonts w:ascii="Aptos Display" w:hAnsi="Aptos Display"/>
          <w:u w:val="single"/>
          <w:lang w:val="pt-PT"/>
        </w:rPr>
        <w:t>alínea</w:t>
      </w:r>
      <w:r w:rsidR="005A0FB3" w:rsidRPr="009417FD">
        <w:rPr>
          <w:rFonts w:ascii="Aptos Display" w:hAnsi="Aptos Display"/>
          <w:u w:val="single"/>
          <w:lang w:val="pt-PT"/>
        </w:rPr>
        <w:t>s</w:t>
      </w:r>
      <w:r w:rsidRPr="009417FD">
        <w:rPr>
          <w:rFonts w:ascii="Aptos Display" w:hAnsi="Aptos Display"/>
          <w:u w:val="single"/>
          <w:lang w:val="pt-PT"/>
        </w:rPr>
        <w:t xml:space="preserve"> </w:t>
      </w:r>
      <w:r w:rsidRPr="009417FD">
        <w:rPr>
          <w:rFonts w:ascii="Aptos Display" w:hAnsi="Aptos Display"/>
          <w:u w:val="single"/>
          <w:lang w:val="pt-PT"/>
        </w:rPr>
        <w:t>b), c), d</w:t>
      </w:r>
      <w:r w:rsidRPr="009417FD">
        <w:rPr>
          <w:rFonts w:ascii="Aptos Display" w:hAnsi="Aptos Display"/>
          <w:u w:val="single"/>
          <w:lang w:val="pt-PT"/>
        </w:rPr>
        <w:t>)</w:t>
      </w:r>
      <w:r w:rsidRPr="009417FD">
        <w:rPr>
          <w:rFonts w:ascii="Aptos Display" w:hAnsi="Aptos Display"/>
          <w:u w:val="single"/>
          <w:lang w:val="pt-PT"/>
        </w:rPr>
        <w:t xml:space="preserve"> e </w:t>
      </w:r>
      <w:proofErr w:type="spellStart"/>
      <w:r w:rsidRPr="009417FD">
        <w:rPr>
          <w:rFonts w:ascii="Aptos Display" w:hAnsi="Aptos Display"/>
          <w:u w:val="single"/>
          <w:lang w:val="pt-PT"/>
        </w:rPr>
        <w:t>e</w:t>
      </w:r>
      <w:proofErr w:type="spellEnd"/>
      <w:r w:rsidRPr="009417FD">
        <w:rPr>
          <w:rFonts w:ascii="Aptos Display" w:hAnsi="Aptos Display"/>
          <w:u w:val="single"/>
          <w:lang w:val="pt-PT"/>
        </w:rPr>
        <w:t>)</w:t>
      </w:r>
      <w:r w:rsidRPr="009417FD">
        <w:rPr>
          <w:rFonts w:ascii="Aptos Display" w:hAnsi="Aptos Display"/>
          <w:u w:val="single"/>
          <w:lang w:val="pt-PT"/>
        </w:rPr>
        <w:t xml:space="preserve"> da Informação</w:t>
      </w:r>
      <w:r>
        <w:rPr>
          <w:rFonts w:ascii="Aptos Display" w:hAnsi="Aptos Display"/>
          <w:lang w:val="pt-PT"/>
        </w:rPr>
        <w:t xml:space="preserve">. </w:t>
      </w:r>
    </w:p>
    <w:p w14:paraId="435CC483" w14:textId="77777777" w:rsidR="008C15AB" w:rsidRDefault="008C15AB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232D785D" w14:textId="6158E5A2" w:rsidR="00323BF8" w:rsidRPr="000464D9" w:rsidRDefault="00323BF8" w:rsidP="00323BF8">
      <w:pPr>
        <w:spacing w:before="60" w:after="120" w:line="360" w:lineRule="auto"/>
        <w:jc w:val="both"/>
        <w:rPr>
          <w:rFonts w:ascii="Aptos Display" w:hAnsi="Aptos Display"/>
          <w:b/>
          <w:bCs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</w:t>
      </w:r>
      <w:r w:rsidR="005A0FB3">
        <w:rPr>
          <w:rFonts w:ascii="Aptos Display" w:hAnsi="Aptos Display"/>
          <w:b/>
          <w:bCs/>
          <w:lang w:val="pt-PT"/>
        </w:rPr>
        <w:t>3</w:t>
      </w:r>
      <w:r w:rsidRPr="000464D9">
        <w:rPr>
          <w:rFonts w:ascii="Aptos Display" w:hAnsi="Aptos Display"/>
          <w:b/>
          <w:bCs/>
          <w:lang w:val="pt-PT"/>
        </w:rPr>
        <w:t xml:space="preserve"> Da alínea f) da proposta – Médico veterinário responsável</w:t>
      </w:r>
      <w:r w:rsidR="00251305">
        <w:rPr>
          <w:rFonts w:ascii="Aptos Display" w:hAnsi="Aptos Display"/>
          <w:b/>
          <w:bCs/>
          <w:lang w:val="pt-PT"/>
        </w:rPr>
        <w:t>:</w:t>
      </w:r>
    </w:p>
    <w:p w14:paraId="10744FF5" w14:textId="05492963" w:rsidR="00B975B5" w:rsidRPr="000464D9" w:rsidRDefault="00EE7F46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Conforme proposto na Informação:</w:t>
      </w:r>
    </w:p>
    <w:p w14:paraId="795F7126" w14:textId="7D02C934" w:rsidR="00B975B5" w:rsidRPr="000464D9" w:rsidRDefault="00B975B5" w:rsidP="009771B9">
      <w:pPr>
        <w:tabs>
          <w:tab w:val="left" w:pos="709"/>
          <w:tab w:val="left" w:pos="7513"/>
        </w:tabs>
        <w:spacing w:before="60" w:after="120" w:line="360" w:lineRule="auto"/>
        <w:ind w:left="567" w:right="849"/>
        <w:jc w:val="both"/>
        <w:rPr>
          <w:rFonts w:ascii="Aptos Display" w:hAnsi="Aptos Display"/>
          <w:i/>
          <w:iCs/>
          <w:sz w:val="22"/>
          <w:szCs w:val="22"/>
          <w:lang w:val="pt-PT"/>
        </w:rPr>
      </w:pPr>
      <w:r w:rsidRPr="000464D9">
        <w:rPr>
          <w:rFonts w:ascii="Aptos Display" w:hAnsi="Aptos Display"/>
          <w:i/>
          <w:iCs/>
          <w:sz w:val="22"/>
          <w:szCs w:val="22"/>
          <w:lang w:val="pt-PT"/>
        </w:rPr>
        <w:t>«f) Considerando as deficiências verificadas ao nível do acompanhamento médico-veterinário e da execução das medidas de profilaxia médica e sanitária, (…) propõe-se avaliar, em função da responsabilidade concretamente apurada do médico veterinário responsável, a pertinência da comunicação dos factos à Ordem dos Médicos Veterinários. (…).»</w:t>
      </w:r>
    </w:p>
    <w:p w14:paraId="1A04C223" w14:textId="7D837CB3" w:rsidR="009771B9" w:rsidRPr="000464D9" w:rsidRDefault="009771B9" w:rsidP="009771B9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lastRenderedPageBreak/>
        <w:t>As funções do médico veterinário responsável pelo alojamento constam do Decreto-Lei n.º 276/2001. A mera comunicação prévia deve conter a «Indicação do médico veterinário responsável pelo alojamento» (alínea f) do n.º 1 do artigo 3.º-A) e «a alteração do médico veterinário responsável pelo alojamento, é comunicada à DGAV (…), no prazo de 15 dias contados da sua ocorrência» (n.º 1 do artigo 3.º-F). Nos termos do n.º 2 do artigo 4.º, «Ao médico veterinário responsável pelo alojamento compete: a) A elaboração e a execução de programas e ações que visem a saúde e o bem-estar dos animais e o seu acompanhamento, bem como a emissão de pareceres relativos à saúde e ao bem-estar dos animais; b) A orientação técnica do pessoal que cuida dos animais; c) A colaboração com as autoridades competentes em todas as ações que estas determinarem.» Acresce que, nos termos do n.º 1 do artigo 16.º, «deve existir um programa de profilaxia médica e sanitária devidamente elaborado e supervisionado pelo médico veterinário responsável e executado por profissionais competentes», e que, nos termos do n.º 6 do mesmo artigo, «A administração e utilização de medicamentos, produtos ou substâncias referidas no número anterior deve ser feita sob orientação do médico veterinário responsável.»</w:t>
      </w:r>
    </w:p>
    <w:p w14:paraId="6F737AF6" w14:textId="04C18AF2" w:rsidR="009771B9" w:rsidRPr="000464D9" w:rsidRDefault="009771B9" w:rsidP="009771B9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Compete igualmente ao médico veterinário assegurar a identificação prévia dos animais, mediante marcação e registo no SIAC, sempre que estes não se encontrem identificados e sejam sujeitos a vacinação antirrábica obrigatória ou a outros atos de profilaxia médica cuja realização seja legalmente obrigatória, nos termos do n.º 4 do artigo 5.º do Decreto-Lei n.º 82/2019.</w:t>
      </w:r>
    </w:p>
    <w:p w14:paraId="68C01F73" w14:textId="753110C8" w:rsidR="009771B9" w:rsidRPr="000464D9" w:rsidRDefault="009771B9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>Os factos apurados são compatíveis com a inexistência de atividade</w:t>
      </w:r>
      <w:r w:rsidR="00E72FF4" w:rsidRPr="000464D9">
        <w:rPr>
          <w:rFonts w:ascii="Aptos Display" w:hAnsi="Aptos Display"/>
          <w:lang w:val="pt-PT"/>
        </w:rPr>
        <w:t xml:space="preserve"> adequada</w:t>
      </w:r>
      <w:r w:rsidRPr="000464D9">
        <w:rPr>
          <w:rFonts w:ascii="Aptos Display" w:hAnsi="Aptos Display"/>
          <w:lang w:val="pt-PT"/>
        </w:rPr>
        <w:t xml:space="preserve"> do médico veterinário responsável, </w:t>
      </w:r>
      <w:r w:rsidR="009417FD">
        <w:rPr>
          <w:rFonts w:ascii="Aptos Display" w:hAnsi="Aptos Display"/>
          <w:lang w:val="pt-PT"/>
        </w:rPr>
        <w:t>verificável na</w:t>
      </w:r>
      <w:r w:rsidR="00E72FF4" w:rsidRPr="000464D9">
        <w:rPr>
          <w:rFonts w:ascii="Aptos Display" w:hAnsi="Aptos Display"/>
          <w:lang w:val="pt-PT"/>
        </w:rPr>
        <w:t xml:space="preserve"> </w:t>
      </w:r>
      <w:r w:rsidRPr="000464D9">
        <w:rPr>
          <w:rFonts w:ascii="Aptos Display" w:hAnsi="Aptos Display"/>
          <w:lang w:val="pt-PT"/>
        </w:rPr>
        <w:t>ausência de programa de profilaxia,</w:t>
      </w:r>
      <w:r w:rsidR="009417FD">
        <w:rPr>
          <w:rFonts w:ascii="Aptos Display" w:hAnsi="Aptos Display"/>
          <w:lang w:val="pt-PT"/>
        </w:rPr>
        <w:t xml:space="preserve"> de</w:t>
      </w:r>
      <w:r w:rsidRPr="000464D9">
        <w:rPr>
          <w:rFonts w:ascii="Aptos Display" w:hAnsi="Aptos Display"/>
          <w:lang w:val="pt-PT"/>
        </w:rPr>
        <w:t xml:space="preserve"> identificação eletrónica,</w:t>
      </w:r>
      <w:r w:rsidR="009417FD">
        <w:rPr>
          <w:rFonts w:ascii="Aptos Display" w:hAnsi="Aptos Display"/>
          <w:lang w:val="pt-PT"/>
        </w:rPr>
        <w:t xml:space="preserve"> na presença de</w:t>
      </w:r>
      <w:r w:rsidRPr="000464D9">
        <w:rPr>
          <w:rFonts w:ascii="Aptos Display" w:hAnsi="Aptos Display"/>
          <w:lang w:val="pt-PT"/>
        </w:rPr>
        <w:t xml:space="preserve"> animais doentes sem registo de tratamento, </w:t>
      </w:r>
      <w:r w:rsidR="00E72FF4" w:rsidRPr="000464D9">
        <w:rPr>
          <w:rFonts w:ascii="Aptos Display" w:hAnsi="Aptos Display"/>
          <w:lang w:val="pt-PT"/>
        </w:rPr>
        <w:t>ou</w:t>
      </w:r>
      <w:r w:rsidR="009417FD">
        <w:rPr>
          <w:rFonts w:ascii="Aptos Display" w:hAnsi="Aptos Display"/>
          <w:lang w:val="pt-PT"/>
        </w:rPr>
        <w:t xml:space="preserve"> ausência de</w:t>
      </w:r>
      <w:r w:rsidR="00E72FF4" w:rsidRPr="000464D9">
        <w:rPr>
          <w:rFonts w:ascii="Aptos Display" w:hAnsi="Aptos Display"/>
          <w:lang w:val="pt-PT"/>
        </w:rPr>
        <w:t xml:space="preserve"> indícios de orientação técnica do pessoal</w:t>
      </w:r>
      <w:r w:rsidR="009417FD">
        <w:rPr>
          <w:rFonts w:ascii="Aptos Display" w:hAnsi="Aptos Display"/>
          <w:lang w:val="pt-PT"/>
        </w:rPr>
        <w:t xml:space="preserve"> compatível com a atividade</w:t>
      </w:r>
      <w:r w:rsidRPr="000464D9">
        <w:rPr>
          <w:rFonts w:ascii="Aptos Display" w:hAnsi="Aptos Display"/>
          <w:lang w:val="pt-PT"/>
        </w:rPr>
        <w:t>.</w:t>
      </w:r>
      <w:r w:rsidR="00E72FF4" w:rsidRPr="000464D9">
        <w:rPr>
          <w:rFonts w:ascii="Aptos Display" w:hAnsi="Aptos Display"/>
          <w:lang w:val="pt-PT"/>
        </w:rPr>
        <w:t xml:space="preserve"> </w:t>
      </w:r>
      <w:r w:rsidR="009F1CEF" w:rsidRPr="000464D9">
        <w:rPr>
          <w:rFonts w:ascii="Aptos Display" w:hAnsi="Aptos Display"/>
          <w:lang w:val="pt-PT"/>
        </w:rPr>
        <w:t>O apuramento da atuação veterinária, e</w:t>
      </w:r>
      <w:r w:rsidR="00E72FF4" w:rsidRPr="000464D9">
        <w:rPr>
          <w:rFonts w:ascii="Aptos Display" w:hAnsi="Aptos Display"/>
          <w:lang w:val="pt-PT"/>
        </w:rPr>
        <w:t xml:space="preserve"> eventual</w:t>
      </w:r>
      <w:r w:rsidR="00323BF8" w:rsidRPr="000464D9">
        <w:rPr>
          <w:rFonts w:ascii="Aptos Display" w:hAnsi="Aptos Display"/>
          <w:lang w:val="pt-PT"/>
        </w:rPr>
        <w:t xml:space="preserve"> comunicação dos factos à </w:t>
      </w:r>
      <w:r w:rsidR="00E72FF4" w:rsidRPr="000464D9">
        <w:rPr>
          <w:rFonts w:ascii="Aptos Display" w:hAnsi="Aptos Display"/>
          <w:lang w:val="pt-PT"/>
        </w:rPr>
        <w:t>OMV</w:t>
      </w:r>
      <w:r w:rsidR="009F1CEF" w:rsidRPr="000464D9">
        <w:rPr>
          <w:rFonts w:ascii="Aptos Display" w:hAnsi="Aptos Display"/>
          <w:lang w:val="pt-PT"/>
        </w:rPr>
        <w:t>,</w:t>
      </w:r>
      <w:r w:rsidR="00323BF8" w:rsidRPr="000464D9">
        <w:rPr>
          <w:rFonts w:ascii="Aptos Display" w:hAnsi="Aptos Display"/>
          <w:lang w:val="pt-PT"/>
        </w:rPr>
        <w:t xml:space="preserve"> </w:t>
      </w:r>
      <w:r w:rsidR="009F1CEF" w:rsidRPr="000464D9">
        <w:rPr>
          <w:rFonts w:ascii="Aptos Display" w:hAnsi="Aptos Display"/>
          <w:lang w:val="pt-PT"/>
        </w:rPr>
        <w:t xml:space="preserve">deve </w:t>
      </w:r>
      <w:r w:rsidR="00323BF8" w:rsidRPr="000464D9">
        <w:rPr>
          <w:rFonts w:ascii="Aptos Display" w:hAnsi="Aptos Display"/>
          <w:lang w:val="pt-PT"/>
        </w:rPr>
        <w:t>ser precedida</w:t>
      </w:r>
      <w:r w:rsidR="00E72FF4" w:rsidRPr="000464D9">
        <w:rPr>
          <w:rFonts w:ascii="Aptos Display" w:hAnsi="Aptos Display"/>
          <w:lang w:val="pt-PT"/>
        </w:rPr>
        <w:t xml:space="preserve"> de</w:t>
      </w:r>
      <w:r w:rsidR="009F1CEF" w:rsidRPr="000464D9">
        <w:rPr>
          <w:rFonts w:ascii="Aptos Display" w:hAnsi="Aptos Display"/>
          <w:lang w:val="pt-PT"/>
        </w:rPr>
        <w:t>:</w:t>
      </w:r>
      <w:r w:rsidRPr="000464D9">
        <w:rPr>
          <w:rFonts w:ascii="Aptos Display" w:hAnsi="Aptos Display"/>
          <w:lang w:val="pt-PT"/>
        </w:rPr>
        <w:t xml:space="preserve"> </w:t>
      </w:r>
      <w:r w:rsidR="00EE7F46" w:rsidRPr="000464D9">
        <w:rPr>
          <w:rFonts w:ascii="Aptos Display" w:hAnsi="Aptos Display"/>
          <w:lang w:val="pt-PT"/>
        </w:rPr>
        <w:t>i) Identificação, no registo da mera comunicação prévia do alojamento PT1225FL, do médico veterinário responsável declarado nos termos da alínea f) do n.º 1 do artigo 3.º-A do Decreto-Lei n.º 276/2001, de 17 de outubro, e verificação de eventual comunicação da sua alteração ao abrigo do n.º 1 do artigo 3.º-F;</w:t>
      </w:r>
      <w:r w:rsidRPr="000464D9">
        <w:rPr>
          <w:rFonts w:ascii="Aptos Display" w:hAnsi="Aptos Display"/>
          <w:lang w:val="pt-PT"/>
        </w:rPr>
        <w:t xml:space="preserve"> (</w:t>
      </w:r>
      <w:proofErr w:type="spellStart"/>
      <w:r w:rsidRPr="000464D9">
        <w:rPr>
          <w:rFonts w:ascii="Aptos Display" w:hAnsi="Aptos Display"/>
          <w:lang w:val="pt-PT"/>
        </w:rPr>
        <w:t>ii</w:t>
      </w:r>
      <w:proofErr w:type="spellEnd"/>
      <w:r w:rsidRPr="000464D9">
        <w:rPr>
          <w:rFonts w:ascii="Aptos Display" w:hAnsi="Aptos Display"/>
          <w:lang w:val="pt-PT"/>
        </w:rPr>
        <w:t xml:space="preserve">) </w:t>
      </w:r>
      <w:r w:rsidR="00E72FF4" w:rsidRPr="000464D9">
        <w:rPr>
          <w:rFonts w:ascii="Aptos Display" w:hAnsi="Aptos Display"/>
          <w:lang w:val="pt-PT"/>
        </w:rPr>
        <w:t xml:space="preserve">ao abrigo do dever de colaboração (al. c) do n.º 2 do art.º 4.º do Decreto-Lei n.º 276/2001, de 17 de outubro, </w:t>
      </w:r>
      <w:r w:rsidRPr="000464D9">
        <w:rPr>
          <w:rFonts w:ascii="Aptos Display" w:hAnsi="Aptos Display"/>
          <w:lang w:val="pt-PT"/>
        </w:rPr>
        <w:t>notificar</w:t>
      </w:r>
      <w:r w:rsidR="009417FD">
        <w:rPr>
          <w:rFonts w:ascii="Aptos Display" w:hAnsi="Aptos Display"/>
          <w:lang w:val="pt-PT"/>
        </w:rPr>
        <w:t>-se</w:t>
      </w:r>
      <w:r w:rsidRPr="000464D9">
        <w:rPr>
          <w:rFonts w:ascii="Aptos Display" w:hAnsi="Aptos Display"/>
          <w:lang w:val="pt-PT"/>
        </w:rPr>
        <w:t xml:space="preserve"> o médico veterinário para</w:t>
      </w:r>
      <w:r w:rsidR="00EE7F46" w:rsidRPr="000464D9">
        <w:rPr>
          <w:rFonts w:ascii="Aptos Display" w:hAnsi="Aptos Display"/>
          <w:lang w:val="pt-PT"/>
        </w:rPr>
        <w:t xml:space="preserve">, em 10 dias, </w:t>
      </w:r>
      <w:r w:rsidRPr="000464D9">
        <w:rPr>
          <w:rFonts w:ascii="Aptos Display" w:hAnsi="Aptos Display"/>
          <w:lang w:val="pt-PT"/>
        </w:rPr>
        <w:t>apresentar o programa de profilaxia</w:t>
      </w:r>
      <w:r w:rsidR="00E72FF4" w:rsidRPr="000464D9">
        <w:rPr>
          <w:rFonts w:ascii="Aptos Display" w:hAnsi="Aptos Display"/>
          <w:lang w:val="pt-PT"/>
        </w:rPr>
        <w:t xml:space="preserve"> em </w:t>
      </w:r>
      <w:r w:rsidR="00E72FF4" w:rsidRPr="000464D9">
        <w:rPr>
          <w:rFonts w:ascii="Aptos Display" w:hAnsi="Aptos Display"/>
          <w:lang w:val="pt-PT"/>
        </w:rPr>
        <w:lastRenderedPageBreak/>
        <w:t>vigor à data dos factos</w:t>
      </w:r>
      <w:r w:rsidRPr="000464D9">
        <w:rPr>
          <w:rFonts w:ascii="Aptos Display" w:hAnsi="Aptos Display"/>
          <w:lang w:val="pt-PT"/>
        </w:rPr>
        <w:t>,</w:t>
      </w:r>
      <w:r w:rsidR="00E72FF4" w:rsidRPr="000464D9">
        <w:rPr>
          <w:rFonts w:ascii="Aptos Display" w:hAnsi="Aptos Display"/>
          <w:lang w:val="pt-PT"/>
        </w:rPr>
        <w:t xml:space="preserve"> e</w:t>
      </w:r>
      <w:r w:rsidRPr="000464D9">
        <w:rPr>
          <w:rFonts w:ascii="Aptos Display" w:hAnsi="Aptos Display"/>
          <w:lang w:val="pt-PT"/>
        </w:rPr>
        <w:t xml:space="preserve"> os registos de visitas e serviços veterinários prestados, desde quando e em que termos</w:t>
      </w:r>
      <w:r w:rsidR="00EE7F46" w:rsidRPr="000464D9">
        <w:rPr>
          <w:rFonts w:ascii="Aptos Display" w:hAnsi="Aptos Display"/>
          <w:lang w:val="pt-PT"/>
        </w:rPr>
        <w:t>;</w:t>
      </w:r>
      <w:r w:rsidRPr="000464D9">
        <w:rPr>
          <w:rFonts w:ascii="Aptos Display" w:hAnsi="Aptos Display"/>
          <w:lang w:val="pt-PT"/>
        </w:rPr>
        <w:t xml:space="preserve"> (</w:t>
      </w:r>
      <w:proofErr w:type="spellStart"/>
      <w:r w:rsidRPr="000464D9">
        <w:rPr>
          <w:rFonts w:ascii="Aptos Display" w:hAnsi="Aptos Display"/>
          <w:lang w:val="pt-PT"/>
        </w:rPr>
        <w:t>iii</w:t>
      </w:r>
      <w:proofErr w:type="spellEnd"/>
      <w:r w:rsidRPr="000464D9">
        <w:rPr>
          <w:rFonts w:ascii="Aptos Display" w:hAnsi="Aptos Display"/>
          <w:lang w:val="pt-PT"/>
        </w:rPr>
        <w:t xml:space="preserve">) </w:t>
      </w:r>
      <w:r w:rsidR="00EE7F46" w:rsidRPr="000464D9">
        <w:rPr>
          <w:rFonts w:ascii="Aptos Display" w:hAnsi="Aptos Display"/>
          <w:lang w:val="pt-PT"/>
        </w:rPr>
        <w:t>com base nos elementos apurados, decisão sobre a comunicação dos factos e da resposta obtida à OMV para os efeitos tidos por convenientes</w:t>
      </w:r>
      <w:r w:rsidR="009417FD">
        <w:rPr>
          <w:rFonts w:ascii="Aptos Display" w:hAnsi="Aptos Display"/>
          <w:lang w:val="pt-PT"/>
        </w:rPr>
        <w:t>. C</w:t>
      </w:r>
      <w:r w:rsidR="00EE7F46" w:rsidRPr="000464D9">
        <w:rPr>
          <w:rFonts w:ascii="Aptos Display" w:hAnsi="Aptos Display"/>
          <w:lang w:val="pt-PT"/>
        </w:rPr>
        <w:t>aso se verifique o incumprimento das obrigações previstas na alínea e) do n.º 1 do artigo 21.º do Decreto-Lei n.º 82/2019, instrução do correspondente processo de contraordenação pela DGAV.</w:t>
      </w:r>
    </w:p>
    <w:p w14:paraId="148EF005" w14:textId="77777777" w:rsidR="00EE7F46" w:rsidRDefault="00EE7F46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3FCB9FA4" w14:textId="39FFCA5C" w:rsidR="009417FD" w:rsidRPr="009417FD" w:rsidRDefault="009417FD" w:rsidP="00323BF8">
      <w:pPr>
        <w:spacing w:before="60" w:after="120" w:line="360" w:lineRule="auto"/>
        <w:jc w:val="both"/>
        <w:rPr>
          <w:rFonts w:ascii="Aptos Display" w:hAnsi="Aptos Display"/>
          <w:u w:val="single"/>
          <w:lang w:val="pt-PT"/>
        </w:rPr>
      </w:pPr>
      <w:r w:rsidRPr="009417FD">
        <w:rPr>
          <w:rFonts w:ascii="Aptos Display" w:hAnsi="Aptos Display"/>
          <w:u w:val="single"/>
          <w:lang w:val="pt-PT"/>
        </w:rPr>
        <w:t>Face ao exposto, considera-se que a comunicação à OMV em proposta na alínea f) da Informação deve ser precedida da notificação do médico veterinário responsável para prestação de esclarecimentos, nos termos acima indicados. O último período da alínea f) da Informação, por constituir nota de redação, deve ser suprimido do texto a notificar à titular.</w:t>
      </w:r>
    </w:p>
    <w:p w14:paraId="059960FD" w14:textId="77777777" w:rsidR="009417FD" w:rsidRPr="000464D9" w:rsidRDefault="009417FD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2A6E6386" w14:textId="0531C4F7" w:rsidR="005A0FB3" w:rsidRPr="000464D9" w:rsidRDefault="005A0FB3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2.4 Das medidas relativas aos animais:</w:t>
      </w:r>
    </w:p>
    <w:p w14:paraId="67ECE631" w14:textId="77777777" w:rsidR="005A0FB3" w:rsidRDefault="005A0FB3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lang w:val="pt-PT"/>
        </w:rPr>
        <w:t xml:space="preserve">A Informação refere a apreensão de 293 cães sem indicar os depositários nomeados, se permanecem animais no local, e o estado de registo no SIAC. Estes elementos devem ser obtidos e juntos ao processo antes da notificação para audiência prévia, por relevarem para a necessidade da medida e para a sua execução. </w:t>
      </w:r>
    </w:p>
    <w:p w14:paraId="0647CFD4" w14:textId="0D51334F" w:rsidR="005A0FB3" w:rsidRDefault="005A0FB3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A decisão sobre a</w:t>
      </w:r>
      <w:r w:rsidRPr="000464D9">
        <w:rPr>
          <w:rFonts w:ascii="Aptos Display" w:hAnsi="Aptos Display"/>
          <w:lang w:val="pt-PT"/>
        </w:rPr>
        <w:t xml:space="preserve"> guarda e o destino dos animais cabe à autoridade judiciária. À DGAV cabe assegurar o registo da situação de apreensão no SIAC</w:t>
      </w:r>
      <w:r>
        <w:rPr>
          <w:rFonts w:ascii="Aptos Display" w:hAnsi="Aptos Display"/>
          <w:lang w:val="pt-PT"/>
        </w:rPr>
        <w:t xml:space="preserve"> [UNIDADE ORGÂNICA CORRESPONDENTE]</w:t>
      </w:r>
      <w:r w:rsidRPr="000464D9">
        <w:rPr>
          <w:rFonts w:ascii="Aptos Display" w:hAnsi="Aptos Display"/>
          <w:lang w:val="pt-PT"/>
        </w:rPr>
        <w:t xml:space="preserve"> e verificar que os depositários são alojamentos registados </w:t>
      </w:r>
      <w:r>
        <w:rPr>
          <w:rFonts w:ascii="Aptos Display" w:hAnsi="Aptos Display"/>
          <w:lang w:val="pt-PT"/>
        </w:rPr>
        <w:t>e em cumprimento d</w:t>
      </w:r>
      <w:r w:rsidRPr="000464D9">
        <w:rPr>
          <w:rFonts w:ascii="Aptos Display" w:hAnsi="Aptos Display"/>
          <w:lang w:val="pt-PT"/>
        </w:rPr>
        <w:t>os termos do Decreto-Lei n.º 276/2001. Os animais que eventualmente permaneçam com a titular ficam sujeitos ao artigo 3.º do Decreto-Lei n.º 314/2003, de 17 de dezembro, de competência municipal.</w:t>
      </w:r>
    </w:p>
    <w:p w14:paraId="2A6E6386" w14:textId="0531C4F7" w:rsidR="005A0FB3" w:rsidRPr="000464D9" w:rsidRDefault="005A0FB3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 w:rsidRPr="000464D9">
        <w:rPr>
          <w:rFonts w:ascii="Aptos Display" w:hAnsi="Aptos Display"/>
          <w:b/>
          <w:bCs/>
          <w:lang w:val="pt-PT"/>
        </w:rPr>
        <w:t>2.5 Da alínea g) da proposta – Contraordenações:</w:t>
      </w:r>
    </w:p>
    <w:p w14:paraId="0647CFD4" w14:textId="0D51334F" w:rsidR="005A0FB3" w:rsidRDefault="005A0FB3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Nos termos do artigo 27.º do Regime Jurídico das Contraordenações Económicas, aprovado em anexo ao Decreto-Lei n.º 9/2021, de 29 de janeiro, «Se o mesmo facto constituir simultaneamente crime e contraordenação económica o agente é punido a título de crime, sem prejuízo das sanções acessórias previstas para a contraordenação.» A regra aplica-se apenas aos factos que integrem simultaneamente o crime de maus-tratos a animais de companhia e a contraordenação, designadamente as condições de alojamento, alimentação, higiene e cuidados de saúde descritas na Informação.</w:t>
      </w:r>
    </w:p>
    <w:p w14:paraId="0647CFD4" w14:textId="0D51334F" w:rsidR="005A0FB3" w:rsidRDefault="005A0FB3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Não são abrangidos pela participação criminal, por constituírem factos distintos, a inexatidão da mera comunicação prévia quanto ao local, à capacidade e ao número de animais (alínea d) do n.º 1 do artigo 68.º do Decreto-Lei n.º 276/2001), a falta de comunicação da modificação estrutural (n.º 1 do artigo 3.º-F), a falta dos registos do artigo 5.º, as transmissões sem os documentos do artigo 54.º (alínea e) do n.º 1 do artigo 68.º), a falta de identificação eletrónica (alínea a) do n.º 1 do artigo 21.º do Decreto-Lei n.º 82/2019) e a falta de vacinação antirrábica (alínea a) do n.º 3 do artigo 14.º do Decreto-Lei n.º 314/2003, de 17 de dezembro). Estes factos devem ser objeto de processo de contraordenação a instruir pela DGAV, nos termos do n.º 1 do artigo 70.º do Decreto-Lei n.º 276/2001, com ponderação da sanção acessória prevista na alínea b) do artigo 69.º do mesmo diploma.</w:t>
      </w:r>
    </w:p>
    <w:p w14:paraId="0647CFD4" w14:textId="0D51334F" w:rsidR="005A0FB3" w:rsidRDefault="005A0FB3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Face ao exposto, considera-se que a conclusão da alínea g) da Informação é correta quanto aos factos que integram o crime e deve ser completada com a instauração de processo de contraordenação pelos demais factos.</w:t>
      </w:r>
    </w:p>
    <w:p w14:paraId="70FF4C9D" w14:textId="77777777" w:rsidR="00FE6711" w:rsidRPr="00FE6711" w:rsidRDefault="00FE6711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1B1B4CBF" w14:textId="77777777" w:rsidR="00FE6711" w:rsidRDefault="00FE6711" w:rsidP="005A0FB3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129F13A8" w14:textId="688C5FA9" w:rsidR="009417FD" w:rsidRPr="00FE6711" w:rsidRDefault="00FE6711" w:rsidP="00FE6711">
      <w:pPr>
        <w:pStyle w:val="PargrafodaLista"/>
        <w:numPr>
          <w:ilvl w:val="0"/>
          <w:numId w:val="1"/>
        </w:numPr>
        <w:spacing w:before="60" w:after="120" w:line="360" w:lineRule="auto"/>
        <w:jc w:val="both"/>
        <w:rPr>
          <w:rFonts w:ascii="Aptos Display" w:hAnsi="Aptos Display"/>
          <w:b/>
          <w:bCs/>
          <w:lang w:val="pt-PT"/>
        </w:rPr>
      </w:pPr>
      <w:r w:rsidRPr="00FE6711">
        <w:rPr>
          <w:rFonts w:ascii="Aptos Display" w:hAnsi="Aptos Display"/>
          <w:b/>
          <w:bCs/>
          <w:lang w:val="pt-PT"/>
        </w:rPr>
        <w:t>Conclusão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Face ao exposto, conclui-se que a proposta de encerramento do alojamento PT1225FL se enquadra no artigo 3.º-G do Decreto-Lei n.º 276/2001, de 17 de outubro, encontrando-se verificadas as situações previstas nas alíneas a) a d) do n.º 1, observado o procedimento de instrução do n.º 2 e afastado o pressuposto da suspensão do n.º 3, pelos fundamentos expostos em 2.1.3, pelo que se propõe à Senhora Diretora-Geral: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a) Concordar com a proposta de encerramento do alojamento PT1225FL, Cantinho Soberano, Amarante, com a fundamentação constante do ponto 2.1.3 do presente parecer, a integrar o projeto de decisão;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b) Fixar a instauração do procedimento na data do despacho de 25 de setembro de 2026 sobre a Informação n.º 125893/26, para os efeitos do n.º 6 do artigo 128.º do Código do Procedimento Administrativo;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c) Determinar à DSAVRN que, previamente à notificação, complete o processo com o auto de apreensão dos animais, a identificação dos depositários e do número de animais por depositário, a indicação dos animais que permaneçam no local e a situação de registo no SIAC, e que suprima do texto a notificar o último período da alínea f) da Informação;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d) Determinar à DSAVRN a notificação da titular para audiência prévia, por escrito, no prazo de 10 dias úteis, com o projeto de decisão, as fotografias e o ofício do Município de Amarante, com indicação das horas e do local de consulta do processo, nos termos dos artigos 121.º e 122.º do Código do Procedimento Administrativo;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e) Determinar à DSAVRN as diligências relativas ao médico veterinário responsável referidas no ponto 2.3 e a instauração de processo de contraordenação pelos factos referidos no ponto 2.5;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f) Determinar à [unidade orgânica responsável pelo SIAC] o registo da situação de apreensão dos animais, com impedimento de transmissão de titularidade;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g) Que a decisão final, a proferir após a audiência prévia, fixe o prazo de cessação da atividade nos termos do n.º 5 do artigo 3.º-G, seja publicitada nos termos do artigo 3.º-I e comunicada à Câmara Municipal de Amarante para os efeitos do n.º 6.</w:t>
      </w:r>
    </w:p>
    <w:p w14:paraId="0C1AC158" w14:textId="18526B76" w:rsidR="009F1CEF" w:rsidRDefault="00FE6711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  <w:r>
        <w:rPr>
          <w:rFonts w:ascii="Aptos Display" w:hAnsi="Aptos Display"/>
          <w:lang w:val="pt-PT"/>
        </w:rPr>
        <w:t>À consideração superior.</w:t>
      </w:r>
    </w:p>
    <w:p w14:paraId="4291EE88" w14:textId="4F9CD1D9" w:rsidR="00FE6711" w:rsidRPr="00FE6711" w:rsidRDefault="00FE6711" w:rsidP="00FE6711">
      <w:pPr>
        <w:pStyle w:val="PargrafodaLista"/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6ED74C0F" w14:textId="77777777" w:rsidR="00323BF8" w:rsidRPr="000464D9" w:rsidRDefault="00323BF8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0B65D842" w14:textId="77777777" w:rsidR="00323BF8" w:rsidRPr="000464D9" w:rsidRDefault="00323BF8" w:rsidP="00323BF8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p w14:paraId="5F764EE5" w14:textId="753B2E0E" w:rsidR="00711267" w:rsidRPr="000464D9" w:rsidRDefault="00711267" w:rsidP="00711267">
      <w:pPr>
        <w:spacing w:before="60" w:after="120" w:line="360" w:lineRule="auto"/>
        <w:jc w:val="both"/>
        <w:rPr>
          <w:rFonts w:ascii="Aptos Display" w:hAnsi="Aptos Display"/>
          <w:lang w:val="pt-PT"/>
        </w:rPr>
      </w:pPr>
    </w:p>
    <w:sectPr w:rsidR="00711267" w:rsidRPr="000464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47F75"/>
    <w:multiLevelType w:val="multilevel"/>
    <w:tmpl w:val="DE2860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76B1C8C"/>
    <w:multiLevelType w:val="multilevel"/>
    <w:tmpl w:val="DD907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326A1E"/>
    <w:multiLevelType w:val="hybridMultilevel"/>
    <w:tmpl w:val="80C0D3CA"/>
    <w:lvl w:ilvl="0" w:tplc="6CF67C06">
      <w:start w:val="1"/>
      <w:numFmt w:val="lowerLetter"/>
      <w:lvlText w:val="%1)"/>
      <w:lvlJc w:val="left"/>
      <w:pPr>
        <w:ind w:left="1407" w:hanging="84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647" w:hanging="360"/>
      </w:pPr>
    </w:lvl>
    <w:lvl w:ilvl="2" w:tplc="0C0A001B" w:tentative="1">
      <w:start w:val="1"/>
      <w:numFmt w:val="lowerRoman"/>
      <w:lvlText w:val="%3."/>
      <w:lvlJc w:val="right"/>
      <w:pPr>
        <w:ind w:left="2367" w:hanging="180"/>
      </w:pPr>
    </w:lvl>
    <w:lvl w:ilvl="3" w:tplc="0C0A000F" w:tentative="1">
      <w:start w:val="1"/>
      <w:numFmt w:val="decimal"/>
      <w:lvlText w:val="%4."/>
      <w:lvlJc w:val="left"/>
      <w:pPr>
        <w:ind w:left="3087" w:hanging="360"/>
      </w:pPr>
    </w:lvl>
    <w:lvl w:ilvl="4" w:tplc="0C0A0019" w:tentative="1">
      <w:start w:val="1"/>
      <w:numFmt w:val="lowerLetter"/>
      <w:lvlText w:val="%5."/>
      <w:lvlJc w:val="left"/>
      <w:pPr>
        <w:ind w:left="3807" w:hanging="360"/>
      </w:pPr>
    </w:lvl>
    <w:lvl w:ilvl="5" w:tplc="0C0A001B" w:tentative="1">
      <w:start w:val="1"/>
      <w:numFmt w:val="lowerRoman"/>
      <w:lvlText w:val="%6."/>
      <w:lvlJc w:val="right"/>
      <w:pPr>
        <w:ind w:left="4527" w:hanging="180"/>
      </w:pPr>
    </w:lvl>
    <w:lvl w:ilvl="6" w:tplc="0C0A000F" w:tentative="1">
      <w:start w:val="1"/>
      <w:numFmt w:val="decimal"/>
      <w:lvlText w:val="%7."/>
      <w:lvlJc w:val="left"/>
      <w:pPr>
        <w:ind w:left="5247" w:hanging="360"/>
      </w:pPr>
    </w:lvl>
    <w:lvl w:ilvl="7" w:tplc="0C0A0019" w:tentative="1">
      <w:start w:val="1"/>
      <w:numFmt w:val="lowerLetter"/>
      <w:lvlText w:val="%8."/>
      <w:lvlJc w:val="left"/>
      <w:pPr>
        <w:ind w:left="5967" w:hanging="360"/>
      </w:pPr>
    </w:lvl>
    <w:lvl w:ilvl="8" w:tplc="0C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63067BF"/>
    <w:multiLevelType w:val="multilevel"/>
    <w:tmpl w:val="1474E87A"/>
    <w:lvl w:ilvl="0">
      <w:start w:val="1"/>
      <w:numFmt w:val="lowerRoman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13083F"/>
    <w:multiLevelType w:val="hybridMultilevel"/>
    <w:tmpl w:val="00562F8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9181094">
    <w:abstractNumId w:val="0"/>
  </w:num>
  <w:num w:numId="2" w16cid:durableId="897478849">
    <w:abstractNumId w:val="1"/>
  </w:num>
  <w:num w:numId="3" w16cid:durableId="822233887">
    <w:abstractNumId w:val="3"/>
  </w:num>
  <w:num w:numId="4" w16cid:durableId="412703347">
    <w:abstractNumId w:val="2"/>
  </w:num>
  <w:num w:numId="5" w16cid:durableId="16937217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5D0"/>
    <w:rsid w:val="000464D9"/>
    <w:rsid w:val="001545D0"/>
    <w:rsid w:val="001558C7"/>
    <w:rsid w:val="00164CC9"/>
    <w:rsid w:val="00251305"/>
    <w:rsid w:val="00254C94"/>
    <w:rsid w:val="00270F00"/>
    <w:rsid w:val="0027634F"/>
    <w:rsid w:val="003212FC"/>
    <w:rsid w:val="00323BF8"/>
    <w:rsid w:val="003503BB"/>
    <w:rsid w:val="00396CDB"/>
    <w:rsid w:val="00525F3F"/>
    <w:rsid w:val="005479AC"/>
    <w:rsid w:val="005A0FB3"/>
    <w:rsid w:val="00711267"/>
    <w:rsid w:val="00752D9F"/>
    <w:rsid w:val="00770AD6"/>
    <w:rsid w:val="007760E1"/>
    <w:rsid w:val="007835EF"/>
    <w:rsid w:val="007F612F"/>
    <w:rsid w:val="00810423"/>
    <w:rsid w:val="008C15AB"/>
    <w:rsid w:val="009417FD"/>
    <w:rsid w:val="009771B9"/>
    <w:rsid w:val="009F1CEF"/>
    <w:rsid w:val="00A711B6"/>
    <w:rsid w:val="00AF3F03"/>
    <w:rsid w:val="00B975B5"/>
    <w:rsid w:val="00C15822"/>
    <w:rsid w:val="00CD41F7"/>
    <w:rsid w:val="00DA7CBB"/>
    <w:rsid w:val="00E50691"/>
    <w:rsid w:val="00E72FF4"/>
    <w:rsid w:val="00EC7AB3"/>
    <w:rsid w:val="00ED3518"/>
    <w:rsid w:val="00EE7F46"/>
    <w:rsid w:val="00FE6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F1941"/>
  <w15:chartTrackingRefBased/>
  <w15:docId w15:val="{CFE147C0-B240-47F5-91AC-2523B5C50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54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54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54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54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54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54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54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54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54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54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54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54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545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545D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545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545D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545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545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54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54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54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54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54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545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545D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545D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54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545D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545D0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59"/>
    <w:rsid w:val="00C1582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11</Pages>
  <Words>3208</Words>
  <Characters>17648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André Vidal</dc:creator>
  <cp:keywords/>
  <dc:description/>
  <cp:lastModifiedBy>Rui André Vidal</cp:lastModifiedBy>
  <cp:revision>3</cp:revision>
  <dcterms:created xsi:type="dcterms:W3CDTF">2026-10-21T17:22:00Z</dcterms:created>
  <dcterms:modified xsi:type="dcterms:W3CDTF">2026-10-22T09:44:00Z</dcterms:modified>
</cp:coreProperties>
</file>