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Quadro comparativo — Critérios de reprodução</w:t>
      </w:r>
    </w:p>
    <w:p>
      <w:pPr>
        <w:jc w:val="center"/>
      </w:pPr>
      <w:r>
        <w:rPr>
          <w:i/>
          <w:sz w:val="18"/>
        </w:rPr>
        <w:t>Regulamento (UE) 2023/0447 × @codigo (proposta DL 214/2013, Anexo I) × @rgbeac (proposta jun. 2025, Art.º 70.º)</w:t>
      </w:r>
    </w:p>
    <w:p>
      <w:pPr>
        <w:jc w:val="center"/>
      </w:pPr>
      <w:r>
        <w:rPr>
          <w:i/>
          <w:sz w:val="18"/>
        </w:rPr>
        <w:t>Data: 18/03/2026</w:t>
      </w:r>
    </w:p>
    <w:p/>
    <w:p>
      <w:pPr>
        <w:spacing w:before="120" w:after="40"/>
      </w:pPr>
      <w:r>
        <w:rPr>
          <w:b/>
          <w:sz w:val="20"/>
        </w:rPr>
        <w:t>1. Idades mínimas de reprodução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Cadelas (fêmeas canídeos)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A partir do 2.º estro</w:t>
              <w:br/>
              <w:t>(Anexo I, Pt. 3, n.º 2.2)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Raças pequeno/médio porte: 3.º cio</w:t>
              <w:br/>
              <w:t>Raças grande porte: 2 anos</w:t>
              <w:br/>
              <w:t>(Art.º 8.º, n.º 2, al. a) + 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18 meses</w:t>
              <w:br/>
              <w:t>(Art.º 70.º, n.º 2)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Gatas (fêmeas felídeos)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A partir dos 10 meses</w:t>
              <w:br/>
              <w:t>(Anexo I, Pt. 3, n.º 1.1)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 ano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12 meses</w:t>
              <w:br/>
              <w:t>(Art.º 70.º, n.º 3)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Cães (machos canídeos)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fixado</w:t>
              <w:br/>
              <w:t>(Art.º 8.º não estabelece limite mínimo para machos)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Raças pequeno/médio porte: 1,5 anos</w:t>
              <w:br/>
              <w:t>Raças grande porte: 2 anos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12 meses</w:t>
              <w:br/>
              <w:t>(Art.º 70.º, n.º 4)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Gatos (machos felídeos)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fixado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 ano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12 meses</w:t>
              <w:br/>
              <w:t>(Art.º 70.º, n.º 4)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2. Idades máximas de reprodução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Cadelas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Exame veterinário escrito obrigatório a partir dos 8 anos (não proibição)</w:t>
              <w:br/>
              <w:t>(Anexo I, Pt. 3, n.º 6.6)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8 anos; ou 5 anos se for a 1.ª gestação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6 anos</w:t>
              <w:br/>
              <w:t>(Art.º 70.º, n.º 2)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Gatas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Exame veterinário escrito obrigatório a partir dos 6 anos (não proibição)</w:t>
              <w:br/>
              <w:t>(Anexo I, Pt. 3, n.º 6.6)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12 anos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6 anos</w:t>
              <w:br/>
              <w:t>(Art.º 70.º, n.º 3)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Cães machos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fixado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12 anos, ou mais se o estatuto sanitário o permitir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7 anos</w:t>
              <w:br/>
              <w:t>(Art.º 70.º, n.º 4)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Gatos machos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fixado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12 anos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7 anos</w:t>
              <w:br/>
              <w:t>(Art.º 70.º, n.º 4)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3. Limites de ninhadas e intervalos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N.º máximo de ninhadas por período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Máx. 3 ninhadas em 2 anos (cadelas e gatas)</w:t>
              <w:br/>
              <w:t>(Anexo I, Pt. 3, n.º 3.3)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Cadelas: 1 ninhada/ano; máx. 4–6 na vida</w:t>
              <w:br/>
              <w:t>Gatas: 1 ninhada/ano (máx. 3 em 2 anos com aprovação MV); máx. 8–10 na vida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Máx. 4 ninhadas na vida reprodutiva</w:t>
              <w:br/>
              <w:t>(Art.º 70.º, n.ºs 2 e 3)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Intervalo mínimo entre ninhadas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Período de recuperação de, pelo menos, 1 ano após atingir o limite de 3 ninhadas em 2 anos</w:t>
              <w:br/>
              <w:t>(Anexo I, Pt. 3, n.º 4.4)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Cadelas: 1 ciclo reprodutivo</w:t>
              <w:br/>
              <w:t>Gatas: 3–6 meses</w:t>
              <w:br/>
              <w:t>(Anexo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Mínimo de 12 meses entre cada ninhada (cadelas e gatas)</w:t>
              <w:br/>
              <w:t>(Art.º 70.º, n.ºs 2 e 3)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Cios sucessivos (fêmeas)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Proibido acasalamento em cios sucessivos</w:t>
              <w:br/>
              <w:t>(Art.º 8.º, n.º 2, al. a))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 (o intervalo de 12 meses implica proibição)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4. Cesarianas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Após 1.ª cesariana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Exige atestado do MV assistente confirmando ausência de risco</w:t>
              <w:br/>
              <w:t>(Art.º 70.º, n.º 10)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Após 2 cesarianas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Proibição de usar para reprodução</w:t>
              <w:br/>
              <w:t>(Anexo I, Pt. 3, n.º 5.5)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Proibição absoluta de usar para reprodução</w:t>
              <w:br/>
              <w:t>(Art.º 70.º, n.º 12)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5. Consanguinidade e híbridos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Cruzamentos consanguíneos (pai/filho, irmãos, avós/netos)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Proibidos, salvo autorização da autoridade competente para preservação de raças locais com reserva genética limitada</w:t>
              <w:br/>
              <w:t>(Art.º 8.º, n.º 6, al. a))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explicitamente; exclui animais com defeitos genéticos e malformações</w:t>
              <w:br/>
              <w:t>(Art.º 8.º, n.º 2, al. c))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Sujeitos a portaria (coeficiente de consanguinidade e limites definidos por portaria)</w:t>
              <w:br/>
              <w:t>(Art.º 70.º, n.º 7)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Produção de híbridos (cruzamento interespecífico/inter-racial para fins comerciais)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Proibida</w:t>
              <w:br/>
              <w:t>(Art.º 8.º, n.º 6, al. b))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Proibida, exceto cruzamentos autorizados para melhoramento de raça ou investigação, ou cruzamentos acidentais sem fins comerciais</w:t>
              <w:br/>
              <w:t>(Art.º 8.º, n.º 3)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6. Conformação e genótipo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Traços conformacionais excessivos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Proibida a reprodução; exige consulta prévia a MV; atos delegados até julho de 2030 definirão critérios</w:t>
              <w:br/>
              <w:t>(Art.º 8.º, n.ºs 2 e 3, al. b))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Excluídos da reprodução animais com defeitos genéticos e malformações (ex: displasia da anca, rim poliquístico)</w:t>
              <w:br/>
              <w:t>(Art.º 8.º, n.º 2, al. c))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Reprodução condicionada a parecer do MV que ateste ausência de efeito prejudicial com base em genótipo/fenótipo; restrição de raças por portaria</w:t>
              <w:br/>
              <w:t>(Art.º 70.º, n.ºs 8 e 9)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Testes genéticos e rastreios de saúde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Atos delegados da Comissão definirão critérios (até julho de 2036 para genótipos)</w:t>
              <w:br/>
              <w:t>(Art.º 8.º, n.ºs 1 e 3, al. a))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Excluídos animais com defeitos genéticos específicos</w:t>
              <w:br/>
              <w:t>(Art.º 8.º, n.º 2, al. c))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Obrigatórios; critérios definidos por portaria específicos para cada raça</w:t>
              <w:br/>
              <w:t>(Art.º 70.º, n.º 7)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Porte semelhante dos progenitores (prevenção de distócia)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Obrigatório</w:t>
              <w:br/>
              <w:t>(Art.º 8.º, n.º 2, al. b))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7. Reprodução assistida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Inseminação artificial (IA)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Restrita a situações excecionais, previstas em portaria</w:t>
              <w:br/>
              <w:t>(Art.º 70.º, n.º 11)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Electroejaculação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Proibida</w:t>
              <w:br/>
              <w:t>(Art.º 70.º, n.º 12)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8. Temperamento e comportamento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Critérios comportamentais para seleção de reprodutores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Excluídos animais com alterações comportamentais</w:t>
              <w:br/>
              <w:t>(Art.º 8.º, n.º 2, al. c))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Obrigatório temperamento amistoso e confiante; proibida reprodução de animais perigosos ou com comportamento agressivo ou excessivamente tímido</w:t>
              <w:br/>
              <w:t>(Art.º 70.º, n.º 6)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9. Registo e obrigações administrativas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Registo de reprodutores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Registo geral no sistema nacional (art.ºs 17.º e ss.)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especificamente neste artigo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Inscrição obrigatória no SIAC como animal reprodutor</w:t>
              <w:br/>
              <w:t>(Art.º 70.º, n.º 6)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Obrigação de esterilização após fim da vida reprodutiva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Obrigação do detentor de esterilizar o animal e garantir o seu bem-estar até ao final da vida</w:t>
              <w:br/>
              <w:t>(Art.º 70.º, n.º 13)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10. Separação das crias da progenitora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Cachorros (cães) — idade mínima de separação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8 semanas (estabelecimentos de criação, abrigos e famílias de acolhimento)</w:t>
              <w:br/>
              <w:t>Derrogação por razões médicas com parecer escrito do MV</w:t>
              <w:br/>
              <w:t>(Anexo I, Pt. 4, n.º 3.3)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no Art.º 8.º nem no Anexo I reprodutivo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10.ª semana de idade</w:t>
              <w:br/>
              <w:t>(com período de desmame gradual)</w:t>
              <w:br/>
              <w:t>(Art.º 70.º, n.º 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Gatinhos — idade mínima de separação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Abrigos e famílias de acolhimento: 8 semanas</w:t>
              <w:br/>
              <w:t>Estabelecimentos de criação: 12 semanas</w:t>
              <w:br/>
              <w:t>Derrogação por razões médicas com parecer escrito do MV</w:t>
              <w:br/>
              <w:t>(Anexo I, Pt. 4, n.º 3.3)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no Art.º 8.º nem no Anexo I reprodutivo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12.ª semana de idade</w:t>
              <w:br/>
              <w:t>(com período de desmame gradual)</w:t>
              <w:br/>
              <w:t>(Art.º 70.º, n.º 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Registo do parecer de derrogação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O operador conserva o registo até ao último cachorro/gatinho da ninhada ser colocado no mercado</w:t>
              <w:br/>
              <w:t>(Anexo I, Pt. 4, n.º 3.3)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11. Desmame (processo e critérios)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Processo de desmame — duração e método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Introdução gradual de alimentos sólidos ao longo de um período não inferior a 7 dias</w:t>
              <w:br/>
              <w:t>(Anexo I, Pt. 1, n.º 4.4)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especificamente</w:t>
              <w:br/>
              <w:t>(o @codigo prevê programa de alimentação adequado à fase fisiológica — Art.º 8.º, n.º 2, al. a) por referência ao Anexo I)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«Período de desmame gradual» salvaguardado antes da separação</w:t>
              <w:br/>
              <w:t>(Art.º 70.º, n.º 5 — não especifica duração)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Idade mínima para conclusão do desmame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antes das 6 semanas de idade (tanto para cachorros como para gatinhos)</w:t>
              <w:br/>
              <w:t>(Anexo I, Pt. 1, n.º 4.4)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explicitamente (a separação só é permitida a partir da 10.ª/12.ª semana, o que implica desmame anterior)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Alimentação de cachorros/gatinhos não desmamados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Colostro nos primeiros 2 dias; depois leite da progenitora ou de cadela/gata lactante; se impossível, sucedâneo de leite específico para cachorros/gatinhos</w:t>
              <w:br/>
              <w:t>(Anexo I, Pt. 1, n.º 2.2)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no Anexo I reprodutivo</w:t>
              <w:br/>
              <w:t>(o Art.º 8.º, n.º 3, al. f) do @codigo prevê alojamento de fêmeas com crias em condições de bem-estar)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especificamente no Art.º 70.º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Monitorização do crescimento de não desmamados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Todos os cachorros/gatinhos não desmamados devem receber leite, sucedâneo ou combinação em quantidade suficiente para ganho de peso constante</w:t>
              <w:br/>
              <w:t>(Anexo I, Pt. 1, n.º 3.3)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</w:t>
            </w:r>
          </w:p>
        </w:tc>
      </w:tr>
    </w:tbl>
    <w:p/>
    <w:p>
      <w:pPr>
        <w:spacing w:before="120" w:after="40"/>
      </w:pPr>
      <w:r>
        <w:rPr>
          <w:b/>
          <w:sz w:val="20"/>
        </w:rPr>
        <w:t>12. Socialização das crias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835"/>
        <w:gridCol w:w="3118"/>
        <w:gridCol w:w="3118"/>
      </w:tblGrid>
      <w:tr>
        <w:trPr>
          <w:tblHeader/>
        </w:trPr>
        <w:tc>
          <w:tcPr>
            <w:tcW w:type="dxa" w:w="226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Critério</w:t>
            </w:r>
          </w:p>
        </w:tc>
        <w:tc>
          <w:tcPr>
            <w:tcW w:type="dxa" w:w="2835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Regulamento (UE) 2023/0447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@codigo</w:t>
              <w:br/>
              <w:t>(proposta DL 214/2013)</w:t>
            </w:r>
          </w:p>
        </w:tc>
        <w:tc>
          <w:tcPr>
            <w:tcW w:type="dxa" w:w="3118"/>
            <w:vAlign w:val="center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@rgbeac</w:t>
              <w:br/>
              <w:t>(proposta jun. 2025)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Idade de início e tipo de socialização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A partir das 3 semanas de idade: oportunidades diárias e progressivas de contacto social com congéneres, seres humanos e, sempre que possível, outras espécies</w:t>
              <w:br/>
              <w:t>(Anexo I, Pt. 4, n.º 1.1)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especificamente na secção de reprodução</w:t>
              <w:br/>
              <w:t>(o @codigo exige enriquecimento ambiental — Art.º 13.º, n.º 5)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Todos os alojamentos de criação de cães e gatos devem dispor de um plano de socialização e enriquecimento ambiental</w:t>
              <w:br/>
              <w:t>(Art.º 52.º, n.º 7 do @rgbeac)</w:t>
            </w:r>
          </w:p>
        </w:tc>
      </w:tr>
      <w:tr>
        <w:tc>
          <w:tcPr>
            <w:tcW w:type="dxa" w:w="226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b/>
                <w:sz w:val="16"/>
              </w:rPr>
              <w:t>Separação por comportamento agressivo</w:t>
            </w:r>
          </w:p>
        </w:tc>
        <w:tc>
          <w:tcPr>
            <w:tcW w:type="dxa" w:w="2835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Animais que representem ameaça ou causem stress excessivo devem ser mantidos separados</w:t>
              <w:br/>
              <w:t>(Anexo I, Pt. 4, n.º 1.1)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especificamente</w:t>
            </w:r>
          </w:p>
        </w:tc>
        <w:tc>
          <w:tcPr>
            <w:tcW w:type="dxa" w:w="3118"/>
            <w:vAlign w:val="top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left"/>
            </w:pPr>
            <w:r>
              <w:rPr>
                <w:sz w:val="16"/>
              </w:rPr>
              <w:t>Não regulado especificamente</w:t>
            </w:r>
          </w:p>
        </w:tc>
      </w:tr>
    </w:tbl>
    <w:p/>
    <w:p>
      <w:pPr>
        <w:spacing w:before="80"/>
      </w:pPr>
      <w:r>
        <w:rPr>
          <w:i/>
          <w:sz w:val="15"/>
        </w:rPr>
        <w:t>Nota: @codigo e @rgbeac são propostas de legislação nacional, não legislação vigente. O Regulamento (UE) 2023/0447 é de aplicação direta nos Estados-Membros. A legislação vigente é o DL n.º 276/2001, de 17 de outubro, e o DL n.º 82/2019, de 27 de junho.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