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93" w:lineRule="auto"/>
      </w:pPr>
      <w:r>
        <w:rPr>
          <w:rFonts w:ascii="Aptos" w:hAnsi="Aptos" w:cs="Aptos" w:eastAsia="Aptos"/>
          <w:b/>
          <w:i w:val="0"/>
          <w:color w:val="5C7891"/>
          <w:spacing w:val="50"/>
          <w:sz w:val="17"/>
        </w:rPr>
        <w:t>ESTUDO JURÍDICO</w:t>
      </w:r>
    </w:p>
    <w:p>
      <w:pPr>
        <w:spacing w:before="0" w:after="40" w:line="293" w:lineRule="auto"/>
      </w:pPr>
      <w:r>
        <w:rPr>
          <w:rFonts w:ascii="Aptos" w:hAnsi="Aptos" w:cs="Aptos" w:eastAsia="Aptos"/>
          <w:b/>
          <w:i w:val="0"/>
          <w:color w:val="35506B"/>
          <w:sz w:val="42"/>
        </w:rPr>
        <w:t>Os limites de detenção por fogo e a lotação dos alojamentos registados</w:t>
      </w:r>
    </w:p>
    <w:p>
      <w:pPr>
        <w:spacing w:before="0" w:after="200" w:line="293" w:lineRule="auto"/>
      </w:pPr>
      <w:r>
        <w:rPr>
          <w:rFonts w:ascii="Aptos" w:hAnsi="Aptos" w:cs="Aptos" w:eastAsia="Aptos"/>
          <w:b w:val="0"/>
          <w:i w:val="0"/>
          <w:color w:val="5C7891"/>
          <w:sz w:val="22"/>
        </w:rPr>
        <w:t>Artigo 3.º do Decreto-Lei n.º 314/2003 e artigo 3.º-A do Decreto-Lei n.º 276/2001 — delimitação recíproca</w:t>
      </w:r>
    </w:p>
    <w:p>
      <w:pPr>
        <w:pBdr>
          <w:bottom w:val="single" w:sz="8" w:space="1" w:color="A9C2D8"/>
        </w:pBdr>
        <w:spacing w:before="0" w:after="120" w:line="40" w:lineRule="exact"/>
      </w:pPr>
    </w:p>
    <w:p>
      <w:pPr>
        <w:spacing w:before="0" w:after="280" w:line="293" w:lineRule="auto"/>
      </w:pPr>
      <w:r>
        <w:rPr>
          <w:rFonts w:ascii="Aptos" w:hAnsi="Aptos" w:cs="Aptos" w:eastAsia="Aptos"/>
          <w:b w:val="0"/>
          <w:i w:val="0"/>
          <w:color w:val="7C8894"/>
          <w:sz w:val="17"/>
        </w:rPr>
        <w:t>Direção-Geral de Alimentação e Veterinária   ·   setembro de 2026</w:t>
      </w:r>
    </w:p>
    <w:p>
      <w:pPr>
        <w:keepNext/>
        <w:spacing w:before="360" w:after="40" w:line="293" w:lineRule="auto"/>
      </w:pPr>
      <w:r>
        <w:rPr>
          <w:rFonts w:ascii="Aptos" w:hAnsi="Aptos" w:cs="Aptos" w:eastAsia="Aptos"/>
          <w:b/>
          <w:i w:val="0"/>
          <w:color w:val="5C7891"/>
          <w:sz w:val="27"/>
        </w:rPr>
        <w:t xml:space="preserve">1.  </w:t>
      </w:r>
      <w:r>
        <w:rPr>
          <w:rFonts w:ascii="Aptos" w:hAnsi="Aptos" w:cs="Aptos" w:eastAsia="Aptos"/>
          <w:b/>
          <w:i w:val="0"/>
          <w:color w:val="35506B"/>
          <w:sz w:val="27"/>
        </w:rPr>
        <w:t>Questão, delimitação do objeto e método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Pergunta-se se os limites de animais fixados para prédios urbanos no n.º 2 do artigo 3.º do Decreto-Lei n.º 314/2003 condicionam a lotação de um alojamento registado por mera comunicação prévia nos termos do artigo 3.º-A do Decreto-Lei n.º 276/2001.</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C9D2DA"/>
              <w:bottom w:val="nil"/>
              <w:right w:val="nil"/>
            </w:tcBorders>
            <w:shd w:val="clear" w:color="auto" w:fill="F6F7F8"/>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8"/>
              </w:rPr>
              <w:t>Delimitação do objeto.</w:t>
            </w:r>
            <w:r>
              <w:rPr>
                <w:rFonts w:ascii="Aptos" w:hAnsi="Aptos" w:cs="Aptos" w:eastAsia="Aptos"/>
                <w:b w:val="0"/>
                <w:i w:val="0"/>
                <w:color w:val="2B2B2B"/>
                <w:sz w:val="18"/>
              </w:rPr>
              <w:t xml:space="preserve"> Trata-se de questão de direito interno vigente. O Regulamento (UE) 2026/1818 e o projeto de diploma consolidado ficam expressamente fora deste estudo. A ponte entre eles, se houver lugar a ela, faz-se noutro documento e depois.</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método foi o seguinte. Partiu-se do texto de ambos os diplomas e confrontou-se com quatro ordens de elemento: os argumentos que sustentam a aplicação dos limites ao estabelecimento, os que a afastam, a jurisprudência dos tribunais superiores e a prática administrativa. Os elementos desfavoráveis à conclusão final são apresentados em primeiro lugar e sem atenuação. Todas as citações são verbatim.</w:t>
      </w:r>
    </w:p>
    <w:p>
      <w:pPr>
        <w:keepNext/>
        <w:spacing w:before="360" w:after="40" w:line="293" w:lineRule="auto"/>
      </w:pPr>
      <w:r>
        <w:rPr>
          <w:rFonts w:ascii="Aptos" w:hAnsi="Aptos" w:cs="Aptos" w:eastAsia="Aptos"/>
          <w:b/>
          <w:i w:val="0"/>
          <w:color w:val="5C7891"/>
          <w:sz w:val="27"/>
        </w:rPr>
        <w:t xml:space="preserve">2.  </w:t>
      </w:r>
      <w:r>
        <w:rPr>
          <w:rFonts w:ascii="Aptos" w:hAnsi="Aptos" w:cs="Aptos" w:eastAsia="Aptos"/>
          <w:b/>
          <w:i w:val="0"/>
          <w:color w:val="35506B"/>
          <w:sz w:val="27"/>
        </w:rPr>
        <w:t>Conclusões</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Esta síntese é o resumo de leitura rápida do estudo. Cada ponto é autónomo e cabe num parágrafo, com remissão para o capítulo que o desenvolve. É atualizada sempre que uma das questões do capítulo 17 recebe resposta.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Os limites do n.º 2 do artigo 3.º do Decreto-Lei n.º 314/2003 </w:t>
            </w:r>
            <w:r>
              <w:rPr>
                <w:rFonts w:ascii="Aptos" w:hAnsi="Aptos" w:cs="Aptos" w:eastAsia="Aptos"/>
                <w:b/>
                <w:i w:val="0"/>
                <w:color w:val="2B2B2B"/>
                <w:sz w:val="20"/>
              </w:rPr>
              <w:t>não fixam a lotação de um alojamento registado</w:t>
            </w:r>
            <w:r>
              <w:rPr>
                <w:rFonts w:ascii="Aptos" w:hAnsi="Aptos" w:cs="Aptos" w:eastAsia="Aptos"/>
                <w:b w:val="0"/>
                <w:i w:val="0"/>
                <w:color w:val="2B2B2B"/>
                <w:sz w:val="20"/>
              </w:rPr>
              <w:t xml:space="preserve"> — mas por uma razão precisa, e com um caso residual em que a resposta é afirmativa.</w:t>
            </w:r>
          </w:p>
        </w:tc>
      </w:tr>
    </w:tbl>
    <w:p>
      <w:pPr>
        <w:spacing w:before="0" w:after="180" w:line="293" w:lineRule="auto"/>
      </w:pP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 xml:space="preserve">A unidade de contagem do n.º 2 é o </w:t>
      </w:r>
      <w:r>
        <w:rPr>
          <w:rFonts w:ascii="Aptos" w:hAnsi="Aptos" w:cs="Aptos" w:eastAsia="Aptos"/>
          <w:b/>
          <w:i w:val="0"/>
          <w:color w:val="2B2B2B"/>
          <w:sz w:val="20"/>
        </w:rPr>
        <w:t>fogo</w:t>
      </w:r>
      <w:r>
        <w:rPr>
          <w:rFonts w:ascii="Aptos" w:hAnsi="Aptos" w:cs="Aptos" w:eastAsia="Aptos"/>
          <w:b w:val="0"/>
          <w:i w:val="0"/>
          <w:color w:val="2B2B2B"/>
          <w:sz w:val="20"/>
        </w:rPr>
        <w:t>, não o prédio. Onde não há fogo, a norma não tem campo operativo. Capítulo 5.</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 xml:space="preserve">«Fogo» é a </w:t>
      </w:r>
      <w:r>
        <w:rPr>
          <w:rFonts w:ascii="Aptos" w:hAnsi="Aptos" w:cs="Aptos" w:eastAsia="Aptos"/>
          <w:b/>
          <w:i w:val="0"/>
          <w:color w:val="2B2B2B"/>
          <w:sz w:val="20"/>
        </w:rPr>
        <w:t>unidade de utilização destinada a habitação</w:t>
      </w:r>
      <w:r>
        <w:rPr>
          <w:rFonts w:ascii="Aptos" w:hAnsi="Aptos" w:cs="Aptos" w:eastAsia="Aptos"/>
          <w:b w:val="0"/>
          <w:i w:val="0"/>
          <w:color w:val="2B2B2B"/>
          <w:sz w:val="20"/>
        </w:rPr>
        <w:t xml:space="preserve">, e não o agregado doméstico nem a fração autónoma. O Regime Jurídico da Urbanização e Edificação, em vigor, opõe «o número de fogos </w:t>
      </w:r>
      <w:r>
        <w:rPr>
          <w:rFonts w:ascii="Aptos" w:hAnsi="Aptos" w:cs="Aptos" w:eastAsia="Aptos"/>
          <w:b/>
          <w:i w:val="0"/>
          <w:color w:val="2B2B2B"/>
          <w:sz w:val="20"/>
        </w:rPr>
        <w:t>e outras unidades de utilização</w:t>
      </w:r>
      <w:r>
        <w:rPr>
          <w:rFonts w:ascii="Aptos" w:hAnsi="Aptos" w:cs="Aptos" w:eastAsia="Aptos"/>
          <w:b w:val="0"/>
          <w:i w:val="0"/>
          <w:color w:val="2B2B2B"/>
          <w:sz w:val="20"/>
        </w:rPr>
        <w:t>»: uma unidade cuja utilização não seja a habitação não é um fogo. Capítulo 5.</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 xml:space="preserve">Um alojamento registado não é um fogo: o artigo 25.º do Decreto-Lei n.º 276/2001 obriga-o a possuir </w:t>
      </w:r>
      <w:r>
        <w:rPr>
          <w:rFonts w:ascii="Aptos" w:hAnsi="Aptos" w:cs="Aptos" w:eastAsia="Aptos"/>
          <w:b/>
          <w:i w:val="0"/>
          <w:color w:val="2B2B2B"/>
          <w:sz w:val="20"/>
        </w:rPr>
        <w:t>instalações individualizadas</w:t>
      </w:r>
      <w:r>
        <w:rPr>
          <w:rFonts w:ascii="Aptos" w:hAnsi="Aptos" w:cs="Aptos" w:eastAsia="Aptos"/>
          <w:b w:val="0"/>
          <w:i w:val="0"/>
          <w:color w:val="2B2B2B"/>
          <w:sz w:val="20"/>
        </w:rPr>
        <w:t>, o que o diferencia necessariamente da habitação. Capítulo 7.</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val="0"/>
          <w:i w:val="0"/>
          <w:color w:val="2B2B2B"/>
          <w:sz w:val="20"/>
        </w:rPr>
        <w:t xml:space="preserve">O próprio Decreto-Lei n.º 276/2001 </w:t>
      </w:r>
      <w:r>
        <w:rPr>
          <w:rFonts w:ascii="Aptos" w:hAnsi="Aptos" w:cs="Aptos" w:eastAsia="Aptos"/>
          <w:b/>
          <w:i w:val="0"/>
          <w:color w:val="2B2B2B"/>
          <w:sz w:val="20"/>
        </w:rPr>
        <w:t>prevê e regula os hotéis para animais</w:t>
      </w:r>
      <w:r>
        <w:rPr>
          <w:rFonts w:ascii="Aptos" w:hAnsi="Aptos" w:cs="Aptos" w:eastAsia="Aptos"/>
          <w:b w:val="0"/>
          <w:i w:val="0"/>
          <w:color w:val="2B2B2B"/>
          <w:sz w:val="20"/>
        </w:rPr>
        <w:t xml:space="preserve"> — al. q) do n.º 1 do artigo 2.º e n.º 4 do artigo 25.º —, exigindo-lhes instalações individualizadas. A licitude da hospedagem remunerada não depende, por isso, de um argumento de absurdidade: está na letra do diploma. Capítulo 8.</w:t>
      </w:r>
    </w:p>
    <w:p>
      <w:pPr>
        <w:spacing w:before="0" w:after="100" w:line="293" w:lineRule="auto"/>
        <w:ind w:left="408" w:hanging="408"/>
        <w:jc w:val="both"/>
      </w:pPr>
      <w:r>
        <w:rPr>
          <w:rFonts w:ascii="Aptos" w:hAnsi="Aptos" w:cs="Aptos" w:eastAsia="Aptos"/>
          <w:b/>
          <w:i w:val="0"/>
          <w:color w:val="5C7891"/>
          <w:sz w:val="20"/>
        </w:rPr>
        <w:t>5.</w:t>
        <w:tab/>
      </w:r>
      <w:r>
        <w:rPr>
          <w:rFonts w:ascii="Aptos" w:hAnsi="Aptos" w:cs="Aptos" w:eastAsia="Aptos"/>
          <w:b w:val="0"/>
          <w:i w:val="0"/>
          <w:color w:val="2B2B2B"/>
          <w:sz w:val="20"/>
        </w:rPr>
        <w:t xml:space="preserve">Os </w:t>
      </w:r>
      <w:r>
        <w:rPr>
          <w:rFonts w:ascii="Aptos" w:hAnsi="Aptos" w:cs="Aptos" w:eastAsia="Aptos"/>
          <w:b/>
          <w:i w:val="0"/>
          <w:color w:val="2B2B2B"/>
          <w:sz w:val="20"/>
        </w:rPr>
        <w:t>títulos de acesso</w:t>
      </w:r>
      <w:r>
        <w:rPr>
          <w:rFonts w:ascii="Aptos" w:hAnsi="Aptos" w:cs="Aptos" w:eastAsia="Aptos"/>
          <w:b w:val="0"/>
          <w:i w:val="0"/>
          <w:color w:val="2B2B2B"/>
          <w:sz w:val="20"/>
        </w:rPr>
        <w:t xml:space="preserve"> às atividades com animais deixaram de ser municipais. A guarda remunerada e a criação comercial passaram a mera comunicação prévia à DGAV; o comércio a retalho passou ao regime do Decreto-Lei n.º 10/2015. A autorização municipal do artigo 2.º da Lei n.º 92/95 subsiste apenas quanto a atividades que não são de alojar, pelo que não é via de entrada dos limites do artigo 3.º. Capítulo 13.</w:t>
      </w:r>
    </w:p>
    <w:p>
      <w:pPr>
        <w:spacing w:before="0" w:after="100" w:line="293" w:lineRule="auto"/>
        <w:ind w:left="408" w:hanging="408"/>
        <w:jc w:val="both"/>
      </w:pPr>
      <w:r>
        <w:rPr>
          <w:rFonts w:ascii="Aptos" w:hAnsi="Aptos" w:cs="Aptos" w:eastAsia="Aptos"/>
          <w:b/>
          <w:i w:val="0"/>
          <w:color w:val="5C7891"/>
          <w:sz w:val="20"/>
        </w:rPr>
        <w:t>6.</w:t>
        <w:tab/>
      </w:r>
      <w:r>
        <w:rPr>
          <w:rFonts w:ascii="Aptos" w:hAnsi="Aptos" w:cs="Aptos" w:eastAsia="Aptos"/>
          <w:b w:val="0"/>
          <w:i w:val="0"/>
          <w:color w:val="2B2B2B"/>
          <w:sz w:val="20"/>
        </w:rPr>
        <w:t xml:space="preserve">A </w:t>
      </w:r>
      <w:r>
        <w:rPr>
          <w:rFonts w:ascii="Aptos" w:hAnsi="Aptos" w:cs="Aptos" w:eastAsia="Aptos"/>
          <w:b/>
          <w:i w:val="0"/>
          <w:color w:val="2B2B2B"/>
          <w:sz w:val="20"/>
        </w:rPr>
        <w:t>única ponte expressa</w:t>
      </w:r>
      <w:r>
        <w:rPr>
          <w:rFonts w:ascii="Aptos" w:hAnsi="Aptos" w:cs="Aptos" w:eastAsia="Aptos"/>
          <w:b w:val="0"/>
          <w:i w:val="0"/>
          <w:color w:val="2B2B2B"/>
          <w:sz w:val="20"/>
        </w:rPr>
        <w:t xml:space="preserve"> entre os dois diplomas é a al. p) do n.º 1 do artigo 2.º do Decreto-Lei n.º 276/2001, acrescentada pelo Decreto-Lei n.º 315/2003 no mesmo Diário da República em que saiu o Decreto-Lei n.º 314/2003. Exclui do conceito de hospedagem sem fins lucrativos o alojamento em fração autónoma — o único espaço onde a diferenciação material é impossível. Tendo o legislador cruzado os dois diplomas uma única vez e para efeito tão estreito, o silêncio quanto à lotação é qualificado. Capítulo 14.</w:t>
      </w:r>
    </w:p>
    <w:p>
      <w:pPr>
        <w:spacing w:before="0" w:after="100" w:line="293" w:lineRule="auto"/>
        <w:ind w:left="408" w:hanging="408"/>
        <w:jc w:val="both"/>
      </w:pPr>
      <w:r>
        <w:rPr>
          <w:rFonts w:ascii="Aptos" w:hAnsi="Aptos" w:cs="Aptos" w:eastAsia="Aptos"/>
          <w:b/>
          <w:i w:val="0"/>
          <w:color w:val="5C7891"/>
          <w:sz w:val="20"/>
        </w:rPr>
        <w:t>7.</w:t>
        <w:tab/>
      </w:r>
      <w:r>
        <w:rPr>
          <w:rFonts w:ascii="Aptos" w:hAnsi="Aptos" w:cs="Aptos" w:eastAsia="Aptos"/>
          <w:b w:val="0"/>
          <w:i w:val="0"/>
          <w:color w:val="2B2B2B"/>
          <w:sz w:val="20"/>
        </w:rPr>
        <w:t xml:space="preserve">O </w:t>
      </w:r>
      <w:r>
        <w:rPr>
          <w:rFonts w:ascii="Aptos" w:hAnsi="Aptos" w:cs="Aptos" w:eastAsia="Aptos"/>
          <w:b/>
          <w:i w:val="0"/>
          <w:color w:val="2B2B2B"/>
          <w:sz w:val="20"/>
        </w:rPr>
        <w:t>n.º 4</w:t>
      </w:r>
      <w:r>
        <w:rPr>
          <w:rFonts w:ascii="Aptos" w:hAnsi="Aptos" w:cs="Aptos" w:eastAsia="Aptos"/>
          <w:b w:val="0"/>
          <w:i w:val="0"/>
          <w:color w:val="2B2B2B"/>
          <w:sz w:val="20"/>
        </w:rPr>
        <w:t xml:space="preserve"> do artigo 3.º, para prédios rústicos e mistos, não fixa número: seis animais, «podendo tal número ser excedido se a dimensão do terreno o permitir», sem teto e sem autorização prévia. Uma norma que não fixa número não pode ser a norma de lotação de um estabelecimento. O artigo 3.º gradua densidade doméstica; a capacidade dos alojamentos mede-se pelo anexo III. Capítulo 15.</w:t>
      </w:r>
    </w:p>
    <w:p>
      <w:pPr>
        <w:spacing w:before="0" w:after="100" w:line="293" w:lineRule="auto"/>
        <w:ind w:left="408" w:hanging="408"/>
        <w:jc w:val="both"/>
      </w:pPr>
      <w:r>
        <w:rPr>
          <w:rFonts w:ascii="Aptos" w:hAnsi="Aptos" w:cs="Aptos" w:eastAsia="Aptos"/>
          <w:b/>
          <w:i w:val="0"/>
          <w:color w:val="5C7891"/>
          <w:sz w:val="20"/>
        </w:rPr>
        <w:t>8.</w:t>
        <w:tab/>
      </w:r>
      <w:r>
        <w:rPr>
          <w:rFonts w:ascii="Aptos" w:hAnsi="Aptos" w:cs="Aptos" w:eastAsia="Aptos"/>
          <w:b w:val="0"/>
          <w:i w:val="0"/>
          <w:color w:val="2B2B2B"/>
          <w:sz w:val="20"/>
        </w:rPr>
        <w:t xml:space="preserve">No artigo 3.º, «alojamento» é o </w:t>
      </w:r>
      <w:r>
        <w:rPr>
          <w:rFonts w:ascii="Aptos" w:hAnsi="Aptos" w:cs="Aptos" w:eastAsia="Aptos"/>
          <w:b/>
          <w:i w:val="0"/>
          <w:color w:val="2B2B2B"/>
          <w:sz w:val="20"/>
        </w:rPr>
        <w:t>facto de alojar</w:t>
      </w:r>
      <w:r>
        <w:rPr>
          <w:rFonts w:ascii="Aptos" w:hAnsi="Aptos" w:cs="Aptos" w:eastAsia="Aptos"/>
          <w:b w:val="0"/>
          <w:i w:val="0"/>
          <w:color w:val="2B2B2B"/>
          <w:sz w:val="20"/>
        </w:rPr>
        <w:t>, não o estabelecimento: sete das nove ocorrências no diploma têm esse sentido, e a decisiva está na própria norma dos limites — «for autorizado alojamento até ao máximo de seis animais adultos». Daqui resulta que o artigo alcança quem quer que aloje, incluindo o titular de alojamento registado; o que o mantém fora dos números é a unidade de contagem, não a palavra. Capítulo 9.</w:t>
      </w:r>
    </w:p>
    <w:p>
      <w:pPr>
        <w:spacing w:before="0" w:after="100" w:line="293" w:lineRule="auto"/>
        <w:ind w:left="408" w:hanging="408"/>
        <w:jc w:val="both"/>
      </w:pPr>
      <w:r>
        <w:rPr>
          <w:rFonts w:ascii="Aptos" w:hAnsi="Aptos" w:cs="Aptos" w:eastAsia="Aptos"/>
          <w:b/>
          <w:i w:val="0"/>
          <w:color w:val="5C7891"/>
          <w:sz w:val="20"/>
        </w:rPr>
        <w:t>9.</w:t>
        <w:tab/>
      </w:r>
      <w:r>
        <w:rPr>
          <w:rFonts w:ascii="Aptos" w:hAnsi="Aptos" w:cs="Aptos" w:eastAsia="Aptos"/>
          <w:b w:val="0"/>
          <w:i w:val="0"/>
          <w:color w:val="2B2B2B"/>
          <w:sz w:val="20"/>
        </w:rPr>
        <w:t xml:space="preserve">Desde 1 de outubro de 2020, o artigo 1.º-A da Lei n.º 92/95, aditado pela Lei n.º 39/2020, impõe aos municípios o </w:t>
      </w:r>
      <w:r>
        <w:rPr>
          <w:rFonts w:ascii="Aptos" w:hAnsi="Aptos" w:cs="Aptos" w:eastAsia="Aptos"/>
          <w:b/>
          <w:i w:val="0"/>
          <w:color w:val="2B2B2B"/>
          <w:sz w:val="20"/>
        </w:rPr>
        <w:t>dever</w:t>
      </w:r>
      <w:r>
        <w:rPr>
          <w:rFonts w:ascii="Aptos" w:hAnsi="Aptos" w:cs="Aptos" w:eastAsia="Aptos"/>
          <w:b w:val="0"/>
          <w:i w:val="0"/>
          <w:color w:val="2B2B2B"/>
          <w:sz w:val="20"/>
        </w:rPr>
        <w:t xml:space="preserve"> de desencadear a recolha ou captura de animais havendo evidência de sinais de crimes de maus-tratos — poder autónomo, que não depende de fogo, de habitação nem de registo do alojamento. Capítulo 9.</w:t>
      </w:r>
    </w:p>
    <w:p>
      <w:pPr>
        <w:spacing w:before="0" w:after="100" w:line="293" w:lineRule="auto"/>
        <w:ind w:left="408" w:hanging="408"/>
        <w:jc w:val="both"/>
      </w:pPr>
      <w:r>
        <w:rPr>
          <w:rFonts w:ascii="Aptos" w:hAnsi="Aptos" w:cs="Aptos" w:eastAsia="Aptos"/>
          <w:b/>
          <w:i w:val="0"/>
          <w:color w:val="5C7891"/>
          <w:sz w:val="20"/>
        </w:rPr>
        <w:t>10.</w:t>
        <w:tab/>
      </w:r>
      <w:r>
        <w:rPr>
          <w:rFonts w:ascii="Aptos" w:hAnsi="Aptos" w:cs="Aptos" w:eastAsia="Aptos"/>
          <w:b w:val="0"/>
          <w:i w:val="0"/>
          <w:color w:val="2B2B2B"/>
          <w:sz w:val="20"/>
        </w:rPr>
        <w:t xml:space="preserve">A </w:t>
      </w:r>
      <w:r>
        <w:rPr>
          <w:rFonts w:ascii="Aptos" w:hAnsi="Aptos" w:cs="Aptos" w:eastAsia="Aptos"/>
          <w:b/>
          <w:i w:val="0"/>
          <w:color w:val="2B2B2B"/>
          <w:sz w:val="20"/>
        </w:rPr>
        <w:t>coima</w:t>
      </w:r>
      <w:r>
        <w:rPr>
          <w:rFonts w:ascii="Aptos" w:hAnsi="Aptos" w:cs="Aptos" w:eastAsia="Aptos"/>
          <w:b w:val="0"/>
          <w:i w:val="0"/>
          <w:color w:val="2B2B2B"/>
          <w:sz w:val="20"/>
        </w:rPr>
        <w:t xml:space="preserve"> do artigo 3.º só existe dentro de casa: a al. c) do n.º 3 do artigo 14.º tipifica a permanência de animais «em habitações e terrenos anexos», e o tipo não pode ser alargado. Fora daí resta o remédio administrativo do n.º 5. Capítulo 9.</w:t>
      </w:r>
    </w:p>
    <w:p>
      <w:pPr>
        <w:spacing w:before="0" w:after="100" w:line="293" w:lineRule="auto"/>
        <w:ind w:left="408" w:hanging="408"/>
        <w:jc w:val="both"/>
      </w:pPr>
      <w:r>
        <w:rPr>
          <w:rFonts w:ascii="Aptos" w:hAnsi="Aptos" w:cs="Aptos" w:eastAsia="Aptos"/>
          <w:b/>
          <w:i w:val="0"/>
          <w:color w:val="5C7891"/>
          <w:sz w:val="20"/>
        </w:rPr>
        <w:t>11.</w:t>
        <w:tab/>
      </w:r>
      <w:r>
        <w:rPr>
          <w:rFonts w:ascii="Aptos" w:hAnsi="Aptos" w:cs="Aptos" w:eastAsia="Aptos"/>
          <w:b w:val="0"/>
          <w:i w:val="0"/>
          <w:color w:val="2B2B2B"/>
          <w:sz w:val="20"/>
        </w:rPr>
        <w:t xml:space="preserve">O </w:t>
      </w:r>
      <w:r>
        <w:rPr>
          <w:rFonts w:ascii="Aptos" w:hAnsi="Aptos" w:cs="Aptos" w:eastAsia="Aptos"/>
          <w:b/>
          <w:i w:val="0"/>
          <w:color w:val="2B2B2B"/>
          <w:sz w:val="20"/>
        </w:rPr>
        <w:t>n.º 1</w:t>
      </w:r>
      <w:r>
        <w:rPr>
          <w:rFonts w:ascii="Aptos" w:hAnsi="Aptos" w:cs="Aptos" w:eastAsia="Aptos"/>
          <w:b w:val="0"/>
          <w:i w:val="0"/>
          <w:color w:val="2B2B2B"/>
          <w:sz w:val="20"/>
        </w:rPr>
        <w:t xml:space="preserve"> do artigo 3.º — dever geral de salubridade — </w:t>
      </w:r>
      <w:r>
        <w:rPr>
          <w:rFonts w:ascii="Aptos" w:hAnsi="Aptos" w:cs="Aptos" w:eastAsia="Aptos"/>
          <w:b/>
          <w:i w:val="0"/>
          <w:color w:val="2B2B2B"/>
          <w:sz w:val="20"/>
        </w:rPr>
        <w:t>aplica-se sempre</w:t>
      </w:r>
      <w:r>
        <w:rPr>
          <w:rFonts w:ascii="Aptos" w:hAnsi="Aptos" w:cs="Aptos" w:eastAsia="Aptos"/>
          <w:b w:val="0"/>
          <w:i w:val="0"/>
          <w:color w:val="2B2B2B"/>
          <w:sz w:val="20"/>
        </w:rPr>
        <w:t>, incluindo ao alojamento registado. Registar não isenta; a al. j) do n.º 1 do artigo 3.º-A obriga o interessado a declarar o cumprimento de toda a legislação aplicável em matéria de higiene.</w:t>
      </w:r>
    </w:p>
    <w:p>
      <w:pPr>
        <w:spacing w:before="0" w:after="100" w:line="293" w:lineRule="auto"/>
        <w:ind w:left="408" w:hanging="408"/>
        <w:jc w:val="both"/>
      </w:pPr>
      <w:r>
        <w:rPr>
          <w:rFonts w:ascii="Aptos" w:hAnsi="Aptos" w:cs="Aptos" w:eastAsia="Aptos"/>
          <w:b/>
          <w:i w:val="0"/>
          <w:color w:val="5C7891"/>
          <w:sz w:val="20"/>
        </w:rPr>
        <w:t>12.</w:t>
        <w:tab/>
      </w:r>
      <w:r>
        <w:rPr>
          <w:rFonts w:ascii="Aptos" w:hAnsi="Aptos" w:cs="Aptos" w:eastAsia="Aptos"/>
          <w:b/>
          <w:i w:val="0"/>
          <w:color w:val="2B2B2B"/>
          <w:sz w:val="20"/>
        </w:rPr>
        <w:t>Caso residual.</w:t>
      </w:r>
      <w:r>
        <w:rPr>
          <w:rFonts w:ascii="Aptos" w:hAnsi="Aptos" w:cs="Aptos" w:eastAsia="Aptos"/>
          <w:b w:val="0"/>
          <w:i w:val="0"/>
          <w:color w:val="2B2B2B"/>
          <w:sz w:val="20"/>
        </w:rPr>
        <w:t xml:space="preserve"> Quem tem o alojamento registado mas mantém os animais integrados na casa, como animais do agregado, continua sujeito ao n.º 2. O registo não cria, por si, caminho acima de seis animais dentro do fogo. Capítulo 16.</w:t>
      </w:r>
    </w:p>
    <w:p>
      <w:pPr>
        <w:spacing w:before="0" w:after="100" w:line="293" w:lineRule="auto"/>
        <w:ind w:left="408" w:hanging="408"/>
        <w:jc w:val="both"/>
      </w:pPr>
      <w:r>
        <w:rPr>
          <w:rFonts w:ascii="Aptos" w:hAnsi="Aptos" w:cs="Aptos" w:eastAsia="Aptos"/>
          <w:b/>
          <w:i w:val="0"/>
          <w:color w:val="5C7891"/>
          <w:sz w:val="20"/>
        </w:rPr>
        <w:t>13.</w:t>
        <w:tab/>
      </w:r>
      <w:r>
        <w:rPr>
          <w:rFonts w:ascii="Aptos" w:hAnsi="Aptos" w:cs="Aptos" w:eastAsia="Aptos"/>
          <w:b w:val="0"/>
          <w:i w:val="0"/>
          <w:color w:val="2B2B2B"/>
          <w:sz w:val="20"/>
        </w:rPr>
        <w:t xml:space="preserve">A </w:t>
      </w:r>
      <w:r>
        <w:rPr>
          <w:rFonts w:ascii="Aptos" w:hAnsi="Aptos" w:cs="Aptos" w:eastAsia="Aptos"/>
          <w:b/>
          <w:i w:val="0"/>
          <w:color w:val="2B2B2B"/>
          <w:sz w:val="20"/>
        </w:rPr>
        <w:t>única doutrina</w:t>
      </w:r>
      <w:r>
        <w:rPr>
          <w:rFonts w:ascii="Aptos" w:hAnsi="Aptos" w:cs="Aptos" w:eastAsia="Aptos"/>
          <w:b w:val="0"/>
          <w:i w:val="0"/>
          <w:color w:val="2B2B2B"/>
          <w:sz w:val="20"/>
        </w:rPr>
        <w:t xml:space="preserve"> que trata o artigo 3.º na perspetiva de quem o fiscaliza arruma-o sob a epígrafe «Limite de cães e gatos por habitação», descreve a contraordenação da al. c) do n.º 3 do artigo 14.º como «exceder o n.º de animais por fogo urbano», e no seu levantamento das contraordenações do Decreto-Lei n.º 276/2001 não inclui uma única entrada sobre excesso de animais em alojamento. Categorias construídas sem este problema em vista, e organizadas segundo a separação aqui defendida. Capítulo 11.4.</w:t>
      </w:r>
    </w:p>
    <w:p>
      <w:pPr>
        <w:spacing w:before="0" w:after="100" w:line="293" w:lineRule="auto"/>
        <w:ind w:left="408" w:hanging="408"/>
        <w:jc w:val="both"/>
      </w:pPr>
      <w:r>
        <w:rPr>
          <w:rFonts w:ascii="Aptos" w:hAnsi="Aptos" w:cs="Aptos" w:eastAsia="Aptos"/>
          <w:b/>
          <w:i w:val="0"/>
          <w:color w:val="5C7891"/>
          <w:sz w:val="20"/>
        </w:rPr>
        <w:t>14.</w:t>
        <w:tab/>
      </w:r>
      <w:r>
        <w:rPr>
          <w:rFonts w:ascii="Aptos" w:hAnsi="Aptos" w:cs="Aptos" w:eastAsia="Aptos"/>
          <w:b/>
          <w:i w:val="0"/>
          <w:color w:val="2B2B2B"/>
          <w:sz w:val="20"/>
        </w:rPr>
        <w:t>A execução é o ponto fraco do sistema, e a causa é institucional.</w:t>
      </w:r>
      <w:r>
        <w:rPr>
          <w:rFonts w:ascii="Aptos" w:hAnsi="Aptos" w:cs="Aptos" w:eastAsia="Aptos"/>
          <w:b w:val="0"/>
          <w:i w:val="0"/>
          <w:color w:val="2B2B2B"/>
          <w:sz w:val="20"/>
        </w:rPr>
        <w:t xml:space="preserve"> Quem propõe a medida — o médico veterinário municipal — é autoridade sanitária veterinária concelhia com poderes conferidos pela autoridade nacional «a título pessoal, não delegável», que exerce «sem dependência hierárquica», mas apenas quando estejam em causa «prejuízos graves à saúde pública»; em tudo o mais «depende, hierárquica e disciplinarmente, do presidente da câmara» (n.ºs 2, 3 e 4 do artigo 2.º e n.º 1 do artigo 4.º do Decreto-Lei n.º 116/98). Nos abrigos sem registo, onde o fundamento próprio é o bem-estar animal, a blindagem não cobre o ato. Capítulo 9.5.</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Não se localizou decisão judicial, parecer publicado nem orientação administrativa que resolva expressamente a questão. A conclusão é interpretativa e o capítulo 17 declara os seus limites e enumera as questões ainda por responder.</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3.  </w:t>
      </w:r>
      <w:r>
        <w:rPr>
          <w:rFonts w:ascii="Aptos" w:hAnsi="Aptos" w:cs="Aptos" w:eastAsia="Aptos"/>
          <w:b/>
          <w:i w:val="0"/>
          <w:color w:val="35506B"/>
          <w:sz w:val="27"/>
        </w:rPr>
        <w:t>Os dois regimes</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Antes do confronto dos textos, importa fixar o que cada diploma regula, a quem se dirige, que autoridade o executa e por que procedimento.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70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r>
          </w:p>
        </w:tc>
        <w:tc>
          <w:tcPr>
            <w:tcW w:type="dxa" w:w="374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Decreto-Lei n.º 314/2003, artigo 3.º</w:t>
            </w:r>
          </w:p>
        </w:tc>
        <w:tc>
          <w:tcPr>
            <w:tcW w:type="dxa" w:w="385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Decreto-Lei n.º 276/2001</w:t>
            </w:r>
          </w:p>
        </w:tc>
      </w:tr>
      <w:tr>
        <w:trPr>
          <w:cantSplit/>
        </w:trPr>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Objeto do diploma</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Programa Nacional de Luta e Vigilância Epidemiológica da Raiva Animal e Outras Zoonoses; regras relativas à posse e detenção, comércio, exposições e entrada em território nacional</w:t>
            </w:r>
          </w:p>
        </w:tc>
        <w:tc>
          <w:tcPr>
            <w:tcW w:type="dxa" w:w="385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Medidas complementares da Convenção Europeia para a Proteção dos Animais de Companhia; exercício da atividade de exploração de alojamentos, independentemente do seu fim, e de venda</w:t>
            </w:r>
          </w:p>
        </w:tc>
      </w:tr>
      <w:tr>
        <w:trPr>
          <w:cantSplit/>
        </w:trPr>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Facto regulado</w:t>
            </w:r>
          </w:p>
        </w:tc>
        <w:tc>
          <w:tcPr>
            <w:tcW w:type="dxa" w:w="374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Condições de alojamento de animais num prédio</w:t>
            </w:r>
          </w:p>
        </w:tc>
        <w:tc>
          <w:tcPr>
            <w:tcW w:type="dxa" w:w="385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Exercício da atividade de exploração de alojamentos e de criação comercial</w:t>
            </w:r>
          </w:p>
        </w:tc>
      </w:tr>
      <w:tr>
        <w:trPr>
          <w:cantSplit/>
        </w:trPr>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Unidade de referência</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O </w:t>
            </w:r>
            <w:r>
              <w:rPr>
                <w:rFonts w:ascii="Aptos" w:hAnsi="Aptos" w:cs="Aptos" w:eastAsia="Aptos"/>
                <w:b/>
                <w:i w:val="0"/>
                <w:color w:val="2B2B2B"/>
                <w:sz w:val="17"/>
              </w:rPr>
              <w:t>fogo</w:t>
            </w:r>
            <w:r>
              <w:rPr>
                <w:rFonts w:ascii="Aptos" w:hAnsi="Aptos" w:cs="Aptos" w:eastAsia="Aptos"/>
                <w:b w:val="0"/>
                <w:i w:val="0"/>
                <w:color w:val="2B2B2B"/>
                <w:sz w:val="17"/>
              </w:rPr>
              <w:t xml:space="preserve">, nos prédios urbanos; o </w:t>
            </w:r>
            <w:r>
              <w:rPr>
                <w:rFonts w:ascii="Aptos" w:hAnsi="Aptos" w:cs="Aptos" w:eastAsia="Aptos"/>
                <w:b/>
                <w:i w:val="0"/>
                <w:color w:val="2B2B2B"/>
                <w:sz w:val="17"/>
              </w:rPr>
              <w:t>terreno</w:t>
            </w:r>
            <w:r>
              <w:rPr>
                <w:rFonts w:ascii="Aptos" w:hAnsi="Aptos" w:cs="Aptos" w:eastAsia="Aptos"/>
                <w:b w:val="0"/>
                <w:i w:val="0"/>
                <w:color w:val="2B2B2B"/>
                <w:sz w:val="17"/>
              </w:rPr>
              <w:t>, nos rústicos e mistos</w:t>
            </w:r>
          </w:p>
        </w:tc>
        <w:tc>
          <w:tcPr>
            <w:tcW w:type="dxa" w:w="385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O </w:t>
            </w:r>
            <w:r>
              <w:rPr>
                <w:rFonts w:ascii="Aptos" w:hAnsi="Aptos" w:cs="Aptos" w:eastAsia="Aptos"/>
                <w:b/>
                <w:i w:val="0"/>
                <w:color w:val="2B2B2B"/>
                <w:sz w:val="17"/>
              </w:rPr>
              <w:t>alojamento</w:t>
            </w:r>
            <w:r>
              <w:rPr>
                <w:rFonts w:ascii="Aptos" w:hAnsi="Aptos" w:cs="Aptos" w:eastAsia="Aptos"/>
                <w:b w:val="0"/>
                <w:i w:val="0"/>
                <w:color w:val="2B2B2B"/>
                <w:sz w:val="17"/>
              </w:rPr>
              <w:t>, com capacidade máxima declarada</w:t>
            </w:r>
          </w:p>
        </w:tc>
      </w:tr>
      <w:tr>
        <w:trPr>
          <w:cantSplit/>
        </w:trPr>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Intervenção prévia</w:t>
            </w:r>
          </w:p>
        </w:tc>
        <w:tc>
          <w:tcPr>
            <w:tcW w:type="dxa" w:w="374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Parecer vinculativo do médico veterinário municipal e do delegado de saúde, a pedido do detentor, para exceder quatro animais</w:t>
            </w:r>
          </w:p>
        </w:tc>
        <w:tc>
          <w:tcPr>
            <w:tcW w:type="dxa" w:w="385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Mera comunicação prévia dirigida à DGAV; permissão administrativa nos casos da al. b) do n.º 1 do artigo 3.º</w:t>
            </w:r>
          </w:p>
        </w:tc>
      </w:tr>
      <w:tr>
        <w:trPr>
          <w:cantSplit/>
        </w:trPr>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Reação ao incumprimento</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Notificação camarária para remoção dos animais para o canil ou gatil municipal (n.º 5); contraordenação da al. c) do n.º 3 do artigo 14.º, punível pelo diretor-geral</w:t>
            </w:r>
          </w:p>
        </w:tc>
        <w:tc>
          <w:tcPr>
            <w:tcW w:type="dxa" w:w="385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sancionatório próprio dirigido ao titular da exploração, com suspensão e encerramento; instrução e decisão pela DGAV (artigo 70.º)</w:t>
            </w:r>
          </w:p>
        </w:tc>
      </w:tr>
      <w:tr>
        <w:trPr>
          <w:cantSplit/>
        </w:trPr>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Fixação da lotação</w:t>
            </w:r>
          </w:p>
        </w:tc>
        <w:tc>
          <w:tcPr>
            <w:tcW w:type="dxa" w:w="374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estabelece procedimento de fixação</w:t>
            </w:r>
          </w:p>
        </w:tc>
        <w:tc>
          <w:tcPr>
            <w:tcW w:type="dxa" w:w="385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Declarada na mera comunicação prévia (al. h) do n.º 1 do artigo 3.º-A) e limitada pelas dimensões mínimas do anexo III (n.º 1 do artigo 27.º)</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Nota institucional.</w:t>
            </w:r>
            <w:r>
              <w:rPr>
                <w:rFonts w:ascii="Aptos" w:hAnsi="Aptos" w:cs="Aptos" w:eastAsia="Aptos"/>
                <w:b w:val="0"/>
                <w:i w:val="0"/>
                <w:color w:val="2B2B2B"/>
                <w:sz w:val="19"/>
              </w:rPr>
              <w:t xml:space="preserve"> Os n.ºs 2 a 10 do artigo 3.º do Decreto-Lei n.º 276/2001 foram revogados pelo Decreto-Lei n.º 260/2012, de 12 de dezembro. Com eles desapareceu o antigo regime de licença de funcionamento, que exigia licenças camarárias e parecer do médico veterinário municipal. </w:t>
            </w:r>
            <w:r>
              <w:rPr>
                <w:rFonts w:ascii="Aptos" w:hAnsi="Aptos" w:cs="Aptos" w:eastAsia="Aptos"/>
                <w:b/>
                <w:i w:val="0"/>
                <w:color w:val="2B2B2B"/>
                <w:sz w:val="19"/>
              </w:rPr>
              <w:t>Desde 2012 o município deixou de intervir no título de acesso do alojamento.</w:t>
            </w:r>
            <w:r>
              <w:rPr>
                <w:rFonts w:ascii="Aptos" w:hAnsi="Aptos" w:cs="Aptos" w:eastAsia="Aptos"/>
                <w:b w:val="0"/>
                <w:i w:val="0"/>
                <w:color w:val="2B2B2B"/>
                <w:sz w:val="19"/>
              </w:rPr>
              <w:t xml:space="preserve"> Não existe hoje nenhum momento procedimental em que as duas autoridades se encontrem: a contradição, quando surge, só aflora em inspeção.</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4.  </w:t>
      </w:r>
      <w:r>
        <w:rPr>
          <w:rFonts w:ascii="Aptos" w:hAnsi="Aptos" w:cs="Aptos" w:eastAsia="Aptos"/>
          <w:b/>
          <w:i w:val="0"/>
          <w:color w:val="35506B"/>
          <w:sz w:val="27"/>
        </w:rPr>
        <w:t>Os textos em confronto</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4.1  </w:t>
      </w:r>
      <w:r>
        <w:rPr>
          <w:rFonts w:ascii="Aptos" w:hAnsi="Aptos" w:cs="Aptos" w:eastAsia="Aptos"/>
          <w:b/>
          <w:i w:val="0"/>
          <w:color w:val="35506B"/>
          <w:sz w:val="21"/>
        </w:rPr>
        <w:t>Decreto-Lei n.º 314/2003, de 17 de dezembro</w:t>
      </w:r>
    </w:p>
    <w:p>
      <w:pPr>
        <w:spacing w:before="0" w:after="140" w:line="293" w:lineRule="auto"/>
        <w:jc w:val="both"/>
      </w:pPr>
      <w:r>
        <w:rPr>
          <w:rFonts w:ascii="Aptos" w:hAnsi="Aptos" w:cs="Aptos" w:eastAsia="Aptos"/>
          <w:b w:val="0"/>
          <w:i w:val="0"/>
          <w:color w:val="2B2B2B"/>
          <w:sz w:val="20"/>
        </w:rPr>
        <w:t>O artigo 3.º transcreve-se na íntegra, por ser a peça central da questão. O ponto 18 demonstra que nunca foi alterado.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 alojamento de cães e gatos em prédios urbanos, rústicos ou mistos, fica sempre condicionado à existência de boas condições do mesmo e ausência de riscos hígio-sanitários relativamente à conspurcação ambiental e doenças transmissíveis ao homem.</w:t>
            </w:r>
          </w:p>
          <w:p>
            <w:pPr>
              <w:spacing w:before="0" w:after="80" w:line="293" w:lineRule="auto"/>
              <w:jc w:val="both"/>
            </w:pPr>
            <w:r>
              <w:rPr>
                <w:rFonts w:ascii="Aptos" w:hAnsi="Aptos" w:cs="Aptos" w:eastAsia="Aptos"/>
                <w:b w:val="0"/>
                <w:i/>
                <w:color w:val="2B2B2B"/>
                <w:sz w:val="19"/>
              </w:rPr>
              <w:t>2 - Nos prédios urbanos podem ser alojados até três cães ou quatro gatos adultos por cada fogo, não podendo no total ser excedido o número de quatro animais, excepto se, a pedido do detentor, e mediante parecer vinculativo do médico veterinário municipal e do delegado de saúde, for autorizado alojamento até ao máximo de seis animais adultos, desde que se verifiquem todos os requisitos hígio-sanitários e de bem-estar animal legalmente exigidos.</w:t>
            </w:r>
          </w:p>
          <w:p>
            <w:pPr>
              <w:spacing w:before="0" w:after="80" w:line="293" w:lineRule="auto"/>
              <w:jc w:val="both"/>
            </w:pPr>
            <w:r>
              <w:rPr>
                <w:rFonts w:ascii="Aptos" w:hAnsi="Aptos" w:cs="Aptos" w:eastAsia="Aptos"/>
                <w:b w:val="0"/>
                <w:i/>
                <w:color w:val="2B2B2B"/>
                <w:sz w:val="19"/>
              </w:rPr>
              <w:t>3 - No caso de fracções autónomas em regime de propriedade horizontal, o regulamento do condomínio pode estabelecer um limite de animais inferior ao previsto no número anterior.</w:t>
            </w:r>
          </w:p>
          <w:p>
            <w:pPr>
              <w:spacing w:before="0" w:after="80" w:line="293" w:lineRule="auto"/>
              <w:jc w:val="both"/>
            </w:pPr>
            <w:r>
              <w:rPr>
                <w:rFonts w:ascii="Aptos" w:hAnsi="Aptos" w:cs="Aptos" w:eastAsia="Aptos"/>
                <w:b w:val="0"/>
                <w:i/>
                <w:color w:val="2B2B2B"/>
                <w:sz w:val="19"/>
              </w:rPr>
              <w:t>4 - Nos prédios rústicos ou mistos podem ser alojados até seis animais adultos, podendo tal número ser excedido se a dimensão do terreno o permitir e desde que as condições de alojamento obedeçam aos requisitos estabelecidos no n.º 1.</w:t>
            </w:r>
          </w:p>
          <w:p>
            <w:pPr>
              <w:spacing w:before="0" w:after="80" w:line="293" w:lineRule="auto"/>
              <w:jc w:val="both"/>
            </w:pPr>
            <w:r>
              <w:rPr>
                <w:rFonts w:ascii="Aptos" w:hAnsi="Aptos" w:cs="Aptos" w:eastAsia="Aptos"/>
                <w:b w:val="0"/>
                <w:i/>
                <w:color w:val="2B2B2B"/>
                <w:sz w:val="19"/>
              </w:rPr>
              <w:t>5 - Em caso de não cumprimento do disposto nos números anteriores, as câmaras municipais, após vistoria conjunta do delegado de saúde e do médico veterinário municipal, notificam o detentor para retirar os animais para o canil ou gatil municipal no prazo estabelecido por aquelas entidades, caso o detentor não opte por outro destino que reúna as condições estabelecidas pelo presente diploma.</w:t>
            </w:r>
          </w:p>
          <w:p>
            <w:pPr>
              <w:spacing w:before="0" w:after="0" w:line="293" w:lineRule="auto"/>
              <w:jc w:val="both"/>
            </w:pPr>
            <w:r>
              <w:rPr>
                <w:rFonts w:ascii="Aptos" w:hAnsi="Aptos" w:cs="Aptos" w:eastAsia="Aptos"/>
                <w:b w:val="0"/>
                <w:i/>
                <w:color w:val="2B2B2B"/>
                <w:sz w:val="19"/>
              </w:rPr>
              <w:t>6 - No caso de criação de obstáculos ou impedimentos à remoção de animais que se encontrem em desrespeito ao previsto no presente artigo, o presidente da câmara municipal pode solicitar a emissão de mandado judicial que lhe permita aceder ao local onde estes se encontram e à sua remoção.</w:t>
            </w:r>
          </w:p>
          <w:p>
            <w:pPr>
              <w:spacing w:before="120" w:after="0" w:line="293" w:lineRule="auto"/>
            </w:pPr>
            <w:r>
              <w:rPr>
                <w:rFonts w:ascii="Aptos" w:hAnsi="Aptos" w:cs="Aptos" w:eastAsia="Aptos"/>
                <w:b w:val="0"/>
                <w:i w:val="0"/>
                <w:color w:val="7C8894"/>
                <w:sz w:val="15"/>
              </w:rPr>
              <w:t>Artigo 3.º do Decreto-Lei n.º 314/2003, epígrafe «Detenção de cães e gatos»</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Três outras normas do mesmo diploma relevam para a questão.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d) 'Detentor' qualquer pessoa, singular ou colectiva, responsável pelos animais de companhia para efeitos de reprodução, criação, manutenção, acomodação ou utilização, com ou sem fins comerciais;</w:t>
            </w:r>
          </w:p>
          <w:p>
            <w:pPr>
              <w:spacing w:before="120" w:after="0" w:line="293" w:lineRule="auto"/>
            </w:pPr>
            <w:r>
              <w:rPr>
                <w:rFonts w:ascii="Aptos" w:hAnsi="Aptos" w:cs="Aptos" w:eastAsia="Aptos"/>
                <w:b w:val="0"/>
                <w:i w:val="0"/>
                <w:color w:val="7C8894"/>
                <w:sz w:val="15"/>
              </w:rPr>
              <w:t>Al. d) do artigo 2.º do Decreto-Lei n.º 314/2003</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Os cães e gatos que se encontrem em estabelecimentos destinados ao seu comércio devem estar acompanhados do respectivo boletim sanitário de cães e gatos […]</w:t>
            </w:r>
          </w:p>
          <w:p>
            <w:pPr>
              <w:spacing w:before="120" w:after="0" w:line="293" w:lineRule="auto"/>
            </w:pPr>
            <w:r>
              <w:rPr>
                <w:rFonts w:ascii="Aptos" w:hAnsi="Aptos" w:cs="Aptos" w:eastAsia="Aptos"/>
                <w:b w:val="0"/>
                <w:i w:val="0"/>
                <w:color w:val="7C8894"/>
                <w:sz w:val="15"/>
              </w:rPr>
              <w:t>N.º 1 do artigo 5.º do Decreto-Lei n.º 314/2003, epígrafe «Comércio de cães e gatos»</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c) A permanência de cães e gatos em habitações e terrenos anexos em desrespeito pelas condições previstas no artigo 3.º;</w:t>
            </w:r>
          </w:p>
          <w:p>
            <w:pPr>
              <w:spacing w:before="0" w:after="0" w:line="293" w:lineRule="auto"/>
              <w:jc w:val="both"/>
            </w:pPr>
            <w:r>
              <w:rPr>
                <w:rFonts w:ascii="Aptos" w:hAnsi="Aptos" w:cs="Aptos" w:eastAsia="Aptos"/>
                <w:b w:val="0"/>
                <w:i/>
                <w:color w:val="2B2B2B"/>
                <w:sz w:val="19"/>
              </w:rPr>
              <w:t>f) O comércio de cães e gatos em desrespeito das condições previstas no artigo 5.º;</w:t>
            </w:r>
          </w:p>
          <w:p>
            <w:pPr>
              <w:spacing w:before="120" w:after="0" w:line="293" w:lineRule="auto"/>
            </w:pPr>
            <w:r>
              <w:rPr>
                <w:rFonts w:ascii="Aptos" w:hAnsi="Aptos" w:cs="Aptos" w:eastAsia="Aptos"/>
                <w:b w:val="0"/>
                <w:i w:val="0"/>
                <w:color w:val="7C8894"/>
                <w:sz w:val="15"/>
              </w:rPr>
              <w:t>Als. c) e f) do n.º 3 do artigo 14.º do Decreto-Lei n.º 314/2003</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4.2  </w:t>
      </w:r>
      <w:r>
        <w:rPr>
          <w:rFonts w:ascii="Aptos" w:hAnsi="Aptos" w:cs="Aptos" w:eastAsia="Aptos"/>
          <w:b/>
          <w:i w:val="0"/>
          <w:color w:val="35506B"/>
          <w:sz w:val="21"/>
        </w:rPr>
        <w:t>Decreto-Lei n.º 276/2001, de 17 de outubro</w:t>
      </w:r>
    </w:p>
    <w:p>
      <w:pPr>
        <w:spacing w:before="0" w:after="140" w:line="293" w:lineRule="auto"/>
        <w:jc w:val="both"/>
      </w:pPr>
      <w:r>
        <w:rPr>
          <w:rFonts w:ascii="Aptos" w:hAnsi="Aptos" w:cs="Aptos" w:eastAsia="Aptos"/>
          <w:b w:val="0"/>
          <w:i w:val="0"/>
          <w:color w:val="2B2B2B"/>
          <w:sz w:val="20"/>
        </w:rPr>
        <w:t xml:space="preserve">Este diploma </w:t>
      </w:r>
      <w:r>
        <w:rPr>
          <w:rFonts w:ascii="Aptos" w:hAnsi="Aptos" w:cs="Aptos" w:eastAsia="Aptos"/>
          <w:b/>
          <w:i w:val="0"/>
          <w:color w:val="2B2B2B"/>
          <w:sz w:val="20"/>
        </w:rPr>
        <w:t>nunca usa a palavra «fogo»</w:t>
      </w:r>
      <w:r>
        <w:rPr>
          <w:rFonts w:ascii="Aptos" w:hAnsi="Aptos" w:cs="Aptos" w:eastAsia="Aptos"/>
          <w:b w:val="0"/>
          <w:i w:val="0"/>
          <w:color w:val="2B2B2B"/>
          <w:sz w:val="20"/>
        </w:rPr>
        <w:t>. Verificado por pesquisa ao texto integral da versão consolidada. A sua unidade é o alojamento.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O presente diploma estabelece as medidas complementares das disposições da Convenção Europeia para a Proteção dos Animais de Companhia […] regulando o exercício da atividade de exploração de alojamentos, independentemente do seu fim, e de venda de animais de companhia, presencialmente ou através de meios eletrónicos.</w:t>
            </w:r>
          </w:p>
          <w:p>
            <w:pPr>
              <w:spacing w:before="120" w:after="0" w:line="293" w:lineRule="auto"/>
            </w:pPr>
            <w:r>
              <w:rPr>
                <w:rFonts w:ascii="Aptos" w:hAnsi="Aptos" w:cs="Aptos" w:eastAsia="Aptos"/>
                <w:b w:val="0"/>
                <w:i w:val="0"/>
                <w:color w:val="7C8894"/>
                <w:sz w:val="15"/>
              </w:rPr>
              <w:t>N.º 1 do artigo 1.º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n) «Alojamento» qualquer instalação, edifício, grupo de edifícios ou outro local, podendo incluir zona não completamente fechada, onde os animais de companhia se encontram mantidos;</w:t>
            </w:r>
          </w:p>
          <w:p>
            <w:pPr>
              <w:spacing w:before="0" w:after="80" w:line="293" w:lineRule="auto"/>
              <w:jc w:val="both"/>
            </w:pPr>
            <w:r>
              <w:rPr>
                <w:rFonts w:ascii="Aptos" w:hAnsi="Aptos" w:cs="Aptos" w:eastAsia="Aptos"/>
                <w:b w:val="0"/>
                <w:i/>
                <w:color w:val="2B2B2B"/>
                <w:sz w:val="19"/>
              </w:rPr>
              <w:t>p) «Hospedagem sem fins lucrativos» o alojamento, permanente ou temporário, de animais de companhia que não vise a obtenção de rendimentos, com exceção das referidas no n.º 3 do artigo 3.º do diploma que aprova o Plano Nacional de Luta e Vigilância da Raiva Animal e outras Zoonoses;</w:t>
            </w:r>
          </w:p>
          <w:p>
            <w:pPr>
              <w:spacing w:before="0" w:after="80" w:line="293" w:lineRule="auto"/>
              <w:jc w:val="both"/>
            </w:pPr>
            <w:r>
              <w:rPr>
                <w:rFonts w:ascii="Aptos" w:hAnsi="Aptos" w:cs="Aptos" w:eastAsia="Aptos"/>
                <w:b w:val="0"/>
                <w:i/>
                <w:color w:val="2B2B2B"/>
                <w:sz w:val="19"/>
              </w:rPr>
              <w:t>q) «Hospedagem com fins lucrativos» o alojamento para reprodução, criação, manutenção e venda de animais de companhia que vise interesses comerciais ou lucrativos, incluindo-se no alojamento para manutenção os hotéis e os centros de treino de cães com alojamento;</w:t>
            </w:r>
          </w:p>
          <w:p>
            <w:pPr>
              <w:spacing w:before="0" w:after="0" w:line="293" w:lineRule="auto"/>
              <w:jc w:val="both"/>
            </w:pPr>
            <w:r>
              <w:rPr>
                <w:rFonts w:ascii="Aptos" w:hAnsi="Aptos" w:cs="Aptos" w:eastAsia="Aptos"/>
                <w:b w:val="0"/>
                <w:i/>
                <w:color w:val="2B2B2B"/>
                <w:sz w:val="19"/>
              </w:rPr>
              <w:t>v) «Detentor» qualquer pessoa, singular ou coletiva, responsável pelos animais de companhia para efeitos de reprodução, criação, manutenção, acomodação ou utilização, com ou sem fins lucrativos;</w:t>
            </w:r>
          </w:p>
          <w:p>
            <w:pPr>
              <w:spacing w:before="120" w:after="0" w:line="293" w:lineRule="auto"/>
            </w:pPr>
            <w:r>
              <w:rPr>
                <w:rFonts w:ascii="Aptos" w:hAnsi="Aptos" w:cs="Aptos" w:eastAsia="Aptos"/>
                <w:b w:val="0"/>
                <w:i w:val="0"/>
                <w:color w:val="7C8894"/>
                <w:sz w:val="15"/>
              </w:rPr>
              <w:t>Als. n), p), q) e v) do n.º 1 do artigo 2.º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 xml:space="preserve">Registe-se desde já que a definição de detentor da al. v) é </w:t>
            </w:r>
            <w:r>
              <w:rPr>
                <w:rFonts w:ascii="Aptos" w:hAnsi="Aptos" w:cs="Aptos" w:eastAsia="Aptos"/>
                <w:b/>
                <w:i w:val="0"/>
                <w:color w:val="2B2B2B"/>
                <w:sz w:val="19"/>
              </w:rPr>
              <w:t>praticamente idêntica</w:t>
            </w:r>
            <w:r>
              <w:rPr>
                <w:rFonts w:ascii="Aptos" w:hAnsi="Aptos" w:cs="Aptos" w:eastAsia="Aptos"/>
                <w:b w:val="0"/>
                <w:i w:val="0"/>
                <w:color w:val="2B2B2B"/>
                <w:sz w:val="19"/>
              </w:rPr>
              <w:t xml:space="preserve"> à da al. d) do artigo 2.º do Decreto-Lei n.º 314/2003, mudando apenas «lucrativos» por «comerciais». Os dois diplomas partilham o conceito de detentor. O que os separa não é a pessoa; é o facto regulado.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A mera comunicação prévia a que se refere a alínea a) do n.º 1 do artigo anterior é dirigida à DGAV e deve conter os seguintes elementos, quando aplicáveis: […] h) A capacidade máxima de animais e respetivas espécies a alojar; i) O número de animais detidos, espécies e raças; j) Declaração de responsabilidade, subscrita pelo interessado, relativa ao cumprimento da legislação aplicável aos animais de companhia, nomeadamente em matéria de instalações, equipamentos, higiene, saúde e bem-estar dos animais.</w:t>
            </w:r>
          </w:p>
          <w:p>
            <w:pPr>
              <w:spacing w:before="120" w:after="0" w:line="293" w:lineRule="auto"/>
            </w:pPr>
            <w:r>
              <w:rPr>
                <w:rFonts w:ascii="Aptos" w:hAnsi="Aptos" w:cs="Aptos" w:eastAsia="Aptos"/>
                <w:b w:val="0"/>
                <w:i w:val="0"/>
                <w:color w:val="7C8894"/>
                <w:sz w:val="15"/>
              </w:rPr>
              <w:t>Als. h), i) e j) do n.º 1 do artigo 3.º-A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Os detentores de animais de companhia que se dediquem à sua reprodução, criação, manutenção ou venda devem cumprir as condições previstas no presente capítulo, sem prejuízo das demais disposições aplicáveis, nomeadamente as constantes do Decreto-Lei n.º 315/2009, de 29 de outubro.</w:t>
            </w:r>
          </w:p>
          <w:p>
            <w:pPr>
              <w:spacing w:before="120" w:after="0" w:line="293" w:lineRule="auto"/>
            </w:pPr>
            <w:r>
              <w:rPr>
                <w:rFonts w:ascii="Aptos" w:hAnsi="Aptos" w:cs="Aptos" w:eastAsia="Aptos"/>
                <w:b w:val="0"/>
                <w:i w:val="0"/>
                <w:color w:val="7C8894"/>
                <w:sz w:val="15"/>
              </w:rPr>
              <w:t>Artigo 24.º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alojamentos no âmbito deste capítulo devem possuir instalações individualizadas destinadas à armazenagem de alimentos e equipamento limpo e à lavagem e recolha de material.</w:t>
            </w:r>
          </w:p>
          <w:p>
            <w:pPr>
              <w:spacing w:before="0" w:after="80" w:line="293" w:lineRule="auto"/>
              <w:jc w:val="both"/>
            </w:pPr>
            <w:r>
              <w:rPr>
                <w:rFonts w:ascii="Aptos" w:hAnsi="Aptos" w:cs="Aptos" w:eastAsia="Aptos"/>
                <w:b w:val="0"/>
                <w:i/>
                <w:color w:val="2B2B2B"/>
                <w:sz w:val="19"/>
              </w:rPr>
              <w:t>2 - Os alojamentos para a reprodução/criação, para além do disposto no número anterior, devem possuir instalações individualizadas destinadas à maternidade e à criação até à idade adulta, a quarentena, a enfermaria, o manuseamento de alimentos e à higienização dos animais.</w:t>
            </w:r>
          </w:p>
          <w:p>
            <w:pPr>
              <w:spacing w:before="0" w:after="80" w:line="293" w:lineRule="auto"/>
              <w:jc w:val="both"/>
            </w:pPr>
            <w:r>
              <w:rPr>
                <w:rFonts w:ascii="Aptos" w:hAnsi="Aptos" w:cs="Aptos" w:eastAsia="Aptos"/>
                <w:b w:val="0"/>
                <w:i/>
                <w:color w:val="2B2B2B"/>
                <w:sz w:val="19"/>
              </w:rPr>
              <w:t>4 - Os hotéis para animais, para além do disposto no n.º 1, devem possuir instalações individualizadas para enfermaria, manuseamento de alimentos e higienização dos animais.</w:t>
            </w:r>
          </w:p>
          <w:p>
            <w:pPr>
              <w:spacing w:before="0" w:after="0" w:line="293" w:lineRule="auto"/>
              <w:jc w:val="both"/>
            </w:pPr>
            <w:r>
              <w:rPr>
                <w:rFonts w:ascii="Aptos" w:hAnsi="Aptos" w:cs="Aptos" w:eastAsia="Aptos"/>
                <w:b w:val="0"/>
                <w:i/>
                <w:color w:val="2B2B2B"/>
                <w:sz w:val="19"/>
              </w:rPr>
              <w:t>5 - […] os alojamentos destinados a cães e gatos devem também possuir área de recreio, coberta ou descoberta.</w:t>
            </w:r>
          </w:p>
          <w:p>
            <w:pPr>
              <w:spacing w:before="120" w:after="0" w:line="293" w:lineRule="auto"/>
            </w:pPr>
            <w:r>
              <w:rPr>
                <w:rFonts w:ascii="Aptos" w:hAnsi="Aptos" w:cs="Aptos" w:eastAsia="Aptos"/>
                <w:b w:val="0"/>
                <w:i w:val="0"/>
                <w:color w:val="7C8894"/>
                <w:sz w:val="15"/>
              </w:rPr>
              <w:t>N.ºs 1, 2, 4 e 5 do artigo 25.º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O alojamento de cães e gatos deve obedecer às dimensões mínimas indicadas no anexo iii do presente diploma, do qual faz parte integrante.</w:t>
            </w:r>
          </w:p>
          <w:p>
            <w:pPr>
              <w:spacing w:before="120" w:after="0" w:line="293" w:lineRule="auto"/>
            </w:pPr>
            <w:r>
              <w:rPr>
                <w:rFonts w:ascii="Aptos" w:hAnsi="Aptos" w:cs="Aptos" w:eastAsia="Aptos"/>
                <w:b w:val="0"/>
                <w:i w:val="0"/>
                <w:color w:val="7C8894"/>
                <w:sz w:val="15"/>
              </w:rPr>
              <w:t>N.º 1 do artigo 27.º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2 - Caso o titular da exploração do alojamento se recuse a facultar o acesso ao alojamento, pode ser solicitado mandado judicial para permitir às autoridades competentes o acesso aos locais onde os animais se encontrem, nomeadamente casas de habitação e terrenos privados.</w:t>
            </w:r>
          </w:p>
          <w:p>
            <w:pPr>
              <w:spacing w:before="120" w:after="0" w:line="293" w:lineRule="auto"/>
            </w:pPr>
            <w:r>
              <w:rPr>
                <w:rFonts w:ascii="Aptos" w:hAnsi="Aptos" w:cs="Aptos" w:eastAsia="Aptos"/>
                <w:b w:val="0"/>
                <w:i w:val="0"/>
                <w:color w:val="7C8894"/>
                <w:sz w:val="15"/>
              </w:rPr>
              <w:t>N.º 2 do artigo 67.º-A do Decreto-Lei n.º 276/2001</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4.3  </w:t>
      </w:r>
      <w:r>
        <w:rPr>
          <w:rFonts w:ascii="Aptos" w:hAnsi="Aptos" w:cs="Aptos" w:eastAsia="Aptos"/>
          <w:b/>
          <w:i w:val="0"/>
          <w:color w:val="35506B"/>
          <w:sz w:val="21"/>
        </w:rPr>
        <w:t>Lei n.º 92/95, de 12 de setembro, e Decreto-Lei n.º 10/2015, de 16 de janeiro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Sem prejuízo do disposto no capítulo III quanto aos animais de companhia, qualquer pessoa física ou colectiva que explore o comércio de animais, que guarde animais mediante uma remuneração, que os crie para fins comerciais, que os alugue, que se sirva de animais para fins de transporte, que os exponha ou que os exiba com um fim comercial só poderá fazê-lo mediante autorização municipal, a qual só poderá ser concedida desde que os serviços municipais verifiquem que as condições previstas na lei destinadas a assegurar o bem-estar e a sanidade dos animais serão cumpridas.</w:t>
            </w:r>
          </w:p>
          <w:p>
            <w:pPr>
              <w:spacing w:before="120" w:after="0" w:line="293" w:lineRule="auto"/>
            </w:pPr>
            <w:r>
              <w:rPr>
                <w:rFonts w:ascii="Aptos" w:hAnsi="Aptos" w:cs="Aptos" w:eastAsia="Aptos"/>
                <w:b w:val="0"/>
                <w:i w:val="0"/>
                <w:color w:val="7C8894"/>
                <w:sz w:val="15"/>
              </w:rPr>
              <w:t>Artigo 2.º da Lei n.º 92/95, sob a epígrafe «Licença municipal»</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artigo 4.º do Decreto-Lei n.º 10/2015 enumera as atividades sujeitas a mera comunicação prévia. Entre elas, na al. c) do seu n.º 1:</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c) A exploração de estabelecimentos de comércio a retalho de animais de companhia e respetivos alimentos, em estabelecimentos especializados;</w:t>
            </w:r>
          </w:p>
          <w:p>
            <w:pPr>
              <w:spacing w:before="120" w:after="0" w:line="293" w:lineRule="auto"/>
            </w:pPr>
            <w:r>
              <w:rPr>
                <w:rFonts w:ascii="Aptos" w:hAnsi="Aptos" w:cs="Aptos" w:eastAsia="Aptos"/>
                <w:b w:val="0"/>
                <w:i w:val="0"/>
                <w:color w:val="7C8894"/>
                <w:sz w:val="15"/>
              </w:rPr>
              <w:t>Al. c) do n.º 1 do artigo 4.º do Decreto-Lei n.º 10/2015</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As meras comunicações prévias referidas nas alíneas a) a c) e g) a m) do artigo 4.º, são apresentadas ao município territorialmente competente através do «Balcão do empreendedor», nos termos do artigo 20.º, devendo, para efeitos de reporte estatístico, ser remetidas de imediato para a Direção-Geral das Atividades Económicas (DGAE).</w:t>
            </w:r>
          </w:p>
          <w:p>
            <w:pPr>
              <w:spacing w:before="120" w:after="0" w:line="293" w:lineRule="auto"/>
            </w:pPr>
            <w:r>
              <w:rPr>
                <w:rFonts w:ascii="Aptos" w:hAnsi="Aptos" w:cs="Aptos" w:eastAsia="Aptos"/>
                <w:b w:val="0"/>
                <w:i w:val="0"/>
                <w:color w:val="7C8894"/>
                <w:sz w:val="15"/>
              </w:rPr>
              <w:t>N.º 1 do artigo 7.º do Decreto-Lei n.º 10/2015</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5.  </w:t>
      </w:r>
      <w:r>
        <w:rPr>
          <w:rFonts w:ascii="Aptos" w:hAnsi="Aptos" w:cs="Aptos" w:eastAsia="Aptos"/>
          <w:b/>
          <w:i w:val="0"/>
          <w:color w:val="35506B"/>
          <w:sz w:val="27"/>
        </w:rPr>
        <w:t>O conceito de «fogo»</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«Fogo» é a </w:t>
            </w:r>
            <w:r>
              <w:rPr>
                <w:rFonts w:ascii="Aptos" w:hAnsi="Aptos" w:cs="Aptos" w:eastAsia="Aptos"/>
                <w:b/>
                <w:i w:val="0"/>
                <w:color w:val="2B2B2B"/>
                <w:sz w:val="20"/>
              </w:rPr>
              <w:t>unidade de utilização destinada a habitação</w:t>
            </w:r>
            <w:r>
              <w:rPr>
                <w:rFonts w:ascii="Aptos" w:hAnsi="Aptos" w:cs="Aptos" w:eastAsia="Aptos"/>
                <w:b w:val="0"/>
                <w:i w:val="0"/>
                <w:color w:val="2B2B2B"/>
                <w:sz w:val="20"/>
              </w:rPr>
              <w:t>. Não é o agregado doméstico nem a fração autónoma. E o apoio mais seguro desta noção já não é o Regulamento Geral das Edificações Urbanas, de 1951, mas o Regime Jurídico da Urbanização e Edificação, na redação em vigor.</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5.1  </w:t>
      </w:r>
      <w:r>
        <w:rPr>
          <w:rFonts w:ascii="Aptos" w:hAnsi="Aptos" w:cs="Aptos" w:eastAsia="Aptos"/>
          <w:b/>
          <w:i w:val="0"/>
          <w:color w:val="35506B"/>
          <w:sz w:val="21"/>
        </w:rPr>
        <w:t>O que o diploma não diz</w:t>
      </w:r>
    </w:p>
    <w:p>
      <w:pPr>
        <w:spacing w:before="0" w:after="140" w:line="293" w:lineRule="auto"/>
        <w:jc w:val="both"/>
      </w:pPr>
      <w:r>
        <w:rPr>
          <w:rFonts w:ascii="Aptos" w:hAnsi="Aptos" w:cs="Aptos" w:eastAsia="Aptos"/>
          <w:b w:val="0"/>
          <w:i w:val="0"/>
          <w:color w:val="2B2B2B"/>
          <w:sz w:val="20"/>
        </w:rPr>
        <w:t xml:space="preserve">O Decreto-Lei n.º 314/2003 não define «fogo». Mais: a palavra aparece </w:t>
      </w:r>
      <w:r>
        <w:rPr>
          <w:rFonts w:ascii="Aptos" w:hAnsi="Aptos" w:cs="Aptos" w:eastAsia="Aptos"/>
          <w:b/>
          <w:i w:val="0"/>
          <w:color w:val="2B2B2B"/>
          <w:sz w:val="20"/>
        </w:rPr>
        <w:t>uma única vez em todo o diploma</w:t>
      </w:r>
      <w:r>
        <w:rPr>
          <w:rFonts w:ascii="Aptos" w:hAnsi="Aptos" w:cs="Aptos" w:eastAsia="Aptos"/>
          <w:b w:val="0"/>
          <w:i w:val="0"/>
          <w:color w:val="2B2B2B"/>
          <w:sz w:val="20"/>
        </w:rPr>
        <w:t>, no n.º 2 do artigo 3.º. Não há remissão para outro regime, nem norma interpretativa. O conceito tem de ser colhido fora.</w:t>
      </w:r>
    </w:p>
    <w:p>
      <w:pPr>
        <w:keepNext/>
        <w:spacing w:before="260" w:after="80" w:line="293" w:lineRule="auto"/>
      </w:pPr>
      <w:r>
        <w:rPr>
          <w:rFonts w:ascii="Aptos" w:hAnsi="Aptos" w:cs="Aptos" w:eastAsia="Aptos"/>
          <w:b/>
          <w:i w:val="0"/>
          <w:color w:val="7C8894"/>
          <w:sz w:val="21"/>
        </w:rPr>
        <w:t xml:space="preserve">5.2  </w:t>
      </w:r>
      <w:r>
        <w:rPr>
          <w:rFonts w:ascii="Aptos" w:hAnsi="Aptos" w:cs="Aptos" w:eastAsia="Aptos"/>
          <w:b/>
          <w:i w:val="0"/>
          <w:color w:val="35506B"/>
          <w:sz w:val="21"/>
        </w:rPr>
        <w:t>A âncora histórica: o Regulamento Geral das Edificações Urbanas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5. O tipo de fogo é definido pelo número de quartos de dormir, e para a sua identificação utiliza-se o símbolo Tx, em que x representa o número de quartos de dormir.</w:t>
            </w:r>
          </w:p>
          <w:p>
            <w:pPr>
              <w:spacing w:before="120" w:after="0" w:line="293" w:lineRule="auto"/>
            </w:pPr>
            <w:r>
              <w:rPr>
                <w:rFonts w:ascii="Aptos" w:hAnsi="Aptos" w:cs="Aptos" w:eastAsia="Aptos"/>
                <w:b w:val="0"/>
                <w:i w:val="0"/>
                <w:color w:val="7C8894"/>
                <w:sz w:val="15"/>
              </w:rPr>
              <w:t>N.º 5 do artigo 66.º do RGEU, na redação do Decreto-Lei n.º 650/75, de 18 de novembro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a) Área bruta (Ab) é a superfície total do fogo, medida pelo perímetro exterior das paredes exteriores e eixos das paredes separadoras dos fogos, e inclui varandas privativas, locais acessórios e a quota-parte que lhe corresponda nas circulações comuns do edifício;</w:t>
            </w:r>
          </w:p>
          <w:p>
            <w:pPr>
              <w:spacing w:before="0" w:after="0" w:line="293" w:lineRule="auto"/>
              <w:jc w:val="both"/>
            </w:pPr>
            <w:r>
              <w:rPr>
                <w:rFonts w:ascii="Aptos" w:hAnsi="Aptos" w:cs="Aptos" w:eastAsia="Aptos"/>
                <w:b w:val="0"/>
                <w:i/>
                <w:color w:val="2B2B2B"/>
                <w:sz w:val="19"/>
              </w:rPr>
              <w:t>b) Área útil (Au) é a soma das áreas de todos os compartimentos da habitação, incluindo […]</w:t>
            </w:r>
          </w:p>
          <w:p>
            <w:pPr>
              <w:spacing w:before="120" w:after="0" w:line="293" w:lineRule="auto"/>
            </w:pPr>
            <w:r>
              <w:rPr>
                <w:rFonts w:ascii="Aptos" w:hAnsi="Aptos" w:cs="Aptos" w:eastAsia="Aptos"/>
                <w:b w:val="0"/>
                <w:i w:val="0"/>
                <w:color w:val="7C8894"/>
                <w:sz w:val="15"/>
              </w:rPr>
              <w:t>Als. a) e b) do n.º 2 do artigo 67.º do RGEU</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sinonímia entre «fogo» e «habitação» não é afirmada: é demonstrada pelo próprio texto. A al. a) mede «o fogo»; a al. b), imediatamente a seguir e para o mesmo objeto, mede «a habitação». São a mesma coisa.</w:t>
      </w:r>
    </w:p>
    <w:p>
      <w:pPr>
        <w:keepNext/>
        <w:spacing w:before="260" w:after="80" w:line="293" w:lineRule="auto"/>
      </w:pPr>
      <w:r>
        <w:rPr>
          <w:rFonts w:ascii="Aptos" w:hAnsi="Aptos" w:cs="Aptos" w:eastAsia="Aptos"/>
          <w:b/>
          <w:i w:val="0"/>
          <w:color w:val="7C8894"/>
          <w:sz w:val="21"/>
        </w:rPr>
        <w:t xml:space="preserve">5.3  </w:t>
      </w:r>
      <w:r>
        <w:rPr>
          <w:rFonts w:ascii="Aptos" w:hAnsi="Aptos" w:cs="Aptos" w:eastAsia="Aptos"/>
          <w:b/>
          <w:i w:val="0"/>
          <w:color w:val="35506B"/>
          <w:sz w:val="21"/>
        </w:rPr>
        <w:t>A âncora vigente: o Regime Jurídico da Urbanização e Edificação</w:t>
      </w:r>
    </w:p>
    <w:p>
      <w:pPr>
        <w:spacing w:before="0" w:after="140" w:line="293" w:lineRule="auto"/>
        <w:jc w:val="both"/>
      </w:pPr>
      <w:r>
        <w:rPr>
          <w:rFonts w:ascii="Aptos" w:hAnsi="Aptos" w:cs="Aptos" w:eastAsia="Aptos"/>
          <w:b w:val="0"/>
          <w:i w:val="0"/>
          <w:color w:val="2B2B2B"/>
          <w:sz w:val="20"/>
        </w:rPr>
        <w:t>O Regime Jurídico da Urbanização e Edificação, aprovado pelo Decreto-Lei n.º 555/99, de 16 de dezembro, na redação dada pelo Decreto-Lei n.º 108/2026, de 29 de maio, usa a palavra com sentido firme e atual. Dois lugares bastam.</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 Na parcela destacada só seja construído edifício que se destine exclusivamente a fins habitacionais e que não tenha mais de dois fogos;</w:t>
            </w:r>
          </w:p>
          <w:p>
            <w:pPr>
              <w:spacing w:before="120" w:after="0" w:line="293" w:lineRule="auto"/>
            </w:pPr>
            <w:r>
              <w:rPr>
                <w:rFonts w:ascii="Aptos" w:hAnsi="Aptos" w:cs="Aptos" w:eastAsia="Aptos"/>
                <w:b w:val="0"/>
                <w:i w:val="0"/>
                <w:color w:val="7C8894"/>
                <w:sz w:val="15"/>
              </w:rPr>
              <w:t>Al. a) do n.º 5 do artigo 6.º do RJUE</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c) Programa de utilização das edificações, incluindo a área total de construção a afetar aos diversos usos e o número de fogos e outras unidades de utilização, com identificação das áreas acessórias, técnicas e de serviço;</w:t>
            </w:r>
          </w:p>
          <w:p>
            <w:pPr>
              <w:spacing w:before="120" w:after="0" w:line="293" w:lineRule="auto"/>
            </w:pPr>
            <w:r>
              <w:rPr>
                <w:rFonts w:ascii="Aptos" w:hAnsi="Aptos" w:cs="Aptos" w:eastAsia="Aptos"/>
                <w:b w:val="0"/>
                <w:i w:val="0"/>
                <w:color w:val="7C8894"/>
                <w:sz w:val="15"/>
              </w:rPr>
              <w:t>Al. c) do n.º 2 do artigo 14.º do RJUE</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expressão «o número de fogos </w:t>
            </w:r>
            <w:r>
              <w:rPr>
                <w:rFonts w:ascii="Aptos" w:hAnsi="Aptos" w:cs="Aptos" w:eastAsia="Aptos"/>
                <w:b/>
                <w:i w:val="0"/>
                <w:color w:val="2B2B2B"/>
                <w:sz w:val="20"/>
              </w:rPr>
              <w:t>e outras unidades de utilização</w:t>
            </w:r>
            <w:r>
              <w:rPr>
                <w:rFonts w:ascii="Aptos" w:hAnsi="Aptos" w:cs="Aptos" w:eastAsia="Aptos"/>
                <w:b w:val="0"/>
                <w:i w:val="0"/>
                <w:color w:val="2B2B2B"/>
                <w:sz w:val="20"/>
              </w:rPr>
              <w:t xml:space="preserve">» é decisiva. O fogo é a espécie habitacional do género «unidade de utilização». Uma unidade cuja utilização não seja a habitação </w:t>
            </w:r>
            <w:r>
              <w:rPr>
                <w:rFonts w:ascii="Aptos" w:hAnsi="Aptos" w:cs="Aptos" w:eastAsia="Aptos"/>
                <w:b/>
                <w:i w:val="0"/>
                <w:color w:val="2B2B2B"/>
                <w:sz w:val="20"/>
              </w:rPr>
              <w:t>não é um fogo</w:t>
            </w:r>
            <w:r>
              <w:rPr>
                <w:rFonts w:ascii="Aptos" w:hAnsi="Aptos" w:cs="Aptos" w:eastAsia="Aptos"/>
                <w:b w:val="0"/>
                <w:i w:val="0"/>
                <w:color w:val="2B2B2B"/>
                <w:sz w:val="20"/>
              </w:rPr>
              <w:t xml:space="preserve"> — é uma das «outras unidades de utilização».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5.4  </w:t>
      </w:r>
      <w:r>
        <w:rPr>
          <w:rFonts w:ascii="Aptos" w:hAnsi="Aptos" w:cs="Aptos" w:eastAsia="Aptos"/>
          <w:b/>
          <w:i w:val="0"/>
          <w:color w:val="35506B"/>
          <w:sz w:val="21"/>
        </w:rPr>
        <w:t>O RGEU está em vigor, mas por um fio</w:t>
      </w:r>
    </w:p>
    <w:p>
      <w:pPr>
        <w:spacing w:before="0" w:after="140" w:line="293" w:lineRule="auto"/>
        <w:jc w:val="both"/>
      </w:pPr>
      <w:r>
        <w:rPr>
          <w:rFonts w:ascii="Aptos" w:hAnsi="Aptos" w:cs="Aptos" w:eastAsia="Aptos"/>
          <w:b w:val="0"/>
          <w:i w:val="0"/>
          <w:color w:val="2B2B2B"/>
          <w:sz w:val="20"/>
        </w:rPr>
        <w:t>O artigo 25.º do Decreto-Lei n.º 10/2024, de 8 de janeiro, na sua redação originária, dispunha que «o RGEU é revogado com efeitos reportados a 1 de junho de 2026». Na véspera dessa data o Governo travou a revogação.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 RGEU é revogado com efeitos reportados à data de entrada em vigor do diploma que definir as normas técnicas aplicáveis à edificação.</w:t>
            </w:r>
          </w:p>
          <w:p>
            <w:pPr>
              <w:spacing w:before="0" w:after="0" w:line="293" w:lineRule="auto"/>
              <w:jc w:val="both"/>
            </w:pPr>
            <w:r>
              <w:rPr>
                <w:rFonts w:ascii="Aptos" w:hAnsi="Aptos" w:cs="Aptos" w:eastAsia="Aptos"/>
                <w:b w:val="0"/>
                <w:i/>
                <w:color w:val="2B2B2B"/>
                <w:sz w:val="19"/>
              </w:rPr>
              <w:t>2 — A regulamentação prevista no número anterior deve contar com a colaboração das ordens profissionais competentes na definição das regras de ordem técnica que considerem adequadas para a preparação dos projetos relativos às edificações urbanas.</w:t>
            </w:r>
          </w:p>
          <w:p>
            <w:pPr>
              <w:spacing w:before="120" w:after="0" w:line="293" w:lineRule="auto"/>
            </w:pPr>
            <w:r>
              <w:rPr>
                <w:rFonts w:ascii="Aptos" w:hAnsi="Aptos" w:cs="Aptos" w:eastAsia="Aptos"/>
                <w:b w:val="0"/>
                <w:i w:val="0"/>
                <w:color w:val="7C8894"/>
                <w:sz w:val="15"/>
              </w:rPr>
              <w:t>Artigo 25.º do Decreto-Lei n.º 10/2024, na redação do Decreto-Lei n.º 108/2026, de 29 de maio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Cronologia.</w:t>
            </w:r>
            <w:r>
              <w:rPr>
                <w:rFonts w:ascii="Aptos" w:hAnsi="Aptos" w:cs="Aptos" w:eastAsia="Aptos"/>
                <w:b w:val="0"/>
                <w:i w:val="0"/>
                <w:color w:val="2B2B2B"/>
                <w:sz w:val="19"/>
              </w:rPr>
              <w:t xml:space="preserve"> O Decreto-Lei n.º 108/2026 foi publicado em 29 de maio de 2026, sexta-feira, e o seu artigo final determina que «as alterações ao Decreto-Lei n.º 10/2024, de 8 de janeiro, entram em vigor no primeiro dia útil seguinte ao da publicação do presente decreto-lei» — isto é, 1 de junho de 2026, o próprio dia em que a revogação produziria efeitos. </w:t>
            </w:r>
            <w:r>
              <w:rPr>
                <w:rFonts w:ascii="Aptos" w:hAnsi="Aptos" w:cs="Aptos" w:eastAsia="Aptos"/>
                <w:b/>
                <w:i w:val="0"/>
                <w:color w:val="2B2B2B"/>
                <w:sz w:val="19"/>
              </w:rPr>
              <w:t>O RGEU está, pois, em vigor</w:t>
            </w:r>
            <w:r>
              <w:rPr>
                <w:rFonts w:ascii="Aptos" w:hAnsi="Aptos" w:cs="Aptos" w:eastAsia="Aptos"/>
                <w:b w:val="0"/>
                <w:i w:val="0"/>
                <w:color w:val="2B2B2B"/>
                <w:sz w:val="19"/>
              </w:rPr>
              <w:t>, e a sua revogação passou a depender de um diploma futuro, ainda não publicado.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Consequência metodológica: uma análise que assente exclusivamente no RGEU fica refém de um diploma que pode sair a qualquer momento. Por isso o peso da demonstração desloca-se para o RJUE, que está em vigor e foi revisto há meses.</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5.5  </w:t>
      </w:r>
      <w:r>
        <w:rPr>
          <w:rFonts w:ascii="Aptos" w:hAnsi="Aptos" w:cs="Aptos" w:eastAsia="Aptos"/>
          <w:b/>
          <w:i w:val="0"/>
          <w:color w:val="35506B"/>
          <w:sz w:val="21"/>
        </w:rPr>
        <w:t>As três leituras, e qual se sustenta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04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Leitura</w:t>
            </w:r>
          </w:p>
        </w:tc>
        <w:tc>
          <w:tcPr>
            <w:tcW w:type="dxa" w:w="36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Conteúdo</w:t>
            </w:r>
          </w:p>
        </w:tc>
        <w:tc>
          <w:tcPr>
            <w:tcW w:type="dxa" w:w="374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Apreciação</w:t>
            </w:r>
          </w:p>
        </w:tc>
      </w:tr>
      <w:tr>
        <w:trPr>
          <w:cantSplit/>
        </w:trPr>
        <w:tc>
          <w:tcPr>
            <w:tcW w:type="dxa" w:w="204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Unidade de utilização habitacional</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Critério físico-edificado, colhido no RGEU e no RJUE: o fogo é a unidade de utilização destinada a habitação.</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i w:val="0"/>
                <w:color w:val="2B2B2B"/>
                <w:sz w:val="17"/>
              </w:rPr>
              <w:t>Procede.</w:t>
            </w:r>
            <w:r>
              <w:rPr>
                <w:rFonts w:ascii="Aptos" w:hAnsi="Aptos" w:cs="Aptos" w:eastAsia="Aptos"/>
                <w:b w:val="0"/>
                <w:i w:val="0"/>
                <w:color w:val="2B2B2B"/>
                <w:sz w:val="17"/>
              </w:rPr>
              <w:t xml:space="preserve"> É a única com apoio em direito positivo vigente</w:t>
            </w:r>
          </w:p>
        </w:tc>
      </w:tr>
      <w:tr>
        <w:trPr>
          <w:cantSplit/>
        </w:trPr>
        <w:tc>
          <w:tcPr>
            <w:tcW w:type="dxa" w:w="204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Fração autónoma</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n.º 3 do artigo 3.º pressupõe que cada fração tem limite próprio, ao permitir que o regulamento do condomínio o reduza.</w:t>
            </w:r>
          </w:p>
        </w:tc>
        <w:tc>
          <w:tcPr>
            <w:tcW w:type="dxa" w:w="374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Improcede como definição: uma fração autónoma pode ser uma loja, uma garagem ou um escritório. Toda a fração habitacional é um fogo; nem todo o fogo é uma fração</w:t>
            </w:r>
          </w:p>
        </w:tc>
      </w:tr>
      <w:tr>
        <w:trPr>
          <w:cantSplit/>
        </w:trPr>
        <w:tc>
          <w:tcPr>
            <w:tcW w:type="dxa" w:w="204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Agregado doméstico</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Economia comum, independentemente do edificado.</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Improcede: nenhum texto legal o sustenta, e havendo critério objetivo edificado não há razão para preferir um critério pessoal</w:t>
            </w:r>
          </w:p>
        </w:tc>
      </w:tr>
    </w:tbl>
    <w:p>
      <w:pPr>
        <w:spacing w:before="40" w:after="180" w:line="293" w:lineRule="auto"/>
      </w:pPr>
    </w:p>
    <w:p>
      <w:pPr>
        <w:keepNext/>
        <w:spacing w:before="260" w:after="80" w:line="293" w:lineRule="auto"/>
      </w:pPr>
      <w:r>
        <w:rPr>
          <w:rFonts w:ascii="Aptos" w:hAnsi="Aptos" w:cs="Aptos" w:eastAsia="Aptos"/>
          <w:b/>
          <w:i w:val="0"/>
          <w:color w:val="7C8894"/>
          <w:sz w:val="21"/>
        </w:rPr>
        <w:t xml:space="preserve">5.6  </w:t>
      </w:r>
      <w:r>
        <w:rPr>
          <w:rFonts w:ascii="Aptos" w:hAnsi="Aptos" w:cs="Aptos" w:eastAsia="Aptos"/>
          <w:b/>
          <w:i w:val="0"/>
          <w:color w:val="35506B"/>
          <w:sz w:val="21"/>
        </w:rPr>
        <w:t>Quatro consequências operativas</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i w:val="0"/>
          <w:color w:val="2B2B2B"/>
          <w:sz w:val="20"/>
        </w:rPr>
        <w:t>A unidade de contagem do n.º 2 é doméstica, não predial.</w:t>
      </w:r>
      <w:r>
        <w:rPr>
          <w:rFonts w:ascii="Aptos" w:hAnsi="Aptos" w:cs="Aptos" w:eastAsia="Aptos"/>
          <w:b w:val="0"/>
          <w:i w:val="0"/>
          <w:color w:val="2B2B2B"/>
          <w:sz w:val="20"/>
        </w:rPr>
        <w:t xml:space="preserve"> Um prédio urbano com dez fogos comporta dez vezes a dotação. O limite não é do prédio; é de cada fogo.</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i w:val="0"/>
          <w:color w:val="2B2B2B"/>
          <w:sz w:val="20"/>
        </w:rPr>
        <w:t>Um prédio urbano sem fogo não tem unidade a que aplicar o n.º 2.</w:t>
      </w:r>
      <w:r>
        <w:rPr>
          <w:rFonts w:ascii="Aptos" w:hAnsi="Aptos" w:cs="Aptos" w:eastAsia="Aptos"/>
          <w:b w:val="0"/>
          <w:i w:val="0"/>
          <w:color w:val="2B2B2B"/>
          <w:sz w:val="20"/>
        </w:rPr>
        <w:t xml:space="preserve"> A norma não tem, aí, campo operativo — não porque se afaste, mas porque lhe falta o termo de referência.</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i w:val="0"/>
          <w:color w:val="2B2B2B"/>
          <w:sz w:val="20"/>
        </w:rPr>
        <w:t>É o título de utilização que decide.</w:t>
      </w:r>
      <w:r>
        <w:rPr>
          <w:rFonts w:ascii="Aptos" w:hAnsi="Aptos" w:cs="Aptos" w:eastAsia="Aptos"/>
          <w:b w:val="0"/>
          <w:i w:val="0"/>
          <w:color w:val="2B2B2B"/>
          <w:sz w:val="20"/>
        </w:rPr>
        <w:t xml:space="preserve"> A autorização de utilização diz a que se destina cada unidade. Uma unidade licenciada para outro uso que não a habitação é, na linguagem do RJUE, uma «outra unidade de utilização», e não um fogo.</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i w:val="0"/>
          <w:color w:val="2B2B2B"/>
          <w:sz w:val="20"/>
        </w:rPr>
        <w:t>O Decreto-Lei n.º 276/2001 nunca usa a palavra.</w:t>
      </w:r>
      <w:r>
        <w:rPr>
          <w:rFonts w:ascii="Aptos" w:hAnsi="Aptos" w:cs="Aptos" w:eastAsia="Aptos"/>
          <w:b w:val="0"/>
          <w:i w:val="0"/>
          <w:color w:val="2B2B2B"/>
          <w:sz w:val="20"/>
        </w:rPr>
        <w:t xml:space="preserve"> A sua unidade é o alojamento, cuja capacidade é declarada pelo interessado e aferida por superfície.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Nota de pesquisa.</w:t>
            </w:r>
            <w:r>
              <w:rPr>
                <w:rFonts w:ascii="Aptos" w:hAnsi="Aptos" w:cs="Aptos" w:eastAsia="Aptos"/>
                <w:b w:val="0"/>
                <w:i w:val="0"/>
                <w:color w:val="2B2B2B"/>
                <w:sz w:val="19"/>
              </w:rPr>
              <w:t xml:space="preserve"> Não se localizou qualquer iniciativa legislativa parlamentar que tenha incidido sobre o artigo 3.º do Decreto-Lei n.º 314/2003. As iniciativas que alteram esse diploma — designadamente as do PAN sobre animais comunitários e esterilização — versam sobre os artigos 8.º e 11.º, relativos a animais errantes. Em mais de vinte anos, o artigo 3.º nunca foi objeto de debate parlamentar, o que ajuda a explicar a ausência de doutrina e de jurisprudência.</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6.  </w:t>
      </w:r>
      <w:r>
        <w:rPr>
          <w:rFonts w:ascii="Aptos" w:hAnsi="Aptos" w:cs="Aptos" w:eastAsia="Aptos"/>
          <w:b/>
          <w:i w:val="0"/>
          <w:color w:val="35506B"/>
          <w:sz w:val="27"/>
        </w:rPr>
        <w:t>Elementos que sustentam a aplicação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Expõem-se primeiro, e sem atenuação, os argumentos que militam no sentido de os limites do artigo 3.º condicionarem a lotação do estabelecimento. Uma conclusão que só resista quando se omite o que a contraria não serve para fundamentar posição institucional.</w:t>
      </w:r>
    </w:p>
    <w:p>
      <w:pPr>
        <w:keepNext/>
        <w:spacing w:before="200" w:after="60" w:line="293" w:lineRule="auto"/>
      </w:pPr>
      <w:r>
        <w:rPr>
          <w:rFonts w:ascii="Aptos" w:hAnsi="Aptos" w:cs="Aptos" w:eastAsia="Aptos"/>
          <w:b/>
          <w:i w:val="0"/>
          <w:color w:val="5C7891"/>
          <w:sz w:val="19"/>
        </w:rPr>
        <w:t>6.1  O artigo 3.º emprega a palavra «alojamento»</w:t>
      </w:r>
    </w:p>
    <w:p>
      <w:pPr>
        <w:spacing w:before="0" w:after="140" w:line="293" w:lineRule="auto"/>
        <w:jc w:val="both"/>
      </w:pPr>
      <w:r>
        <w:rPr>
          <w:rFonts w:ascii="Aptos" w:hAnsi="Aptos" w:cs="Aptos" w:eastAsia="Aptos"/>
          <w:b w:val="0"/>
          <w:i w:val="0"/>
          <w:color w:val="2B2B2B"/>
          <w:sz w:val="20"/>
        </w:rPr>
        <w:t>O n.º 1 não fala de «detenção» no seu corpo dispositivo: fala de alojamento. E os n.ºs 2 e 4 dizem «podem ser alojados». É o mesmo vocábulo que define o objeto do Decreto-Lei n.º 276/2001, cuja al. n) do n.º 1 do artigo 2.º o define de forma amplíssima — «qualquer instalação, edifício, grupo de edifícios ou outro local». Qualquer argumento que assente numa alegada divergência de vocabulário tem de ser construído sobre esta base, e não contra ela.</w:t>
      </w:r>
    </w:p>
    <w:p>
      <w:pPr>
        <w:keepNext/>
        <w:spacing w:before="200" w:after="60" w:line="293" w:lineRule="auto"/>
      </w:pPr>
      <w:r>
        <w:rPr>
          <w:rFonts w:ascii="Aptos" w:hAnsi="Aptos" w:cs="Aptos" w:eastAsia="Aptos"/>
          <w:b/>
          <w:i w:val="0"/>
          <w:color w:val="5C7891"/>
          <w:sz w:val="19"/>
        </w:rPr>
        <w:t>6.2  O detentor do diploma sanitário abrange quem cria com fins comerciais</w:t>
      </w:r>
    </w:p>
    <w:p>
      <w:pPr>
        <w:spacing w:before="0" w:after="140" w:line="293" w:lineRule="auto"/>
        <w:jc w:val="both"/>
      </w:pPr>
      <w:r>
        <w:rPr>
          <w:rFonts w:ascii="Aptos" w:hAnsi="Aptos" w:cs="Aptos" w:eastAsia="Aptos"/>
          <w:b w:val="0"/>
          <w:i w:val="0"/>
          <w:color w:val="2B2B2B"/>
          <w:sz w:val="20"/>
        </w:rPr>
        <w:t>É o elemento mais forte contra a conclusão, e não pode ser contornado. A al. d) do artigo 2.º do Decreto-Lei n.º 314/2003 define detentor por referência expressa à reprodução e à criação, com ou sem fins comerciais.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20"/>
              </w:rPr>
              <w:t>É incorreto sustentar que o Decreto-Lei n.º 314/2003 não se aplica a quem cria.</w:t>
            </w:r>
            <w:r>
              <w:rPr>
                <w:rFonts w:ascii="Aptos" w:hAnsi="Aptos" w:cs="Aptos" w:eastAsia="Aptos"/>
                <w:b w:val="0"/>
                <w:i w:val="0"/>
                <w:color w:val="2B2B2B"/>
                <w:sz w:val="20"/>
              </w:rPr>
              <w:t xml:space="preserve"> Aplica-se. Quem cria é detentor para efeitos do diploma sanitário, e o artigo 3.º dirige-se-lhe. A questão em aberto não é essa; é apenas a de saber se os números do artigo 3.º funcionam como teto de lotação do estabelecimento.</w:t>
            </w:r>
          </w:p>
        </w:tc>
      </w:tr>
    </w:tbl>
    <w:p>
      <w:pPr>
        <w:spacing w:before="0" w:after="180" w:line="293" w:lineRule="auto"/>
      </w:pPr>
    </w:p>
    <w:p>
      <w:pPr>
        <w:keepNext/>
        <w:spacing w:before="200" w:after="60" w:line="293" w:lineRule="auto"/>
      </w:pPr>
      <w:r>
        <w:rPr>
          <w:rFonts w:ascii="Aptos" w:hAnsi="Aptos" w:cs="Aptos" w:eastAsia="Aptos"/>
          <w:b/>
          <w:i w:val="0"/>
          <w:color w:val="5C7891"/>
          <w:sz w:val="19"/>
        </w:rPr>
        <w:t>6.3  O n.º 4 tem estrutura de norma de capacidade</w:t>
      </w:r>
    </w:p>
    <w:p>
      <w:pPr>
        <w:spacing w:before="0" w:after="140" w:line="293" w:lineRule="auto"/>
        <w:jc w:val="both"/>
      </w:pPr>
      <w:r>
        <w:rPr>
          <w:rFonts w:ascii="Aptos" w:hAnsi="Aptos" w:cs="Aptos" w:eastAsia="Aptos"/>
          <w:b w:val="0"/>
          <w:i w:val="0"/>
          <w:color w:val="2B2B2B"/>
          <w:sz w:val="20"/>
        </w:rPr>
        <w:t>O artigo 3.º não se limita a impor condições higiossanitárias. No n.º 4 gradua o número admissível em função da área disponível — «podendo tal número ser excedido se a dimensão do terreno o permitir» —, que é a lógica própria das normas de lotação.</w:t>
      </w:r>
    </w:p>
    <w:p>
      <w:pPr>
        <w:keepNext/>
        <w:spacing w:before="200" w:after="60" w:line="293" w:lineRule="auto"/>
      </w:pPr>
      <w:r>
        <w:rPr>
          <w:rFonts w:ascii="Aptos" w:hAnsi="Aptos" w:cs="Aptos" w:eastAsia="Aptos"/>
          <w:b/>
          <w:i w:val="0"/>
          <w:color w:val="5C7891"/>
          <w:sz w:val="19"/>
        </w:rPr>
        <w:t>6.4  Nenhum dos diplomas contém norma de articulação</w:t>
      </w:r>
    </w:p>
    <w:p>
      <w:pPr>
        <w:spacing w:before="0" w:after="140" w:line="293" w:lineRule="auto"/>
        <w:jc w:val="both"/>
      </w:pPr>
      <w:r>
        <w:rPr>
          <w:rFonts w:ascii="Aptos" w:hAnsi="Aptos" w:cs="Aptos" w:eastAsia="Aptos"/>
          <w:b w:val="0"/>
          <w:i w:val="0"/>
          <w:color w:val="2B2B2B"/>
          <w:sz w:val="20"/>
        </w:rPr>
        <w:t>Não existe preceito que isente o alojamento titulado do artigo 3.º, nem preceito que declare os limites aplicáveis aos estabelecimentos. O silêncio é recíproco e total.</w:t>
      </w:r>
    </w:p>
    <w:p>
      <w:pPr>
        <w:keepNext/>
        <w:spacing w:before="200" w:after="60" w:line="293" w:lineRule="auto"/>
      </w:pPr>
      <w:r>
        <w:rPr>
          <w:rFonts w:ascii="Aptos" w:hAnsi="Aptos" w:cs="Aptos" w:eastAsia="Aptos"/>
          <w:b/>
          <w:i w:val="0"/>
          <w:color w:val="5C7891"/>
          <w:sz w:val="19"/>
        </w:rPr>
        <w:t>6.5  A ressalva da al. p) pressupõe sobreposição</w:t>
      </w:r>
    </w:p>
    <w:p>
      <w:pPr>
        <w:spacing w:before="0" w:after="140" w:line="293" w:lineRule="auto"/>
        <w:jc w:val="both"/>
      </w:pPr>
      <w:r>
        <w:rPr>
          <w:rFonts w:ascii="Aptos" w:hAnsi="Aptos" w:cs="Aptos" w:eastAsia="Aptos"/>
          <w:b w:val="0"/>
          <w:i w:val="0"/>
          <w:color w:val="2B2B2B"/>
          <w:sz w:val="20"/>
        </w:rPr>
        <w:t xml:space="preserve">O argumento que se costuma extrair da alteração introduzida pelo Decreto-Lei n.º 315/2003 funciona nos dois sentidos, e o sentido desfavorável merece ser explicitado. </w:t>
      </w:r>
      <w:r>
        <w:rPr>
          <w:rFonts w:ascii="Aptos" w:hAnsi="Aptos" w:cs="Aptos" w:eastAsia="Aptos"/>
          <w:b/>
          <w:i w:val="0"/>
          <w:color w:val="2B2B2B"/>
          <w:sz w:val="20"/>
        </w:rPr>
        <w:t>Se os dois regimes não se tocassem, não teria sido necessária exceção nenhuma.</w:t>
      </w:r>
      <w:r>
        <w:rPr>
          <w:rFonts w:ascii="Aptos" w:hAnsi="Aptos" w:cs="Aptos" w:eastAsia="Aptos"/>
          <w:b w:val="0"/>
          <w:i w:val="0"/>
          <w:color w:val="2B2B2B"/>
          <w:sz w:val="20"/>
        </w:rPr>
        <w:t xml:space="preserve"> A inserção de uma ressalva na definição de hospedagem sem fins lucrativos demonstra que o legislador reconheceu que, sem ela, situações de detenção doméstica ficariam abrangidas pelo conceito de alojamento.</w:t>
      </w:r>
    </w:p>
    <w:p>
      <w:pPr>
        <w:spacing w:before="0" w:after="140" w:line="293" w:lineRule="auto"/>
        <w:jc w:val="both"/>
      </w:pPr>
      <w:r>
        <w:rPr>
          <w:rFonts w:ascii="Aptos" w:hAnsi="Aptos" w:cs="Aptos" w:eastAsia="Aptos"/>
          <w:b w:val="0"/>
          <w:i w:val="0"/>
          <w:color w:val="2B2B2B"/>
          <w:sz w:val="20"/>
        </w:rPr>
        <w:t>E a exceção é estreita. «Das referidas» é feminino plural e só pode reportar-se às fracções autónomas mencionadas no n.º 3 do artigo 3.º. Quem detém animais em moradia ou em prédio rústico não está abrangido pela ressalva. Lido literalmente, o preceito conduz a que a generalidade da detenção doméstica caia na definição de hospedagem sem fins lucrativos e fique sujeita a mera comunicação prévia. Um argumento *a contrario* construído sobre a al. p) pode, por isso, voltar-se contra quem o invoca.</w:t>
      </w:r>
    </w:p>
    <w:p>
      <w:pPr>
        <w:keepNext/>
        <w:spacing w:before="200" w:after="60" w:line="293" w:lineRule="auto"/>
      </w:pPr>
      <w:r>
        <w:rPr>
          <w:rFonts w:ascii="Aptos" w:hAnsi="Aptos" w:cs="Aptos" w:eastAsia="Aptos"/>
          <w:b/>
          <w:i w:val="0"/>
          <w:color w:val="5C7891"/>
          <w:sz w:val="19"/>
        </w:rPr>
        <w:t>6.6  A norma sancionatória alcança o terreno anexo</w:t>
      </w:r>
    </w:p>
    <w:p>
      <w:pPr>
        <w:spacing w:before="0" w:after="140" w:line="293" w:lineRule="auto"/>
        <w:jc w:val="both"/>
      </w:pPr>
      <w:r>
        <w:rPr>
          <w:rFonts w:ascii="Aptos" w:hAnsi="Aptos" w:cs="Aptos" w:eastAsia="Aptos"/>
          <w:b w:val="0"/>
          <w:i w:val="0"/>
          <w:color w:val="2B2B2B"/>
          <w:sz w:val="20"/>
        </w:rPr>
        <w:t xml:space="preserve">A al. c) do n.º 3 do artigo 14.º tipifica a conduta como «permanência de cães e gatos em habitações </w:t>
      </w:r>
      <w:r>
        <w:rPr>
          <w:rFonts w:ascii="Aptos" w:hAnsi="Aptos" w:cs="Aptos" w:eastAsia="Aptos"/>
          <w:b/>
          <w:i w:val="0"/>
          <w:color w:val="2B2B2B"/>
          <w:sz w:val="20"/>
        </w:rPr>
        <w:t>e terrenos anexos</w:t>
      </w:r>
      <w:r>
        <w:rPr>
          <w:rFonts w:ascii="Aptos" w:hAnsi="Aptos" w:cs="Aptos" w:eastAsia="Aptos"/>
          <w:b w:val="0"/>
          <w:i w:val="0"/>
          <w:color w:val="2B2B2B"/>
          <w:sz w:val="20"/>
        </w:rPr>
        <w:t>». O «terreno anexo» alcança literalmente o quintal, e com ele as instalações que aí sejam construídas.</w:t>
      </w:r>
    </w:p>
    <w:p>
      <w:pPr>
        <w:keepNext/>
        <w:spacing w:before="200" w:after="60" w:line="293" w:lineRule="auto"/>
      </w:pPr>
      <w:r>
        <w:rPr>
          <w:rFonts w:ascii="Aptos" w:hAnsi="Aptos" w:cs="Aptos" w:eastAsia="Aptos"/>
          <w:b/>
          <w:i w:val="0"/>
          <w:color w:val="5C7891"/>
          <w:sz w:val="19"/>
        </w:rPr>
        <w:t>6.7  Não há prova de que a articulação tenha sido deliberada</w:t>
      </w:r>
    </w:p>
    <w:p>
      <w:pPr>
        <w:spacing w:before="0" w:after="140" w:line="293" w:lineRule="auto"/>
        <w:jc w:val="both"/>
      </w:pPr>
      <w:r>
        <w:rPr>
          <w:rFonts w:ascii="Aptos" w:hAnsi="Aptos" w:cs="Aptos" w:eastAsia="Aptos"/>
          <w:b w:val="0"/>
          <w:i w:val="0"/>
          <w:color w:val="2B2B2B"/>
          <w:sz w:val="20"/>
        </w:rPr>
        <w:t xml:space="preserve">Sustentou-se por vezes que, tendo os dois diplomas a mesma data — 17 de dezembro de 2003 —, o legislador teria conscientemente delimitado os regimes. A afirmação não resiste à consulta do preâmbulo do Decreto-Lei n.º 315/2003, que enuncia como finalidades a autonomização do regime dos animais potencialmente perigosos, a correção de inexatidões do texto anterior e o reforço de normas de bem-estar, e que </w:t>
      </w:r>
      <w:r>
        <w:rPr>
          <w:rFonts w:ascii="Aptos" w:hAnsi="Aptos" w:cs="Aptos" w:eastAsia="Aptos"/>
          <w:b/>
          <w:i w:val="0"/>
          <w:color w:val="2B2B2B"/>
          <w:sz w:val="20"/>
        </w:rPr>
        <w:t>não faz qualquer referência ao Decreto-Lei n.º 314/2003 nem ao programa da raiva</w:t>
      </w:r>
      <w:r>
        <w:rPr>
          <w:rFonts w:ascii="Aptos" w:hAnsi="Aptos" w:cs="Aptos" w:eastAsia="Aptos"/>
          <w:b w:val="0"/>
          <w:i w:val="0"/>
          <w:color w:val="2B2B2B"/>
          <w:sz w:val="20"/>
        </w:rPr>
        <w:t>. A ressalva da al. p) apresenta-se, assim, com maior verosimilhança como uma das «correções de inexatidões» do que como ato de delimitação pensado.</w:t>
      </w: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7.  </w:t>
      </w:r>
      <w:r>
        <w:rPr>
          <w:rFonts w:ascii="Aptos" w:hAnsi="Aptos" w:cs="Aptos" w:eastAsia="Aptos"/>
          <w:b/>
          <w:i w:val="0"/>
          <w:color w:val="35506B"/>
          <w:sz w:val="27"/>
        </w:rPr>
        <w:t>Elementos que sustentam a não aplicação</w:t>
      </w:r>
    </w:p>
    <w:p>
      <w:pPr>
        <w:keepNext/>
        <w:pBdr>
          <w:bottom w:val="single" w:sz="4" w:space="1" w:color="D7DEE5"/>
        </w:pBdr>
        <w:spacing w:before="0" w:after="160" w:line="40" w:lineRule="exact"/>
      </w:pPr>
    </w:p>
    <w:p>
      <w:pPr>
        <w:keepNext/>
        <w:spacing w:before="200" w:after="60" w:line="293" w:lineRule="auto"/>
      </w:pPr>
      <w:r>
        <w:rPr>
          <w:rFonts w:ascii="Aptos" w:hAnsi="Aptos" w:cs="Aptos" w:eastAsia="Aptos"/>
          <w:b/>
          <w:i w:val="0"/>
          <w:color w:val="5C7891"/>
          <w:sz w:val="19"/>
        </w:rPr>
        <w:t>7.1  A unidade do n.º 2 é o fogo</w:t>
      </w:r>
    </w:p>
    <w:p>
      <w:pPr>
        <w:spacing w:before="0" w:after="140" w:line="293" w:lineRule="auto"/>
        <w:jc w:val="both"/>
      </w:pPr>
      <w:r>
        <w:rPr>
          <w:rFonts w:ascii="Aptos" w:hAnsi="Aptos" w:cs="Aptos" w:eastAsia="Aptos"/>
          <w:b w:val="0"/>
          <w:i w:val="0"/>
          <w:color w:val="2B2B2B"/>
          <w:sz w:val="20"/>
        </w:rPr>
        <w:t>Desenvolvido no ponto 5. É o elemento decisivo: a norma conta animais por fogo, e onde não há fogo falta-lhe o termo de referência.</w:t>
      </w:r>
    </w:p>
    <w:p>
      <w:pPr>
        <w:keepNext/>
        <w:spacing w:before="200" w:after="60" w:line="293" w:lineRule="auto"/>
      </w:pPr>
      <w:r>
        <w:rPr>
          <w:rFonts w:ascii="Aptos" w:hAnsi="Aptos" w:cs="Aptos" w:eastAsia="Aptos"/>
          <w:b/>
          <w:i w:val="0"/>
          <w:color w:val="5C7891"/>
          <w:sz w:val="19"/>
        </w:rPr>
        <w:t>7.2  O alojamento registado é, por imposição legal, um conjunto de instalações individualizadas</w:t>
      </w:r>
    </w:p>
    <w:p>
      <w:pPr>
        <w:spacing w:before="0" w:after="140" w:line="293" w:lineRule="auto"/>
        <w:jc w:val="both"/>
      </w:pPr>
      <w:r>
        <w:rPr>
          <w:rFonts w:ascii="Aptos" w:hAnsi="Aptos" w:cs="Aptos" w:eastAsia="Aptos"/>
          <w:b w:val="0"/>
          <w:i w:val="0"/>
          <w:color w:val="2B2B2B"/>
          <w:sz w:val="20"/>
        </w:rPr>
        <w:t>Este é o segundo elemento decisivo, e é interno ao Decreto-Lei n.º 276/2001. Cumprir o artigo 25.º é, por definição, constituir um conjunto diferenciado da habitação: instalações individualizadas para armazenagem de alimentos e equipamento limpo, para lavagem e recolha de material e, tratando-se de reprodução ou criação, para maternidade, criação até à idade adulta, quarentena, enfermaria, manuseamento de alimentos e higienização, mais área de recreio coberta e descoberta.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Um fogo que cumpra o artigo 25.º deixou de ser apenas um fogo naquilo em que o cumpre. </w:t>
            </w:r>
            <w:r>
              <w:rPr>
                <w:rFonts w:ascii="Aptos" w:hAnsi="Aptos" w:cs="Aptos" w:eastAsia="Aptos"/>
                <w:b/>
                <w:i w:val="0"/>
                <w:color w:val="2B2B2B"/>
                <w:sz w:val="20"/>
              </w:rPr>
              <w:t>A lei não admite que o alojamento registado se confunda com a habitação: obriga a que dela se diferencie.</w:t>
            </w:r>
          </w:p>
        </w:tc>
      </w:tr>
    </w:tbl>
    <w:p>
      <w:pPr>
        <w:spacing w:before="0" w:after="180" w:line="293" w:lineRule="auto"/>
      </w:pPr>
    </w:p>
    <w:p>
      <w:pPr>
        <w:keepNext/>
        <w:spacing w:before="200" w:after="60" w:line="293" w:lineRule="auto"/>
      </w:pPr>
      <w:r>
        <w:rPr>
          <w:rFonts w:ascii="Aptos" w:hAnsi="Aptos" w:cs="Aptos" w:eastAsia="Aptos"/>
          <w:b/>
          <w:i w:val="0"/>
          <w:color w:val="5C7891"/>
          <w:sz w:val="19"/>
        </w:rPr>
        <w:t>7.3  A capacidade tem regime próprio e completo</w:t>
      </w:r>
    </w:p>
    <w:p>
      <w:pPr>
        <w:spacing w:before="0" w:after="140" w:line="293" w:lineRule="auto"/>
        <w:jc w:val="both"/>
      </w:pPr>
      <w:r>
        <w:rPr>
          <w:rFonts w:ascii="Aptos" w:hAnsi="Aptos" w:cs="Aptos" w:eastAsia="Aptos"/>
          <w:b w:val="0"/>
          <w:i w:val="0"/>
          <w:color w:val="2B2B2B"/>
          <w:sz w:val="20"/>
        </w:rPr>
        <w:t>A lotação é declarada pelo interessado no título de acesso — al. h) do n.º 1 do artigo 3.º-A — e materialmente limitada pelas dimensões mínimas do anexo III, por força do n.º 1 do artigo 27.º. Havendo regime especial completo, não há lacuna que justifique ir buscar a norma de capacidade a diploma com objeto diverso. A regra da especialidade impõe a prevalência do Decreto-Lei n.º 276/2001 nesta matéria.</w:t>
      </w:r>
    </w:p>
    <w:p>
      <w:pPr>
        <w:keepNext/>
        <w:spacing w:before="200" w:after="60" w:line="293" w:lineRule="auto"/>
      </w:pPr>
      <w:r>
        <w:rPr>
          <w:rFonts w:ascii="Aptos" w:hAnsi="Aptos" w:cs="Aptos" w:eastAsia="Aptos"/>
          <w:b/>
          <w:i w:val="0"/>
          <w:color w:val="5C7891"/>
          <w:sz w:val="19"/>
        </w:rPr>
        <w:t>7.4  A norma sancionatória qualifica o objeto do artigo 3.º</w:t>
      </w:r>
    </w:p>
    <w:p>
      <w:pPr>
        <w:spacing w:before="0" w:after="140" w:line="293" w:lineRule="auto"/>
        <w:jc w:val="both"/>
      </w:pPr>
      <w:r>
        <w:rPr>
          <w:rFonts w:ascii="Aptos" w:hAnsi="Aptos" w:cs="Aptos" w:eastAsia="Aptos"/>
          <w:b w:val="0"/>
          <w:i w:val="0"/>
          <w:color w:val="2B2B2B"/>
          <w:sz w:val="20"/>
        </w:rPr>
        <w:t xml:space="preserve">Quando teve de nomear, na norma sancionatória, a realidade que o artigo 3.º disciplina, o legislador não empregou «alojamento», «estabelecimento» nem «canil». Empregou «habitações e terrenos anexos». O elemento é relevante porque provém da norma que delimita condutas puníveis e, por isso, exige precisão. </w:t>
      </w:r>
      <w:r>
        <w:rPr>
          <w:rFonts w:ascii="Aptos" w:hAnsi="Aptos" w:cs="Aptos" w:eastAsia="Aptos"/>
          <w:b/>
          <w:i w:val="0"/>
          <w:color w:val="2B2B2B"/>
          <w:sz w:val="20"/>
        </w:rPr>
        <w:t>Não existe no Decreto-Lei n.º 314/2003 qualquer tipo que puna o exercício de atividade em estabelecimento acima de determinada lotação.</w:t>
      </w:r>
    </w:p>
    <w:p>
      <w:pPr>
        <w:keepNext/>
        <w:spacing w:before="200" w:after="60" w:line="293" w:lineRule="auto"/>
      </w:pPr>
      <w:r>
        <w:rPr>
          <w:rFonts w:ascii="Aptos" w:hAnsi="Aptos" w:cs="Aptos" w:eastAsia="Aptos"/>
          <w:b/>
          <w:i w:val="0"/>
          <w:color w:val="5C7891"/>
          <w:sz w:val="19"/>
        </w:rPr>
        <w:t>7.5  O diploma sanitário sabe distinguir estabelecimento de habitação</w:t>
      </w:r>
    </w:p>
    <w:p>
      <w:pPr>
        <w:spacing w:before="0" w:after="140" w:line="293" w:lineRule="auto"/>
        <w:jc w:val="both"/>
      </w:pPr>
      <w:r>
        <w:rPr>
          <w:rFonts w:ascii="Aptos" w:hAnsi="Aptos" w:cs="Aptos" w:eastAsia="Aptos"/>
          <w:b w:val="0"/>
          <w:i w:val="0"/>
          <w:color w:val="2B2B2B"/>
          <w:sz w:val="20"/>
        </w:rPr>
        <w:t>O Decreto-Lei n.º 314/2003 conhece e regula estabelecimentos — mas fá-lo em artigo próprio, distinto do artigo 3.º e com alínea sancionatória distinta. A arrumação interna é esta: artigo 3.º para as habitações e terrenos anexos, punido pela al. c); artigo 5.º para os estabelecimentos de comércio, punido pela al. f). A distinção é do próprio legislador sanitário. O que não existe é artigo do mesmo diploma dedicado aos estabelecimentos de criação.</w:t>
      </w:r>
    </w:p>
    <w:p>
      <w:pPr>
        <w:keepNext/>
        <w:spacing w:before="200" w:after="60" w:line="293" w:lineRule="auto"/>
      </w:pPr>
      <w:r>
        <w:rPr>
          <w:rFonts w:ascii="Aptos" w:hAnsi="Aptos" w:cs="Aptos" w:eastAsia="Aptos"/>
          <w:b/>
          <w:i w:val="0"/>
          <w:color w:val="5C7891"/>
          <w:sz w:val="19"/>
        </w:rPr>
        <w:t>7.6  O diploma dos alojamentos admite expressamente alojamentos em casas de habitação</w:t>
      </w:r>
    </w:p>
    <w:p>
      <w:pPr>
        <w:spacing w:before="0" w:after="140" w:line="293" w:lineRule="auto"/>
        <w:jc w:val="both"/>
      </w:pPr>
      <w:r>
        <w:rPr>
          <w:rFonts w:ascii="Aptos" w:hAnsi="Aptos" w:cs="Aptos" w:eastAsia="Aptos"/>
          <w:b w:val="0"/>
          <w:i w:val="0"/>
          <w:color w:val="2B2B2B"/>
          <w:sz w:val="20"/>
        </w:rPr>
        <w:t>Se a classificação do prédio fosse determinante para o acesso à atividade, o diploma dos alojamentos não teria de prever o acesso das autoridades a casas de habitação para controlar o alojamento e o seu titular. O n.º 2 do artigo 67.º-A pressupõe que um alojamento com titular de exploração possa situar-se numa casa de habitação.</w:t>
      </w:r>
    </w:p>
    <w:p>
      <w:pPr>
        <w:keepNext/>
        <w:spacing w:before="200" w:after="60" w:line="293" w:lineRule="auto"/>
      </w:pPr>
      <w:r>
        <w:rPr>
          <w:rFonts w:ascii="Aptos" w:hAnsi="Aptos" w:cs="Aptos" w:eastAsia="Aptos"/>
          <w:b/>
          <w:i w:val="0"/>
          <w:color w:val="5C7891"/>
          <w:sz w:val="19"/>
        </w:rPr>
        <w:t>7.7  Autoridades e procedimentos não coincidem</w:t>
      </w:r>
    </w:p>
    <w:p>
      <w:pPr>
        <w:spacing w:before="0" w:after="140" w:line="293" w:lineRule="auto"/>
        <w:jc w:val="both"/>
      </w:pPr>
      <w:r>
        <w:rPr>
          <w:rFonts w:ascii="Aptos" w:hAnsi="Aptos" w:cs="Aptos" w:eastAsia="Aptos"/>
          <w:b w:val="0"/>
          <w:i w:val="0"/>
          <w:color w:val="2B2B2B"/>
          <w:sz w:val="20"/>
        </w:rPr>
        <w:t>O artigo 3.º do Decreto-Lei n.º 314/2003 é executado pela câmara municipal, com o delegado de saúde e o médico veterinário municipal, e sancionado pelo diretor-geral. O Decreto-Lei n.º 276/2001 assenta na mera comunicação prévia à DGAV. Desde a revogação dos n.ºs 2 a 10 do seu artigo 3.º pelo Decreto-Lei n.º 260/2012 não existe momento procedimental, na fase de fiscalização e remoção, em que as duas autoridades se encontrem.</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Precisão.</w:t>
            </w:r>
            <w:r>
              <w:rPr>
                <w:rFonts w:ascii="Aptos" w:hAnsi="Aptos" w:cs="Aptos" w:eastAsia="Aptos"/>
                <w:b w:val="0"/>
                <w:i w:val="0"/>
                <w:color w:val="2B2B2B"/>
                <w:sz w:val="19"/>
              </w:rPr>
              <w:t xml:space="preserve"> Na fase sancionatória encontram-se. A al. c) do n.º 3 do artigo 14.º do Decreto-Lei n.º 314/2003 é punível pelo diretor-geral, e o artigo 70.º do Decreto-Lei n.º 276/2001 comete à DGAV a instrução e ao seu diretor-geral a aplicação das coimas. É a mesma entidade. O que não coincide é a fiscalização, municipal num caso e da DGAV no outro. O ponto 9.5 retira daqui as consequências.</w:t>
            </w:r>
          </w:p>
        </w:tc>
      </w:tr>
    </w:tbl>
    <w:p>
      <w:pPr>
        <w:spacing w:before="0" w:after="180" w:line="293" w:lineRule="auto"/>
      </w:pPr>
    </w:p>
    <w:p>
      <w:pPr>
        <w:keepNext/>
        <w:spacing w:before="200" w:after="60" w:line="293" w:lineRule="auto"/>
      </w:pPr>
      <w:r>
        <w:rPr>
          <w:rFonts w:ascii="Aptos" w:hAnsi="Aptos" w:cs="Aptos" w:eastAsia="Aptos"/>
          <w:b/>
          <w:i w:val="0"/>
          <w:color w:val="5C7891"/>
          <w:sz w:val="19"/>
        </w:rPr>
        <w:t>7.8  Cláusula expressa de cumulação</w:t>
      </w:r>
    </w:p>
    <w:p>
      <w:pPr>
        <w:spacing w:before="0" w:after="140" w:line="293" w:lineRule="auto"/>
        <w:jc w:val="both"/>
      </w:pPr>
      <w:r>
        <w:rPr>
          <w:rFonts w:ascii="Aptos" w:hAnsi="Aptos" w:cs="Aptos" w:eastAsia="Aptos"/>
          <w:b w:val="0"/>
          <w:i w:val="0"/>
          <w:color w:val="2B2B2B"/>
          <w:sz w:val="20"/>
        </w:rPr>
        <w:t xml:space="preserve">O artigo 24.º manda cumprir as condições do capítulo III «sem prejuízo das demais disposições aplicáveis». É cláusula expressa de cumulação, e o seu destinatário é o </w:t>
      </w:r>
      <w:r>
        <w:rPr>
          <w:rFonts w:ascii="Aptos" w:hAnsi="Aptos" w:cs="Aptos" w:eastAsia="Aptos"/>
          <w:b/>
          <w:i w:val="0"/>
          <w:color w:val="2B2B2B"/>
          <w:sz w:val="20"/>
        </w:rPr>
        <w:t>detentor</w:t>
      </w:r>
      <w:r>
        <w:rPr>
          <w:rFonts w:ascii="Aptos" w:hAnsi="Aptos" w:cs="Aptos" w:eastAsia="Aptos"/>
          <w:b w:val="0"/>
          <w:i w:val="0"/>
          <w:color w:val="2B2B2B"/>
          <w:sz w:val="20"/>
        </w:rPr>
        <w:t xml:space="preserve"> que se dedica à reprodução, criação, manutenção ou venda — não o «titular da exploração». Cumular não é sobrepor.</w:t>
      </w:r>
    </w:p>
    <w:p>
      <w:pPr>
        <w:keepNext/>
        <w:spacing w:before="200" w:after="60" w:line="293" w:lineRule="auto"/>
      </w:pPr>
      <w:r>
        <w:rPr>
          <w:rFonts w:ascii="Aptos" w:hAnsi="Aptos" w:cs="Aptos" w:eastAsia="Aptos"/>
          <w:b/>
          <w:i w:val="0"/>
          <w:color w:val="5C7891"/>
          <w:sz w:val="19"/>
        </w:rPr>
        <w:t>7.9  O registo pressupõe a conformidade; não a dispensa</w:t>
      </w:r>
    </w:p>
    <w:p>
      <w:pPr>
        <w:spacing w:before="0" w:after="140" w:line="293" w:lineRule="auto"/>
        <w:jc w:val="both"/>
      </w:pPr>
      <w:r>
        <w:rPr>
          <w:rFonts w:ascii="Aptos" w:hAnsi="Aptos" w:cs="Aptos" w:eastAsia="Aptos"/>
          <w:b w:val="0"/>
          <w:i w:val="0"/>
          <w:color w:val="2B2B2B"/>
          <w:sz w:val="20"/>
        </w:rPr>
        <w:t xml:space="preserve">A al. j) do n.º 1 do artigo 3.º-A faz o interessado declarar o cumprimento da legislação aplicável aos animais de companhia, «nomeadamente em matéria de instalações, equipamentos, </w:t>
      </w:r>
      <w:r>
        <w:rPr>
          <w:rFonts w:ascii="Aptos" w:hAnsi="Aptos" w:cs="Aptos" w:eastAsia="Aptos"/>
          <w:b/>
          <w:i w:val="0"/>
          <w:color w:val="2B2B2B"/>
          <w:sz w:val="20"/>
        </w:rPr>
        <w:t>higiene</w:t>
      </w:r>
      <w:r>
        <w:rPr>
          <w:rFonts w:ascii="Aptos" w:hAnsi="Aptos" w:cs="Aptos" w:eastAsia="Aptos"/>
          <w:b w:val="0"/>
          <w:i w:val="0"/>
          <w:color w:val="2B2B2B"/>
          <w:sz w:val="20"/>
        </w:rPr>
        <w:t>, saúde e bem-estar dos animais». Registar não isenta: obriga a declarar que se cumpre tudo o resto, incluindo o n.º 1 do artigo 3.º.</w:t>
      </w: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8.  </w:t>
      </w:r>
      <w:r>
        <w:rPr>
          <w:rFonts w:ascii="Aptos" w:hAnsi="Aptos" w:cs="Aptos" w:eastAsia="Aptos"/>
          <w:b/>
          <w:i w:val="0"/>
          <w:color w:val="35506B"/>
          <w:sz w:val="27"/>
        </w:rPr>
        <w:t>O teste da absurdidade</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Se o n.º 2 fosse teto de prédio urbano, seguir-se-iam estas consequências.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Nenhum </w:t>
      </w:r>
      <w:r>
        <w:rPr>
          <w:rFonts w:ascii="Aptos" w:hAnsi="Aptos" w:cs="Aptos" w:eastAsia="Aptos"/>
          <w:b/>
          <w:i w:val="0"/>
          <w:color w:val="2B2B2B"/>
          <w:sz w:val="20"/>
        </w:rPr>
        <w:t>hotel para animais</w:t>
      </w:r>
      <w:r>
        <w:rPr>
          <w:rFonts w:ascii="Aptos" w:hAnsi="Aptos" w:cs="Aptos" w:eastAsia="Aptos"/>
          <w:b w:val="0"/>
          <w:i w:val="0"/>
          <w:color w:val="2B2B2B"/>
          <w:sz w:val="20"/>
        </w:rPr>
        <w:t xml:space="preserve"> — al. q) do n.º 1 do artigo 2.º e n.º 4 do artigo 25.º — instalado em prédio urbano poderia ter mais de seis animais adultos.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Nenhum </w:t>
      </w:r>
      <w:r>
        <w:rPr>
          <w:rFonts w:ascii="Aptos" w:hAnsi="Aptos" w:cs="Aptos" w:eastAsia="Aptos"/>
          <w:b/>
          <w:i w:val="0"/>
          <w:color w:val="2B2B2B"/>
          <w:sz w:val="20"/>
        </w:rPr>
        <w:t>centro de atendimento médico-veterinário</w:t>
      </w:r>
      <w:r>
        <w:rPr>
          <w:rFonts w:ascii="Aptos" w:hAnsi="Aptos" w:cs="Aptos" w:eastAsia="Aptos"/>
          <w:b w:val="0"/>
          <w:i w:val="0"/>
          <w:color w:val="2B2B2B"/>
          <w:sz w:val="20"/>
        </w:rPr>
        <w:t xml:space="preserve"> poderia internar mais de seis.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Nenhuma </w:t>
      </w:r>
      <w:r>
        <w:rPr>
          <w:rFonts w:ascii="Aptos" w:hAnsi="Aptos" w:cs="Aptos" w:eastAsia="Aptos"/>
          <w:b/>
          <w:i w:val="0"/>
          <w:color w:val="2B2B2B"/>
          <w:sz w:val="20"/>
        </w:rPr>
        <w:t>loja de venda</w:t>
      </w:r>
      <w:r>
        <w:rPr>
          <w:rFonts w:ascii="Aptos" w:hAnsi="Aptos" w:cs="Aptos" w:eastAsia="Aptos"/>
          <w:b w:val="0"/>
          <w:i w:val="0"/>
          <w:color w:val="2B2B2B"/>
          <w:sz w:val="20"/>
        </w:rPr>
        <w:t xml:space="preserve"> poderia expor mais de seis.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Nenhum </w:t>
      </w:r>
      <w:r>
        <w:rPr>
          <w:rFonts w:ascii="Aptos" w:hAnsi="Aptos" w:cs="Aptos" w:eastAsia="Aptos"/>
          <w:b/>
          <w:i w:val="0"/>
          <w:color w:val="2B2B2B"/>
          <w:sz w:val="20"/>
        </w:rPr>
        <w:t>centro de recolha oficial</w:t>
      </w:r>
      <w:r>
        <w:rPr>
          <w:rFonts w:ascii="Aptos" w:hAnsi="Aptos" w:cs="Aptos" w:eastAsia="Aptos"/>
          <w:b w:val="0"/>
          <w:i w:val="0"/>
          <w:color w:val="2B2B2B"/>
          <w:sz w:val="20"/>
        </w:rPr>
        <w:t xml:space="preserve"> instalado em prédio urbano seria legal — e o anexo III tem alínea dedicada a centros de recolha, que pressupõe alojamento em grupo em canil.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O próprio n.º 5 do artigo 3.º manda remover os animais em excesso «para o canil ou gatil municipal», que teria assim de receber mais animais do que a lei lhe permitiria alojar.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Nenhuma destas consequências é sustentada por ninguém. </w:t>
            </w:r>
            <w:r>
              <w:rPr>
                <w:rFonts w:ascii="Aptos" w:hAnsi="Aptos" w:cs="Aptos" w:eastAsia="Aptos"/>
                <w:b/>
                <w:i w:val="0"/>
                <w:color w:val="2B2B2B"/>
                <w:sz w:val="20"/>
              </w:rPr>
              <w:t>E a razão pela qual não se verificam é sempre a mesma: nenhum destes locais é um fogo.</w:t>
            </w:r>
            <w:r>
              <w:rPr>
                <w:rFonts w:ascii="Aptos" w:hAnsi="Aptos" w:cs="Aptos" w:eastAsia="Aptos"/>
                <w:b w:val="0"/>
                <w:i w:val="0"/>
                <w:color w:val="2B2B2B"/>
                <w:sz w:val="20"/>
              </w:rPr>
              <w:t xml:space="preserve"> O teste não é retórico — confirma, por via independente, a leitura exposta no ponto 5.</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9.  </w:t>
      </w:r>
      <w:r>
        <w:rPr>
          <w:rFonts w:ascii="Aptos" w:hAnsi="Aptos" w:cs="Aptos" w:eastAsia="Aptos"/>
          <w:b/>
          <w:i w:val="0"/>
          <w:color w:val="35506B"/>
          <w:sz w:val="27"/>
        </w:rPr>
        <w:t>Ponderação e resolução das questões interpretativas</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9.1  </w:t>
      </w:r>
      <w:r>
        <w:rPr>
          <w:rFonts w:ascii="Aptos" w:hAnsi="Aptos" w:cs="Aptos" w:eastAsia="Aptos"/>
          <w:b/>
          <w:i w:val="0"/>
          <w:color w:val="35506B"/>
          <w:sz w:val="21"/>
        </w:rPr>
        <w:t>O que a palavra «alojamento» significa no artigo 3.º</w:t>
      </w:r>
    </w:p>
    <w:p>
      <w:pPr>
        <w:spacing w:before="0" w:after="140" w:line="293" w:lineRule="auto"/>
        <w:jc w:val="both"/>
      </w:pPr>
      <w:r>
        <w:rPr>
          <w:rFonts w:ascii="Aptos" w:hAnsi="Aptos" w:cs="Aptos" w:eastAsia="Aptos"/>
          <w:b w:val="0"/>
          <w:i w:val="0"/>
          <w:color w:val="2B2B2B"/>
          <w:sz w:val="20"/>
        </w:rPr>
        <w:t xml:space="preserve">O ponto 6.1 registou, entre os elementos favoráveis à aplicação, que o artigo 3.º emprega a mesma palavra que define o objeto do Decreto-Lei n.º 276/2001. O argumento merece resposta direta, e a resposta obtém-se contando. A palavra e os seus derivados ocorrem </w:t>
      </w:r>
      <w:r>
        <w:rPr>
          <w:rFonts w:ascii="Aptos" w:hAnsi="Aptos" w:cs="Aptos" w:eastAsia="Aptos"/>
          <w:b/>
          <w:i w:val="0"/>
          <w:color w:val="2B2B2B"/>
          <w:sz w:val="20"/>
        </w:rPr>
        <w:t>nove vezes</w:t>
      </w:r>
      <w:r>
        <w:rPr>
          <w:rFonts w:ascii="Aptos" w:hAnsi="Aptos" w:cs="Aptos" w:eastAsia="Aptos"/>
          <w:b w:val="0"/>
          <w:i w:val="0"/>
          <w:color w:val="2B2B2B"/>
          <w:sz w:val="20"/>
        </w:rPr>
        <w:t xml:space="preserve"> em todo o Decreto-Lei n.º 314/2003.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9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Onde</w:t>
            </w:r>
          </w:p>
        </w:tc>
        <w:tc>
          <w:tcPr>
            <w:tcW w:type="dxa" w:w="5329"/>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Texto</w:t>
            </w:r>
          </w:p>
        </w:tc>
        <w:tc>
          <w:tcPr>
            <w:tcW w:type="dxa" w:w="215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Sentido</w:t>
            </w:r>
          </w:p>
        </w:tc>
      </w:tr>
      <w:tr>
        <w:trPr>
          <w:cantSplit/>
        </w:trPr>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art.º 3.º</w:t>
            </w:r>
          </w:p>
        </w:tc>
        <w:tc>
          <w:tcPr>
            <w:tcW w:type="dxa" w:w="532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alojamento de cães e gatos em prédios urbanos, rústicos ou mistos»</w:t>
            </w:r>
          </w:p>
        </w:tc>
        <w:tc>
          <w:tcPr>
            <w:tcW w:type="dxa" w:w="215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Contestado</w:t>
            </w:r>
          </w:p>
        </w:tc>
      </w:tr>
      <w:tr>
        <w:trPr>
          <w:cantSplit/>
        </w:trPr>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2 do art.º 3.º</w:t>
            </w:r>
          </w:p>
        </w:tc>
        <w:tc>
          <w:tcPr>
            <w:tcW w:type="dxa" w:w="532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«podem ser alojados até três cães ou quatro gatos adultos»</w:t>
            </w:r>
          </w:p>
        </w:tc>
        <w:tc>
          <w:tcPr>
            <w:tcW w:type="dxa" w:w="215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Facto</w:t>
            </w:r>
          </w:p>
        </w:tc>
      </w:tr>
      <w:tr>
        <w:trPr>
          <w:cantSplit/>
        </w:trPr>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2 do art.º 3.º</w:t>
            </w:r>
          </w:p>
        </w:tc>
        <w:tc>
          <w:tcPr>
            <w:tcW w:type="dxa" w:w="532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«for autorizado alojamento até ao máximo de seis animais adultos»</w:t>
            </w:r>
          </w:p>
        </w:tc>
        <w:tc>
          <w:tcPr>
            <w:tcW w:type="dxa" w:w="215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i w:val="0"/>
                <w:color w:val="2B2B2B"/>
                <w:sz w:val="17"/>
              </w:rPr>
              <w:t>Facto</w:t>
            </w:r>
          </w:p>
        </w:tc>
      </w:tr>
      <w:tr>
        <w:trPr>
          <w:cantSplit/>
        </w:trPr>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4 do art.º 3.º</w:t>
            </w:r>
          </w:p>
        </w:tc>
        <w:tc>
          <w:tcPr>
            <w:tcW w:type="dxa" w:w="532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«podem ser alojados até seis animais adultos»</w:t>
            </w:r>
          </w:p>
        </w:tc>
        <w:tc>
          <w:tcPr>
            <w:tcW w:type="dxa" w:w="215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Facto</w:t>
            </w:r>
          </w:p>
        </w:tc>
      </w:tr>
      <w:tr>
        <w:trPr>
          <w:cantSplit/>
        </w:trPr>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4 do art.º 3.º</w:t>
            </w:r>
          </w:p>
        </w:tc>
        <w:tc>
          <w:tcPr>
            <w:tcW w:type="dxa" w:w="532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«as condições de alojamento»</w:t>
            </w:r>
          </w:p>
        </w:tc>
        <w:tc>
          <w:tcPr>
            <w:tcW w:type="dxa" w:w="215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Facto</w:t>
            </w:r>
          </w:p>
        </w:tc>
      </w:tr>
      <w:tr>
        <w:trPr>
          <w:cantSplit/>
        </w:trPr>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6.º</w:t>
            </w:r>
          </w:p>
        </w:tc>
        <w:tc>
          <w:tcPr>
            <w:tcW w:type="dxa" w:w="532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«ficam obrigados a quarentena em alojamento autorizado para o efeito»</w:t>
            </w:r>
          </w:p>
        </w:tc>
        <w:tc>
          <w:tcPr>
            <w:tcW w:type="dxa" w:w="215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i w:val="0"/>
                <w:color w:val="2B2B2B"/>
                <w:sz w:val="17"/>
              </w:rPr>
              <w:t>Lugar</w:t>
            </w:r>
          </w:p>
        </w:tc>
      </w:tr>
      <w:tr>
        <w:trPr>
          <w:cantSplit/>
        </w:trPr>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6.º</w:t>
            </w:r>
          </w:p>
        </w:tc>
        <w:tc>
          <w:tcPr>
            <w:tcW w:type="dxa" w:w="532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«ou pelo alojamento em canil ou gatil, preferencialmente oficial»</w:t>
            </w:r>
          </w:p>
        </w:tc>
        <w:tc>
          <w:tcPr>
            <w:tcW w:type="dxa" w:w="215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Facto</w:t>
            </w:r>
          </w:p>
        </w:tc>
      </w:tr>
      <w:tr>
        <w:trPr>
          <w:cantSplit/>
        </w:trPr>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2 do art.º 9.º</w:t>
            </w:r>
          </w:p>
        </w:tc>
        <w:tc>
          <w:tcPr>
            <w:tcW w:type="dxa" w:w="532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«todas as despesas de alimentação e alojamento»</w:t>
            </w:r>
          </w:p>
        </w:tc>
        <w:tc>
          <w:tcPr>
            <w:tcW w:type="dxa" w:w="215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Facto</w:t>
            </w:r>
          </w:p>
        </w:tc>
      </w:tr>
      <w:tr>
        <w:trPr>
          <w:cantSplit/>
        </w:trPr>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3 do art.º 9.º</w:t>
            </w:r>
          </w:p>
        </w:tc>
        <w:tc>
          <w:tcPr>
            <w:tcW w:type="dxa" w:w="532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«as condições exigidas pelo presente diploma para o seu alojamento»</w:t>
            </w:r>
          </w:p>
        </w:tc>
        <w:tc>
          <w:tcPr>
            <w:tcW w:type="dxa" w:w="215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Facto</w:t>
            </w:r>
          </w:p>
        </w:tc>
      </w:tr>
    </w:tbl>
    <w:p>
      <w:pPr>
        <w:spacing w:before="40" w:after="180" w:line="293" w:lineRule="auto"/>
      </w:pPr>
    </w:p>
    <w:p>
      <w:pPr>
        <w:spacing w:before="0" w:after="140" w:line="293" w:lineRule="auto"/>
        <w:jc w:val="both"/>
      </w:pPr>
      <w:r>
        <w:rPr>
          <w:rFonts w:ascii="Aptos" w:hAnsi="Aptos" w:cs="Aptos" w:eastAsia="Aptos"/>
          <w:b w:val="0"/>
          <w:i w:val="0"/>
          <w:color w:val="2B2B2B"/>
          <w:sz w:val="20"/>
        </w:rPr>
        <w:t>Sete das nove ocorrências são o facto de alojar. Uma — a quarentena do artigo 6.º — é inequivocamente o lugar. E a contestada é a do n.º 1.</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ocorrência decisiva está </w:t>
            </w:r>
            <w:r>
              <w:rPr>
                <w:rFonts w:ascii="Aptos" w:hAnsi="Aptos" w:cs="Aptos" w:eastAsia="Aptos"/>
                <w:b/>
                <w:i w:val="0"/>
                <w:color w:val="2B2B2B"/>
                <w:sz w:val="20"/>
              </w:rPr>
              <w:t>dentro da própria norma dos limites</w:t>
            </w:r>
            <w:r>
              <w:rPr>
                <w:rFonts w:ascii="Aptos" w:hAnsi="Aptos" w:cs="Aptos" w:eastAsia="Aptos"/>
                <w:b w:val="0"/>
                <w:i w:val="0"/>
                <w:color w:val="2B2B2B"/>
                <w:sz w:val="20"/>
              </w:rPr>
              <w:t xml:space="preserve">: o n.º 2 prevê que «for autorizado alojamento até ao máximo de seis animais adultos». Não se autoriza um edifício «até ao máximo de seis animais»; autoriza-se o </w:t>
            </w:r>
            <w:r>
              <w:rPr>
                <w:rFonts w:ascii="Aptos" w:hAnsi="Aptos" w:cs="Aptos" w:eastAsia="Aptos"/>
                <w:b/>
                <w:i w:val="0"/>
                <w:color w:val="2B2B2B"/>
                <w:sz w:val="20"/>
              </w:rPr>
              <w:t>alojar</w:t>
            </w:r>
            <w:r>
              <w:rPr>
                <w:rFonts w:ascii="Aptos" w:hAnsi="Aptos" w:cs="Aptos" w:eastAsia="Aptos"/>
                <w:b w:val="0"/>
                <w:i w:val="0"/>
                <w:color w:val="2B2B2B"/>
                <w:sz w:val="20"/>
              </w:rPr>
              <w:t xml:space="preserve"> de até seis. No artigo 3.º, a palavra é o facto.</w:t>
            </w:r>
          </w:p>
        </w:tc>
      </w:tr>
    </w:tbl>
    <w:p>
      <w:pPr>
        <w:spacing w:before="0" w:after="180" w:line="293" w:lineRule="auto"/>
      </w:pP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 epígrafe confirma-o.</w:t>
      </w:r>
      <w:r>
        <w:rPr>
          <w:rFonts w:ascii="Aptos" w:hAnsi="Aptos" w:cs="Aptos" w:eastAsia="Aptos"/>
          <w:b w:val="0"/>
          <w:i w:val="0"/>
          <w:color w:val="2B2B2B"/>
          <w:sz w:val="20"/>
        </w:rPr>
        <w:t xml:space="preserve"> O artigo 3.º intitula-se «Detenção de cães e gatos» — uma conduta. Compare-se com os capítulos do Decreto-Lei n.º 276/2001, que se intitulam «Normas para os alojamentos de...». Quando o legislador quer regular estabelecimentos, di-lo na epígrafe.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 norma sancionatória usa outro vocábulo ainda.</w:t>
      </w:r>
      <w:r>
        <w:rPr>
          <w:rFonts w:ascii="Aptos" w:hAnsi="Aptos" w:cs="Aptos" w:eastAsia="Aptos"/>
          <w:b w:val="0"/>
          <w:i w:val="0"/>
          <w:color w:val="2B2B2B"/>
          <w:sz w:val="20"/>
        </w:rPr>
        <w:t xml:space="preserve"> A al. c) do n.º 3 do artigo 14.º tipifica «a permanência de cães e gatos em habitações e terrenos anexos» — um estado, situado em habitações.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E o diploma nunca chama «alojamento» a uma instalação de acolhimento.</w:t>
      </w:r>
      <w:r>
        <w:rPr>
          <w:rFonts w:ascii="Aptos" w:hAnsi="Aptos" w:cs="Aptos" w:eastAsia="Aptos"/>
          <w:b w:val="0"/>
          <w:i w:val="0"/>
          <w:color w:val="2B2B2B"/>
          <w:sz w:val="20"/>
        </w:rPr>
        <w:t xml:space="preserve"> Quando se refere a uma, diz «canil ou gatil municipal», «canis e gatis», «instalações» ou «estabelecimentos».</w:t>
      </w:r>
    </w:p>
    <w:p>
      <w:pPr>
        <w:spacing w:before="0" w:after="140" w:line="293" w:lineRule="auto"/>
        <w:jc w:val="both"/>
      </w:pPr>
      <w:r>
        <w:rPr>
          <w:rFonts w:ascii="Aptos" w:hAnsi="Aptos" w:cs="Aptos" w:eastAsia="Aptos"/>
          <w:b w:val="0"/>
          <w:i w:val="0"/>
          <w:color w:val="2B2B2B"/>
          <w:sz w:val="20"/>
        </w:rPr>
        <w:t>Quanto ao argumento do vocabulário comum, ele cai por inteiro: o próprio Decreto-Lei n.º 276/2001 usa a palavra nos dois sentidos, e em alíneas consecutivas. A al. n) do n.º 1 do artigo 2.º define «alojamento» como «qualquer instalação, edifício, grupo de edifícios ou outro local»; a al. o), imediatamente a seguir, define «hospedagem» como «o alojamento, permanente ou temporário, de um animal de companhia». Lugar numa linha, facto na seguinte.</w:t>
      </w:r>
    </w:p>
    <w:p>
      <w:pPr>
        <w:keepNext/>
        <w:spacing w:before="260" w:after="80" w:line="293" w:lineRule="auto"/>
      </w:pPr>
      <w:r>
        <w:rPr>
          <w:rFonts w:ascii="Aptos" w:hAnsi="Aptos" w:cs="Aptos" w:eastAsia="Aptos"/>
          <w:b/>
          <w:i w:val="0"/>
          <w:color w:val="7C8894"/>
          <w:sz w:val="21"/>
        </w:rPr>
        <w:t xml:space="preserve">9.2  </w:t>
      </w:r>
      <w:r>
        <w:rPr>
          <w:rFonts w:ascii="Aptos" w:hAnsi="Aptos" w:cs="Aptos" w:eastAsia="Aptos"/>
          <w:b/>
          <w:i w:val="0"/>
          <w:color w:val="35506B"/>
          <w:sz w:val="21"/>
        </w:rPr>
        <w:t>O que esta resposta entrega, e o que não entrega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questão 5 resolve-se </w:t>
            </w:r>
            <w:r>
              <w:rPr>
                <w:rFonts w:ascii="Aptos" w:hAnsi="Aptos" w:cs="Aptos" w:eastAsia="Aptos"/>
                <w:b/>
                <w:i w:val="0"/>
                <w:color w:val="2B2B2B"/>
                <w:sz w:val="20"/>
              </w:rPr>
              <w:t>contra</w:t>
            </w:r>
            <w:r>
              <w:rPr>
                <w:rFonts w:ascii="Aptos" w:hAnsi="Aptos" w:cs="Aptos" w:eastAsia="Aptos"/>
                <w:b w:val="0"/>
                <w:i w:val="0"/>
                <w:color w:val="2B2B2B"/>
                <w:sz w:val="20"/>
              </w:rPr>
              <w:t xml:space="preserve"> este estudo num ponto e a favor noutro, e é preciso dizê-lo com clareza. Se o artigo 3.º regula o facto de alojar, então regula-o </w:t>
            </w:r>
            <w:r>
              <w:rPr>
                <w:rFonts w:ascii="Aptos" w:hAnsi="Aptos" w:cs="Aptos" w:eastAsia="Aptos"/>
                <w:b/>
                <w:i w:val="0"/>
                <w:color w:val="2B2B2B"/>
                <w:sz w:val="20"/>
              </w:rPr>
              <w:t>seja quem for quem aloja</w:t>
            </w:r>
            <w:r>
              <w:rPr>
                <w:rFonts w:ascii="Aptos" w:hAnsi="Aptos" w:cs="Aptos" w:eastAsia="Aptos"/>
                <w:b w:val="0"/>
                <w:i w:val="0"/>
                <w:color w:val="2B2B2B"/>
                <w:sz w:val="20"/>
              </w:rPr>
              <w:t xml:space="preserve"> — incluindo o titular de um alojamento registado. A palavra não afasta o estabelecimento.</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O que mantém o estabelecimento fora dos números não é o vocábulo: é a </w:t>
      </w:r>
      <w:r>
        <w:rPr>
          <w:rFonts w:ascii="Aptos" w:hAnsi="Aptos" w:cs="Aptos" w:eastAsia="Aptos"/>
          <w:b/>
          <w:i w:val="0"/>
          <w:color w:val="2B2B2B"/>
          <w:sz w:val="20"/>
        </w:rPr>
        <w:t>unidade de contagem</w:t>
      </w:r>
      <w:r>
        <w:rPr>
          <w:rFonts w:ascii="Aptos" w:hAnsi="Aptos" w:cs="Aptos" w:eastAsia="Aptos"/>
          <w:b w:val="0"/>
          <w:i w:val="0"/>
          <w:color w:val="2B2B2B"/>
          <w:sz w:val="20"/>
        </w:rPr>
        <w:t>. O n.º 2 conta por fogo, e um alojamento não é um fogo, pelas razões do capítulo 5. O n.º 1, esse, aplica-se a toda a gente, incluindo ao alojamento registado — e é exatamente isso que este estudo afirma desde as conclusões.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Toda a conclusão repousa, portanto, na </w:t>
            </w:r>
            <w:r>
              <w:rPr>
                <w:rFonts w:ascii="Aptos" w:hAnsi="Aptos" w:cs="Aptos" w:eastAsia="Aptos"/>
                <w:b/>
                <w:i w:val="0"/>
                <w:color w:val="2B2B2B"/>
                <w:sz w:val="20"/>
              </w:rPr>
              <w:t>questão 4</w:t>
            </w:r>
            <w:r>
              <w:rPr>
                <w:rFonts w:ascii="Aptos" w:hAnsi="Aptos" w:cs="Aptos" w:eastAsia="Aptos"/>
                <w:b w:val="0"/>
                <w:i w:val="0"/>
                <w:color w:val="2B2B2B"/>
                <w:sz w:val="20"/>
              </w:rPr>
              <w:t xml:space="preserve"> — no conceito de fogo —, e não na palavra «alojamento». Quem quiser atacar a tese deste estudo deve atacar ali, e não aqui.</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9.3  </w:t>
      </w:r>
      <w:r>
        <w:rPr>
          <w:rFonts w:ascii="Aptos" w:hAnsi="Aptos" w:cs="Aptos" w:eastAsia="Aptos"/>
          <w:b/>
          <w:i w:val="0"/>
          <w:color w:val="35506B"/>
          <w:sz w:val="21"/>
        </w:rPr>
        <w:t>O alcance da norma sancionatória</w:t>
      </w:r>
    </w:p>
    <w:p>
      <w:pPr>
        <w:spacing w:before="0" w:after="140" w:line="293" w:lineRule="auto"/>
        <w:jc w:val="both"/>
      </w:pPr>
      <w:r>
        <w:rPr>
          <w:rFonts w:ascii="Aptos" w:hAnsi="Aptos" w:cs="Aptos" w:eastAsia="Aptos"/>
          <w:b w:val="0"/>
          <w:i w:val="0"/>
          <w:color w:val="2B2B2B"/>
          <w:sz w:val="20"/>
        </w:rPr>
        <w:t>Das sete alíneas do n.º 3 do artigo 14.º, só uma remete para o artigo 3.º, e é o único lugar do diploma onde o objeto desse artigo é nomeado.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c) A permanência de cães e gatos em habitações e terrenos anexos em desrespeito pelas condições previstas no artigo 3.º;</w:t>
            </w:r>
          </w:p>
          <w:p>
            <w:pPr>
              <w:spacing w:before="120" w:after="0" w:line="293" w:lineRule="auto"/>
            </w:pPr>
            <w:r>
              <w:rPr>
                <w:rFonts w:ascii="Aptos" w:hAnsi="Aptos" w:cs="Aptos" w:eastAsia="Aptos"/>
                <w:b w:val="0"/>
                <w:i w:val="0"/>
                <w:color w:val="7C8894"/>
                <w:sz w:val="15"/>
              </w:rPr>
              <w:t>Al. c) do n.º 3 do artigo 14.º do Decreto-Lei n.º 314/2003</w:t>
            </w:r>
          </w:p>
        </w:tc>
      </w:tr>
    </w:tbl>
    <w:p>
      <w:pPr>
        <w:spacing w:before="0" w:after="180" w:line="293" w:lineRule="auto"/>
      </w:pPr>
    </w:p>
    <w:p>
      <w:pPr>
        <w:keepNext/>
        <w:spacing w:before="200" w:after="60" w:line="293" w:lineRule="auto"/>
      </w:pPr>
      <w:r>
        <w:rPr>
          <w:rFonts w:ascii="Aptos" w:hAnsi="Aptos" w:cs="Aptos" w:eastAsia="Aptos"/>
          <w:b/>
          <w:i w:val="0"/>
          <w:color w:val="5C7891"/>
          <w:sz w:val="19"/>
        </w:rPr>
        <w:t>A redação é a original, e sobreviveu a uma intervenção parlamentar</w:t>
      </w:r>
    </w:p>
    <w:p>
      <w:pPr>
        <w:spacing w:before="0" w:after="140" w:line="293" w:lineRule="auto"/>
        <w:jc w:val="both"/>
      </w:pPr>
      <w:r>
        <w:rPr>
          <w:rFonts w:ascii="Aptos" w:hAnsi="Aptos" w:cs="Aptos" w:eastAsia="Aptos"/>
          <w:b w:val="0"/>
          <w:i w:val="0"/>
          <w:color w:val="2B2B2B"/>
          <w:sz w:val="20"/>
        </w:rPr>
        <w:t xml:space="preserve">O artigo 14.º foi alterado pelo Decreto-Lei n.º 20/2019, de 30 de janeiro, que transferiu competências para os órgãos municipais no domínio da proteção animal, e pela Resolução da Assembleia da República n.º 138/2019, de 8 de agosto, que fez </w:t>
      </w:r>
      <w:r>
        <w:rPr>
          <w:rFonts w:ascii="Aptos" w:hAnsi="Aptos" w:cs="Aptos" w:eastAsia="Aptos"/>
          <w:b/>
          <w:i w:val="0"/>
          <w:color w:val="2B2B2B"/>
          <w:sz w:val="20"/>
        </w:rPr>
        <w:t>cessar a vigência</w:t>
      </w:r>
      <w:r>
        <w:rPr>
          <w:rFonts w:ascii="Aptos" w:hAnsi="Aptos" w:cs="Aptos" w:eastAsia="Aptos"/>
          <w:b w:val="0"/>
          <w:i w:val="0"/>
          <w:color w:val="2B2B2B"/>
          <w:sz w:val="20"/>
        </w:rPr>
        <w:t xml:space="preserve"> daquele decreto-lei. Impunha-se verificar qual o texto hoje aplicável.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Conferida no Diário da República n.º 290, I série-A, de 17 de dezembro de 2003, a al. c) tem hoje </w:t>
            </w:r>
            <w:r>
              <w:rPr>
                <w:rFonts w:ascii="Aptos" w:hAnsi="Aptos" w:cs="Aptos" w:eastAsia="Aptos"/>
                <w:b/>
                <w:i w:val="0"/>
                <w:color w:val="2B2B2B"/>
                <w:sz w:val="20"/>
              </w:rPr>
              <w:t>exatamente a redação originária</w:t>
            </w:r>
            <w:r>
              <w:rPr>
                <w:rFonts w:ascii="Aptos" w:hAnsi="Aptos" w:cs="Aptos" w:eastAsia="Aptos"/>
                <w:b w:val="0"/>
                <w:i w:val="0"/>
                <w:color w:val="2B2B2B"/>
                <w:sz w:val="20"/>
              </w:rPr>
              <w:t>. Nunca foi alterada, e o seu teor atravessou incólume a única intervenção parlamentar que o artigo conheceu. Não é texto descuidado: é texto deliberado e reconfirmado.</w:t>
            </w:r>
          </w:p>
        </w:tc>
      </w:tr>
    </w:tbl>
    <w:p>
      <w:pPr>
        <w:spacing w:before="0" w:after="180" w:line="293" w:lineRule="auto"/>
      </w:pPr>
    </w:p>
    <w:p>
      <w:pPr>
        <w:keepNext/>
        <w:spacing w:before="200" w:after="60" w:line="293" w:lineRule="auto"/>
      </w:pPr>
      <w:r>
        <w:rPr>
          <w:rFonts w:ascii="Aptos" w:hAnsi="Aptos" w:cs="Aptos" w:eastAsia="Aptos"/>
          <w:b/>
          <w:i w:val="0"/>
          <w:color w:val="5C7891"/>
          <w:sz w:val="19"/>
        </w:rPr>
        <w:t>O tipo não pode ser alargado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Só será punido como contra-ordenação o facto descrito e declarado passível de coima por lei anterior ao momento da sua prática.</w:t>
            </w:r>
          </w:p>
          <w:p>
            <w:pPr>
              <w:spacing w:before="120" w:after="0" w:line="293" w:lineRule="auto"/>
            </w:pPr>
            <w:r>
              <w:rPr>
                <w:rFonts w:ascii="Aptos" w:hAnsi="Aptos" w:cs="Aptos" w:eastAsia="Aptos"/>
                <w:b w:val="0"/>
                <w:i w:val="0"/>
                <w:color w:val="7C8894"/>
                <w:sz w:val="15"/>
              </w:rPr>
              <w:t>Artigo 2.º do Regime Geral das Contra-Ordenações, aprovado pelo Decreto-Lei n.º 433/82, de 27 de outubro, conferido no Diário da República n.º 249, I série, a páginas 3553</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Seja qual for o âmbito da norma de conduta, o âmbito do </w:t>
      </w:r>
      <w:r>
        <w:rPr>
          <w:rFonts w:ascii="Aptos" w:hAnsi="Aptos" w:cs="Aptos" w:eastAsia="Aptos"/>
          <w:b/>
          <w:i w:val="0"/>
          <w:color w:val="2B2B2B"/>
          <w:sz w:val="20"/>
        </w:rPr>
        <w:t>tipo</w:t>
      </w:r>
      <w:r>
        <w:rPr>
          <w:rFonts w:ascii="Aptos" w:hAnsi="Aptos" w:cs="Aptos" w:eastAsia="Aptos"/>
          <w:b w:val="0"/>
          <w:i w:val="0"/>
          <w:color w:val="2B2B2B"/>
          <w:sz w:val="20"/>
        </w:rPr>
        <w:t xml:space="preserve"> é o que a al. c) descreve. Não há punição por analogia nem extensão do tipo a espaços que ele não nomeia.</w:t>
      </w:r>
    </w:p>
    <w:p>
      <w:pPr>
        <w:keepNext/>
        <w:spacing w:before="200" w:after="60" w:line="293" w:lineRule="auto"/>
      </w:pPr>
      <w:r>
        <w:rPr>
          <w:rFonts w:ascii="Aptos" w:hAnsi="Aptos" w:cs="Aptos" w:eastAsia="Aptos"/>
          <w:b/>
          <w:i w:val="0"/>
          <w:color w:val="5C7891"/>
          <w:sz w:val="19"/>
        </w:rPr>
        <w:t>Duas palavras que decidem: «anexos» e «permanência»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«Anexos» é relacional.</w:t>
      </w:r>
      <w:r>
        <w:rPr>
          <w:rFonts w:ascii="Aptos" w:hAnsi="Aptos" w:cs="Aptos" w:eastAsia="Aptos"/>
          <w:b w:val="0"/>
          <w:i w:val="0"/>
          <w:color w:val="2B2B2B"/>
          <w:sz w:val="20"/>
        </w:rPr>
        <w:t xml:space="preserve"> Anexo pressupõe um principal, e o principal que a norma nomeia é a habitação. Um alojamento dotado das instalações individualizadas que o artigo 25.º do Decreto-Lei n.º 276/2001 exige não é «terreno anexo» a uma habitação: é coisa distinta dela. O texto mais incómodo para este estudo, lido com atenção, situa o objeto sancionado na casa e no seu redor imediato.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«Permanência» é um estado, não uma atividade.</w:t>
      </w:r>
      <w:r>
        <w:rPr>
          <w:rFonts w:ascii="Aptos" w:hAnsi="Aptos" w:cs="Aptos" w:eastAsia="Aptos"/>
          <w:b w:val="0"/>
          <w:i w:val="0"/>
          <w:color w:val="2B2B2B"/>
          <w:sz w:val="20"/>
        </w:rPr>
        <w:t xml:space="preserve"> O legislador não tipificou «a exploração», «o funcionamento» ou «o alojamento» — tipificou o facto de os animais lá estarem.</w:t>
      </w:r>
    </w:p>
    <w:p>
      <w:pPr>
        <w:keepNext/>
        <w:spacing w:before="200" w:after="60" w:line="293" w:lineRule="auto"/>
      </w:pPr>
      <w:r>
        <w:rPr>
          <w:rFonts w:ascii="Aptos" w:hAnsi="Aptos" w:cs="Aptos" w:eastAsia="Aptos"/>
          <w:b/>
          <w:i w:val="0"/>
          <w:color w:val="5C7891"/>
          <w:sz w:val="19"/>
        </w:rPr>
        <w:t>As duas leituras conciliam-se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36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Leitura</w:t>
            </w:r>
          </w:p>
        </w:tc>
        <w:tc>
          <w:tcPr>
            <w:tcW w:type="dxa" w:w="5783"/>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Consequência</w:t>
            </w:r>
          </w:p>
        </w:tc>
      </w:tr>
      <w:tr>
        <w:trPr>
          <w:cantSplit/>
        </w:trPr>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tipo é mais estreito do que a norma de conduta</w:t>
            </w:r>
          </w:p>
        </w:tc>
        <w:tc>
          <w:tcPr>
            <w:tcW w:type="dxa" w:w="578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Fora das habitações o artigo 3.º seria norma imperfeita, sem sanção</w:t>
            </w:r>
          </w:p>
        </w:tc>
      </w:tr>
      <w:tr>
        <w:trPr>
          <w:cantSplit/>
        </w:trPr>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tipo revela o âmbito da norma de conduta</w:t>
            </w:r>
          </w:p>
        </w:tc>
        <w:tc>
          <w:tcPr>
            <w:tcW w:type="dxa" w:w="578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artigo 3.º só alcançaria habitações e terrenos anexos</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conciliação está no </w:t>
            </w:r>
            <w:r>
              <w:rPr>
                <w:rFonts w:ascii="Aptos" w:hAnsi="Aptos" w:cs="Aptos" w:eastAsia="Aptos"/>
                <w:b/>
                <w:i w:val="0"/>
                <w:color w:val="2B2B2B"/>
                <w:sz w:val="20"/>
              </w:rPr>
              <w:t>n.º 5 do artigo 3.º</w:t>
            </w:r>
            <w:r>
              <w:rPr>
                <w:rFonts w:ascii="Aptos" w:hAnsi="Aptos" w:cs="Aptos" w:eastAsia="Aptos"/>
                <w:b w:val="0"/>
                <w:i w:val="0"/>
                <w:color w:val="2B2B2B"/>
                <w:sz w:val="20"/>
              </w:rPr>
              <w:t xml:space="preserve">, que dá um remédio administrativo — vistoria conjunta e notificação para remoção — </w:t>
            </w:r>
            <w:r>
              <w:rPr>
                <w:rFonts w:ascii="Aptos" w:hAnsi="Aptos" w:cs="Aptos" w:eastAsia="Aptos"/>
                <w:b/>
                <w:i w:val="0"/>
                <w:color w:val="2B2B2B"/>
                <w:sz w:val="20"/>
              </w:rPr>
              <w:t>sem o limitar a habitações</w:t>
            </w:r>
            <w:r>
              <w:rPr>
                <w:rFonts w:ascii="Aptos" w:hAnsi="Aptos" w:cs="Aptos" w:eastAsia="Aptos"/>
                <w:b w:val="0"/>
                <w:i w:val="0"/>
                <w:color w:val="2B2B2B"/>
                <w:sz w:val="20"/>
              </w:rPr>
              <w:t>. O legislador usou deliberadamente dois alcances: remédio administrativo em todo o campo da norma, coima apenas na habitação e no seu anexo. Não é lapso; é arquitetura.</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 sem atenuação.</w:t>
            </w:r>
            <w:r>
              <w:rPr>
                <w:rFonts w:ascii="Aptos" w:hAnsi="Aptos" w:cs="Aptos" w:eastAsia="Aptos"/>
                <w:b w:val="0"/>
                <w:i w:val="0"/>
                <w:color w:val="2B2B2B"/>
                <w:sz w:val="19"/>
              </w:rPr>
              <w:t xml:space="preserve"> Isto confirma que o artigo 3.º foi pensado a partir da casa, mas </w:t>
            </w:r>
            <w:r>
              <w:rPr>
                <w:rFonts w:ascii="Aptos" w:hAnsi="Aptos" w:cs="Aptos" w:eastAsia="Aptos"/>
                <w:b/>
                <w:i w:val="0"/>
                <w:color w:val="2B2B2B"/>
                <w:sz w:val="19"/>
              </w:rPr>
              <w:t>não</w:t>
            </w:r>
            <w:r>
              <w:rPr>
                <w:rFonts w:ascii="Aptos" w:hAnsi="Aptos" w:cs="Aptos" w:eastAsia="Aptos"/>
                <w:b w:val="0"/>
                <w:i w:val="0"/>
                <w:color w:val="2B2B2B"/>
                <w:sz w:val="19"/>
              </w:rPr>
              <w:t xml:space="preserve"> exclui que a norma de conduta alcance mais — como o ponto 9.1 demonstrou, ela alcança quem quer que aloje. O que a al. c) revela é onde o legislador entendeu que valia a pena punir, não onde entendeu que a norma se aplica. A consequência prática desta assimetria está tratada nos pontos 15.5 e 15.7.</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20"/>
              </w:rPr>
              <w:t>Confirmação doutrinal, e de fonte operacional.</w:t>
            </w:r>
            <w:r>
              <w:rPr>
                <w:rFonts w:ascii="Aptos" w:hAnsi="Aptos" w:cs="Aptos" w:eastAsia="Aptos"/>
                <w:b w:val="0"/>
                <w:i w:val="0"/>
                <w:color w:val="2B2B2B"/>
                <w:sz w:val="20"/>
              </w:rPr>
              <w:t xml:space="preserve"> O único estudo que faz o levantamento das contraordenações desta matéria para uso da fiscalização descreve o tipo da al. c) do n.º 3 do artigo 14.º nestes termos: «Exceder o n.º de animais por </w:t>
            </w:r>
            <w:r>
              <w:rPr>
                <w:rFonts w:ascii="Aptos" w:hAnsi="Aptos" w:cs="Aptos" w:eastAsia="Aptos"/>
                <w:b/>
                <w:i w:val="0"/>
                <w:color w:val="2B2B2B"/>
                <w:sz w:val="20"/>
              </w:rPr>
              <w:t>fogo urbano</w:t>
            </w:r>
            <w:r>
              <w:rPr>
                <w:rFonts w:ascii="Aptos" w:hAnsi="Aptos" w:cs="Aptos" w:eastAsia="Aptos"/>
                <w:b w:val="0"/>
                <w:i w:val="0"/>
                <w:color w:val="2B2B2B"/>
                <w:sz w:val="20"/>
              </w:rPr>
              <w:t xml:space="preserve"> (3 cães ou quatro gatos, num máximo de 4 animais)», e indica como entidade instrutória a </w:t>
            </w:r>
            <w:r>
              <w:rPr>
                <w:rFonts w:ascii="Aptos" w:hAnsi="Aptos" w:cs="Aptos" w:eastAsia="Aptos"/>
                <w:b/>
                <w:i w:val="0"/>
                <w:color w:val="2B2B2B"/>
                <w:sz w:val="20"/>
              </w:rPr>
              <w:t>DGAV</w:t>
            </w:r>
            <w:r>
              <w:rPr>
                <w:rFonts w:ascii="Aptos" w:hAnsi="Aptos" w:cs="Aptos" w:eastAsia="Aptos"/>
                <w:b w:val="0"/>
                <w:i w:val="0"/>
                <w:color w:val="2B2B2B"/>
                <w:sz w:val="20"/>
              </w:rPr>
              <w:t xml:space="preserve"> — ao passo que a notificação para remoção do n.º 5, essa, atribui às câmaras municipais. É a mesma dissociação que aqui se descreve, feita por quem a tem de aplicar: </w:t>
            </w:r>
            <w:r>
              <w:rPr>
                <w:rFonts w:ascii="Aptos" w:hAnsi="Aptos" w:cs="Aptos" w:eastAsia="Aptos"/>
                <w:b/>
                <w:i w:val="0"/>
                <w:color w:val="2B2B2B"/>
                <w:sz w:val="20"/>
              </w:rPr>
              <w:t>pune a DGAV, remove o município</w:t>
            </w:r>
            <w:r>
              <w:rPr>
                <w:rFonts w:ascii="Aptos" w:hAnsi="Aptos" w:cs="Aptos" w:eastAsia="Aptos"/>
                <w:b w:val="0"/>
                <w:i w:val="0"/>
                <w:color w:val="2B2B2B"/>
                <w:sz w:val="20"/>
              </w:rPr>
              <w:t>. Ver 11.4.</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9.4  </w:t>
      </w:r>
      <w:r>
        <w:rPr>
          <w:rFonts w:ascii="Aptos" w:hAnsi="Aptos" w:cs="Aptos" w:eastAsia="Aptos"/>
          <w:b/>
          <w:i w:val="0"/>
          <w:color w:val="35506B"/>
          <w:sz w:val="21"/>
        </w:rPr>
        <w:t>Concurso de contraordenações</w:t>
      </w:r>
    </w:p>
    <w:p>
      <w:pPr>
        <w:spacing w:before="0" w:after="140" w:line="293" w:lineRule="auto"/>
        <w:jc w:val="both"/>
      </w:pPr>
      <w:r>
        <w:rPr>
          <w:rFonts w:ascii="Aptos" w:hAnsi="Aptos" w:cs="Aptos" w:eastAsia="Aptos"/>
          <w:b w:val="0"/>
          <w:i w:val="0"/>
          <w:color w:val="2B2B2B"/>
          <w:sz w:val="20"/>
        </w:rPr>
        <w:t>Havendo excesso de animais num alojamento registado, há concurso entre o artigo 14.º do Decreto-Lei n.º 314/2003 e o regime sancionatório do Decreto-Lei n.º 276/2001, ou consunção? A pergunta tem uma premissa que o ponto 9.3 já removeu.</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Num alojamento dotado das instalações individualizadas do artigo 25.º, </w:t>
            </w:r>
            <w:r>
              <w:rPr>
                <w:rFonts w:ascii="Aptos" w:hAnsi="Aptos" w:cs="Aptos" w:eastAsia="Aptos"/>
                <w:b/>
                <w:i w:val="0"/>
                <w:color w:val="2B2B2B"/>
                <w:sz w:val="20"/>
              </w:rPr>
              <w:t>não há concurso — falta um dos tipos</w:t>
            </w:r>
            <w:r>
              <w:rPr>
                <w:rFonts w:ascii="Aptos" w:hAnsi="Aptos" w:cs="Aptos" w:eastAsia="Aptos"/>
                <w:b w:val="0"/>
                <w:i w:val="0"/>
                <w:color w:val="2B2B2B"/>
                <w:sz w:val="20"/>
              </w:rPr>
              <w:t>. A al. c) do n.º 3 do artigo 14.º exige «habitações e terrenos anexos», e o alojamento não o é. A questão só vive no caso residual e, parcialmente, no prédio misto.</w:t>
            </w:r>
          </w:p>
        </w:tc>
      </w:tr>
    </w:tbl>
    <w:p>
      <w:pPr>
        <w:spacing w:before="0" w:after="180" w:line="293" w:lineRule="auto"/>
      </w:pPr>
    </w:p>
    <w:p>
      <w:pPr>
        <w:keepNext/>
        <w:spacing w:before="200" w:after="60" w:line="293" w:lineRule="auto"/>
      </w:pPr>
      <w:r>
        <w:rPr>
          <w:rFonts w:ascii="Aptos" w:hAnsi="Aptos" w:cs="Aptos" w:eastAsia="Aptos"/>
          <w:b/>
          <w:i w:val="0"/>
          <w:color w:val="5C7891"/>
          <w:sz w:val="19"/>
        </w:rPr>
        <w:t>Onde vive, a resposta é concurso efetivo</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i w:val="0"/>
          <w:color w:val="2B2B2B"/>
          <w:sz w:val="20"/>
        </w:rPr>
        <w:t>Os bens jurídicos são distintos.</w:t>
      </w:r>
      <w:r>
        <w:rPr>
          <w:rFonts w:ascii="Aptos" w:hAnsi="Aptos" w:cs="Aptos" w:eastAsia="Aptos"/>
          <w:b w:val="0"/>
          <w:i w:val="0"/>
          <w:color w:val="2B2B2B"/>
          <w:sz w:val="20"/>
        </w:rPr>
        <w:t xml:space="preserve"> O n.º 1 do artigo 3.º protege a salubridade e a prevenção de «doenças transmissíveis ao homem»; o Decreto-Lei n.º 276/2001 protege o bem-estar animal. Não há relação de especialidade nem de consunção entre eles.</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i w:val="0"/>
          <w:color w:val="2B2B2B"/>
          <w:sz w:val="20"/>
        </w:rPr>
        <w:t>O legislador soube escrever a cláusula de subsidiariedade — e não a pôs onde interessa.</w:t>
      </w:r>
      <w:r>
        <w:rPr>
          <w:rFonts w:ascii="Aptos" w:hAnsi="Aptos" w:cs="Aptos" w:eastAsia="Aptos"/>
          <w:b w:val="0"/>
          <w:i w:val="0"/>
          <w:color w:val="2B2B2B"/>
          <w:sz w:val="20"/>
        </w:rPr>
        <w:t xml:space="preserve"> O n.º 1 e o n.º 2 do artigo 14.º terminam com «salvo se sanção mais grave não lhe for aplicável por legislação especial». O n.º 3, onde está a al. c), </w:t>
      </w:r>
      <w:r>
        <w:rPr>
          <w:rFonts w:ascii="Aptos" w:hAnsi="Aptos" w:cs="Aptos" w:eastAsia="Aptos"/>
          <w:b/>
          <w:i w:val="0"/>
          <w:color w:val="2B2B2B"/>
          <w:sz w:val="20"/>
        </w:rPr>
        <w:t>não tem essa cláusula</w:t>
      </w:r>
      <w:r>
        <w:rPr>
          <w:rFonts w:ascii="Aptos" w:hAnsi="Aptos" w:cs="Aptos" w:eastAsia="Aptos"/>
          <w:b w:val="0"/>
          <w:i w:val="0"/>
          <w:color w:val="2B2B2B"/>
          <w:sz w:val="20"/>
        </w:rPr>
        <w:t>. Onde a quis, escreveu-a duas vezes; onde não a escreveu, não a quis.</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i w:val="0"/>
          <w:color w:val="2B2B2B"/>
          <w:sz w:val="20"/>
        </w:rPr>
        <w:t>O regime do concurso é de cúmulo, não de consunção</w:t>
      </w:r>
      <w:r>
        <w:rPr>
          <w:rFonts w:ascii="Aptos" w:hAnsi="Aptos" w:cs="Aptos" w:eastAsia="Aptos"/>
          <w:b w:val="0"/>
          <w:i w:val="0"/>
          <w:color w:val="2B2B2B"/>
          <w:sz w:val="20"/>
        </w:rPr>
        <w:t>, nos termos do artigo 19.º do Regime Geral das Contra-Ordenações.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Quem tiver praticado várias contra-ordenações é punido com uma coima cujo limite máximo resulta da soma das coimas concretamente aplicadas às infracções em concurso.</w:t>
            </w:r>
          </w:p>
          <w:p>
            <w:pPr>
              <w:spacing w:before="0" w:after="80" w:line="293" w:lineRule="auto"/>
              <w:jc w:val="both"/>
            </w:pPr>
            <w:r>
              <w:rPr>
                <w:rFonts w:ascii="Aptos" w:hAnsi="Aptos" w:cs="Aptos" w:eastAsia="Aptos"/>
                <w:b w:val="0"/>
                <w:i/>
                <w:color w:val="2B2B2B"/>
                <w:sz w:val="19"/>
              </w:rPr>
              <w:t>2 — A coima aplicável não pode exceder o dobro do limite máximo mais elevado das contra-ordenações em concurso.</w:t>
            </w:r>
          </w:p>
          <w:p>
            <w:pPr>
              <w:spacing w:before="0" w:after="0" w:line="293" w:lineRule="auto"/>
              <w:jc w:val="both"/>
            </w:pPr>
            <w:r>
              <w:rPr>
                <w:rFonts w:ascii="Aptos" w:hAnsi="Aptos" w:cs="Aptos" w:eastAsia="Aptos"/>
                <w:b w:val="0"/>
                <w:i/>
                <w:color w:val="2B2B2B"/>
                <w:sz w:val="19"/>
              </w:rPr>
              <w:t>3 — A coima a aplicar não pode ser inferior à mais elevada das coimas concretamente aplicadas às várias contra-ordenações.</w:t>
            </w:r>
          </w:p>
          <w:p>
            <w:pPr>
              <w:spacing w:before="120" w:after="0" w:line="293" w:lineRule="auto"/>
            </w:pPr>
            <w:r>
              <w:rPr>
                <w:rFonts w:ascii="Aptos" w:hAnsi="Aptos" w:cs="Aptos" w:eastAsia="Aptos"/>
                <w:b w:val="0"/>
                <w:i w:val="0"/>
                <w:color w:val="7C8894"/>
                <w:sz w:val="15"/>
              </w:rPr>
              <w:t>Artigo 19.º do Decreto-Lei n.º 433/82, na redação do Decreto-Lei n.º 244/95, de 14 de setembro, conferido no Diário da República n.º 213, I série-A, a páginas 5783</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Advertência de fonte.</w:t>
            </w:r>
            <w:r>
              <w:rPr>
                <w:rFonts w:ascii="Aptos" w:hAnsi="Aptos" w:cs="Aptos" w:eastAsia="Aptos"/>
                <w:b w:val="0"/>
                <w:i w:val="0"/>
                <w:color w:val="2B2B2B"/>
                <w:sz w:val="19"/>
              </w:rPr>
              <w:t xml:space="preserve"> A redação originária deste artigo, publicada em 1982, dizia o contrário: «se o mesmo facto violar várias leis pelas quais deve ser punido como contra-ordenação […] aplicar-se-á uma única coima» e «aplicar-se-á a lei que comine a coima mais elevada». Foi inteiramente substituída em 1995. Quem cite o Regime Geral das Contra-Ordenações pela sua publicação originária cita norma revogada — o que confirma o corolário da regra do ponto 18.2: a consolidação serve para saber </w:t>
            </w:r>
            <w:r>
              <w:rPr>
                <w:rFonts w:ascii="Aptos" w:hAnsi="Aptos" w:cs="Aptos" w:eastAsia="Aptos"/>
                <w:b/>
                <w:i w:val="0"/>
                <w:color w:val="2B2B2B"/>
                <w:sz w:val="19"/>
              </w:rPr>
              <w:t>quais</w:t>
            </w:r>
            <w:r>
              <w:rPr>
                <w:rFonts w:ascii="Aptos" w:hAnsi="Aptos" w:cs="Aptos" w:eastAsia="Aptos"/>
                <w:b w:val="0"/>
                <w:i w:val="0"/>
                <w:color w:val="2B2B2B"/>
                <w:sz w:val="19"/>
              </w:rPr>
              <w:t xml:space="preserve"> os diários a ler, e o diário para citar.</w:t>
            </w:r>
          </w:p>
        </w:tc>
      </w:tr>
    </w:tbl>
    <w:p>
      <w:pPr>
        <w:spacing w:before="0" w:after="180" w:line="293" w:lineRule="auto"/>
      </w:pPr>
    </w:p>
    <w:p>
      <w:pPr>
        <w:keepNext/>
        <w:spacing w:before="200" w:after="60" w:line="293" w:lineRule="auto"/>
      </w:pPr>
      <w:r>
        <w:rPr>
          <w:rFonts w:ascii="Aptos" w:hAnsi="Aptos" w:cs="Aptos" w:eastAsia="Aptos"/>
          <w:b/>
          <w:i w:val="0"/>
          <w:color w:val="5C7891"/>
          <w:sz w:val="19"/>
        </w:rPr>
        <w:t>Um atrito por resolver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 xml:space="preserve">As contraordenações do Decreto-Lei n.º 276/2001 são </w:t>
            </w:r>
            <w:r>
              <w:rPr>
                <w:rFonts w:ascii="Aptos" w:hAnsi="Aptos" w:cs="Aptos" w:eastAsia="Aptos"/>
                <w:b/>
                <w:i w:val="0"/>
                <w:color w:val="2B2B2B"/>
                <w:sz w:val="19"/>
              </w:rPr>
              <w:t>económicas</w:t>
            </w:r>
            <w:r>
              <w:rPr>
                <w:rFonts w:ascii="Aptos" w:hAnsi="Aptos" w:cs="Aptos" w:eastAsia="Aptos"/>
                <w:b w:val="0"/>
                <w:i w:val="0"/>
                <w:color w:val="2B2B2B"/>
                <w:sz w:val="19"/>
              </w:rPr>
              <w:t>, punidas nos termos do Regime Jurídico das Contraordenações Económicas; as do Decreto-Lei n.º 314/2003 seguem o regime geral. O cúmulo entre uma contraordenação económica e uma contraordenação comum não está expressamente regulado. Fica assinalado como ponto por esclarecer.</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20"/>
              </w:rPr>
              <w:t>Efeito na conclusão: neutro quanto ao alojamento registado</w:t>
            </w:r>
            <w:r>
              <w:rPr>
                <w:rFonts w:ascii="Aptos" w:hAnsi="Aptos" w:cs="Aptos" w:eastAsia="Aptos"/>
                <w:b w:val="0"/>
                <w:i w:val="0"/>
                <w:color w:val="2B2B2B"/>
                <w:sz w:val="20"/>
              </w:rPr>
              <w:t>, porque aí não há concurso por falta de tipo; e confirmatório quanto ao caso residual, onde os dois regimes incidem cumulativamente sobre o mesmo espaço. O argumento «quem admite concurso admite sobreposição» procede — mas só dentro de casa.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9.5  </w:t>
      </w:r>
      <w:r>
        <w:rPr>
          <w:rFonts w:ascii="Aptos" w:hAnsi="Aptos" w:cs="Aptos" w:eastAsia="Aptos"/>
          <w:b/>
          <w:i w:val="0"/>
          <w:color w:val="35506B"/>
          <w:sz w:val="21"/>
        </w:rPr>
        <w:t>O poder de remoção do n.º 5 do artigo 3.º</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5 - Em caso de não cumprimento do disposto nos números anteriores, as câmaras municipais, após vistoria conjunta do delegado de saúde e do médico veterinário municipal, notificam o detentor para retirar os animais para o canil ou gatil municipal no prazo estabelecido por aquelas entidades, caso o detentor não opte por outro destino que reúna as condições estabelecidas pelo presente diploma.</w:t>
            </w:r>
          </w:p>
          <w:p>
            <w:pPr>
              <w:spacing w:before="120" w:after="0" w:line="293" w:lineRule="auto"/>
            </w:pPr>
            <w:r>
              <w:rPr>
                <w:rFonts w:ascii="Aptos" w:hAnsi="Aptos" w:cs="Aptos" w:eastAsia="Aptos"/>
                <w:b w:val="0"/>
                <w:i w:val="0"/>
                <w:color w:val="7C8894"/>
                <w:sz w:val="15"/>
              </w:rPr>
              <w:t>N.º 5 do artigo 3.º do Decreto-Lei n.º 314/2003</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20"/>
              </w:rPr>
              <w:t>Sim, a câmara municipal pode notificar o titular de um alojamento registado — mas o fundamento tem de ser o n.º 1, e não o n.º 2.</w:t>
            </w:r>
            <w:r>
              <w:rPr>
                <w:rFonts w:ascii="Aptos" w:hAnsi="Aptos" w:cs="Aptos" w:eastAsia="Aptos"/>
                <w:b w:val="0"/>
                <w:i w:val="0"/>
                <w:color w:val="2B2B2B"/>
                <w:sz w:val="20"/>
              </w:rPr>
              <w:t xml:space="preserve"> O n.º 5 desencadeia-se pelo «não cumprimento do disposto nos números anteriores». O n.º 1 aplica-se a toda a gente, incluindo ao alojamento registado. O n.º 2 não tem, aí, campo operativo, por falta de fogo.</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distinção não é académica: determina a fundamentação do ato. Uma notificação que invoque o excesso sobre quatro animais num alojamento registado é ilegal por erro nos pressupostos; uma que invoque a conspurcação ambiental ou o risco de doenças transmissíveis ao homem é legal, ainda que o alojamento esteja regularmente comunicado à DGAV.</w:t>
      </w:r>
    </w:p>
    <w:p>
      <w:pPr>
        <w:keepNext/>
        <w:spacing w:before="200" w:after="60" w:line="293" w:lineRule="auto"/>
      </w:pPr>
      <w:r>
        <w:rPr>
          <w:rFonts w:ascii="Aptos" w:hAnsi="Aptos" w:cs="Aptos" w:eastAsia="Aptos"/>
          <w:b/>
          <w:i w:val="0"/>
          <w:color w:val="5C7891"/>
          <w:sz w:val="19"/>
        </w:rPr>
        <w:t>A câmara não é estranha ao regime dos alojamentos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Sem prejuízo das competências atribuídas por lei a outras entidades, compete, em especial, à DGAV, aos médicos veterinários municipais, à Autoridade de Segurança Alimentar e Económica, ao ICNF, I. P., às câmaras municipais, à PM, à GNR, à PSP e, em geral, a todas as autoridades policiais assegurar a fiscalização do cumprimento das normas constantes do presente diploma.</w:t>
            </w:r>
          </w:p>
          <w:p>
            <w:pPr>
              <w:spacing w:before="120" w:after="0" w:line="293" w:lineRule="auto"/>
            </w:pPr>
            <w:r>
              <w:rPr>
                <w:rFonts w:ascii="Aptos" w:hAnsi="Aptos" w:cs="Aptos" w:eastAsia="Aptos"/>
                <w:b w:val="0"/>
                <w:i w:val="0"/>
                <w:color w:val="7C8894"/>
                <w:sz w:val="15"/>
              </w:rPr>
              <w:t>Artigo 66.º do Decreto-Lei n.º 276/2001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objeção de que o município estaria a intrometer-se em matéria alheia improcede: o próprio diploma dos alojamentos o inclui, pelo nome, entre as entidades de fiscalização.</w:t>
      </w:r>
    </w:p>
    <w:p>
      <w:pPr>
        <w:keepNext/>
        <w:spacing w:before="200" w:after="60" w:line="293" w:lineRule="auto"/>
      </w:pPr>
      <w:r>
        <w:rPr>
          <w:rFonts w:ascii="Aptos" w:hAnsi="Aptos" w:cs="Aptos" w:eastAsia="Aptos"/>
          <w:b/>
          <w:i w:val="0"/>
          <w:color w:val="5C7891"/>
          <w:sz w:val="19"/>
        </w:rPr>
        <w:t>Dois limites formais e uma lacuna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Vistoria conjunta prévia.</w:t>
      </w:r>
      <w:r>
        <w:rPr>
          <w:rFonts w:ascii="Aptos" w:hAnsi="Aptos" w:cs="Aptos" w:eastAsia="Aptos"/>
          <w:b w:val="0"/>
          <w:i w:val="0"/>
          <w:color w:val="2B2B2B"/>
          <w:sz w:val="20"/>
        </w:rPr>
        <w:t xml:space="preserve"> A notificação sem vistoria do delegado de saúde </w:t>
      </w:r>
      <w:r>
        <w:rPr>
          <w:rFonts w:ascii="Aptos" w:hAnsi="Aptos" w:cs="Aptos" w:eastAsia="Aptos"/>
          <w:b/>
          <w:i w:val="0"/>
          <w:color w:val="2B2B2B"/>
          <w:sz w:val="20"/>
        </w:rPr>
        <w:t>e</w:t>
      </w:r>
      <w:r>
        <w:rPr>
          <w:rFonts w:ascii="Aptos" w:hAnsi="Aptos" w:cs="Aptos" w:eastAsia="Aptos"/>
          <w:b w:val="0"/>
          <w:i w:val="0"/>
          <w:color w:val="2B2B2B"/>
          <w:sz w:val="20"/>
        </w:rPr>
        <w:t xml:space="preserve"> do médico veterinário municipal é ato preterido de formalidade essencial.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Opção do detentor.</w:t>
      </w:r>
      <w:r>
        <w:rPr>
          <w:rFonts w:ascii="Aptos" w:hAnsi="Aptos" w:cs="Aptos" w:eastAsia="Aptos"/>
          <w:b w:val="0"/>
          <w:i w:val="0"/>
          <w:color w:val="2B2B2B"/>
          <w:sz w:val="20"/>
        </w:rPr>
        <w:t xml:space="preserve"> A remoção não é para o canil municipal por imposição: o detentor pode optar «por outro destino que reúna as condições estabelecidas pelo presente diploma». É medida de polícia sanitária, não apreensão.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Lacuna de articulação.</w:t>
      </w:r>
      <w:r>
        <w:rPr>
          <w:rFonts w:ascii="Aptos" w:hAnsi="Aptos" w:cs="Aptos" w:eastAsia="Aptos"/>
          <w:b w:val="0"/>
          <w:i w:val="0"/>
          <w:color w:val="2B2B2B"/>
          <w:sz w:val="20"/>
        </w:rPr>
        <w:t xml:space="preserve"> Nada obriga a câmara a articular-se com a DGAV antes de mandar retirar animais de um estabelecimento comunicado, nem a DGAV a informar a câmara de que o estabelecimento existe. Duas autoridades podem agir sobre a mesma instalação sem norma de coordenação — o que confirma, deste lado, o que o ponto 6.4 observara.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Efeito na conclusão.</w:t>
            </w:r>
            <w:r>
              <w:rPr>
                <w:rFonts w:ascii="Aptos" w:hAnsi="Aptos" w:cs="Aptos" w:eastAsia="Aptos"/>
                <w:b w:val="0"/>
                <w:i w:val="0"/>
                <w:color w:val="2B2B2B"/>
                <w:sz w:val="19"/>
              </w:rPr>
              <w:t xml:space="preserve"> A questão 8 era a que poderia esvaziar a tese na prática, e não a esvazia: o poder existe, mas com fundamento diferente daquele que a leitura contrária lhe daria. A tese mantém-se, e ganha em precisão — o que muda não é se a câmara pode agir, é </w:t>
            </w:r>
            <w:r>
              <w:rPr>
                <w:rFonts w:ascii="Aptos" w:hAnsi="Aptos" w:cs="Aptos" w:eastAsia="Aptos"/>
                <w:b/>
                <w:i w:val="0"/>
                <w:color w:val="2B2B2B"/>
                <w:sz w:val="19"/>
              </w:rPr>
              <w:t>com que fundamento</w:t>
            </w:r>
            <w:r>
              <w:rPr>
                <w:rFonts w:ascii="Aptos" w:hAnsi="Aptos" w:cs="Aptos" w:eastAsia="Aptos"/>
                <w:b w:val="0"/>
                <w:i w:val="0"/>
                <w:color w:val="2B2B2B"/>
                <w:sz w:val="19"/>
              </w:rPr>
              <w:t>.</w:t>
            </w:r>
          </w:p>
        </w:tc>
      </w:tr>
    </w:tbl>
    <w:p>
      <w:pPr>
        <w:spacing w:before="0" w:after="180" w:line="293" w:lineRule="auto"/>
      </w:pPr>
    </w:p>
    <w:p>
      <w:pPr>
        <w:keepNext/>
        <w:spacing w:before="200" w:after="60" w:line="293" w:lineRule="auto"/>
      </w:pPr>
      <w:r>
        <w:rPr>
          <w:rFonts w:ascii="Aptos" w:hAnsi="Aptos" w:cs="Aptos" w:eastAsia="Aptos"/>
          <w:b/>
          <w:i w:val="0"/>
          <w:color w:val="5C7891"/>
          <w:sz w:val="19"/>
        </w:rPr>
        <w:t>O caso de Santo Tirso</w:t>
      </w:r>
    </w:p>
    <w:p>
      <w:pPr>
        <w:spacing w:before="0" w:after="140" w:line="293" w:lineRule="auto"/>
        <w:jc w:val="both"/>
      </w:pPr>
      <w:r>
        <w:rPr>
          <w:rFonts w:ascii="Aptos" w:hAnsi="Aptos" w:cs="Aptos" w:eastAsia="Aptos"/>
          <w:b w:val="0"/>
          <w:i w:val="0"/>
          <w:color w:val="2B2B2B"/>
          <w:sz w:val="20"/>
        </w:rPr>
        <w:t>O ponto tem um caso real recente, e é preciso confrontá-lo com a resposta dada, sob pena de esta valer apenas no papel.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147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Data</w:t>
            </w:r>
          </w:p>
        </w:tc>
        <w:tc>
          <w:tcPr>
            <w:tcW w:type="dxa" w:w="7937"/>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Facto</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desde 2006</w:t>
            </w:r>
          </w:p>
        </w:tc>
        <w:tc>
          <w:tcPr>
            <w:tcW w:type="dxa" w:w="793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Há registo de </w:t>
            </w:r>
            <w:r>
              <w:rPr>
                <w:rFonts w:ascii="Aptos" w:hAnsi="Aptos" w:cs="Aptos" w:eastAsia="Aptos"/>
                <w:b/>
                <w:i w:val="0"/>
                <w:color w:val="2B2B2B"/>
                <w:sz w:val="17"/>
              </w:rPr>
              <w:t>vistorias</w:t>
            </w:r>
            <w:r>
              <w:rPr>
                <w:rFonts w:ascii="Aptos" w:hAnsi="Aptos" w:cs="Aptos" w:eastAsia="Aptos"/>
                <w:b w:val="0"/>
                <w:i w:val="0"/>
                <w:color w:val="2B2B2B"/>
                <w:sz w:val="17"/>
              </w:rPr>
              <w:t xml:space="preserve"> aos espaços, segundo o esclarecimento público do Governo de 21 de julho de 2020</w:t>
            </w:r>
          </w:p>
        </w:tc>
      </w:tr>
      <w:tr>
        <w:trPr>
          <w:cantSplit/>
        </w:trPr>
        <w:tc>
          <w:tcPr>
            <w:tcW w:type="dxa" w:w="147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desde 2010</w:t>
            </w:r>
          </w:p>
        </w:tc>
        <w:tc>
          <w:tcPr>
            <w:tcW w:type="dxa" w:w="793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A </w:t>
            </w:r>
            <w:r>
              <w:rPr>
                <w:rFonts w:ascii="Aptos" w:hAnsi="Aptos" w:cs="Aptos" w:eastAsia="Aptos"/>
                <w:b/>
                <w:i w:val="0"/>
                <w:color w:val="2B2B2B"/>
                <w:sz w:val="17"/>
              </w:rPr>
              <w:t>DGAV</w:t>
            </w:r>
            <w:r>
              <w:rPr>
                <w:rFonts w:ascii="Aptos" w:hAnsi="Aptos" w:cs="Aptos" w:eastAsia="Aptos"/>
                <w:b w:val="0"/>
                <w:i w:val="0"/>
                <w:color w:val="2B2B2B"/>
                <w:sz w:val="17"/>
              </w:rPr>
              <w:t xml:space="preserve"> passa a intervir, em </w:t>
            </w:r>
            <w:r>
              <w:rPr>
                <w:rFonts w:ascii="Aptos" w:hAnsi="Aptos" w:cs="Aptos" w:eastAsia="Aptos"/>
                <w:b/>
                <w:i w:val="0"/>
                <w:color w:val="2B2B2B"/>
                <w:sz w:val="17"/>
              </w:rPr>
              <w:t>vistorias conjuntas</w:t>
            </w:r>
            <w:r>
              <w:rPr>
                <w:rFonts w:ascii="Aptos" w:hAnsi="Aptos" w:cs="Aptos" w:eastAsia="Aptos"/>
                <w:b w:val="0"/>
                <w:i w:val="0"/>
                <w:color w:val="2B2B2B"/>
                <w:sz w:val="17"/>
              </w:rPr>
              <w:t xml:space="preserve"> com o município e com a autoridade de saúde, e aplica as </w:t>
            </w:r>
            <w:r>
              <w:rPr>
                <w:rFonts w:ascii="Aptos" w:hAnsi="Aptos" w:cs="Aptos" w:eastAsia="Aptos"/>
                <w:b/>
                <w:i w:val="0"/>
                <w:color w:val="2B2B2B"/>
                <w:sz w:val="17"/>
              </w:rPr>
              <w:t>sanções contraordenacionais</w:t>
            </w:r>
            <w:r>
              <w:rPr>
                <w:rFonts w:ascii="Aptos" w:hAnsi="Aptos" w:cs="Aptos" w:eastAsia="Aptos"/>
                <w:b w:val="0"/>
                <w:i w:val="0"/>
                <w:color w:val="2B2B2B"/>
                <w:sz w:val="17"/>
              </w:rPr>
              <w:t xml:space="preserve"> correspondentes (mesmo esclarecimento)</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2012</w:t>
            </w:r>
          </w:p>
        </w:tc>
        <w:tc>
          <w:tcPr>
            <w:tcW w:type="dxa" w:w="793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A DGAV emite despacho pedindo à câmara municipal de Santo Tirso diligências para </w:t>
            </w:r>
            <w:r>
              <w:rPr>
                <w:rFonts w:ascii="Aptos" w:hAnsi="Aptos" w:cs="Aptos" w:eastAsia="Aptos"/>
                <w:b/>
                <w:i w:val="0"/>
                <w:color w:val="2B2B2B"/>
                <w:sz w:val="17"/>
              </w:rPr>
              <w:t>retirar os animais</w:t>
            </w:r>
            <w:r>
              <w:rPr>
                <w:rFonts w:ascii="Aptos" w:hAnsi="Aptos" w:cs="Aptos" w:eastAsia="Aptos"/>
                <w:b w:val="0"/>
                <w:i w:val="0"/>
                <w:color w:val="2B2B2B"/>
                <w:sz w:val="17"/>
              </w:rPr>
              <w:t xml:space="preserve"> do abrigo «Cantinho das Quatro Patas»</w:t>
            </w:r>
          </w:p>
        </w:tc>
      </w:tr>
      <w:tr>
        <w:trPr>
          <w:cantSplit/>
        </w:trPr>
        <w:tc>
          <w:tcPr>
            <w:tcW w:type="dxa" w:w="147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2018</w:t>
            </w:r>
          </w:p>
        </w:tc>
        <w:tc>
          <w:tcPr>
            <w:tcW w:type="dxa" w:w="793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 câmara obtém parecer jurídico externo que conclui que «as câmaras não têm competência para encerrar abrigos de animais»</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19.6.2020</w:t>
            </w:r>
          </w:p>
        </w:tc>
        <w:tc>
          <w:tcPr>
            <w:tcW w:type="dxa" w:w="793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Despacho n.º 6928/2020 — criação do </w:t>
            </w:r>
            <w:r>
              <w:rPr>
                <w:rFonts w:ascii="Aptos" w:hAnsi="Aptos" w:cs="Aptos" w:eastAsia="Aptos"/>
                <w:b/>
                <w:i w:val="0"/>
                <w:color w:val="2B2B2B"/>
                <w:sz w:val="17"/>
              </w:rPr>
              <w:t>Grupo de Trabalho para o Bem-Estar Animal</w:t>
            </w:r>
            <w:r>
              <w:rPr>
                <w:rFonts w:ascii="Aptos" w:hAnsi="Aptos" w:cs="Aptos" w:eastAsia="Aptos"/>
                <w:b w:val="0"/>
                <w:i w:val="0"/>
                <w:color w:val="2B2B2B"/>
                <w:sz w:val="17"/>
              </w:rPr>
              <w:t>, invocado no esclarecimento do Governo como a via aberta para rever o regime</w:t>
            </w:r>
          </w:p>
        </w:tc>
      </w:tr>
      <w:tr>
        <w:trPr>
          <w:cantSplit/>
        </w:trPr>
        <w:tc>
          <w:tcPr>
            <w:tcW w:type="dxa" w:w="147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18.7.2020</w:t>
            </w:r>
          </w:p>
        </w:tc>
        <w:tc>
          <w:tcPr>
            <w:tcW w:type="dxa" w:w="793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Incêndio na Serra da Agrela; morrem dezenas de animais em dois abrigos — «Cantinho das 4 Patas» e «Abrigo de Paredes» —, </w:t>
            </w:r>
            <w:r>
              <w:rPr>
                <w:rFonts w:ascii="Aptos" w:hAnsi="Aptos" w:cs="Aptos" w:eastAsia="Aptos"/>
                <w:b/>
                <w:i w:val="0"/>
                <w:color w:val="2B2B2B"/>
                <w:sz w:val="17"/>
              </w:rPr>
              <w:t>sem qualquer registo na DGAV</w:t>
            </w:r>
            <w:r>
              <w:rPr>
                <w:rFonts w:ascii="Aptos" w:hAnsi="Aptos" w:cs="Aptos" w:eastAsia="Aptos"/>
                <w:b w:val="0"/>
                <w:i w:val="0"/>
                <w:color w:val="2B2B2B"/>
                <w:sz w:val="17"/>
              </w:rPr>
              <w:t>, já antes objeto de vistorias conjuntas e de processos de contraordenação</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21.7.2020</w:t>
            </w:r>
          </w:p>
        </w:tc>
        <w:tc>
          <w:tcPr>
            <w:tcW w:type="dxa" w:w="793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A Secretaria de Estado da Agricultura e do Desenvolvimento Rural divulga «Esclarecimento sobre legalidade dos alojamentos de hospedagem de animais sem fins lucrativos afetados pelo incêndio de Santo Tirso»: os dois espaços </w:t>
            </w:r>
            <w:r>
              <w:rPr>
                <w:rFonts w:ascii="Aptos" w:hAnsi="Aptos" w:cs="Aptos" w:eastAsia="Aptos"/>
                <w:b/>
                <w:i w:val="0"/>
                <w:color w:val="2B2B2B"/>
                <w:sz w:val="17"/>
              </w:rPr>
              <w:t>nunca cumpriram os procedimentos do Decreto-Lei n.º 276/2001</w:t>
            </w:r>
            <w:r>
              <w:rPr>
                <w:rFonts w:ascii="Aptos" w:hAnsi="Aptos" w:cs="Aptos" w:eastAsia="Aptos"/>
                <w:b w:val="0"/>
                <w:i w:val="0"/>
                <w:color w:val="2B2B2B"/>
                <w:sz w:val="17"/>
              </w:rPr>
              <w:t xml:space="preserve">; invoca esse diploma, o </w:t>
            </w:r>
            <w:r>
              <w:rPr>
                <w:rFonts w:ascii="Aptos" w:hAnsi="Aptos" w:cs="Aptos" w:eastAsia="Aptos"/>
                <w:b/>
                <w:i w:val="0"/>
                <w:color w:val="2B2B2B"/>
                <w:sz w:val="17"/>
              </w:rPr>
              <w:t>artigo 4.º do Decreto-Lei n.º 116/98</w:t>
            </w:r>
            <w:r>
              <w:rPr>
                <w:rFonts w:ascii="Aptos" w:hAnsi="Aptos" w:cs="Aptos" w:eastAsia="Aptos"/>
                <w:b w:val="0"/>
                <w:i w:val="0"/>
                <w:color w:val="2B2B2B"/>
                <w:sz w:val="17"/>
              </w:rPr>
              <w:t xml:space="preserve"> e o Despacho n.º 6928/2020</w:t>
            </w:r>
          </w:p>
        </w:tc>
      </w:tr>
      <w:tr>
        <w:trPr>
          <w:cantSplit/>
        </w:trPr>
        <w:tc>
          <w:tcPr>
            <w:tcW w:type="dxa" w:w="147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1.10.2020</w:t>
            </w:r>
          </w:p>
        </w:tc>
        <w:tc>
          <w:tcPr>
            <w:tcW w:type="dxa" w:w="793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Entra em vigor o artigo 1.º-A da Lei n.º 92/95, aditado pela Lei n.º 39/2020 — </w:t>
            </w:r>
            <w:r>
              <w:rPr>
                <w:rFonts w:ascii="Aptos" w:hAnsi="Aptos" w:cs="Aptos" w:eastAsia="Aptos"/>
                <w:b/>
                <w:i w:val="0"/>
                <w:color w:val="2B2B2B"/>
                <w:sz w:val="17"/>
              </w:rPr>
              <w:t>posterior ao incêndio</w:t>
            </w:r>
            <w:r>
              <w:rPr>
                <w:rFonts w:ascii="Aptos" w:hAnsi="Aptos" w:cs="Aptos" w:eastAsia="Aptos"/>
                <w:b w:val="0"/>
                <w:i w:val="0"/>
                <w:color w:val="2B2B2B"/>
                <w:sz w:val="17"/>
              </w:rPr>
              <w:t xml:space="preserve"> (ver adiante)</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11.12.2024</w:t>
            </w:r>
          </w:p>
        </w:tc>
        <w:tc>
          <w:tcPr>
            <w:tcW w:type="dxa" w:w="793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O processo é remetido para julgamento. Entre os arguidos, o </w:t>
            </w:r>
            <w:r>
              <w:rPr>
                <w:rFonts w:ascii="Aptos" w:hAnsi="Aptos" w:cs="Aptos" w:eastAsia="Aptos"/>
                <w:b/>
                <w:i w:val="0"/>
                <w:color w:val="2B2B2B"/>
                <w:sz w:val="17"/>
              </w:rPr>
              <w:t>ex-médico veterinário municipal</w:t>
            </w:r>
            <w:r>
              <w:rPr>
                <w:rFonts w:ascii="Aptos" w:hAnsi="Aptos" w:cs="Aptos" w:eastAsia="Aptos"/>
                <w:b w:val="0"/>
                <w:i w:val="0"/>
                <w:color w:val="2B2B2B"/>
                <w:sz w:val="17"/>
              </w:rPr>
              <w:t xml:space="preserve"> (acusado de conhecer os abrigos ilegais e de não ter agido em tempo) e a </w:t>
            </w:r>
            <w:r>
              <w:rPr>
                <w:rFonts w:ascii="Aptos" w:hAnsi="Aptos" w:cs="Aptos" w:eastAsia="Aptos"/>
                <w:b/>
                <w:i w:val="0"/>
                <w:color w:val="2B2B2B"/>
                <w:sz w:val="17"/>
              </w:rPr>
              <w:t>coordenadora municipal da Proteção Civil</w:t>
            </w:r>
            <w:r>
              <w:rPr>
                <w:rFonts w:ascii="Aptos" w:hAnsi="Aptos" w:cs="Aptos" w:eastAsia="Aptos"/>
                <w:b w:val="0"/>
                <w:i w:val="0"/>
                <w:color w:val="2B2B2B"/>
                <w:sz w:val="17"/>
              </w:rPr>
              <w:t xml:space="preserve"> (acusada de não ter respondido aos alertas), além dos responsáveis dos dois abrigos</w:t>
            </w:r>
          </w:p>
        </w:tc>
      </w:tr>
      <w:tr>
        <w:trPr>
          <w:cantSplit/>
        </w:trPr>
        <w:tc>
          <w:tcPr>
            <w:tcW w:type="dxa" w:w="147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9.9.2026</w:t>
            </w:r>
          </w:p>
        </w:tc>
        <w:tc>
          <w:tcPr>
            <w:tcW w:type="dxa" w:w="793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O Tribunal de Matosinhos absolve os cinco arguidos. O coletivo consigna que nenhum dos dois titulares de cargos públicos tinha poderes para ordenar a </w:t>
            </w:r>
            <w:r>
              <w:rPr>
                <w:rFonts w:ascii="Aptos" w:hAnsi="Aptos" w:cs="Aptos" w:eastAsia="Aptos"/>
                <w:b/>
                <w:i w:val="0"/>
                <w:color w:val="2B2B2B"/>
                <w:sz w:val="17"/>
              </w:rPr>
              <w:t>evacuação forçada</w:t>
            </w:r>
            <w:r>
              <w:rPr>
                <w:rFonts w:ascii="Aptos" w:hAnsi="Aptos" w:cs="Aptos" w:eastAsia="Aptos"/>
                <w:b w:val="0"/>
                <w:i w:val="0"/>
                <w:color w:val="2B2B2B"/>
                <w:sz w:val="17"/>
              </w:rPr>
              <w:t xml:space="preserve"> dos espaços privados na noite do incêndio. Em julgamento, o </w:t>
            </w:r>
            <w:r>
              <w:rPr>
                <w:rFonts w:ascii="Aptos" w:hAnsi="Aptos" w:cs="Aptos" w:eastAsia="Aptos"/>
                <w:b/>
                <w:i w:val="0"/>
                <w:color w:val="2B2B2B"/>
                <w:sz w:val="17"/>
              </w:rPr>
              <w:t>Ministério Público</w:t>
            </w:r>
            <w:r>
              <w:rPr>
                <w:rFonts w:ascii="Aptos" w:hAnsi="Aptos" w:cs="Aptos" w:eastAsia="Aptos"/>
                <w:b w:val="0"/>
                <w:i w:val="0"/>
                <w:color w:val="2B2B2B"/>
                <w:sz w:val="17"/>
              </w:rPr>
              <w:t xml:space="preserve"> havia já declarado não ver prova de crime; o </w:t>
            </w:r>
            <w:r>
              <w:rPr>
                <w:rFonts w:ascii="Aptos" w:hAnsi="Aptos" w:cs="Aptos" w:eastAsia="Aptos"/>
                <w:b/>
                <w:i w:val="0"/>
                <w:color w:val="2B2B2B"/>
                <w:sz w:val="17"/>
              </w:rPr>
              <w:t>PAN</w:t>
            </w:r>
            <w:r>
              <w:rPr>
                <w:rFonts w:ascii="Aptos" w:hAnsi="Aptos" w:cs="Aptos" w:eastAsia="Aptos"/>
                <w:b w:val="0"/>
                <w:i w:val="0"/>
                <w:color w:val="2B2B2B"/>
                <w:sz w:val="17"/>
              </w:rPr>
              <w:t xml:space="preserve">, assistente, anunciou </w:t>
            </w:r>
            <w:r>
              <w:rPr>
                <w:rFonts w:ascii="Aptos" w:hAnsi="Aptos" w:cs="Aptos" w:eastAsia="Aptos"/>
                <w:b/>
                <w:i w:val="0"/>
                <w:color w:val="2B2B2B"/>
                <w:sz w:val="17"/>
              </w:rPr>
              <w:t>recurso</w:t>
            </w:r>
            <w:r>
              <w:rPr>
                <w:rFonts w:ascii="Aptos" w:hAnsi="Aptos" w:cs="Aptos" w:eastAsia="Aptos"/>
                <w:b w:val="0"/>
                <w:i w:val="0"/>
                <w:color w:val="2B2B2B"/>
                <w:sz w:val="17"/>
              </w:rPr>
              <w:t xml:space="preserve"> — a decisão </w:t>
            </w:r>
            <w:r>
              <w:rPr>
                <w:rFonts w:ascii="Aptos" w:hAnsi="Aptos" w:cs="Aptos" w:eastAsia="Aptos"/>
                <w:b/>
                <w:i w:val="0"/>
                <w:color w:val="2B2B2B"/>
                <w:sz w:val="17"/>
              </w:rPr>
              <w:t>não é definitiva</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Número de animais mortos.</w:t>
            </w:r>
            <w:r>
              <w:rPr>
                <w:rFonts w:ascii="Aptos" w:hAnsi="Aptos" w:cs="Aptos" w:eastAsia="Aptos"/>
                <w:b w:val="0"/>
                <w:i w:val="0"/>
                <w:color w:val="2B2B2B"/>
                <w:sz w:val="19"/>
              </w:rPr>
              <w:t xml:space="preserve"> As fontes divergem — 54, 73 («69 cães e 4 gatos»), 92 e 93 —, conforme o momento da contagem e conforme se contem os animais mortos no incêndio ou também os que morreram depois. O estudo não fixa um número: o que é juridicamente relevante é que morreram </w:t>
            </w:r>
            <w:r>
              <w:rPr>
                <w:rFonts w:ascii="Aptos" w:hAnsi="Aptos" w:cs="Aptos" w:eastAsia="Aptos"/>
                <w:b/>
                <w:i w:val="0"/>
                <w:color w:val="2B2B2B"/>
                <w:sz w:val="19"/>
              </w:rPr>
              <w:t>dezenas de animais em espaços sem registo</w:t>
            </w:r>
            <w:r>
              <w:rPr>
                <w:rFonts w:ascii="Aptos" w:hAnsi="Aptos" w:cs="Aptos" w:eastAsia="Aptos"/>
                <w:b w:val="0"/>
                <w:i w:val="0"/>
                <w:color w:val="2B2B2B"/>
                <w:sz w:val="19"/>
              </w:rPr>
              <w:t>, sobre os quais havia vistorias desde 2006.</w:t>
            </w:r>
          </w:p>
        </w:tc>
      </w:tr>
    </w:tbl>
    <w:p>
      <w:pPr>
        <w:spacing w:before="0" w:after="180" w:line="293" w:lineRule="auto"/>
      </w:pPr>
    </w:p>
    <w:p>
      <w:pPr>
        <w:keepNext/>
        <w:spacing w:before="200" w:after="60" w:line="293" w:lineRule="auto"/>
      </w:pPr>
      <w:r>
        <w:rPr>
          <w:rFonts w:ascii="Aptos" w:hAnsi="Aptos" w:cs="Aptos" w:eastAsia="Aptos"/>
          <w:b/>
          <w:i w:val="0"/>
          <w:color w:val="5C7891"/>
          <w:sz w:val="19"/>
        </w:rPr>
        <w:t>O que o caso não decide</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i w:val="0"/>
          <w:color w:val="2B2B2B"/>
          <w:sz w:val="20"/>
        </w:rPr>
        <w:t>Respeita a dois titulares de cargos, não à câmara municipal.</w:t>
      </w:r>
      <w:r>
        <w:rPr>
          <w:rFonts w:ascii="Aptos" w:hAnsi="Aptos" w:cs="Aptos" w:eastAsia="Aptos"/>
          <w:b w:val="0"/>
          <w:i w:val="0"/>
          <w:color w:val="2B2B2B"/>
          <w:sz w:val="20"/>
        </w:rPr>
        <w:t xml:space="preserve"> O n.º 5 do artigo 3.º confere o poder «às câmaras municipais», e exige vistoria conjunta prévia: é ato do órgão colegial, precedido de procedimento. O médico veterinário municipal e a coordenadora da Proteção Civil não são a câmara.</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i w:val="0"/>
          <w:color w:val="2B2B2B"/>
          <w:sz w:val="20"/>
        </w:rPr>
        <w:t>Respeita a uma evacuação forçada na noite de um incêndio</w:t>
      </w:r>
      <w:r>
        <w:rPr>
          <w:rFonts w:ascii="Aptos" w:hAnsi="Aptos" w:cs="Aptos" w:eastAsia="Aptos"/>
          <w:b w:val="0"/>
          <w:i w:val="0"/>
          <w:color w:val="2B2B2B"/>
          <w:sz w:val="20"/>
        </w:rPr>
        <w:t xml:space="preserve"> — medida de emergência de proteção civil —, e não à notificação para remoção do n.º 5, que é ato de polícia sanitária com procedimento próprio e prazo fixado.</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i w:val="0"/>
          <w:color w:val="2B2B2B"/>
          <w:sz w:val="20"/>
        </w:rPr>
        <w:t>Encerrar não é retirar.</w:t>
      </w:r>
      <w:r>
        <w:rPr>
          <w:rFonts w:ascii="Aptos" w:hAnsi="Aptos" w:cs="Aptos" w:eastAsia="Aptos"/>
          <w:b w:val="0"/>
          <w:i w:val="0"/>
          <w:color w:val="2B2B2B"/>
          <w:sz w:val="20"/>
        </w:rPr>
        <w:t xml:space="preserve"> O parecer de 2018 concluiu que as câmaras não podem </w:t>
      </w:r>
      <w:r>
        <w:rPr>
          <w:rFonts w:ascii="Aptos" w:hAnsi="Aptos" w:cs="Aptos" w:eastAsia="Aptos"/>
          <w:b/>
          <w:i w:val="0"/>
          <w:color w:val="2B2B2B"/>
          <w:sz w:val="20"/>
        </w:rPr>
        <w:t>encerrar</w:t>
      </w:r>
      <w:r>
        <w:rPr>
          <w:rFonts w:ascii="Aptos" w:hAnsi="Aptos" w:cs="Aptos" w:eastAsia="Aptos"/>
          <w:b w:val="0"/>
          <w:i w:val="0"/>
          <w:color w:val="2B2B2B"/>
          <w:sz w:val="20"/>
        </w:rPr>
        <w:t>, e está certo: o encerramento de estabelecimento é sanção acessória do artigo 69.º do Decreto-Lei n.º 276/2001, aplicada pelo diretor-geral nos termos do artigo 70.º. Este estudo nunca afirmou o contrário.</w:t>
      </w:r>
    </w:p>
    <w:p>
      <w:pPr>
        <w:keepNext/>
        <w:spacing w:before="200" w:after="60" w:line="293" w:lineRule="auto"/>
      </w:pPr>
      <w:r>
        <w:rPr>
          <w:rFonts w:ascii="Aptos" w:hAnsi="Aptos" w:cs="Aptos" w:eastAsia="Aptos"/>
          <w:b/>
          <w:i w:val="0"/>
          <w:color w:val="5C7891"/>
          <w:sz w:val="19"/>
        </w:rPr>
        <w:t>O que o caso confirma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 articulação real vai no sentido aqui sustentado.</w:t>
      </w:r>
      <w:r>
        <w:rPr>
          <w:rFonts w:ascii="Aptos" w:hAnsi="Aptos" w:cs="Aptos" w:eastAsia="Aptos"/>
          <w:b w:val="0"/>
          <w:i w:val="0"/>
          <w:color w:val="2B2B2B"/>
          <w:sz w:val="20"/>
        </w:rPr>
        <w:t xml:space="preserve"> Em 2012 foi a DGAV a pedir à câmara que retirasse os animais. A prática da própria autoridade sanitária reconhece que o poder de remoção é municipal — isto é, o n.º 5.</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E confirma, com factos, a inibição descrita no ponto 15.7.</w:t>
      </w:r>
      <w:r>
        <w:rPr>
          <w:rFonts w:ascii="Aptos" w:hAnsi="Aptos" w:cs="Aptos" w:eastAsia="Aptos"/>
          <w:b w:val="0"/>
          <w:i w:val="0"/>
          <w:color w:val="2B2B2B"/>
          <w:sz w:val="20"/>
        </w:rPr>
        <w:t xml:space="preserve"> Abrigos não registados em zona rural, com vistorias feitas e contraordenações instauradas, e animais que ali permaneceram até morrerem. O sistema reativo não impediu nada.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 cronologia mede a inércia com precisão.</w:t>
      </w:r>
      <w:r>
        <w:rPr>
          <w:rFonts w:ascii="Aptos" w:hAnsi="Aptos" w:cs="Aptos" w:eastAsia="Aptos"/>
          <w:b w:val="0"/>
          <w:i w:val="0"/>
          <w:color w:val="2B2B2B"/>
          <w:sz w:val="20"/>
        </w:rPr>
        <w:t xml:space="preserve"> Pelo próprio esclarecimento do Governo, havia vistorias desde 2006, intervenção da DGAV em vistorias conjuntas desde 2010, sanções contraordenacionais aplicadas, e um pedido expresso de remoção em 2012. São </w:t>
      </w:r>
      <w:r>
        <w:rPr>
          <w:rFonts w:ascii="Aptos" w:hAnsi="Aptos" w:cs="Aptos" w:eastAsia="Aptos"/>
          <w:b/>
          <w:i w:val="0"/>
          <w:color w:val="2B2B2B"/>
          <w:sz w:val="20"/>
        </w:rPr>
        <w:t>catorze anos</w:t>
      </w:r>
      <w:r>
        <w:rPr>
          <w:rFonts w:ascii="Aptos" w:hAnsi="Aptos" w:cs="Aptos" w:eastAsia="Aptos"/>
          <w:b w:val="0"/>
          <w:i w:val="0"/>
          <w:color w:val="2B2B2B"/>
          <w:sz w:val="20"/>
        </w:rPr>
        <w:t xml:space="preserve"> de atuação formalmente correta e materialmente inútil. Nenhum dos instrumentos usados — vistoria, contraordenação, pedido de remoção — retirou um animal.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E confirma que a falta de registo não impede a intervenção.</w:t>
      </w:r>
      <w:r>
        <w:rPr>
          <w:rFonts w:ascii="Aptos" w:hAnsi="Aptos" w:cs="Aptos" w:eastAsia="Aptos"/>
          <w:b w:val="0"/>
          <w:i w:val="0"/>
          <w:color w:val="2B2B2B"/>
          <w:sz w:val="20"/>
        </w:rPr>
        <w:t xml:space="preserve"> O Governo afirma que os espaços «nunca cumpriram os procedimentos» do Decreto-Lei n.º 276/2001 e, no mesmo texto, descreve vistorias e sanções aplicadas ao seu abrigo. É exatamente a leitura sustentada no ponto 15.7: o que desencadeia o regime dos alojamentos é a </w:t>
      </w:r>
      <w:r>
        <w:rPr>
          <w:rFonts w:ascii="Aptos" w:hAnsi="Aptos" w:cs="Aptos" w:eastAsia="Aptos"/>
          <w:b/>
          <w:i w:val="0"/>
          <w:color w:val="2B2B2B"/>
          <w:sz w:val="20"/>
        </w:rPr>
        <w:t>atividade</w:t>
      </w:r>
      <w:r>
        <w:rPr>
          <w:rFonts w:ascii="Aptos" w:hAnsi="Aptos" w:cs="Aptos" w:eastAsia="Aptos"/>
          <w:b w:val="0"/>
          <w:i w:val="0"/>
          <w:color w:val="2B2B2B"/>
          <w:sz w:val="20"/>
        </w:rPr>
        <w:t>, não o registo — quem não se registou não fica fora do regime, fica em infração dentro dele.</w:t>
      </w:r>
    </w:p>
    <w:p>
      <w:pPr>
        <w:keepNext/>
        <w:spacing w:before="200" w:after="60" w:line="293" w:lineRule="auto"/>
      </w:pPr>
      <w:r>
        <w:rPr>
          <w:rFonts w:ascii="Aptos" w:hAnsi="Aptos" w:cs="Aptos" w:eastAsia="Aptos"/>
          <w:b/>
          <w:i w:val="0"/>
          <w:color w:val="5C7891"/>
          <w:sz w:val="19"/>
        </w:rPr>
        <w:t>A raiz institucional: o estatuto do médico veterinário municipal</w:t>
      </w:r>
    </w:p>
    <w:p>
      <w:pPr>
        <w:spacing w:before="0" w:after="140" w:line="293" w:lineRule="auto"/>
        <w:jc w:val="both"/>
      </w:pPr>
      <w:r>
        <w:rPr>
          <w:rFonts w:ascii="Aptos" w:hAnsi="Aptos" w:cs="Aptos" w:eastAsia="Aptos"/>
          <w:b w:val="0"/>
          <w:i w:val="0"/>
          <w:color w:val="2B2B2B"/>
          <w:sz w:val="20"/>
        </w:rPr>
        <w:t xml:space="preserve">O esclarecimento do Governo de 21 de julho de 2020 invoca, ao lado do Decreto-Lei n.º 276/2001, o artigo 4.º do Decreto-Lei n.º 116/98, de 5 de maio. A remissão não é decorativa: é aí que está a explicação institucional do sucedido, e é matéria que este estudo não tinha tratado. O diploma desenha o médico veterinário municipal com </w:t>
      </w:r>
      <w:r>
        <w:rPr>
          <w:rFonts w:ascii="Aptos" w:hAnsi="Aptos" w:cs="Aptos" w:eastAsia="Aptos"/>
          <w:b/>
          <w:i w:val="0"/>
          <w:color w:val="2B2B2B"/>
          <w:sz w:val="20"/>
        </w:rPr>
        <w:t>duas cabeças</w:t>
      </w:r>
      <w:r>
        <w:rPr>
          <w:rFonts w:ascii="Aptos" w:hAnsi="Aptos" w:cs="Aptos" w:eastAsia="Aptos"/>
          <w:b w:val="0"/>
          <w:i w:val="0"/>
          <w:color w:val="2B2B2B"/>
          <w:sz w:val="20"/>
        </w:rP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2 — O médico veterinário municipal é a autoridade sanitária veterinária concelhia, a nível da respectiva área geográfica de actuação, quando no exercício das atribuições que lhe estão legalmente cometidas.</w:t>
            </w:r>
          </w:p>
          <w:p>
            <w:pPr>
              <w:spacing w:before="0" w:after="80" w:line="293" w:lineRule="auto"/>
              <w:jc w:val="both"/>
            </w:pPr>
            <w:r>
              <w:rPr>
                <w:rFonts w:ascii="Aptos" w:hAnsi="Aptos" w:cs="Aptos" w:eastAsia="Aptos"/>
                <w:b w:val="0"/>
                <w:i/>
                <w:color w:val="2B2B2B"/>
                <w:sz w:val="19"/>
              </w:rPr>
              <w:t>3 — Os poderes de autoridade sanitária veterinária são conferidos aos médicos veterinários municipais, por inerência de cargo, pela Direcção-Geral de Veterinária (DGV), enquanto autoridade sanitária veterinária nacional, e pela Direcção-Geral de Fiscalização e Controlo da Qualidade Alimentar (DGFCQA), a título pessoal, não delegável e abrangendo a actividade por eles exercida na respectiva área concelhia, quando esteja em causa a sanidade animal ou a saúde pública.</w:t>
            </w:r>
          </w:p>
          <w:p>
            <w:pPr>
              <w:spacing w:before="0" w:after="0" w:line="293" w:lineRule="auto"/>
              <w:jc w:val="both"/>
            </w:pPr>
            <w:r>
              <w:rPr>
                <w:rFonts w:ascii="Aptos" w:hAnsi="Aptos" w:cs="Aptos" w:eastAsia="Aptos"/>
                <w:b w:val="0"/>
                <w:i/>
                <w:color w:val="2B2B2B"/>
                <w:sz w:val="19"/>
              </w:rPr>
              <w:t>4 — O exercício do poder de autoridade sanitária veterinária concelhia traduz-se na competência de, sem dependência hierárquica, tomar qualquer decisão, por necessidade técnica ou científica, que entenda indispensável ou relevante para a prevenção e correcção de factores ou situações susceptíveis de causarem prejuízos graves à saúde pública, bem como nas competências relativas à garantia de salubridade dos produtos de origem animal.</w:t>
            </w:r>
          </w:p>
          <w:p>
            <w:pPr>
              <w:spacing w:before="120" w:after="0" w:line="293" w:lineRule="auto"/>
            </w:pPr>
            <w:r>
              <w:rPr>
                <w:rFonts w:ascii="Aptos" w:hAnsi="Aptos" w:cs="Aptos" w:eastAsia="Aptos"/>
                <w:b w:val="0"/>
                <w:i w:val="0"/>
                <w:color w:val="7C8894"/>
                <w:sz w:val="15"/>
              </w:rPr>
              <w:t>N.ºs 2, 3 e 4 do artigo 2.º do Decreto-Lei n.º 116/98, de 5 de maio, conferido no Diário da República, I série-A, n.º 103, de 5.5.1998, p. 1990</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Os médicos veterinários municipais dependem, hierárquica e disciplinarmente, do presidente da câmara da respectiva área da sua intervenção.</w:t>
            </w:r>
          </w:p>
          <w:p>
            <w:pPr>
              <w:spacing w:before="120" w:after="0" w:line="293" w:lineRule="auto"/>
            </w:pPr>
            <w:r>
              <w:rPr>
                <w:rFonts w:ascii="Aptos" w:hAnsi="Aptos" w:cs="Aptos" w:eastAsia="Aptos"/>
                <w:b w:val="0"/>
                <w:i w:val="0"/>
                <w:color w:val="7C8894"/>
                <w:sz w:val="15"/>
              </w:rPr>
              <w:t>N.º 1 do artigo 4.º do Decreto-Lei n.º 116/98, no mesmo lugar</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Cotejadas, as duas normas dizem isto: nas decisões de autoridade sanitária o médico veterinário municipal decide </w:t>
      </w:r>
      <w:r>
        <w:rPr>
          <w:rFonts w:ascii="Aptos" w:hAnsi="Aptos" w:cs="Aptos" w:eastAsia="Aptos"/>
          <w:b/>
          <w:i w:val="0"/>
          <w:color w:val="2B2B2B"/>
          <w:sz w:val="20"/>
        </w:rPr>
        <w:t>sem dependência hierárquica</w:t>
      </w:r>
      <w:r>
        <w:rPr>
          <w:rFonts w:ascii="Aptos" w:hAnsi="Aptos" w:cs="Aptos" w:eastAsia="Aptos"/>
          <w:b w:val="0"/>
          <w:i w:val="0"/>
          <w:color w:val="2B2B2B"/>
          <w:sz w:val="20"/>
        </w:rPr>
        <w:t xml:space="preserve">, com poderes que lhe vêm da autoridade nacional </w:t>
      </w:r>
      <w:r>
        <w:rPr>
          <w:rFonts w:ascii="Aptos" w:hAnsi="Aptos" w:cs="Aptos" w:eastAsia="Aptos"/>
          <w:b/>
          <w:i w:val="0"/>
          <w:color w:val="2B2B2B"/>
          <w:sz w:val="20"/>
        </w:rPr>
        <w:t>a título pessoal e não delegável</w:t>
      </w:r>
      <w:r>
        <w:rPr>
          <w:rFonts w:ascii="Aptos" w:hAnsi="Aptos" w:cs="Aptos" w:eastAsia="Aptos"/>
          <w:b w:val="0"/>
          <w:i w:val="0"/>
          <w:color w:val="2B2B2B"/>
          <w:sz w:val="20"/>
        </w:rPr>
        <w:t>; em tudo o mais — carreira, avaliação, disciplina — depende do presidente da câmara. É um funcionário do município investido de um poder que o município não lhe deu e não lhe pode retirar, e que responde disciplinarmente perante quem não comanda esse poder.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80" w:line="293" w:lineRule="auto"/>
              <w:jc w:val="both"/>
            </w:pPr>
            <w:r>
              <w:rPr>
                <w:rFonts w:ascii="Aptos" w:hAnsi="Aptos" w:cs="Aptos" w:eastAsia="Aptos"/>
                <w:b w:val="0"/>
                <w:i w:val="0"/>
                <w:color w:val="2B2B2B"/>
                <w:sz w:val="20"/>
              </w:rPr>
              <w:t>Duas consequências, ambas relevantes para a questão 8:</w:t>
            </w:r>
          </w:p>
          <w:p>
            <w:pPr>
              <w:spacing w:before="0" w:after="80" w:line="293" w:lineRule="auto"/>
              <w:jc w:val="both"/>
            </w:pPr>
            <w:r>
              <w:rPr>
                <w:rFonts w:ascii="Aptos" w:hAnsi="Aptos" w:cs="Aptos" w:eastAsia="Aptos"/>
                <w:b/>
                <w:i w:val="0"/>
                <w:color w:val="2B2B2B"/>
                <w:sz w:val="20"/>
              </w:rPr>
              <w:t>Primeira — o caso é coerente com a resposta dada, não a contraria.</w:t>
            </w:r>
            <w:r>
              <w:rPr>
                <w:rFonts w:ascii="Aptos" w:hAnsi="Aptos" w:cs="Aptos" w:eastAsia="Aptos"/>
                <w:b w:val="0"/>
                <w:i w:val="0"/>
                <w:color w:val="2B2B2B"/>
                <w:sz w:val="20"/>
              </w:rPr>
              <w:t xml:space="preserve"> O poder que o n.º 4 do artigo 2.º confere ao médico veterinário municipal é um poder de decisão fundado em </w:t>
            </w:r>
            <w:r>
              <w:rPr>
                <w:rFonts w:ascii="Aptos" w:hAnsi="Aptos" w:cs="Aptos" w:eastAsia="Aptos"/>
                <w:b/>
                <w:i w:val="0"/>
                <w:color w:val="2B2B2B"/>
                <w:sz w:val="20"/>
              </w:rPr>
              <w:t>prejuízos graves à saúde pública</w:t>
            </w:r>
            <w:r>
              <w:rPr>
                <w:rFonts w:ascii="Aptos" w:hAnsi="Aptos" w:cs="Aptos" w:eastAsia="Aptos"/>
                <w:b w:val="0"/>
                <w:i w:val="0"/>
                <w:color w:val="2B2B2B"/>
                <w:sz w:val="20"/>
              </w:rPr>
              <w:t xml:space="preserve">. Animais a morrer num incêndio não são, em si, um problema de saúde pública: são um problema de bem-estar animal e de proteção civil. Se o tribunal concluiu que aquele titular não tinha poderes para ordenar a evacuação, a conclusão encaixa na arquitetura legal — e não põe em causa o n.º 5 do artigo 3.º do Decreto-Lei n.º 314/2003, que confere o poder de notificar para remoção </w:t>
            </w:r>
            <w:r>
              <w:rPr>
                <w:rFonts w:ascii="Aptos" w:hAnsi="Aptos" w:cs="Aptos" w:eastAsia="Aptos"/>
                <w:b/>
                <w:i w:val="0"/>
                <w:color w:val="2B2B2B"/>
                <w:sz w:val="20"/>
              </w:rPr>
              <w:t>à câmara municipal</w:t>
            </w:r>
            <w:r>
              <w:rPr>
                <w:rFonts w:ascii="Aptos" w:hAnsi="Aptos" w:cs="Aptos" w:eastAsia="Aptos"/>
                <w:b w:val="0"/>
                <w:i w:val="0"/>
                <w:color w:val="2B2B2B"/>
                <w:sz w:val="20"/>
              </w:rPr>
              <w:t>, órgão colegial, depois de vistoria conjunta, e por fundamento de salubridade. O veterinário municipal integra a vistoria; não é ele que notifica.</w:t>
            </w:r>
          </w:p>
          <w:p>
            <w:pPr>
              <w:spacing w:before="0" w:after="0" w:line="293" w:lineRule="auto"/>
              <w:jc w:val="both"/>
            </w:pPr>
            <w:r>
              <w:rPr>
                <w:rFonts w:ascii="Aptos" w:hAnsi="Aptos" w:cs="Aptos" w:eastAsia="Aptos"/>
                <w:b/>
                <w:i w:val="0"/>
                <w:color w:val="2B2B2B"/>
                <w:sz w:val="20"/>
              </w:rPr>
              <w:t>Segunda — está aqui a explicação da inércia, e é estrutural.</w:t>
            </w:r>
            <w:r>
              <w:rPr>
                <w:rFonts w:ascii="Aptos" w:hAnsi="Aptos" w:cs="Aptos" w:eastAsia="Aptos"/>
                <w:b w:val="0"/>
                <w:i w:val="0"/>
                <w:color w:val="2B2B2B"/>
                <w:sz w:val="20"/>
              </w:rPr>
              <w:t xml:space="preserve"> Quem tem de propor a medida impopular depende disciplinarmente de quem a suportaria politicamente. A lei quis blindar essa posição com a fórmula «sem dependência hierárquica», mas blindou-a apenas no perímetro da saúde pública e deixou intacta a dependência quanto a tudo o resto. Nos abrigos sem registo, onde o fundamento próprio é o bem-estar animal e não a saúde pública, a blindagem não cobre o ato.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Advertência de fonte.</w:t>
            </w:r>
            <w:r>
              <w:rPr>
                <w:rFonts w:ascii="Aptos" w:hAnsi="Aptos" w:cs="Aptos" w:eastAsia="Aptos"/>
                <w:b w:val="0"/>
                <w:i w:val="0"/>
                <w:color w:val="2B2B2B"/>
                <w:sz w:val="19"/>
              </w:rPr>
              <w:t xml:space="preserve"> Não se leu a decisão. O que antecede resulta de notícias sobre a leitura oral do acórdão, e trata-se de absolvição em primeira instância, suscetível de recurso. </w:t>
            </w:r>
            <w:r>
              <w:rPr>
                <w:rFonts w:ascii="Aptos" w:hAnsi="Aptos" w:cs="Aptos" w:eastAsia="Aptos"/>
                <w:b/>
                <w:i w:val="0"/>
                <w:color w:val="2B2B2B"/>
                <w:sz w:val="19"/>
              </w:rPr>
              <w:t>Obter o texto da decisão é a diligência mais útil que este estudo tem pendente</w:t>
            </w:r>
            <w:r>
              <w:rPr>
                <w:rFonts w:ascii="Aptos" w:hAnsi="Aptos" w:cs="Aptos" w:eastAsia="Aptos"/>
                <w:b w:val="0"/>
                <w:i w:val="0"/>
                <w:color w:val="2B2B2B"/>
                <w:sz w:val="19"/>
              </w:rPr>
              <w:t xml:space="preserve">, e só depois dela se poderá afirmar com segurança o que o tribunal decidiu quanto a competências. Acresce que o PAN, assistente no processo, anunciou recurso: </w:t>
            </w:r>
            <w:r>
              <w:rPr>
                <w:rFonts w:ascii="Aptos" w:hAnsi="Aptos" w:cs="Aptos" w:eastAsia="Aptos"/>
                <w:b/>
                <w:i w:val="0"/>
                <w:color w:val="2B2B2B"/>
                <w:sz w:val="19"/>
              </w:rPr>
              <w:t>a decisão não transitou</w:t>
            </w:r>
            <w:r>
              <w:rPr>
                <w:rFonts w:ascii="Aptos" w:hAnsi="Aptos" w:cs="Aptos" w:eastAsia="Aptos"/>
                <w:b w:val="0"/>
                <w:i w:val="0"/>
                <w:color w:val="2B2B2B"/>
                <w:sz w:val="19"/>
              </w:rPr>
              <w:t xml:space="preserve"> e não pode ser invocada como afirmação estabilizada sobre competências municipais. Em julgamento, o próprio Ministério Público declarou não ver prova de crime — o que sugere uma absolvição decidida em matéria de facto e de imputação subjetiva, e não uma declaração de incompetência legal dos municípios; mas isto é hipótese até se ler o acórdão.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O caso ilustra o custo da tese contrária tanto quanto o da tese aqui sustentada: se a câmara entende não ter poderes e a DGAV depende da câmara para executar, o sistema não protege ninguém. É argumento de política legislativa, não de interpretação — mas é o argumento mais forte a favor de uma revisão que atribua expressamente a competência e os meios.</w:t>
            </w:r>
          </w:p>
        </w:tc>
      </w:tr>
    </w:tbl>
    <w:p>
      <w:pPr>
        <w:spacing w:before="0" w:after="180" w:line="293" w:lineRule="auto"/>
      </w:pPr>
    </w:p>
    <w:p>
      <w:pPr>
        <w:keepNext/>
        <w:spacing w:before="200" w:after="60" w:line="293" w:lineRule="auto"/>
      </w:pPr>
      <w:r>
        <w:rPr>
          <w:rFonts w:ascii="Aptos" w:hAnsi="Aptos" w:cs="Aptos" w:eastAsia="Aptos"/>
          <w:b/>
          <w:i w:val="0"/>
          <w:color w:val="5C7891"/>
          <w:sz w:val="19"/>
        </w:rPr>
        <w:t>A alteração de 2020: um poder novo, que o caso não conheceu</w:t>
      </w:r>
    </w:p>
    <w:p>
      <w:pPr>
        <w:spacing w:before="0" w:after="140" w:line="293" w:lineRule="auto"/>
        <w:jc w:val="both"/>
      </w:pPr>
      <w:r>
        <w:rPr>
          <w:rFonts w:ascii="Aptos" w:hAnsi="Aptos" w:cs="Aptos" w:eastAsia="Aptos"/>
          <w:b w:val="0"/>
          <w:i w:val="0"/>
          <w:color w:val="2B2B2B"/>
          <w:sz w:val="20"/>
        </w:rPr>
        <w:t>A Lei n.º 39/2020, de 18 de agosto, que «altera o regime sancionatório aplicável aos crimes contra animais de companhia, procedendo à quinquagésima alteração ao Código Penal, à trigésima sétima alteração ao Código de Processo Penal e à terceira alteração à Lei n.º 92/95, de 12 de setembro», aditou àquela lei um artigo que interessa diretamente a esta questão.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Em caso de evidência de sinais da prática de crimes de maus-tratos contra animais de companhia, as forças de segurança, os órgãos de polícia criminal, a Direção-Geral de Alimentação e Veterinária e os municípios devem desencadear os meios para proceder à recolha ou captura dos mesmos.</w:t>
            </w:r>
          </w:p>
          <w:p>
            <w:pPr>
              <w:spacing w:before="0" w:after="0" w:line="293" w:lineRule="auto"/>
              <w:jc w:val="both"/>
            </w:pPr>
            <w:r>
              <w:rPr>
                <w:rFonts w:ascii="Aptos" w:hAnsi="Aptos" w:cs="Aptos" w:eastAsia="Aptos"/>
                <w:b w:val="0"/>
                <w:i/>
                <w:color w:val="2B2B2B"/>
                <w:sz w:val="19"/>
              </w:rPr>
              <w:t>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pPr>
              <w:spacing w:before="120" w:after="0" w:line="293" w:lineRule="auto"/>
            </w:pPr>
            <w:r>
              <w:rPr>
                <w:rFonts w:ascii="Aptos" w:hAnsi="Aptos" w:cs="Aptos" w:eastAsia="Aptos"/>
                <w:b w:val="0"/>
                <w:i w:val="0"/>
                <w:color w:val="7C8894"/>
                <w:sz w:val="15"/>
              </w:rPr>
              <w:t>Artigo 1.º-A da Lei n.º 92/95, aditado pela Lei n.º 39/2020, conferido no Diário da República, 1.ª série, n.º 160, de 18 de agosto de 2020, a páginas 11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É um poder </w:t>
            </w:r>
            <w:r>
              <w:rPr>
                <w:rFonts w:ascii="Aptos" w:hAnsi="Aptos" w:cs="Aptos" w:eastAsia="Aptos"/>
                <w:b/>
                <w:i w:val="0"/>
                <w:color w:val="2B2B2B"/>
                <w:sz w:val="20"/>
              </w:rPr>
              <w:t>autónomo</w:t>
            </w:r>
            <w:r>
              <w:rPr>
                <w:rFonts w:ascii="Aptos" w:hAnsi="Aptos" w:cs="Aptos" w:eastAsia="Aptos"/>
                <w:b w:val="0"/>
                <w:i w:val="0"/>
                <w:color w:val="2B2B2B"/>
                <w:sz w:val="20"/>
              </w:rPr>
              <w:t xml:space="preserve"> de recolha ou captura, atribuído expressamente aos municípios, e formulado como </w:t>
            </w:r>
            <w:r>
              <w:rPr>
                <w:rFonts w:ascii="Aptos" w:hAnsi="Aptos" w:cs="Aptos" w:eastAsia="Aptos"/>
                <w:b/>
                <w:i w:val="0"/>
                <w:color w:val="2B2B2B"/>
                <w:sz w:val="20"/>
              </w:rPr>
              <w:t>dever</w:t>
            </w:r>
            <w:r>
              <w:rPr>
                <w:rFonts w:ascii="Aptos" w:hAnsi="Aptos" w:cs="Aptos" w:eastAsia="Aptos"/>
                <w:b w:val="0"/>
                <w:i w:val="0"/>
                <w:color w:val="2B2B2B"/>
                <w:sz w:val="20"/>
              </w:rPr>
              <w:t xml:space="preserve"> — «devem desencadear os meios». Não depende de fogo, de habitação, de registo do alojamento, nem do artigo 3.º do Decreto-Lei n.º 314/2003. O seu pressuposto é outro: a evidência de sinais da prática de crimes de maus-tratos.</w:t>
            </w:r>
          </w:p>
        </w:tc>
      </w:tr>
    </w:tbl>
    <w:p>
      <w:pPr>
        <w:spacing w:before="0" w:after="180" w:line="293" w:lineRule="auto"/>
      </w:pP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Fecha parte da lacuna do ponto 15.7</w:t>
      </w:r>
      <w:r>
        <w:rPr>
          <w:rFonts w:ascii="Aptos" w:hAnsi="Aptos" w:cs="Aptos" w:eastAsia="Aptos"/>
          <w:b w:val="0"/>
          <w:i w:val="0"/>
          <w:color w:val="2B2B2B"/>
          <w:sz w:val="20"/>
        </w:rPr>
        <w:t>, mas só parte: cobre o maus-tratos, não o mero excesso numérico nem a insalubridade que não chegue a ilícito criminal.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Confirma a linha do argumento do silêncio qualificado.</w:t>
      </w:r>
      <w:r>
        <w:rPr>
          <w:rFonts w:ascii="Aptos" w:hAnsi="Aptos" w:cs="Aptos" w:eastAsia="Aptos"/>
          <w:b w:val="0"/>
          <w:i w:val="0"/>
          <w:color w:val="2B2B2B"/>
          <w:sz w:val="20"/>
        </w:rPr>
        <w:t xml:space="preserve"> Quando o legislador quis atribuir aos municípios um poder de retirar animais, atribuiu-o expressamente, em norma própria e com o verbo no imperativo.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Uma assimetria a registar.</w:t>
      </w:r>
      <w:r>
        <w:rPr>
          <w:rFonts w:ascii="Aptos" w:hAnsi="Aptos" w:cs="Aptos" w:eastAsia="Aptos"/>
          <w:b w:val="0"/>
          <w:i w:val="0"/>
          <w:color w:val="2B2B2B"/>
          <w:sz w:val="20"/>
        </w:rPr>
        <w:t xml:space="preserve"> O mandado judicial do n.º 2 assegura o acesso «das forças de segurança ou órgãos de polícia criminal» — não dos municípios. O município que veja o acesso recusado não tem, por esta via, mandado próprio; terá de recorrer ao n.º 2 do artigo 67.º-A do Decreto-Lei n.º 276/2001, que o admite para as autoridades competentes, entre as quais figura, nos termos da al. x) do n.º 1 do artigo 2.º.</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Consequência para a leitura do caso de Santo Tirso.</w:t>
            </w:r>
            <w:r>
              <w:rPr>
                <w:rFonts w:ascii="Aptos" w:hAnsi="Aptos" w:cs="Aptos" w:eastAsia="Aptos"/>
                <w:b w:val="0"/>
                <w:i w:val="0"/>
                <w:color w:val="2B2B2B"/>
                <w:sz w:val="19"/>
              </w:rPr>
              <w:t xml:space="preserve"> A Lei n.º 39/2020 foi aprovada em 23 de julho de 2020 e entrou em vigor, nos termos do seu artigo 6.º, «no primeiro dia do segundo mês seguinte ao da sua publicação» — </w:t>
            </w:r>
            <w:r>
              <w:rPr>
                <w:rFonts w:ascii="Aptos" w:hAnsi="Aptos" w:cs="Aptos" w:eastAsia="Aptos"/>
                <w:b/>
                <w:i w:val="0"/>
                <w:color w:val="2B2B2B"/>
                <w:sz w:val="19"/>
              </w:rPr>
              <w:t>1 de outubro de 2020</w:t>
            </w:r>
            <w:r>
              <w:rPr>
                <w:rFonts w:ascii="Aptos" w:hAnsi="Aptos" w:cs="Aptos" w:eastAsia="Aptos"/>
                <w:b w:val="0"/>
                <w:i w:val="0"/>
                <w:color w:val="2B2B2B"/>
                <w:sz w:val="19"/>
              </w:rPr>
              <w:t xml:space="preserve">. O incêndio ocorreu em 18 de julho de 2020. </w:t>
            </w:r>
            <w:r>
              <w:rPr>
                <w:rFonts w:ascii="Aptos" w:hAnsi="Aptos" w:cs="Aptos" w:eastAsia="Aptos"/>
                <w:b/>
                <w:i w:val="0"/>
                <w:color w:val="2B2B2B"/>
                <w:sz w:val="19"/>
              </w:rPr>
              <w:t>O poder do artigo 1.º-A não existia à data dos factos.</w:t>
            </w:r>
            <w:r>
              <w:rPr>
                <w:rFonts w:ascii="Aptos" w:hAnsi="Aptos" w:cs="Aptos" w:eastAsia="Aptos"/>
                <w:b w:val="0"/>
                <w:i w:val="0"/>
                <w:color w:val="2B2B2B"/>
                <w:sz w:val="19"/>
              </w:rPr>
              <w:t xml:space="preserve"> A absolvição não pode, por isso, ser lida como afirmando que os municípios carecem hoje de poderes de recolha. A proximidade de datas entre o incêndio e a aprovação é cronológica; o processo legislativo precedeu-o, e não se verificou se o caso influenciou o debate final.</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9.6  </w:t>
      </w:r>
      <w:r>
        <w:rPr>
          <w:rFonts w:ascii="Aptos" w:hAnsi="Aptos" w:cs="Aptos" w:eastAsia="Aptos"/>
          <w:b/>
          <w:i w:val="0"/>
          <w:color w:val="35506B"/>
          <w:sz w:val="21"/>
        </w:rPr>
        <w:t>Especialidade ou posterioridade</w:t>
      </w:r>
    </w:p>
    <w:p>
      <w:pPr>
        <w:spacing w:before="0" w:after="140" w:line="293" w:lineRule="auto"/>
        <w:jc w:val="both"/>
      </w:pPr>
      <w:r>
        <w:rPr>
          <w:rFonts w:ascii="Aptos" w:hAnsi="Aptos" w:cs="Aptos" w:eastAsia="Aptos"/>
          <w:b w:val="0"/>
          <w:i w:val="0"/>
          <w:color w:val="2B2B2B"/>
          <w:sz w:val="20"/>
        </w:rPr>
        <w:t>A última questão só se põe a quem sustente que há conflito entre os dois diplomas. Este estudo sustenta que não há — os campos não se sobrepõem quanto aos números. Ainda assim, importa mostrar que, mesmo concedendo a premissa, nenhum dos dois critérios resolve a favor da tese contrária.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Quando se não destine a ter vigência temporária, a lei só deixa de vigorar se for revogada por outra lei.</w:t>
            </w:r>
          </w:p>
          <w:p>
            <w:pPr>
              <w:spacing w:before="0" w:after="0" w:line="293" w:lineRule="auto"/>
              <w:jc w:val="both"/>
            </w:pPr>
            <w:r>
              <w:rPr>
                <w:rFonts w:ascii="Aptos" w:hAnsi="Aptos" w:cs="Aptos" w:eastAsia="Aptos"/>
                <w:b w:val="0"/>
                <w:i/>
                <w:color w:val="2B2B2B"/>
                <w:sz w:val="19"/>
              </w:rPr>
              <w:t>3. A lei geral não revoga a lei especial, excepto se outra for a intenção inequívoca do legislador.</w:t>
            </w:r>
          </w:p>
          <w:p>
            <w:pPr>
              <w:spacing w:before="120" w:after="0" w:line="293" w:lineRule="auto"/>
            </w:pPr>
            <w:r>
              <w:rPr>
                <w:rFonts w:ascii="Aptos" w:hAnsi="Aptos" w:cs="Aptos" w:eastAsia="Aptos"/>
                <w:b w:val="0"/>
                <w:i w:val="0"/>
                <w:color w:val="7C8894"/>
                <w:sz w:val="15"/>
              </w:rPr>
              <w:t>N.ºs 1 e 3 do artigo 7.º do Código Civil, conferidos no Diário do Governo n.º 274, I série, de 25 de novembro de 1966, a páginas 1886</w:t>
            </w:r>
          </w:p>
        </w:tc>
      </w:tr>
    </w:tbl>
    <w:p>
      <w:pPr>
        <w:spacing w:before="0" w:after="180" w:line="293" w:lineRule="auto"/>
      </w:pP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i w:val="0"/>
          <w:color w:val="2B2B2B"/>
          <w:sz w:val="20"/>
        </w:rPr>
        <w:t>A posterioridade não favorece o Decreto-Lei n.º 314/2003, ao contrário do que parece.</w:t>
      </w:r>
      <w:r>
        <w:rPr>
          <w:rFonts w:ascii="Aptos" w:hAnsi="Aptos" w:cs="Aptos" w:eastAsia="Aptos"/>
          <w:b w:val="0"/>
          <w:i w:val="0"/>
          <w:color w:val="2B2B2B"/>
          <w:sz w:val="20"/>
        </w:rPr>
        <w:t xml:space="preserve"> É certo que é de 17 de dezembro de 2003 e o Decreto-Lei n.º 276/2001 é de 17 de outubro de 2001. Mas o artigo 3.º do primeiro </w:t>
      </w:r>
      <w:r>
        <w:rPr>
          <w:rFonts w:ascii="Aptos" w:hAnsi="Aptos" w:cs="Aptos" w:eastAsia="Aptos"/>
          <w:b/>
          <w:i w:val="0"/>
          <w:color w:val="2B2B2B"/>
          <w:sz w:val="20"/>
        </w:rPr>
        <w:t>nunca foi alterado</w:t>
      </w:r>
      <w:r>
        <w:rPr>
          <w:rFonts w:ascii="Aptos" w:hAnsi="Aptos" w:cs="Aptos" w:eastAsia="Aptos"/>
          <w:b w:val="0"/>
          <w:i w:val="0"/>
          <w:color w:val="2B2B2B"/>
          <w:sz w:val="20"/>
        </w:rPr>
        <w:t xml:space="preserve">, ao passo que o segundo foi revisto em 2003, 2007, 2012, 2017, 2019 e 2021. Confrontados os textos </w:t>
      </w:r>
      <w:r>
        <w:rPr>
          <w:rFonts w:ascii="Aptos" w:hAnsi="Aptos" w:cs="Aptos" w:eastAsia="Aptos"/>
          <w:b/>
          <w:i w:val="0"/>
          <w:color w:val="2B2B2B"/>
          <w:sz w:val="20"/>
        </w:rPr>
        <w:t>em vigor</w:t>
      </w:r>
      <w:r>
        <w:rPr>
          <w:rFonts w:ascii="Aptos" w:hAnsi="Aptos" w:cs="Aptos" w:eastAsia="Aptos"/>
          <w:b w:val="0"/>
          <w:i w:val="0"/>
          <w:color w:val="2B2B2B"/>
          <w:sz w:val="20"/>
        </w:rPr>
        <w:t>, o mais recente é o do diploma dos alojamentos.</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i w:val="0"/>
          <w:color w:val="2B2B2B"/>
          <w:sz w:val="20"/>
        </w:rPr>
        <w:t>A especialidade não resolve, porque os diplomas são especiais em planos diferentes.</w:t>
      </w:r>
      <w:r>
        <w:rPr>
          <w:rFonts w:ascii="Aptos" w:hAnsi="Aptos" w:cs="Aptos" w:eastAsia="Aptos"/>
          <w:b w:val="0"/>
          <w:i w:val="0"/>
          <w:color w:val="2B2B2B"/>
          <w:sz w:val="20"/>
        </w:rPr>
        <w:t xml:space="preserve"> O Decreto-Lei n.º 276/2001 é especial quanto à atividade de exploração de alojamentos; o Decreto-Lei n.º 314/2003 é especial quanto à polícia sanitária. O n.º 3 do artigo 7.º do Código Civil pressupõe uma relação de género e espécie que aqui não existe.</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i w:val="0"/>
          <w:color w:val="2B2B2B"/>
          <w:sz w:val="20"/>
        </w:rPr>
        <w:t>E nenhum deles revogou o outro.</w:t>
      </w:r>
      <w:r>
        <w:rPr>
          <w:rFonts w:ascii="Aptos" w:hAnsi="Aptos" w:cs="Aptos" w:eastAsia="Aptos"/>
          <w:b w:val="0"/>
          <w:i w:val="0"/>
          <w:color w:val="2B2B2B"/>
          <w:sz w:val="20"/>
        </w:rPr>
        <w:t xml:space="preserve"> Nos termos do n.º 1 do artigo 7.º do Código Civil, a lei só deixa de vigorar se for revogada; nenhum dos dois o fez, nem expressa nem tacitamente, quanto a esta matéria.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O instrumento correto não é a revogação, é a </w:t>
            </w:r>
            <w:r>
              <w:rPr>
                <w:rFonts w:ascii="Aptos" w:hAnsi="Aptos" w:cs="Aptos" w:eastAsia="Aptos"/>
                <w:b/>
                <w:i w:val="0"/>
                <w:color w:val="2B2B2B"/>
                <w:sz w:val="20"/>
              </w:rPr>
              <w:t>delimitação de âmbito</w:t>
            </w:r>
            <w:r>
              <w:rPr>
                <w:rFonts w:ascii="Aptos" w:hAnsi="Aptos" w:cs="Aptos" w:eastAsia="Aptos"/>
                <w:b w:val="0"/>
                <w:i w:val="0"/>
                <w:color w:val="2B2B2B"/>
                <w:sz w:val="20"/>
              </w:rPr>
              <w:t xml:space="preserve">. Os critérios do artigo 7.º do Código Civil servem para escolher entre normas incompatíveis; não servem para decidir se duas normas são incompatíveis. </w:t>
            </w:r>
            <w:r>
              <w:rPr>
                <w:rFonts w:ascii="Aptos" w:hAnsi="Aptos" w:cs="Aptos" w:eastAsia="Aptos"/>
                <w:b/>
                <w:i w:val="0"/>
                <w:color w:val="2B2B2B"/>
                <w:sz w:val="20"/>
              </w:rPr>
              <w:t>Efeito na conclusão: neutro</w:t>
            </w:r>
            <w:r>
              <w:rPr>
                <w:rFonts w:ascii="Aptos" w:hAnsi="Aptos" w:cs="Aptos" w:eastAsia="Aptos"/>
                <w:b w:val="0"/>
                <w:i w:val="0"/>
                <w:color w:val="2B2B2B"/>
                <w:sz w:val="20"/>
              </w:rPr>
              <w:t xml:space="preserve"> — e, se alguma coisa, o critério cronológico, bem aplicado, milita contra a tese da sobreposição.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9.7  </w:t>
      </w:r>
      <w:r>
        <w:rPr>
          <w:rFonts w:ascii="Aptos" w:hAnsi="Aptos" w:cs="Aptos" w:eastAsia="Aptos"/>
          <w:b/>
          <w:i w:val="0"/>
          <w:color w:val="35506B"/>
          <w:sz w:val="21"/>
        </w:rPr>
        <w:t>O peso das duas séries de elementos</w:t>
      </w:r>
    </w:p>
    <w:p>
      <w:pPr>
        <w:spacing w:before="0" w:after="140" w:line="293" w:lineRule="auto"/>
        <w:jc w:val="both"/>
      </w:pPr>
      <w:r>
        <w:rPr>
          <w:rFonts w:ascii="Aptos" w:hAnsi="Aptos" w:cs="Aptos" w:eastAsia="Aptos"/>
          <w:b w:val="0"/>
          <w:i w:val="0"/>
          <w:color w:val="2B2B2B"/>
          <w:sz w:val="20"/>
        </w:rPr>
        <w:t>Os elementos do ponto 6 provam que os dois diplomas se tocam: partilham o conceito de detentor, partilham o vocábulo alojamento, e o artigo 3.º é efetivamente aplicável a quem cria. Não provam, porém, aquilo que seria necessário para a tese da sobreposição — que os números do artigo 3.º operem como limite de lotação de um estabelecimento titulado.</w:t>
      </w:r>
    </w:p>
    <w:p>
      <w:pPr>
        <w:spacing w:before="0" w:after="140" w:line="293" w:lineRule="auto"/>
        <w:jc w:val="both"/>
      </w:pPr>
      <w:r>
        <w:rPr>
          <w:rFonts w:ascii="Aptos" w:hAnsi="Aptos" w:cs="Aptos" w:eastAsia="Aptos"/>
          <w:b w:val="0"/>
          <w:i w:val="0"/>
          <w:color w:val="2B2B2B"/>
          <w:sz w:val="20"/>
        </w:rPr>
        <w:t>Os elementos do ponto 7 provam que o artigo 3.º não foi construído como norma de acesso a atividade: não tipifica o exercício sem título, não fixa lotação de estabelecimento, é executado por autoridades diferentes e convive com um regime de capacidade completo no diploma dos alojamentos. Não provam, porém, que o artigo 3.º deixe de se aplicar a quem cria.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As duas séries são compatíveis, e a incompatibilidade só surge se se insistir em formular a questão como exclusão recíproca. </w:t>
            </w:r>
            <w:r>
              <w:rPr>
                <w:rFonts w:ascii="Aptos" w:hAnsi="Aptos" w:cs="Aptos" w:eastAsia="Aptos"/>
                <w:b/>
                <w:i w:val="0"/>
                <w:color w:val="2B2B2B"/>
                <w:sz w:val="20"/>
              </w:rPr>
              <w:t>Os regimes são cumulativos.</w:t>
            </w:r>
            <w:r>
              <w:rPr>
                <w:rFonts w:ascii="Aptos" w:hAnsi="Aptos" w:cs="Aptos" w:eastAsia="Aptos"/>
                <w:b w:val="0"/>
                <w:i w:val="0"/>
                <w:color w:val="2B2B2B"/>
                <w:sz w:val="20"/>
              </w:rPr>
              <w:t xml:space="preserve"> Quem cria na sua habitação é, simultaneamente, detentor para efeitos sanitários e operador para efeitos do diploma dos alojamentos. Cumular não é sobrepor: nenhum dos regimes fixa o limiar do outro.</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10.  </w:t>
      </w:r>
      <w:r>
        <w:rPr>
          <w:rFonts w:ascii="Aptos" w:hAnsi="Aptos" w:cs="Aptos" w:eastAsia="Aptos"/>
          <w:b/>
          <w:i w:val="0"/>
          <w:color w:val="35506B"/>
          <w:sz w:val="27"/>
        </w:rPr>
        <w:t>Aplicação a casos-tipo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 xml:space="preserve">Assente a cumulação, o critério deixa de ser a classificação matricial e passa a ser </w:t>
      </w:r>
      <w:r>
        <w:rPr>
          <w:rFonts w:ascii="Aptos" w:hAnsi="Aptos" w:cs="Aptos" w:eastAsia="Aptos"/>
          <w:b/>
          <w:i w:val="0"/>
          <w:color w:val="2B2B2B"/>
          <w:sz w:val="20"/>
        </w:rPr>
        <w:t>onde estão os animais</w:t>
      </w:r>
      <w:r>
        <w:rPr>
          <w:rFonts w:ascii="Aptos" w:hAnsi="Aptos" w:cs="Aptos" w:eastAsia="Aptos"/>
          <w:b w:val="0"/>
          <w:i w:val="0"/>
          <w:color w:val="2B2B2B"/>
          <w:sz w:val="20"/>
        </w:rP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83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Situação de facto</w:t>
            </w:r>
          </w:p>
        </w:tc>
        <w:tc>
          <w:tcPr>
            <w:tcW w:type="dxa" w:w="226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Enquadramento</w:t>
            </w:r>
          </w:p>
        </w:tc>
        <w:tc>
          <w:tcPr>
            <w:tcW w:type="dxa" w:w="4309"/>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Limite aplicável</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Moradia em prédio urbano; animais a viver dentro da casa, como animais do agregado</w:t>
            </w:r>
          </w:p>
        </w:tc>
        <w:tc>
          <w:tcPr>
            <w:tcW w:type="dxa" w:w="226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Estão no </w:t>
            </w:r>
            <w:r>
              <w:rPr>
                <w:rFonts w:ascii="Aptos" w:hAnsi="Aptos" w:cs="Aptos" w:eastAsia="Aptos"/>
                <w:b/>
                <w:i w:val="0"/>
                <w:color w:val="2B2B2B"/>
                <w:sz w:val="17"/>
              </w:rPr>
              <w:t>fogo</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i w:val="0"/>
                <w:color w:val="2B2B2B"/>
                <w:sz w:val="17"/>
              </w:rPr>
              <w:t>N.º 2 aplica-se</w:t>
            </w:r>
            <w:r>
              <w:rPr>
                <w:rFonts w:ascii="Aptos" w:hAnsi="Aptos" w:cs="Aptos" w:eastAsia="Aptos"/>
                <w:b w:val="0"/>
                <w:i w:val="0"/>
                <w:color w:val="2B2B2B"/>
                <w:sz w:val="17"/>
              </w:rPr>
              <w:t>: quatro animais; até seis mediante parecer vinculativo do médico veterinário municipal e do delegado de saúde</w:t>
            </w:r>
          </w:p>
        </w:tc>
      </w:tr>
      <w:tr>
        <w:trPr>
          <w:cantSplit/>
        </w:trPr>
        <w:tc>
          <w:tcPr>
            <w:tcW w:type="dxa" w:w="283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Moradia em prédio urbano; animais em instalações do artigo 25.º construídas no quintal</w:t>
            </w:r>
          </w:p>
        </w:tc>
        <w:tc>
          <w:tcPr>
            <w:tcW w:type="dxa" w:w="226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Estão no </w:t>
            </w:r>
            <w:r>
              <w:rPr>
                <w:rFonts w:ascii="Aptos" w:hAnsi="Aptos" w:cs="Aptos" w:eastAsia="Aptos"/>
                <w:b/>
                <w:i w:val="0"/>
                <w:color w:val="2B2B2B"/>
                <w:sz w:val="17"/>
              </w:rPr>
              <w:t>alojamento</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O n.º 2 </w:t>
            </w:r>
            <w:r>
              <w:rPr>
                <w:rFonts w:ascii="Aptos" w:hAnsi="Aptos" w:cs="Aptos" w:eastAsia="Aptos"/>
                <w:b/>
                <w:i w:val="0"/>
                <w:color w:val="2B2B2B"/>
                <w:sz w:val="17"/>
              </w:rPr>
              <w:t>não</w:t>
            </w:r>
            <w:r>
              <w:rPr>
                <w:rFonts w:ascii="Aptos" w:hAnsi="Aptos" w:cs="Aptos" w:eastAsia="Aptos"/>
                <w:b w:val="0"/>
                <w:i w:val="0"/>
                <w:color w:val="2B2B2B"/>
                <w:sz w:val="17"/>
              </w:rPr>
              <w:t xml:space="preserve"> fixa a lotação; fixam-na a capacidade declarada e o anexo III</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Prédio rústico ou misto, com ou sem estabelecimento</w:t>
            </w:r>
          </w:p>
        </w:tc>
        <w:tc>
          <w:tcPr>
            <w:tcW w:type="dxa" w:w="226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4 do artigo 3.º</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i w:val="0"/>
                <w:color w:val="2B2B2B"/>
                <w:sz w:val="17"/>
              </w:rPr>
              <w:t>Sem teto</w:t>
            </w:r>
            <w:r>
              <w:rPr>
                <w:rFonts w:ascii="Aptos" w:hAnsi="Aptos" w:cs="Aptos" w:eastAsia="Aptos"/>
                <w:b w:val="0"/>
                <w:i w:val="0"/>
                <w:color w:val="2B2B2B"/>
                <w:sz w:val="17"/>
              </w:rPr>
              <w:t>: seis animais, excedíveis se a dimensão do terreno o permitir</w:t>
            </w:r>
          </w:p>
        </w:tc>
      </w:tr>
      <w:tr>
        <w:trPr>
          <w:cantSplit/>
        </w:trPr>
        <w:tc>
          <w:tcPr>
            <w:tcW w:type="dxa" w:w="283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Fracção autónoma em propriedade horizontal</w:t>
            </w:r>
          </w:p>
        </w:tc>
        <w:tc>
          <w:tcPr>
            <w:tcW w:type="dxa" w:w="226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Acresce o n.º 3 do artigo 3.º e o regime da propriedade horizontal</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Hipótese </w:t>
            </w:r>
            <w:r>
              <w:rPr>
                <w:rFonts w:ascii="Aptos" w:hAnsi="Aptos" w:cs="Aptos" w:eastAsia="Aptos"/>
                <w:b/>
                <w:i w:val="0"/>
                <w:color w:val="2B2B2B"/>
                <w:sz w:val="17"/>
              </w:rPr>
              <w:t>não analisada</w:t>
            </w:r>
            <w:r>
              <w:rPr>
                <w:rFonts w:ascii="Aptos" w:hAnsi="Aptos" w:cs="Aptos" w:eastAsia="Aptos"/>
                <w:b w:val="0"/>
                <w:i w:val="0"/>
                <w:color w:val="2B2B2B"/>
                <w:sz w:val="17"/>
              </w:rPr>
              <w:t xml:space="preserve"> neste estudo — ver ponto 17</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Qualquer das anteriores</w:t>
            </w:r>
          </w:p>
        </w:tc>
        <w:tc>
          <w:tcPr>
            <w:tcW w:type="dxa" w:w="226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i w:val="0"/>
                <w:color w:val="2B2B2B"/>
                <w:sz w:val="17"/>
              </w:rPr>
              <w:t>N.º 1 aplica-se sempre</w:t>
            </w:r>
            <w:r>
              <w:rPr>
                <w:rFonts w:ascii="Aptos" w:hAnsi="Aptos" w:cs="Aptos" w:eastAsia="Aptos"/>
                <w:b w:val="0"/>
                <w:i w:val="0"/>
                <w:color w:val="2B2B2B"/>
                <w:sz w:val="17"/>
              </w:rPr>
              <w:t>: boas condições e ausência de riscos hígio-sanitários</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Precisão quanto ao logradouro.</w:t>
            </w:r>
            <w:r>
              <w:rPr>
                <w:rFonts w:ascii="Aptos" w:hAnsi="Aptos" w:cs="Aptos" w:eastAsia="Aptos"/>
                <w:b w:val="0"/>
                <w:i w:val="0"/>
                <w:color w:val="2B2B2B"/>
                <w:sz w:val="19"/>
              </w:rPr>
              <w:t xml:space="preserve"> O logradouro de uma moradia integra o prédio urbano e não converte o conjunto em prédio misto, pelo que a área do quintal é juridicamente irrelevante para o n.º 2. O ponto 15.4 desenvolve-o.</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11.  </w:t>
      </w:r>
      <w:r>
        <w:rPr>
          <w:rFonts w:ascii="Aptos" w:hAnsi="Aptos" w:cs="Aptos" w:eastAsia="Aptos"/>
          <w:b/>
          <w:i w:val="0"/>
          <w:color w:val="35506B"/>
          <w:sz w:val="27"/>
        </w:rPr>
        <w:t>Jurisprudência e doutrina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Nenhuma decisão resolve a questão. Três aproximam-se. Segue-se o único estudo doutrinal que trata o artigo 3.º na perspetiva de quem o aplica, e o resultado da pesquisa exaustiva.</w:t>
      </w:r>
    </w:p>
    <w:p>
      <w:pPr>
        <w:keepNext/>
        <w:spacing w:before="200" w:after="60" w:line="293" w:lineRule="auto"/>
      </w:pPr>
      <w:r>
        <w:rPr>
          <w:rFonts w:ascii="Aptos" w:hAnsi="Aptos" w:cs="Aptos" w:eastAsia="Aptos"/>
          <w:b/>
          <w:i w:val="0"/>
          <w:color w:val="5C7891"/>
          <w:sz w:val="19"/>
        </w:rPr>
        <w:t>11.1  Acórdão do Tribunal Central Administrativo Sul de 4 de fevereiro de 2010</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I – A posse de animais [cães ou gatos] em qualquer número em prédios urbanos, rústicos ou mistos, nos termos do n.º 1 do artigo 3.º do DL n.º 314/2003, de 17/12, depende da existência de uma situação de salubridade ambiental, com vista a evitar um perigo para a saúde pública.</w:t>
            </w:r>
          </w:p>
          <w:p>
            <w:pPr>
              <w:spacing w:before="0" w:after="0" w:line="293" w:lineRule="auto"/>
              <w:jc w:val="both"/>
            </w:pPr>
            <w:r>
              <w:rPr>
                <w:rFonts w:ascii="Aptos" w:hAnsi="Aptos" w:cs="Aptos" w:eastAsia="Aptos"/>
                <w:b w:val="0"/>
                <w:i/>
                <w:color w:val="2B2B2B"/>
                <w:sz w:val="19"/>
              </w:rPr>
              <w:t>II – Porém, o n.º 4 do preceito em causa prevê que «nos prédios rústicos ou mistos podem ser alojados até seis animais adultos, podendo tal número ser excedido se a dimensão do terreno o permitir […]», o que significa que incumbe à Administração aferir sempre se o prédio onde se encontram alojados animais [cães e gatos] permite ou não o enquadramento na situação especial contida na norma […]</w:t>
            </w:r>
          </w:p>
          <w:p>
            <w:pPr>
              <w:spacing w:before="120" w:after="0" w:line="293" w:lineRule="auto"/>
            </w:pPr>
            <w:r>
              <w:rPr>
                <w:rFonts w:ascii="Aptos" w:hAnsi="Aptos" w:cs="Aptos" w:eastAsia="Aptos"/>
                <w:b w:val="0"/>
                <w:i w:val="0"/>
                <w:color w:val="7C8894"/>
                <w:sz w:val="15"/>
              </w:rPr>
              <w:t>Sumário do acórdão do TCA Sul de 4.2.2010, processo n.º 04784/09, relator Rui Pereira; descritores «alojamento de animais» e «prédio misto»</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caso teve origem em despacho do presidente de câmara, de 2 de janeiro de 2006, ordenando a remoção dos cães existentes na residência «para além do limite imposto». Confirma que o n.º 4 não tem teto e que a Administração tem de aferir caso a caso. Nada diz sobre estabelecimentos.</w:t>
      </w:r>
    </w:p>
    <w:p>
      <w:pPr>
        <w:keepNext/>
        <w:spacing w:before="200" w:after="60" w:line="293" w:lineRule="auto"/>
      </w:pPr>
      <w:r>
        <w:rPr>
          <w:rFonts w:ascii="Aptos" w:hAnsi="Aptos" w:cs="Aptos" w:eastAsia="Aptos"/>
          <w:b/>
          <w:i w:val="0"/>
          <w:color w:val="5C7891"/>
          <w:sz w:val="19"/>
        </w:rPr>
        <w:t>11.2  Acórdão do Tribunal da Relação de Lisboa de 28 de junho de 2007</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I – Deve ser deferida a providência que visa a remoção de animais alojados num canil clandestino, instalado no logradouro de um prédio urbano, de onde emana um cheiro nauseabundo, ladrando os 30 canídeos dia e noite o que traduz violação do disposto no artigo 3.º/1 do Decreto-lei n.º 314/2003, de 17 de Dezembro.</w:t>
            </w:r>
          </w:p>
          <w:p>
            <w:pPr>
              <w:spacing w:before="120" w:after="0" w:line="293" w:lineRule="auto"/>
            </w:pPr>
            <w:r>
              <w:rPr>
                <w:rFonts w:ascii="Aptos" w:hAnsi="Aptos" w:cs="Aptos" w:eastAsia="Aptos"/>
                <w:b w:val="0"/>
                <w:i w:val="0"/>
                <w:color w:val="7C8894"/>
                <w:sz w:val="15"/>
              </w:rPr>
              <w:t>Sumário do acórdão do TRL de 28.6.2007, processo n.º 1692/2007-8, relator Salazar Casanova</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O caso envolvia mais de cinquenta cães de grande porte no logradouro de uma vivenda geminada. Foi resolvido pelo n.º 1 do artigo 3.º e pela tutela dos direitos de personalidade. </w:t>
      </w:r>
      <w:r>
        <w:rPr>
          <w:rFonts w:ascii="Aptos" w:hAnsi="Aptos" w:cs="Aptos" w:eastAsia="Aptos"/>
          <w:b/>
          <w:i w:val="0"/>
          <w:color w:val="2B2B2B"/>
          <w:sz w:val="20"/>
        </w:rPr>
        <w:t>O Decreto-Lei n.º 276/2001 não é sequer mencionado</w:t>
      </w:r>
      <w:r>
        <w:rPr>
          <w:rFonts w:ascii="Aptos" w:hAnsi="Aptos" w:cs="Aptos" w:eastAsia="Aptos"/>
          <w:b w:val="0"/>
          <w:i w:val="0"/>
          <w:color w:val="2B2B2B"/>
          <w:sz w:val="20"/>
        </w:rPr>
        <w:t>, apesar de estar em causa instalação que, com cinquenta cães, seria manifestamente um alojamento não titulado.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Duplo sentido.</w:t>
            </w:r>
            <w:r>
              <w:rPr>
                <w:rFonts w:ascii="Aptos" w:hAnsi="Aptos" w:cs="Aptos" w:eastAsia="Aptos"/>
                <w:b w:val="0"/>
                <w:i w:val="0"/>
                <w:color w:val="2B2B2B"/>
                <w:sz w:val="19"/>
              </w:rPr>
              <w:t xml:space="preserve"> Mostra que o artigo 3.º é efetivamente mobilizado contra instalações que são, de facto, canis, e não apenas contra a detenção familiar — o que milita no sentido do ponto 6. Mas o caso era de instalação </w:t>
            </w:r>
            <w:r>
              <w:rPr>
                <w:rFonts w:ascii="Aptos" w:hAnsi="Aptos" w:cs="Aptos" w:eastAsia="Aptos"/>
                <w:b/>
                <w:i w:val="0"/>
                <w:color w:val="2B2B2B"/>
                <w:sz w:val="19"/>
              </w:rPr>
              <w:t>não titulada</w:t>
            </w:r>
            <w:r>
              <w:rPr>
                <w:rFonts w:ascii="Aptos" w:hAnsi="Aptos" w:cs="Aptos" w:eastAsia="Aptos"/>
                <w:b w:val="0"/>
                <w:i w:val="0"/>
                <w:color w:val="2B2B2B"/>
                <w:sz w:val="19"/>
              </w:rPr>
              <w:t>, e não de lotação de alojamento registado. A leitura mais natural do silêncio sobre o Decreto-Lei n.º 276/2001 não é a de que o diploma não se aplicava, mas a de que a via sanitária e a tutela da personalidade foram as escolhidas por serem as eficazes.</w:t>
            </w:r>
          </w:p>
        </w:tc>
      </w:tr>
    </w:tbl>
    <w:p>
      <w:pPr>
        <w:spacing w:before="0" w:after="180" w:line="293" w:lineRule="auto"/>
      </w:pPr>
    </w:p>
    <w:p>
      <w:pPr>
        <w:keepNext/>
        <w:spacing w:before="200" w:after="60" w:line="293" w:lineRule="auto"/>
      </w:pPr>
      <w:r>
        <w:rPr>
          <w:rFonts w:ascii="Aptos" w:hAnsi="Aptos" w:cs="Aptos" w:eastAsia="Aptos"/>
          <w:b/>
          <w:i w:val="0"/>
          <w:color w:val="5C7891"/>
          <w:sz w:val="19"/>
        </w:rPr>
        <w:t>11.3  Acórdão do Tribunal da Relação de Guimarães de 19 de maio de 2022</w:t>
      </w:r>
    </w:p>
    <w:p>
      <w:pPr>
        <w:spacing w:before="0" w:after="140" w:line="293" w:lineRule="auto"/>
        <w:jc w:val="both"/>
      </w:pPr>
      <w:r>
        <w:rPr>
          <w:rFonts w:ascii="Aptos" w:hAnsi="Aptos" w:cs="Aptos" w:eastAsia="Aptos"/>
          <w:b w:val="0"/>
          <w:i w:val="0"/>
          <w:color w:val="2B2B2B"/>
          <w:sz w:val="20"/>
        </w:rPr>
        <w:t>Há quem sustente que os limites do artigo 3.º valem apenas para efeitos de prevenção de zoonoses e que seria abusivo deles extrair uma limitação geral aos poderes do proprietário de fracção autónoma. Essa posição não foi acolhida.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 o DL n.º 314/2003, de 17 de Dezembro, que aprova o Programa Nacional de Luta e Vigilância Epidemiológica da Raiva e que em cuja art.º 3º n.º 2 dispõe que nos prédios urbanos podem ser alojados até três cães ou quatro gatos adultos por cada fogo, não podendo no total ser excedido o número de quatro animais […] e cujo n.º 3 dispõe que [n]o caso de fracções autónomas em regime de propriedade horizontal, o regulamento do condomínio pode estabelecer um limite de animais inferior ao previsto no número anterior;</w:t>
            </w:r>
          </w:p>
          <w:p>
            <w:pPr>
              <w:spacing w:before="120" w:after="0" w:line="293" w:lineRule="auto"/>
            </w:pPr>
            <w:r>
              <w:rPr>
                <w:rFonts w:ascii="Aptos" w:hAnsi="Aptos" w:cs="Aptos" w:eastAsia="Aptos"/>
                <w:b w:val="0"/>
                <w:i w:val="0"/>
                <w:color w:val="7C8894"/>
                <w:sz w:val="15"/>
              </w:rPr>
              <w:t>Acórdão do TRG de 19.5.2022, processo n.º 119/20.1T8FAF.G1, relator José Carlos Duarte, a propósito da al. a) do n.º 2 do artigo 1083.º do Código Civil</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tribunal integrou o artigo 3.º no elenco das regras de higiene, sossego e boa vizinhança relevantes para a resolução do contrato de arrendamento, a par do Regulamento Geral do Ruído e das restrições de vizinhança do Código Civil. É elemento de peso: mostra que os limites são mobilizados como padrão de conduta fora do domínio da polícia sanitária. Não respeita, ainda assim, à capacidade de estabelecimentos.</w:t>
      </w:r>
    </w:p>
    <w:p>
      <w:pPr>
        <w:keepNext/>
        <w:spacing w:before="200" w:after="60" w:line="293" w:lineRule="auto"/>
      </w:pPr>
      <w:r>
        <w:rPr>
          <w:rFonts w:ascii="Aptos" w:hAnsi="Aptos" w:cs="Aptos" w:eastAsia="Aptos"/>
          <w:b/>
          <w:i w:val="0"/>
          <w:color w:val="5C7891"/>
          <w:sz w:val="19"/>
        </w:rPr>
        <w:t>11.4  Doutrina — a análise contraordenacional de 2019</w:t>
      </w:r>
    </w:p>
    <w:p>
      <w:pPr>
        <w:spacing w:before="0" w:after="140" w:line="293" w:lineRule="auto"/>
        <w:jc w:val="both"/>
      </w:pPr>
      <w:r>
        <w:rPr>
          <w:rFonts w:ascii="Aptos" w:hAnsi="Aptos" w:cs="Aptos" w:eastAsia="Aptos"/>
          <w:b w:val="0"/>
          <w:i w:val="0"/>
          <w:color w:val="2B2B2B"/>
          <w:sz w:val="20"/>
        </w:rPr>
        <w:t>Localizou-se, e leu-se integralmente, o único estudo doutrinal que trata o artigo 3.º do ponto de vista de quem o aplica no terreno: Bruno Filipe Salvador da Silva Branco, «A detenção de animais de companhia — uma análise do ponto de vista contraordenacional», Revista Jurídica Luso-Brasileira, Ano 5 (2019), n.º 2, pp. 229-260. O autor é subcomissário da Polícia de Segurança Pública e pós-graduado em Direito dos Animais pelo CIDP da Faculdade de Direito de Lisboa. O interesse do texto não está em teses de autor, está em ser um levantamento sistemático do regime feito na perspetiva da fiscalização — e em confirmar, ponto por ponto, as leituras aqui sustentadas.</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i w:val="0"/>
          <w:color w:val="2B2B2B"/>
          <w:sz w:val="20"/>
        </w:rPr>
        <w:t>A epígrafe com que arruma o artigo 3.º é «Limite de cães e gatos por habitação»</w:t>
      </w:r>
      <w:r>
        <w:rPr>
          <w:rFonts w:ascii="Aptos" w:hAnsi="Aptos" w:cs="Aptos" w:eastAsia="Aptos"/>
          <w:b w:val="0"/>
          <w:i w:val="0"/>
          <w:color w:val="2B2B2B"/>
          <w:sz w:val="20"/>
        </w:rPr>
        <w:t xml:space="preserve"> (p. 240). Não «por prédio», não «por alojamento», não «por estabelecimento»: por habitação. E ao tratar o n.º 4 escreve «Caso a </w:t>
      </w:r>
      <w:r>
        <w:rPr>
          <w:rFonts w:ascii="Aptos" w:hAnsi="Aptos" w:cs="Aptos" w:eastAsia="Aptos"/>
          <w:b/>
          <w:i w:val="0"/>
          <w:color w:val="2B2B2B"/>
          <w:sz w:val="20"/>
        </w:rPr>
        <w:t>habitação</w:t>
      </w:r>
      <w:r>
        <w:rPr>
          <w:rFonts w:ascii="Aptos" w:hAnsi="Aptos" w:cs="Aptos" w:eastAsia="Aptos"/>
          <w:b w:val="0"/>
          <w:i w:val="0"/>
          <w:color w:val="2B2B2B"/>
          <w:sz w:val="20"/>
        </w:rPr>
        <w:t xml:space="preserve"> seja considerada prédio rústico ou misto, podem ser alojados até seis animais adultos» (p. 241) — isto é, também aí o referente é a habitação, e a classificação predial é apenas o seu atributo. É exatamente a leitura do capítulo 5 e do ponto 15.2.</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i w:val="0"/>
          <w:color w:val="2B2B2B"/>
          <w:sz w:val="20"/>
        </w:rPr>
        <w:t>Arruma o artigo 3.º entre as medidas de profilaxia da raiva</w:t>
      </w:r>
      <w:r>
        <w:rPr>
          <w:rFonts w:ascii="Aptos" w:hAnsi="Aptos" w:cs="Aptos" w:eastAsia="Aptos"/>
          <w:b w:val="0"/>
          <w:i w:val="0"/>
          <w:color w:val="2B2B2B"/>
          <w:sz w:val="20"/>
        </w:rPr>
        <w:t>, ao lado da vacinação antirrábica obrigatória e das regras de circulação na via pública (pp. 239-242). A sistemática do autor é a do ponto 7.1: o artigo 3.º é polícia sanitária, não direito do licenciamento.</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i w:val="0"/>
          <w:color w:val="2B2B2B"/>
          <w:sz w:val="20"/>
        </w:rPr>
        <w:t>Descreve a contraordenação da al. c) do n.º 3 do artigo 14.º como «Exceder o n.º de animais por fogo urbano (3 cães ou quatro gatos, num máximo de 4 animais)»</w:t>
      </w:r>
      <w:r>
        <w:rPr>
          <w:rFonts w:ascii="Aptos" w:hAnsi="Aptos" w:cs="Aptos" w:eastAsia="Aptos"/>
          <w:b w:val="0"/>
          <w:i w:val="0"/>
          <w:color w:val="2B2B2B"/>
          <w:sz w:val="20"/>
        </w:rPr>
        <w:t xml:space="preserve">, no quadro-resumo das principais ocorrências contraordenacionais (p. 254). O enunciado é o do ponto 9.3: a norma sancionatória tipifica o excesso </w:t>
      </w:r>
      <w:r>
        <w:rPr>
          <w:rFonts w:ascii="Aptos" w:hAnsi="Aptos" w:cs="Aptos" w:eastAsia="Aptos"/>
          <w:b/>
          <w:i w:val="0"/>
          <w:color w:val="2B2B2B"/>
          <w:sz w:val="20"/>
        </w:rPr>
        <w:t>por fogo</w:t>
      </w:r>
      <w:r>
        <w:rPr>
          <w:rFonts w:ascii="Aptos" w:hAnsi="Aptos" w:cs="Aptos" w:eastAsia="Aptos"/>
          <w:b w:val="0"/>
          <w:i w:val="0"/>
          <w:color w:val="2B2B2B"/>
          <w:sz w:val="20"/>
        </w:rPr>
        <w:t>, e não a lotação de um estabelecimento.</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i w:val="0"/>
          <w:color w:val="2B2B2B"/>
          <w:sz w:val="20"/>
        </w:rPr>
        <w:t>Indica a DGAV como entidade instrutória dessa contraordenação</w:t>
      </w:r>
      <w:r>
        <w:rPr>
          <w:rFonts w:ascii="Aptos" w:hAnsi="Aptos" w:cs="Aptos" w:eastAsia="Aptos"/>
          <w:b w:val="0"/>
          <w:i w:val="0"/>
          <w:color w:val="2B2B2B"/>
          <w:sz w:val="20"/>
        </w:rPr>
        <w:t xml:space="preserve"> (mesmo quadro), e no corpo do texto escreve que «O incumprimento das regras do artigo 3.º do PNLVERAZ constituem contraordenação, punível pelo diretor-geral da DGAV, pelo artigo 14.º, n.º 3, al. c)» (p. 241). Confirma a dissociação apurada no ponto 9.3 e no ponto 9.5: </w:t>
      </w:r>
      <w:r>
        <w:rPr>
          <w:rFonts w:ascii="Aptos" w:hAnsi="Aptos" w:cs="Aptos" w:eastAsia="Aptos"/>
          <w:b/>
          <w:i w:val="0"/>
          <w:color w:val="2B2B2B"/>
          <w:sz w:val="20"/>
        </w:rPr>
        <w:t>quem instrui e pune é a DGAV; quem notifica para remover é a câmara</w:t>
      </w:r>
      <w:r>
        <w:rPr>
          <w:rFonts w:ascii="Aptos" w:hAnsi="Aptos" w:cs="Aptos" w:eastAsia="Aptos"/>
          <w:b w:val="0"/>
          <w:i w:val="0"/>
          <w:color w:val="2B2B2B"/>
          <w:sz w:val="20"/>
        </w:rPr>
        <w:t>.</w:t>
      </w:r>
    </w:p>
    <w:p>
      <w:pPr>
        <w:spacing w:before="0" w:after="100" w:line="293" w:lineRule="auto"/>
        <w:ind w:left="408" w:hanging="408"/>
        <w:jc w:val="both"/>
      </w:pPr>
      <w:r>
        <w:rPr>
          <w:rFonts w:ascii="Aptos" w:hAnsi="Aptos" w:cs="Aptos" w:eastAsia="Aptos"/>
          <w:b/>
          <w:i w:val="0"/>
          <w:color w:val="5C7891"/>
          <w:sz w:val="20"/>
        </w:rPr>
        <w:t>5.</w:t>
        <w:tab/>
      </w:r>
      <w:r>
        <w:rPr>
          <w:rFonts w:ascii="Aptos" w:hAnsi="Aptos" w:cs="Aptos" w:eastAsia="Aptos"/>
          <w:b/>
          <w:i w:val="0"/>
          <w:color w:val="2B2B2B"/>
          <w:sz w:val="20"/>
        </w:rPr>
        <w:t>Confirma o percurso do poder de remoção tal como aqui se descreve</w:t>
      </w:r>
      <w:r>
        <w:rPr>
          <w:rFonts w:ascii="Aptos" w:hAnsi="Aptos" w:cs="Aptos" w:eastAsia="Aptos"/>
          <w:b w:val="0"/>
          <w:i w:val="0"/>
          <w:color w:val="2B2B2B"/>
          <w:sz w:val="20"/>
        </w:rPr>
        <w:t xml:space="preserve">: «Em situações de incumprimento, e após notificação do proprietário para regularização da situação, podem as Câmaras Municipais solicitar mandado judicial que lhes permita o acesso ao local onde se encontram os animais em excesso e proceder á sua remoção» (p. 241). É doutrina — de fonte policial — a afirmar que </w:t>
      </w:r>
      <w:r>
        <w:rPr>
          <w:rFonts w:ascii="Aptos" w:hAnsi="Aptos" w:cs="Aptos" w:eastAsia="Aptos"/>
          <w:b/>
          <w:i w:val="0"/>
          <w:color w:val="2B2B2B"/>
          <w:sz w:val="20"/>
        </w:rPr>
        <w:t>a remoção é operação municipal</w:t>
      </w:r>
      <w:r>
        <w:rPr>
          <w:rFonts w:ascii="Aptos" w:hAnsi="Aptos" w:cs="Aptos" w:eastAsia="Aptos"/>
          <w:b w:val="0"/>
          <w:i w:val="0"/>
          <w:color w:val="2B2B2B"/>
          <w:sz w:val="20"/>
        </w:rPr>
        <w:t>. Vale para a questão 8 e para a leitura do caso de Santo Tirso.</w:t>
      </w:r>
    </w:p>
    <w:p>
      <w:pPr>
        <w:spacing w:before="0" w:after="100" w:line="293" w:lineRule="auto"/>
        <w:ind w:left="408" w:hanging="408"/>
        <w:jc w:val="both"/>
      </w:pPr>
      <w:r>
        <w:rPr>
          <w:rFonts w:ascii="Aptos" w:hAnsi="Aptos" w:cs="Aptos" w:eastAsia="Aptos"/>
          <w:b/>
          <w:i w:val="0"/>
          <w:color w:val="5C7891"/>
          <w:sz w:val="20"/>
        </w:rPr>
        <w:t>6.</w:t>
        <w:tab/>
      </w:r>
      <w:r>
        <w:rPr>
          <w:rFonts w:ascii="Aptos" w:hAnsi="Aptos" w:cs="Aptos" w:eastAsia="Aptos"/>
          <w:b/>
          <w:i w:val="0"/>
          <w:color w:val="2B2B2B"/>
          <w:sz w:val="20"/>
        </w:rPr>
        <w:t>O seu quadro-resumo das contraordenações do Decreto-Lei n.º 276/2001 não contém uma única entrada relativa a excesso de animais em alojamento</w:t>
      </w:r>
      <w:r>
        <w:rPr>
          <w:rFonts w:ascii="Aptos" w:hAnsi="Aptos" w:cs="Aptos" w:eastAsia="Aptos"/>
          <w:b w:val="0"/>
          <w:i w:val="0"/>
          <w:color w:val="2B2B2B"/>
          <w:sz w:val="20"/>
        </w:rPr>
        <w:t xml:space="preserve"> (pp. 254-255). Enumera venda ambulante, violação do dever de cuidado com perigo para pessoas e para animais, abandono, seguro de responsabilidade civil. Nenhuma lotação. É a confirmação, por quem fez o levantamento exaustivo para uso operacional, do resultado negativo apurado no ponto 9.3: </w:t>
      </w:r>
      <w:r>
        <w:rPr>
          <w:rFonts w:ascii="Aptos" w:hAnsi="Aptos" w:cs="Aptos" w:eastAsia="Aptos"/>
          <w:b/>
          <w:i w:val="0"/>
          <w:color w:val="2B2B2B"/>
          <w:sz w:val="20"/>
        </w:rPr>
        <w:t>no regime dos alojamentos não existe norma sancionatória ancorada num número</w:t>
      </w:r>
      <w:r>
        <w:rPr>
          <w:rFonts w:ascii="Aptos" w:hAnsi="Aptos" w:cs="Aptos" w:eastAsia="Aptos"/>
          <w:b w:val="0"/>
          <w:i w:val="0"/>
          <w:color w:val="2B2B2B"/>
          <w:sz w:val="20"/>
        </w:rP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O valor deste estudo para a questão em análise é duplo, e nenhuma das duas faces é a de autoridade doutrinal em sentido forte. Primeiro, </w:t>
            </w:r>
            <w:r>
              <w:rPr>
                <w:rFonts w:ascii="Aptos" w:hAnsi="Aptos" w:cs="Aptos" w:eastAsia="Aptos"/>
                <w:b/>
                <w:i w:val="0"/>
                <w:color w:val="2B2B2B"/>
                <w:sz w:val="20"/>
              </w:rPr>
              <w:t>é a única fonte que arruma os dois diplomas lado a lado para fins de fiscalização</w:t>
            </w:r>
            <w:r>
              <w:rPr>
                <w:rFonts w:ascii="Aptos" w:hAnsi="Aptos" w:cs="Aptos" w:eastAsia="Aptos"/>
                <w:b w:val="0"/>
                <w:i w:val="0"/>
                <w:color w:val="2B2B2B"/>
                <w:sz w:val="20"/>
              </w:rPr>
              <w:t xml:space="preserve"> e, fazendo-o, nunca cruza os planos: o artigo 3.º aparece como limite da habitação, o Decreto-Lei n.º 276/2001 como regime da atividade. Segundo, </w:t>
            </w:r>
            <w:r>
              <w:rPr>
                <w:rFonts w:ascii="Aptos" w:hAnsi="Aptos" w:cs="Aptos" w:eastAsia="Aptos"/>
                <w:b/>
                <w:i w:val="0"/>
                <w:color w:val="2B2B2B"/>
                <w:sz w:val="20"/>
              </w:rPr>
              <w:t>é um levantamento feito para ser usado</w:t>
            </w:r>
            <w:r>
              <w:rPr>
                <w:rFonts w:ascii="Aptos" w:hAnsi="Aptos" w:cs="Aptos" w:eastAsia="Aptos"/>
                <w:b w:val="0"/>
                <w:i w:val="0"/>
                <w:color w:val="2B2B2B"/>
                <w:sz w:val="20"/>
              </w:rPr>
              <w:t>, por quem levanta autos — e a ausência de qualquer entrada sobre lotação de alojamento não é omissão de escrita, é reflexo de não haver o que levantar.</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8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O autor não se pronuncia sobre a questão deste estudo — não pergunta se o artigo 3.º limita a capacidade de um alojamento registado. A confirmação que dele se retira é indireta, e é por isso que vale: as suas categorias foram construídas sem o problema em vista, e organizaram-se, ainda assim, exatamente segundo a separação aqui defendida. Uma classificação que não foi feita para provar nada é melhor indício do sentido corrente das normas do que uma tese que as discuta.</w:t>
            </w:r>
          </w:p>
          <w:p>
            <w:pPr>
              <w:spacing w:before="0" w:after="0" w:line="293" w:lineRule="auto"/>
              <w:jc w:val="both"/>
            </w:pPr>
            <w:r>
              <w:rPr>
                <w:rFonts w:ascii="Aptos" w:hAnsi="Aptos" w:cs="Aptos" w:eastAsia="Aptos"/>
                <w:b w:val="0"/>
                <w:i w:val="0"/>
                <w:color w:val="2B2B2B"/>
                <w:sz w:val="19"/>
              </w:rPr>
              <w:t>Registe-se também o que o autor propõe de iure condendo, por coincidir com o ponto 9.5: sustenta que «urge a necessidade do poder político intervir nesta matéria através da criação legislativa dum verdadeiro "Estatuto do Animal", que congregue num único diploma toda panóplia de diplomas legais, de forma clara, estruturada, simples e intuitiva, dirimindo as incoerências e inexactidões existentes actualmente» (p. 256).</w:t>
            </w:r>
          </w:p>
        </w:tc>
      </w:tr>
    </w:tbl>
    <w:p>
      <w:pPr>
        <w:spacing w:before="0" w:after="180" w:line="293" w:lineRule="auto"/>
      </w:pPr>
    </w:p>
    <w:p>
      <w:pPr>
        <w:keepNext/>
        <w:spacing w:before="200" w:after="60" w:line="293" w:lineRule="auto"/>
      </w:pPr>
      <w:r>
        <w:rPr>
          <w:rFonts w:ascii="Aptos" w:hAnsi="Aptos" w:cs="Aptos" w:eastAsia="Aptos"/>
          <w:b/>
          <w:i w:val="0"/>
          <w:color w:val="5C7891"/>
          <w:sz w:val="19"/>
        </w:rPr>
        <w:t>11.5  Resultado negativo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Foram descarregados e lidos na íntegra </w:t>
            </w:r>
            <w:r>
              <w:rPr>
                <w:rFonts w:ascii="Aptos" w:hAnsi="Aptos" w:cs="Aptos" w:eastAsia="Aptos"/>
                <w:b/>
                <w:i w:val="0"/>
                <w:color w:val="2B2B2B"/>
                <w:sz w:val="20"/>
              </w:rPr>
              <w:t>trinta e dois acórdãos que citam o Decreto-Lei n.º 314/2003 e trinta e seis que citam o Decreto-Lei n.º 276/2001</w:t>
            </w:r>
            <w:r>
              <w:rPr>
                <w:rFonts w:ascii="Aptos" w:hAnsi="Aptos" w:cs="Aptos" w:eastAsia="Aptos"/>
                <w:b w:val="0"/>
                <w:i w:val="0"/>
                <w:color w:val="2B2B2B"/>
                <w:sz w:val="20"/>
              </w:rPr>
              <w:t>, nas nove bases dos tribunais superiores. Em nenhum deles alguém foi sancionado por criar ou alojar animais sem o título de acesso, e em nenhum a lotação de um estabelecimento foi fixada a partir do artigo 3.º.</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12.  </w:t>
      </w:r>
      <w:r>
        <w:rPr>
          <w:rFonts w:ascii="Aptos" w:hAnsi="Aptos" w:cs="Aptos" w:eastAsia="Aptos"/>
          <w:b/>
          <w:i w:val="0"/>
          <w:color w:val="35506B"/>
          <w:sz w:val="27"/>
        </w:rPr>
        <w:t>Prática administrativa</w:t>
      </w:r>
    </w:p>
    <w:p>
      <w:pPr>
        <w:keepNext/>
        <w:pBdr>
          <w:bottom w:val="single" w:sz="4" w:space="1" w:color="D7DEE5"/>
        </w:pBdr>
        <w:spacing w:before="0" w:after="160" w:line="40" w:lineRule="exact"/>
      </w:pP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DGAV — «FAQ's para alojamentos de criação»</w:t>
      </w:r>
      <w:r>
        <w:rPr>
          <w:rFonts w:ascii="Aptos" w:hAnsi="Aptos" w:cs="Aptos" w:eastAsia="Aptos"/>
          <w:b w:val="0"/>
          <w:i w:val="0"/>
          <w:color w:val="2B2B2B"/>
          <w:sz w:val="20"/>
        </w:rPr>
        <w:t xml:space="preserve">, versão de julho de 2025. Descreve o título de acesso, os documentos exigidos, o destinatário, a ausência de taxa e de vistoria de abertura, e os requisitos das instalações por remissão para o Decreto-Lei n.º 276/2001. </w:t>
      </w:r>
      <w:r>
        <w:rPr>
          <w:rFonts w:ascii="Aptos" w:hAnsi="Aptos" w:cs="Aptos" w:eastAsia="Aptos"/>
          <w:b/>
          <w:i w:val="0"/>
          <w:color w:val="2B2B2B"/>
          <w:sz w:val="20"/>
        </w:rPr>
        <w:t>Não invoca em momento algum o Decreto-Lei n.º 314/2003, os limites por fogo ou a classificação do prédio.</w:t>
      </w:r>
      <w:r>
        <w:rPr>
          <w:rFonts w:ascii="Aptos" w:hAnsi="Aptos" w:cs="Aptos" w:eastAsia="Aptos"/>
          <w:b w:val="0"/>
          <w:i w:val="0"/>
          <w:color w:val="2B2B2B"/>
          <w:sz w:val="20"/>
        </w:rPr>
        <w:t xml:space="preserve"> Entre as exigências enumeradas contam-se instalações individualizadas para maternidade e criação até à idade adulta, quarentena e enfermaria; zonas separadas de armazenagem e manuseamento de alimentos; sistema de proteção contra incêndios com alarme de avaria; área de recreio coberta e descoberta; e inspeção diária.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Município do Porto</w:t>
      </w:r>
      <w:r>
        <w:rPr>
          <w:rFonts w:ascii="Aptos" w:hAnsi="Aptos" w:cs="Aptos" w:eastAsia="Aptos"/>
          <w:b w:val="0"/>
          <w:i w:val="0"/>
          <w:color w:val="2B2B2B"/>
          <w:sz w:val="20"/>
        </w:rPr>
        <w:t xml:space="preserve"> — serviço «Autorização de alojamento de animais em n.º superior ao previsto na lei». Dirige-se a proprietários de habitações em prédios urbanos e distingue expressamente as «situações de alojamento de animais, com ou sem fins comerciais», que carecem de título próprio.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Município do Cartaxo</w:t>
      </w:r>
      <w:r>
        <w:rPr>
          <w:rFonts w:ascii="Aptos" w:hAnsi="Aptos" w:cs="Aptos" w:eastAsia="Aptos"/>
          <w:b w:val="0"/>
          <w:i w:val="0"/>
          <w:color w:val="2B2B2B"/>
          <w:sz w:val="20"/>
        </w:rPr>
        <w:t xml:space="preserve"> — Regulamento n.º 181/2025, de 31 de janeiro, publicado no Diário da República, 2.ª série, n.º 22. O artigo 13.º reproduz o artigo 3.º e acrescenta-lhe apenas o procedimento — requerimento ao presidente da câmara e vistoria conjunta — e a sujeição a taxas. </w:t>
      </w:r>
      <w:r>
        <w:rPr>
          <w:rFonts w:ascii="Aptos" w:hAnsi="Aptos" w:cs="Aptos" w:eastAsia="Aptos"/>
          <w:b/>
          <w:i w:val="0"/>
          <w:color w:val="2B2B2B"/>
          <w:sz w:val="20"/>
        </w:rPr>
        <w:t>Não o liga ao licenciamento de alojamentos.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CIM do Alto Minho</w:t>
      </w:r>
      <w:r>
        <w:rPr>
          <w:rFonts w:ascii="Aptos" w:hAnsi="Aptos" w:cs="Aptos" w:eastAsia="Aptos"/>
          <w:b w:val="0"/>
          <w:i w:val="0"/>
          <w:color w:val="2B2B2B"/>
          <w:sz w:val="20"/>
        </w:rPr>
        <w:t xml:space="preserve"> — perguntas frequentes sobre animais de companhia. A questão é formulada como «Qual o número máximo de animais que é possível alojar </w:t>
      </w:r>
      <w:r>
        <w:rPr>
          <w:rFonts w:ascii="Aptos" w:hAnsi="Aptos" w:cs="Aptos" w:eastAsia="Aptos"/>
          <w:b/>
          <w:i w:val="0"/>
          <w:color w:val="2B2B2B"/>
          <w:sz w:val="20"/>
        </w:rPr>
        <w:t>numa habitação</w:t>
      </w:r>
      <w:r>
        <w:rPr>
          <w:rFonts w:ascii="Aptos" w:hAnsi="Aptos" w:cs="Aptos" w:eastAsia="Aptos"/>
          <w:b w:val="0"/>
          <w:i w:val="0"/>
          <w:color w:val="2B2B2B"/>
          <w:sz w:val="20"/>
        </w:rPr>
        <w:t>?». Nunca associa o limite à criação.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A prática administrativa é convergente e não cruza os dois planos. Não vale como fonte de direito, mas vale como prática reiterada da autoridade competente e dos municípios, e é elemento a ponderar na interpretação.</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13.  </w:t>
      </w:r>
      <w:r>
        <w:rPr>
          <w:rFonts w:ascii="Aptos" w:hAnsi="Aptos" w:cs="Aptos" w:eastAsia="Aptos"/>
          <w:b/>
          <w:i w:val="0"/>
          <w:color w:val="35506B"/>
          <w:sz w:val="27"/>
        </w:rPr>
        <w:t>Os títulos de acesso às atividades e a autorização municipal</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A Lei n.º 92/95 sujeitou, em 1995, sete atividades a um único título municipal de controlo prévio: explorar o comércio de animais, guardá-los mediante remuneração, criá-los para fins comerciais, alugá-los, servir-se deles para transporte, expô-los ou exibi-los com fim comercial. Interessa saber o que resta dessa norma, porque uma autorização municipal cujo pressuposto é a verificação das «condições previstas na lei destinadas a assegurar o bem-estar e a sanidade dos animais» seria via possível de entrada dos limites do artigo 3.º no regime dos alojamentos.</w:t>
      </w:r>
    </w:p>
    <w:p>
      <w:pPr>
        <w:keepNext/>
        <w:spacing w:before="260" w:after="80" w:line="293" w:lineRule="auto"/>
      </w:pPr>
      <w:r>
        <w:rPr>
          <w:rFonts w:ascii="Aptos" w:hAnsi="Aptos" w:cs="Aptos" w:eastAsia="Aptos"/>
          <w:b/>
          <w:i w:val="0"/>
          <w:color w:val="7C8894"/>
          <w:sz w:val="21"/>
        </w:rPr>
        <w:t xml:space="preserve">13.1  </w:t>
      </w:r>
      <w:r>
        <w:rPr>
          <w:rFonts w:ascii="Aptos" w:hAnsi="Aptos" w:cs="Aptos" w:eastAsia="Aptos"/>
          <w:b/>
          <w:i w:val="0"/>
          <w:color w:val="35506B"/>
          <w:sz w:val="21"/>
        </w:rPr>
        <w:t>Três deslocamentos sucessivos</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i w:val="0"/>
          <w:color w:val="2B2B2B"/>
          <w:sz w:val="20"/>
        </w:rPr>
        <w:t>A guarda remunerada e a criação comercial passaram para a DGAV.</w:t>
      </w:r>
      <w:r>
        <w:rPr>
          <w:rFonts w:ascii="Aptos" w:hAnsi="Aptos" w:cs="Aptos" w:eastAsia="Aptos"/>
          <w:b w:val="0"/>
          <w:i w:val="0"/>
          <w:color w:val="2B2B2B"/>
          <w:sz w:val="20"/>
        </w:rPr>
        <w:t xml:space="preserve"> A al. a) do n.º 1 do artigo 3.º do Decreto-Lei n.º 276/2001, na redação do Decreto-Lei n.º 260/2012, sujeita a mera comunicação prévia os centros de recolha, os alojamentos para hospedagem e a criação comercial de animais de companhia; a al. b) sujeita a permissão administrativa a criação de animais potencialmente perigosos. A comunicação é dirigida à DGAV através do balcão único eletrónico. O município saiu do procedimento.</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i w:val="0"/>
          <w:color w:val="2B2B2B"/>
          <w:sz w:val="20"/>
        </w:rPr>
        <w:t>O comércio a retalho passou para o regime das atividades económicas.</w:t>
      </w:r>
      <w:r>
        <w:rPr>
          <w:rFonts w:ascii="Aptos" w:hAnsi="Aptos" w:cs="Aptos" w:eastAsia="Aptos"/>
          <w:b w:val="0"/>
          <w:i w:val="0"/>
          <w:color w:val="2B2B2B"/>
          <w:sz w:val="20"/>
        </w:rPr>
        <w:t xml:space="preserve"> A al. c) do n.º 1 do artigo 4.º do Decreto-Lei n.º 10/2015 sujeita a exploração de estabelecimentos de comércio a retalho de animais de companhia a mera comunicação prévia, dirigida ao município através do «Balcão do empreendedor», nos termos do n.º 1 do artigo 7.º. O município continua destinatário, mas deixou de autorizar: passou a ser notificado. A diferença não é de forma — o controlo prévio desapareceu.</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i w:val="0"/>
          <w:color w:val="2B2B2B"/>
          <w:sz w:val="20"/>
        </w:rPr>
        <w:t>Os dois regimes foram encaixados, não sobrepostos.</w:t>
      </w:r>
      <w:r>
        <w:rPr>
          <w:rFonts w:ascii="Aptos" w:hAnsi="Aptos" w:cs="Aptos" w:eastAsia="Aptos"/>
          <w:b w:val="0"/>
          <w:i w:val="0"/>
          <w:color w:val="2B2B2B"/>
          <w:sz w:val="20"/>
        </w:rPr>
        <w:t xml:space="preserve"> A al. a) do n.º 1 do artigo 3.º do Decreto-Lei n.º 276/2001 exclui expressamente da comunicação à DGAV os alojamentos destinados exclusivamente à venda, precisamente porque estes caem no regime anterior.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O funcionamento das lojas de animais não depende de mera comunicação prévia junto da DGAV, estando aquele sujeito às normas previstas no regime jurídico de acesso e exercício de atividades de comércio, serviços e restauração.</w:t>
            </w:r>
          </w:p>
          <w:p>
            <w:pPr>
              <w:spacing w:before="120" w:after="0" w:line="293" w:lineRule="auto"/>
            </w:pPr>
            <w:r>
              <w:rPr>
                <w:rFonts w:ascii="Aptos" w:hAnsi="Aptos" w:cs="Aptos" w:eastAsia="Aptos"/>
                <w:b w:val="0"/>
                <w:i w:val="0"/>
                <w:color w:val="7C8894"/>
                <w:sz w:val="15"/>
              </w:rPr>
              <w:t>DGAV, Esclarecimento n.º 4/2018 sobre a Lei n.º 95/2017, junho de 2018</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13.2  </w:t>
      </w:r>
      <w:r>
        <w:rPr>
          <w:rFonts w:ascii="Aptos" w:hAnsi="Aptos" w:cs="Aptos" w:eastAsia="Aptos"/>
          <w:b/>
          <w:i w:val="0"/>
          <w:color w:val="35506B"/>
          <w:sz w:val="21"/>
        </w:rPr>
        <w:t>O que subsiste do artigo 2.º</w:t>
      </w:r>
    </w:p>
    <w:p>
      <w:pPr>
        <w:spacing w:before="0" w:after="140" w:line="293" w:lineRule="auto"/>
        <w:jc w:val="both"/>
      </w:pPr>
      <w:r>
        <w:rPr>
          <w:rFonts w:ascii="Aptos" w:hAnsi="Aptos" w:cs="Aptos" w:eastAsia="Aptos"/>
          <w:b w:val="0"/>
          <w:i w:val="0"/>
          <w:color w:val="2B2B2B"/>
          <w:sz w:val="20"/>
        </w:rPr>
        <w:t xml:space="preserve">Três das sete atividades: o aluguer de animais, o servir-se deles para fins de transporte e a sua exposição ou exibição com fim comercial. Nenhuma tem outro título de acesso, e aí o artigo 2.º opera sozinho. Nenhuma delas é, porém, uma atividade de </w:t>
      </w:r>
      <w:r>
        <w:rPr>
          <w:rFonts w:ascii="Aptos" w:hAnsi="Aptos" w:cs="Aptos" w:eastAsia="Aptos"/>
          <w:b/>
          <w:i w:val="0"/>
          <w:color w:val="2B2B2B"/>
          <w:sz w:val="20"/>
        </w:rPr>
        <w:t>alojar</w:t>
      </w:r>
      <w:r>
        <w:rPr>
          <w:rFonts w:ascii="Aptos" w:hAnsi="Aptos" w:cs="Aptos" w:eastAsia="Aptos"/>
          <w:b w:val="0"/>
          <w:i w:val="0"/>
          <w:color w:val="2B2B2B"/>
          <w:sz w:val="20"/>
        </w:rPr>
        <w:t xml:space="preserve"> — o artigo 3.º do Decreto-Lei n.º 314/2003 não tem aí objeto sobre que incidir.</w:t>
      </w:r>
    </w:p>
    <w:p>
      <w:pPr>
        <w:keepNext/>
        <w:spacing w:before="260" w:after="80" w:line="293" w:lineRule="auto"/>
      </w:pPr>
      <w:r>
        <w:rPr>
          <w:rFonts w:ascii="Aptos" w:hAnsi="Aptos" w:cs="Aptos" w:eastAsia="Aptos"/>
          <w:b/>
          <w:i w:val="0"/>
          <w:color w:val="7C8894"/>
          <w:sz w:val="21"/>
        </w:rPr>
        <w:t xml:space="preserve">13.3  </w:t>
      </w:r>
      <w:r>
        <w:rPr>
          <w:rFonts w:ascii="Aptos" w:hAnsi="Aptos" w:cs="Aptos" w:eastAsia="Aptos"/>
          <w:b/>
          <w:i w:val="0"/>
          <w:color w:val="35506B"/>
          <w:sz w:val="21"/>
        </w:rPr>
        <w:t>Vigência formal e revogação tácita parcial</w:t>
      </w:r>
    </w:p>
    <w:p>
      <w:pPr>
        <w:spacing w:before="0" w:after="140" w:line="293" w:lineRule="auto"/>
        <w:jc w:val="both"/>
      </w:pPr>
      <w:r>
        <w:rPr>
          <w:rFonts w:ascii="Aptos" w:hAnsi="Aptos" w:cs="Aptos" w:eastAsia="Aptos"/>
          <w:b w:val="0"/>
          <w:i w:val="0"/>
          <w:color w:val="2B2B2B"/>
          <w:sz w:val="20"/>
        </w:rPr>
        <w:t>A construção assenta em duas normas, e não em argumento próprio. Quanto à paridade de valor, o n.º 2 do artigo 112.º da Constituição, na redação da Lei Constitucional n.º 1/2005, dispõe que «as leis e os decretos-leis têm igual valor, sem prejuízo da subordinação às correspondentes leis dos decretos-leis publicados no uso de autorização legislativa e dos que desenvolvam as bases gerais dos regimes jurídicos». A Lei n.º 92/95 foi aprovada ao abrigo da competência legislativa comum — o preâmbulo invoca os artigos 164.º, alínea d), e 169.º, n.º 3, da Constituição na numeração anterior à revisão de 1997 — e não é lei de valor reforçado. Um decreto-lei posterior pode, pois, derrogá-la.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2 - A revogação pode resultar de declaração expressa, da incompatibilidade entre as novas disposições e as regras precedentes ou da circunstância de a nova lei regular toda a matéria da lei anterior.</w:t>
            </w:r>
          </w:p>
          <w:p>
            <w:pPr>
              <w:spacing w:before="120" w:after="0" w:line="293" w:lineRule="auto"/>
            </w:pPr>
            <w:r>
              <w:rPr>
                <w:rFonts w:ascii="Aptos" w:hAnsi="Aptos" w:cs="Aptos" w:eastAsia="Aptos"/>
                <w:b w:val="0"/>
                <w:i w:val="0"/>
                <w:color w:val="7C8894"/>
                <w:sz w:val="15"/>
              </w:rPr>
              <w:t>N.º 2 do artigo 7.º do Código Civil, conferido no Diário do Governo n.º 274, I série, de 25 de novembro de 1966, a páginas 1886</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São as duas últimas hipóteses que relevam: substituir o controlo prévio municipal por mera comunicação prévia é incompatível com a exigência de autorização, e o Decreto-Lei n.º 10/2015 regula toda a matéria do acesso àquela atividade. O artigo 2.º nunca foi expressamente revogado, e a Assembleia da República voltou ao diploma em 2002, 2014, 2020 e 2022 sem lhe tocar.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construção defensável é a de </w:t>
            </w:r>
            <w:r>
              <w:rPr>
                <w:rFonts w:ascii="Aptos" w:hAnsi="Aptos" w:cs="Aptos" w:eastAsia="Aptos"/>
                <w:b/>
                <w:i w:val="0"/>
                <w:color w:val="2B2B2B"/>
                <w:sz w:val="20"/>
              </w:rPr>
              <w:t>revogação tácita parcial por incompatibilidade</w:t>
            </w:r>
            <w:r>
              <w:rPr>
                <w:rFonts w:ascii="Aptos" w:hAnsi="Aptos" w:cs="Aptos" w:eastAsia="Aptos"/>
                <w:b w:val="0"/>
                <w:i w:val="0"/>
                <w:color w:val="2B2B2B"/>
                <w:sz w:val="20"/>
              </w:rPr>
              <w:t xml:space="preserve">: a norma subsiste, mas o seu objeto foi sendo ocupado por regimes especiais posteriores, restando-lhe o que estes não ocuparam. Não sendo o título dos alojamentos municipal, a autorização do artigo 2.º não é via por onde os limites do artigo 3.º possam entrar no regime dos alojamentos registados. </w:t>
            </w:r>
            <w:r>
              <w:rPr>
                <w:rFonts w:ascii="Aptos" w:hAnsi="Aptos" w:cs="Aptos" w:eastAsia="Aptos"/>
                <w:b/>
                <w:i w:val="0"/>
                <w:color w:val="2B2B2B"/>
                <w:sz w:val="20"/>
              </w:rPr>
              <w:t>Efeito na questão central: neutro.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Ressalva.</w:t>
            </w:r>
            <w:r>
              <w:rPr>
                <w:rFonts w:ascii="Aptos" w:hAnsi="Aptos" w:cs="Aptos" w:eastAsia="Aptos"/>
                <w:b w:val="0"/>
                <w:i w:val="0"/>
                <w:color w:val="2B2B2B"/>
                <w:sz w:val="19"/>
              </w:rPr>
              <w:t xml:space="preserve"> O município não desapareceu do regime. Continua a ser autoridade competente para efeitos do Decreto-Lei n.º 276/2001, nos termos da al. x) do n.º 1 do artigo 2.º, e detém o poder do n.º 5 do artigo 3.º do Decreto-Lei n.º 314/2003. Mas isso é fiscalização, não titulação. </w:t>
            </w:r>
            <w:r>
              <w:rPr>
                <w:rFonts w:ascii="Aptos" w:hAnsi="Aptos" w:cs="Aptos" w:eastAsia="Aptos"/>
                <w:b/>
                <w:i w:val="0"/>
                <w:color w:val="2B2B2B"/>
                <w:sz w:val="19"/>
              </w:rPr>
              <w:t>Por confirmar:</w:t>
            </w:r>
            <w:r>
              <w:rPr>
                <w:rFonts w:ascii="Aptos" w:hAnsi="Aptos" w:cs="Aptos" w:eastAsia="Aptos"/>
                <w:b w:val="0"/>
                <w:i w:val="0"/>
                <w:color w:val="2B2B2B"/>
                <w:sz w:val="19"/>
              </w:rPr>
              <w:t xml:space="preserve"> se algum município ainda pratica autorizações ao abrigo do artigo 2.º, e se existe jurisprudência sobre esta derrogação. Nada foi localizado. Não se localizou doutrina que trate especificamente desta derrogação; o raciocínio é próprio, embora as premissas normativas sejam as citadas.</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14.  </w:t>
      </w:r>
      <w:r>
        <w:rPr>
          <w:rFonts w:ascii="Aptos" w:hAnsi="Aptos" w:cs="Aptos" w:eastAsia="Aptos"/>
          <w:b/>
          <w:i w:val="0"/>
          <w:color w:val="35506B"/>
          <w:sz w:val="27"/>
        </w:rPr>
        <w:t>A remissão da al. p) do n.º 1 do artigo 2.º do Decreto-Lei n.º 276/2001</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remissão é </w:t>
            </w:r>
            <w:r>
              <w:rPr>
                <w:rFonts w:ascii="Aptos" w:hAnsi="Aptos" w:cs="Aptos" w:eastAsia="Aptos"/>
                <w:b/>
                <w:i w:val="0"/>
                <w:color w:val="2B2B2B"/>
                <w:sz w:val="20"/>
              </w:rPr>
              <w:t>coerente e deliberada</w:t>
            </w:r>
            <w:r>
              <w:rPr>
                <w:rFonts w:ascii="Aptos" w:hAnsi="Aptos" w:cs="Aptos" w:eastAsia="Aptos"/>
                <w:b w:val="0"/>
                <w:i w:val="0"/>
                <w:color w:val="2B2B2B"/>
                <w:sz w:val="20"/>
              </w:rPr>
              <w:t>, e não um lapso. O seu efeito é o inverso do que aparenta: reforça a conclusão de que os limites por fogo não fixam a lotação dos alojamentos registados.</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14.1  </w:t>
      </w:r>
      <w:r>
        <w:rPr>
          <w:rFonts w:ascii="Aptos" w:hAnsi="Aptos" w:cs="Aptos" w:eastAsia="Aptos"/>
          <w:b/>
          <w:i w:val="0"/>
          <w:color w:val="35506B"/>
          <w:sz w:val="21"/>
        </w:rPr>
        <w:t>A génese, documentada</w:t>
      </w:r>
    </w:p>
    <w:p>
      <w:pPr>
        <w:spacing w:before="0" w:after="140" w:line="293" w:lineRule="auto"/>
        <w:jc w:val="both"/>
      </w:pPr>
      <w:r>
        <w:rPr>
          <w:rFonts w:ascii="Aptos" w:hAnsi="Aptos" w:cs="Aptos" w:eastAsia="Aptos"/>
          <w:b w:val="0"/>
          <w:i w:val="0"/>
          <w:color w:val="2B2B2B"/>
          <w:sz w:val="20"/>
        </w:rPr>
        <w:t>A remissão não existia em 2001. No Diário da República n.º 241, de 17 de outubro de 2001, a alínea lia-se apenas: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p) «Hospedagem sem fins lucrativos» alojamento, permanente ou temporário, de animais de companhia que não vise a obtenção de rendimentos;</w:t>
            </w:r>
          </w:p>
          <w:p>
            <w:pPr>
              <w:spacing w:before="120" w:after="0" w:line="293" w:lineRule="auto"/>
            </w:pPr>
            <w:r>
              <w:rPr>
                <w:rFonts w:ascii="Aptos" w:hAnsi="Aptos" w:cs="Aptos" w:eastAsia="Aptos"/>
                <w:b w:val="0"/>
                <w:i w:val="0"/>
                <w:color w:val="7C8894"/>
                <w:sz w:val="15"/>
              </w:rPr>
              <w:t>Al. p) do artigo 2.º do Decreto-Lei n.º 276/2001, texto original de 17.10.2001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A ressalva foi acrescentada pelo </w:t>
      </w:r>
      <w:r>
        <w:rPr>
          <w:rFonts w:ascii="Aptos" w:hAnsi="Aptos" w:cs="Aptos" w:eastAsia="Aptos"/>
          <w:b/>
          <w:i w:val="0"/>
          <w:color w:val="2B2B2B"/>
          <w:sz w:val="20"/>
        </w:rPr>
        <w:t>Decreto-Lei n.º 315/2003, de 17 de dezembro</w:t>
      </w:r>
      <w:r>
        <w:rPr>
          <w:rFonts w:ascii="Aptos" w:hAnsi="Aptos" w:cs="Aptos" w:eastAsia="Aptos"/>
          <w:b w:val="0"/>
          <w:i w:val="0"/>
          <w:color w:val="2B2B2B"/>
          <w:sz w:val="20"/>
        </w:rPr>
        <w:t xml:space="preserve">, que alterou o artigo 2.º do Decreto-Lei n.º 276/2001. Esse diploma foi publicado no </w:t>
      </w:r>
      <w:r>
        <w:rPr>
          <w:rFonts w:ascii="Aptos" w:hAnsi="Aptos" w:cs="Aptos" w:eastAsia="Aptos"/>
          <w:b/>
          <w:i w:val="0"/>
          <w:color w:val="2B2B2B"/>
          <w:sz w:val="20"/>
        </w:rPr>
        <w:t>Diário da República n.º 290, de 17 de dezembro de 2003 — o mesmo número em que foi publicado o Decreto-Lei n.º 314/2003</w:t>
      </w:r>
      <w:r>
        <w:rPr>
          <w:rFonts w:ascii="Aptos" w:hAnsi="Aptos" w:cs="Aptos" w:eastAsia="Aptos"/>
          <w:b w:val="0"/>
          <w:i w:val="0"/>
          <w:color w:val="2B2B2B"/>
          <w:sz w:val="20"/>
        </w:rPr>
        <w:t>. São diplomas gémeos, saídos juntos.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p) «Hospedagem sem fins lucrativos», alojamento, permanente ou temporário, de animais de companhia que não vise a obtenção de rendimentos, com excepção das referidas no n.º 3 do artigo 3.º do diploma que aprova o Plano Nacional de Luta e Vigilância da Raiva Animal e outras Zoonoses;</w:t>
            </w:r>
          </w:p>
          <w:p>
            <w:pPr>
              <w:spacing w:before="120" w:after="0" w:line="293" w:lineRule="auto"/>
            </w:pPr>
            <w:r>
              <w:rPr>
                <w:rFonts w:ascii="Aptos" w:hAnsi="Aptos" w:cs="Aptos" w:eastAsia="Aptos"/>
                <w:b w:val="0"/>
                <w:i w:val="0"/>
                <w:color w:val="7C8894"/>
                <w:sz w:val="15"/>
              </w:rPr>
              <w:t>Al. p) do n.º 1 do artigo 2.º do Decreto-Lei n.º 276/2001, na redação do Decreto-Lei n.º 315/2003</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referente só pode ser o Decreto-Lei n.º 314/2003. O Decreto-Lei n.º 91/2001, de 23 de março, que aquele revogou, tem no artigo 3.º uma norma de definições com alíneas e sem números, pelo que não tem n.º 3; e a Portaria n.º 81/2002, de 24 de janeiro, tem no artigo 3.º a vacinação anti-rábica em regime de campanha, com dois números apenas. Nenhum dos dois comporta a remissão.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Designação usada.</w:t>
            </w:r>
            <w:r>
              <w:rPr>
                <w:rFonts w:ascii="Aptos" w:hAnsi="Aptos" w:cs="Aptos" w:eastAsia="Aptos"/>
                <w:b w:val="0"/>
                <w:i w:val="0"/>
                <w:color w:val="2B2B2B"/>
                <w:sz w:val="19"/>
              </w:rPr>
              <w:t xml:space="preserve"> A alínea fala em «Plano Nacional de Luta e Vigilância da Raiva Animal e outras Zoonoses». O Decreto-Lei n.º 314/2003 chama-lhe «Programa Nacional de Luta e Vigilância </w:t>
            </w:r>
            <w:r>
              <w:rPr>
                <w:rFonts w:ascii="Aptos" w:hAnsi="Aptos" w:cs="Aptos" w:eastAsia="Aptos"/>
                <w:b/>
                <w:i w:val="0"/>
                <w:color w:val="2B2B2B"/>
                <w:sz w:val="19"/>
              </w:rPr>
              <w:t>Epidemiológica</w:t>
            </w:r>
            <w:r>
              <w:rPr>
                <w:rFonts w:ascii="Aptos" w:hAnsi="Aptos" w:cs="Aptos" w:eastAsia="Aptos"/>
                <w:b w:val="0"/>
                <w:i w:val="0"/>
                <w:color w:val="2B2B2B"/>
                <w:sz w:val="19"/>
              </w:rPr>
              <w:t xml:space="preserve"> da Raiva Animal e Outras Zoonoses». A designação da alínea é a do vocabulário de 2001, que oscilava entre «Plano» e «Programa» dentro do próprio Decreto-Lei n.º 91/2001. É desleixo de redação, não vício de remissão.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14.2  </w:t>
      </w:r>
      <w:r>
        <w:rPr>
          <w:rFonts w:ascii="Aptos" w:hAnsi="Aptos" w:cs="Aptos" w:eastAsia="Aptos"/>
          <w:b/>
          <w:i w:val="0"/>
          <w:color w:val="35506B"/>
          <w:sz w:val="21"/>
        </w:rPr>
        <w:t>As duas leituras possíveis</w:t>
      </w:r>
    </w:p>
    <w:p>
      <w:pPr>
        <w:spacing w:before="0" w:after="140" w:line="293" w:lineRule="auto"/>
        <w:jc w:val="both"/>
      </w:pPr>
      <w:r>
        <w:rPr>
          <w:rFonts w:ascii="Aptos" w:hAnsi="Aptos" w:cs="Aptos" w:eastAsia="Aptos"/>
          <w:b w:val="0"/>
          <w:i w:val="0"/>
          <w:color w:val="2B2B2B"/>
          <w:sz w:val="20"/>
        </w:rPr>
        <w:t>O n.º 3 do artigo 3.º do Decreto-Lei n.º 314/2003 dispõe: «No caso de fracções autónomas em regime de propriedade horizontal, o regulamento do condomínio pode estabelecer um limite de animais inferior ao previsto no número anterior.»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47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Leitura</w:t>
            </w:r>
          </w:p>
        </w:tc>
        <w:tc>
          <w:tcPr>
            <w:tcW w:type="dxa" w:w="5896"/>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Conteúdo</w:t>
            </w:r>
          </w:p>
        </w:tc>
        <w:tc>
          <w:tcPr>
            <w:tcW w:type="dxa" w:w="170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Efeito</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Gramatical</w:t>
            </w:r>
          </w:p>
        </w:tc>
        <w:tc>
          <w:tcPr>
            <w:tcW w:type="dxa" w:w="589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 xml:space="preserve">«As referidas» são as </w:t>
            </w:r>
            <w:r>
              <w:rPr>
                <w:rFonts w:ascii="Aptos" w:hAnsi="Aptos" w:cs="Aptos" w:eastAsia="Aptos"/>
                <w:b/>
                <w:i w:val="0"/>
                <w:color w:val="2B2B2B"/>
                <w:sz w:val="17"/>
              </w:rPr>
              <w:t>fracções autónomas</w:t>
            </w:r>
            <w:r>
              <w:rPr>
                <w:rFonts w:ascii="Aptos" w:hAnsi="Aptos" w:cs="Aptos" w:eastAsia="Aptos"/>
                <w:b w:val="0"/>
                <w:i w:val="0"/>
                <w:color w:val="2B2B2B"/>
                <w:sz w:val="17"/>
              </w:rPr>
              <w:t xml:space="preserve"> — único plural feminino da norma remetida. A al. p) exclui do conceito de hospedagem sem fins lucrativos o alojamento em fração autónoma.</w:t>
            </w:r>
          </w:p>
        </w:tc>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Aplica</w:t>
            </w:r>
          </w:p>
        </w:tc>
      </w:tr>
      <w:tr>
        <w:trPr>
          <w:cantSplit/>
        </w:trPr>
        <w:tc>
          <w:tcPr>
            <w:tcW w:type="dxa" w:w="147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Lapso de numeração</w:t>
            </w:r>
          </w:p>
        </w:tc>
        <w:tc>
          <w:tcPr>
            <w:tcW w:type="dxa" w:w="5896"/>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Pretendia-se remeter para o n.º 2, excluindo do conceito a detenção doméstica dentro dos limites. Teleologicamente atraente, mas sem antecedente feminino plural.</w:t>
            </w:r>
          </w:p>
        </w:tc>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aplica</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A conclusão resiste às duas leituras. Na primeira, a remissão é uma exclusão cirúrgica de um tipo de espaço. Na segunda, a al. p) afirma que abaixo do limite há lar e acima há hospedagem — o que também afasta a aplicação dos números à lotação.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14.3  </w:t>
      </w:r>
      <w:r>
        <w:rPr>
          <w:rFonts w:ascii="Aptos" w:hAnsi="Aptos" w:cs="Aptos" w:eastAsia="Aptos"/>
          <w:b/>
          <w:i w:val="0"/>
          <w:color w:val="35506B"/>
          <w:sz w:val="21"/>
        </w:rPr>
        <w:t>Por que razão só a hospedagem sem fins lucrativos</w:t>
      </w:r>
    </w:p>
    <w:p>
      <w:pPr>
        <w:spacing w:before="0" w:after="140" w:line="293" w:lineRule="auto"/>
        <w:jc w:val="both"/>
      </w:pPr>
      <w:r>
        <w:rPr>
          <w:rFonts w:ascii="Aptos" w:hAnsi="Aptos" w:cs="Aptos" w:eastAsia="Aptos"/>
          <w:b w:val="0"/>
          <w:i w:val="0"/>
          <w:color w:val="2B2B2B"/>
          <w:sz w:val="20"/>
        </w:rPr>
        <w:t>O Decreto-Lei n.º 315/2003 alterou a al. p) e deixou a al. q) intacta. A assimetria tem explicação, e não é o favorecimento do comércio.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al. q) define-se </w:t>
      </w:r>
      <w:r>
        <w:rPr>
          <w:rFonts w:ascii="Aptos" w:hAnsi="Aptos" w:cs="Aptos" w:eastAsia="Aptos"/>
          <w:b/>
          <w:i w:val="0"/>
          <w:color w:val="2B2B2B"/>
          <w:sz w:val="20"/>
        </w:rPr>
        <w:t>pela positiva</w:t>
      </w:r>
      <w:r>
        <w:rPr>
          <w:rFonts w:ascii="Aptos" w:hAnsi="Aptos" w:cs="Aptos" w:eastAsia="Aptos"/>
          <w:b w:val="0"/>
          <w:i w:val="0"/>
          <w:color w:val="2B2B2B"/>
          <w:sz w:val="20"/>
        </w:rPr>
        <w:t xml:space="preserve"> e é auto-limitada: exige que o alojamento «vise interesses comerciais ou lucrativos», o que uma casa particular nunca satisfaz.</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al. p) define-se </w:t>
      </w:r>
      <w:r>
        <w:rPr>
          <w:rFonts w:ascii="Aptos" w:hAnsi="Aptos" w:cs="Aptos" w:eastAsia="Aptos"/>
          <w:b/>
          <w:i w:val="0"/>
          <w:color w:val="2B2B2B"/>
          <w:sz w:val="20"/>
        </w:rPr>
        <w:t>pela negativa</w:t>
      </w:r>
      <w:r>
        <w:rPr>
          <w:rFonts w:ascii="Aptos" w:hAnsi="Aptos" w:cs="Aptos" w:eastAsia="Aptos"/>
          <w:b w:val="0"/>
          <w:i w:val="0"/>
          <w:color w:val="2B2B2B"/>
          <w:sz w:val="20"/>
        </w:rPr>
        <w:t xml:space="preserve"> — «que não vise a obtenção de rendimentos» — e, sem ressalva, abrange literalmente todos os lares: manter animais em casa, em permanência, sem auferir rendimento, é exatamente isso. Era esta definição, e só ela, que estava sem chão.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O chão dado não foi «a habitação» em geral, foi a </w:t>
      </w:r>
      <w:r>
        <w:rPr>
          <w:rFonts w:ascii="Aptos" w:hAnsi="Aptos" w:cs="Aptos" w:eastAsia="Aptos"/>
          <w:b/>
          <w:i w:val="0"/>
          <w:color w:val="2B2B2B"/>
          <w:sz w:val="20"/>
        </w:rPr>
        <w:t>fração autónoma</w:t>
      </w:r>
      <w:r>
        <w:rPr>
          <w:rFonts w:ascii="Aptos" w:hAnsi="Aptos" w:cs="Aptos" w:eastAsia="Aptos"/>
          <w:b w:val="0"/>
          <w:i w:val="0"/>
          <w:color w:val="2B2B2B"/>
          <w:sz w:val="20"/>
        </w:rPr>
        <w:t xml:space="preserve"> — precisamente o espaço onde a diferenciação material é impossível. Numa moradia com logradouro podem construir-se as instalações individualizadas do artigo 25.º; num apartamento não podem. O critério da exclusão acompanha a possibilidade de separação física, que é o critério do próprio artigo 25.º.</w:t>
      </w:r>
    </w:p>
    <w:p>
      <w:pPr>
        <w:spacing w:before="0" w:after="140" w:line="293" w:lineRule="auto"/>
        <w:jc w:val="both"/>
      </w:pPr>
      <w:r>
        <w:rPr>
          <w:rFonts w:ascii="Aptos" w:hAnsi="Aptos" w:cs="Aptos" w:eastAsia="Aptos"/>
          <w:b w:val="0"/>
          <w:i w:val="0"/>
          <w:color w:val="2B2B2B"/>
          <w:sz w:val="20"/>
        </w:rPr>
        <w:t>Quanto à função, a al. p) fecha uma via de fuga. Sem ela, quem tivesse vinte cães num apartamento poderia sustentar que não é detentor doméstico sujeito ao n.º 2 do artigo 3.º do Decreto-Lei n.º 314/2003, mas titular de um alojamento de hospedagem sem fins lucrativos ao abrigo do Decreto-Lei n.º 276/2001, e reclamar licença nessa qualidade. O legislador de 17 de dezembro de 2003 tapou essa via no mesmo dia em que publicou os limites por fogo. Para a hospedagem lucrativa nada havia a tapar: a licença de funcionamento, com parecer da DRA, e os requisitos do artigo 25.º já filtravam os apartamentos.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O preâmbulo do Decreto-Lei n.º 315/2003 nada diz sobre este ponto. Declara três propósitos: retirar do Decreto-Lei n.º 276/2001 as normas sobre animais potencialmente perigosos, «proceder a rectificações ao seu texto, o qual foi publicado com algumas inexactidões», e «acrescentar aspectos que reforçam as normas de bem-estar dos animais de companhia». O que fica dito em 14.3 é inferência a partir do texto e do contexto, não intenção documentada.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14.4  </w:t>
      </w:r>
      <w:r>
        <w:rPr>
          <w:rFonts w:ascii="Aptos" w:hAnsi="Aptos" w:cs="Aptos" w:eastAsia="Aptos"/>
          <w:b/>
          <w:i w:val="0"/>
          <w:color w:val="35506B"/>
          <w:sz w:val="21"/>
        </w:rPr>
        <w:t>O argumento decisivo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remissão prova que o legislador </w:t>
            </w:r>
            <w:r>
              <w:rPr>
                <w:rFonts w:ascii="Aptos" w:hAnsi="Aptos" w:cs="Aptos" w:eastAsia="Aptos"/>
                <w:b/>
                <w:i w:val="0"/>
                <w:color w:val="2B2B2B"/>
                <w:sz w:val="20"/>
              </w:rPr>
              <w:t>sabia cruzar os dois diplomas e sabia como se faz</w:t>
            </w:r>
            <w:r>
              <w:rPr>
                <w:rFonts w:ascii="Aptos" w:hAnsi="Aptos" w:cs="Aptos" w:eastAsia="Aptos"/>
                <w:b w:val="0"/>
                <w:i w:val="0"/>
                <w:color w:val="2B2B2B"/>
                <w:sz w:val="20"/>
              </w:rPr>
              <w:t>. Fê-lo expressamente uma única vez, para um efeito estreitíssimo, e não o fez para aquilo que verdadeiramente importaria — mandar os números do n.º 2 valerem como lotação dos alojamentos. Onde o legislador falou uma vez e calou no resto, o silêncio é qualificado.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 xml:space="preserve">Não se localizou doutrina, jurisprudência nem parecer que se debruce sobre esta remissão. A revisão crítica legislativa da Associação Portuguesa de Médicos Veterinários Especialistas em Animais de Companhia, de abril de 2021, percorre ambos os diplomas e trata do artigo 3.º do Decreto-Lei n.º 314/2003 e das definições do Decreto-Lei n.º 276/2001, mas não a menciona. O mesmo sucede no estudo contraordenacional de 2019 tratado em 11.4, que transcreve em nota a al. q) do n.º 1 do artigo 2.º — a definição vizinha — e passa ao lado da al. p). </w:t>
            </w:r>
            <w:r>
              <w:rPr>
                <w:rFonts w:ascii="Aptos" w:hAnsi="Aptos" w:cs="Aptos" w:eastAsia="Aptos"/>
                <w:b/>
                <w:i w:val="0"/>
                <w:color w:val="2B2B2B"/>
                <w:sz w:val="19"/>
              </w:rPr>
              <w:t>Duas revisões sistemáticas do regime, feitas por profissionais que o aplicam, e nenhuma dá pela ressalva.</w:t>
            </w:r>
            <w:r>
              <w:rPr>
                <w:rFonts w:ascii="Aptos" w:hAnsi="Aptos" w:cs="Aptos" w:eastAsia="Aptos"/>
                <w:b w:val="0"/>
                <w:i w:val="0"/>
                <w:color w:val="2B2B2B"/>
                <w:sz w:val="19"/>
              </w:rPr>
              <w:t xml:space="preserve"> É indício do seu alcance real.</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15.  </w:t>
      </w:r>
      <w:r>
        <w:rPr>
          <w:rFonts w:ascii="Aptos" w:hAnsi="Aptos" w:cs="Aptos" w:eastAsia="Aptos"/>
          <w:b/>
          <w:i w:val="0"/>
          <w:color w:val="35506B"/>
          <w:sz w:val="27"/>
        </w:rPr>
        <w:t>Os prédios rústicos e mistos: a assimetria dos n.ºs 2 e 4</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O n.º 4 é, à primeira vista, o melhor argumento a favor da aplicação dos limites aos estabelecimentos — gradua o número pelo espaço, que é a lógica das normas de lotação. Mas é também o que a destrói: </w:t>
            </w:r>
            <w:r>
              <w:rPr>
                <w:rFonts w:ascii="Aptos" w:hAnsi="Aptos" w:cs="Aptos" w:eastAsia="Aptos"/>
                <w:b/>
                <w:i w:val="0"/>
                <w:color w:val="2B2B2B"/>
                <w:sz w:val="20"/>
              </w:rPr>
              <w:t>uma norma que não fixa número nenhum não pode ser a norma de lotação de coisa alguma.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15.1  </w:t>
      </w:r>
      <w:r>
        <w:rPr>
          <w:rFonts w:ascii="Aptos" w:hAnsi="Aptos" w:cs="Aptos" w:eastAsia="Aptos"/>
          <w:b/>
          <w:i w:val="0"/>
          <w:color w:val="35506B"/>
          <w:sz w:val="21"/>
        </w:rPr>
        <w:t>Duas unidades de contagem dentro do mesmo artigo</w:t>
      </w:r>
    </w:p>
    <w:p>
      <w:pPr>
        <w:spacing w:before="0" w:after="140" w:line="293" w:lineRule="auto"/>
        <w:jc w:val="both"/>
      </w:pPr>
      <w:r>
        <w:rPr>
          <w:rFonts w:ascii="Aptos" w:hAnsi="Aptos" w:cs="Aptos" w:eastAsia="Aptos"/>
          <w:b w:val="0"/>
          <w:i w:val="0"/>
          <w:color w:val="2B2B2B"/>
          <w:sz w:val="20"/>
        </w:rPr>
        <w:t xml:space="preserve">O n.º 2 conta por </w:t>
      </w:r>
      <w:r>
        <w:rPr>
          <w:rFonts w:ascii="Aptos" w:hAnsi="Aptos" w:cs="Aptos" w:eastAsia="Aptos"/>
          <w:b/>
          <w:i w:val="0"/>
          <w:color w:val="2B2B2B"/>
          <w:sz w:val="20"/>
        </w:rPr>
        <w:t>fogo</w:t>
      </w:r>
      <w:r>
        <w:rPr>
          <w:rFonts w:ascii="Aptos" w:hAnsi="Aptos" w:cs="Aptos" w:eastAsia="Aptos"/>
          <w:b w:val="0"/>
          <w:i w:val="0"/>
          <w:color w:val="2B2B2B"/>
          <w:sz w:val="20"/>
        </w:rPr>
        <w:t xml:space="preserve">; o n.º 4 conta por </w:t>
      </w:r>
      <w:r>
        <w:rPr>
          <w:rFonts w:ascii="Aptos" w:hAnsi="Aptos" w:cs="Aptos" w:eastAsia="Aptos"/>
          <w:b/>
          <w:i w:val="0"/>
          <w:color w:val="2B2B2B"/>
          <w:sz w:val="20"/>
        </w:rPr>
        <w:t>prédio</w:t>
      </w:r>
      <w:r>
        <w:rPr>
          <w:rFonts w:ascii="Aptos" w:hAnsi="Aptos" w:cs="Aptos" w:eastAsia="Aptos"/>
          <w:b w:val="0"/>
          <w:i w:val="0"/>
          <w:color w:val="2B2B2B"/>
          <w:sz w:val="20"/>
        </w:rPr>
        <w:t>. O mesmo artigo usa duas unidades diferentes, e a razão é simples: o prédio rústico não tem, por definição, fogo. Esta é a primeira consequência a extrair, e vale contra a leitura predial do n.º 2 — se o legislador quisesse contar por prédio no n.º 2, tinha a palavra à mão e usou-a três números adiante.</w:t>
      </w:r>
    </w:p>
    <w:p>
      <w:pPr>
        <w:keepNext/>
        <w:spacing w:before="260" w:after="80" w:line="293" w:lineRule="auto"/>
      </w:pPr>
      <w:r>
        <w:rPr>
          <w:rFonts w:ascii="Aptos" w:hAnsi="Aptos" w:cs="Aptos" w:eastAsia="Aptos"/>
          <w:b/>
          <w:i w:val="0"/>
          <w:color w:val="7C8894"/>
          <w:sz w:val="21"/>
        </w:rPr>
        <w:t xml:space="preserve">15.2  </w:t>
      </w:r>
      <w:r>
        <w:rPr>
          <w:rFonts w:ascii="Aptos" w:hAnsi="Aptos" w:cs="Aptos" w:eastAsia="Aptos"/>
          <w:b/>
          <w:i w:val="0"/>
          <w:color w:val="35506B"/>
          <w:sz w:val="21"/>
        </w:rPr>
        <w:t>O n.º 4 não fixa número, e não tem controlo prévio</w:t>
      </w:r>
    </w:p>
    <w:p>
      <w:pPr>
        <w:spacing w:before="0" w:after="140" w:line="293" w:lineRule="auto"/>
        <w:jc w:val="both"/>
      </w:pPr>
      <w:r>
        <w:rPr>
          <w:rFonts w:ascii="Aptos" w:hAnsi="Aptos" w:cs="Aptos" w:eastAsia="Aptos"/>
          <w:b w:val="0"/>
          <w:i w:val="0"/>
          <w:color w:val="2B2B2B"/>
          <w:sz w:val="20"/>
        </w:rPr>
        <w:t>O n.º 2 fixa quatro animais, elevável a seis, e exige para isso parecer vinculativo do médico veterinário municipal e do delegado de saúde. O n.º 4 fixa seis, «podendo tal número ser excedido se a dimensão do terreno o permitir», e não exige parecer, autorização ou comunicação de espécie alguma. O único travão é o n.º 1 — boas condições e ausência de riscos hígio-sanitários. Não há teto e não há porteiro.</w:t>
      </w:r>
    </w:p>
    <w:p>
      <w:pPr>
        <w:spacing w:before="0" w:after="140" w:line="293" w:lineRule="auto"/>
        <w:jc w:val="both"/>
      </w:pPr>
      <w:r>
        <w:rPr>
          <w:rFonts w:ascii="Aptos" w:hAnsi="Aptos" w:cs="Aptos" w:eastAsia="Aptos"/>
          <w:b w:val="0"/>
          <w:i w:val="0"/>
          <w:color w:val="2B2B2B"/>
          <w:sz w:val="20"/>
        </w:rPr>
        <w:t>O Tribunal Central Administrativo Sul confirmou-o: incumbe à Administração «aferir sempre se o prédio onde se encontram alojados animais permite ou não o enquadramento na situação especial contida na norma» — acórdão de 4 de fevereiro de 2010, transcrito no ponto 11.1.</w:t>
      </w:r>
    </w:p>
    <w:p>
      <w:pPr>
        <w:keepNext/>
        <w:spacing w:before="260" w:after="80" w:line="293" w:lineRule="auto"/>
      </w:pPr>
      <w:r>
        <w:rPr>
          <w:rFonts w:ascii="Aptos" w:hAnsi="Aptos" w:cs="Aptos" w:eastAsia="Aptos"/>
          <w:b/>
          <w:i w:val="0"/>
          <w:color w:val="7C8894"/>
          <w:sz w:val="21"/>
        </w:rPr>
        <w:t xml:space="preserve">15.3  </w:t>
      </w:r>
      <w:r>
        <w:rPr>
          <w:rFonts w:ascii="Aptos" w:hAnsi="Aptos" w:cs="Aptos" w:eastAsia="Aptos"/>
          <w:b/>
          <w:i w:val="0"/>
          <w:color w:val="35506B"/>
          <w:sz w:val="21"/>
        </w:rPr>
        <w:t>A consequência decisiva</w:t>
      </w:r>
    </w:p>
    <w:p>
      <w:pPr>
        <w:spacing w:before="0" w:after="140" w:line="293" w:lineRule="auto"/>
        <w:jc w:val="both"/>
      </w:pPr>
      <w:r>
        <w:rPr>
          <w:rFonts w:ascii="Aptos" w:hAnsi="Aptos" w:cs="Aptos" w:eastAsia="Aptos"/>
          <w:b w:val="0"/>
          <w:i w:val="0"/>
          <w:color w:val="2B2B2B"/>
          <w:sz w:val="20"/>
        </w:rPr>
        <w:t>O ponto 6.3 registou, entre os elementos favoráveis à aplicação, que o n.º 4 tem estrutura de norma de capacidade. É verdade quanto à forma e falso quanto ao efeito. Uma norma de lotação diz quantos cabem; o n.º 4 diz que cabem seis, ou mais, consoante o terreno, sem limite superior e sem quem o verifique antes. Se o artigo 3.º fosse a norma de lotação dos alojamentos, um alojamento registado num prédio urbano teria lotação de quatro animais e um alojamento registado num prédio rústico teria lotação ilimitada.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Nenhum regime de capacidade de estabelecimentos funciona assim. A lotação dos alojamentos tem regime próprio e mensurável — o n.º 1 do artigo 27.º do Decreto-Lei n.º 276/2001 e as tabelas do anexo III, que fixam superfícies mínimas por animal. O artigo 3.º gradua densidade doméstica; o anexo III mede capacidade. São operações diferentes.</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15.4  </w:t>
      </w:r>
      <w:r>
        <w:rPr>
          <w:rFonts w:ascii="Aptos" w:hAnsi="Aptos" w:cs="Aptos" w:eastAsia="Aptos"/>
          <w:b/>
          <w:i w:val="0"/>
          <w:color w:val="35506B"/>
          <w:sz w:val="21"/>
        </w:rPr>
        <w:t>A fronteira é fiscal, e isso agrava o problema</w:t>
      </w:r>
    </w:p>
    <w:p>
      <w:pPr>
        <w:spacing w:before="0" w:after="140" w:line="293" w:lineRule="auto"/>
        <w:jc w:val="both"/>
      </w:pPr>
      <w:r>
        <w:rPr>
          <w:rFonts w:ascii="Aptos" w:hAnsi="Aptos" w:cs="Aptos" w:eastAsia="Aptos"/>
          <w:b w:val="0"/>
          <w:i w:val="0"/>
          <w:color w:val="2B2B2B"/>
          <w:sz w:val="20"/>
        </w:rPr>
        <w:t xml:space="preserve">Lido como teto predial, o n.º 2 faria a licitude depender da </w:t>
      </w:r>
      <w:r>
        <w:rPr>
          <w:rFonts w:ascii="Aptos" w:hAnsi="Aptos" w:cs="Aptos" w:eastAsia="Aptos"/>
          <w:b/>
          <w:i w:val="0"/>
          <w:color w:val="2B2B2B"/>
          <w:sz w:val="20"/>
        </w:rPr>
        <w:t>inscrição matricial</w:t>
      </w:r>
      <w:r>
        <w:rPr>
          <w:rFonts w:ascii="Aptos" w:hAnsi="Aptos" w:cs="Aptos" w:eastAsia="Aptos"/>
          <w:b w:val="0"/>
          <w:i w:val="0"/>
          <w:color w:val="2B2B2B"/>
          <w:sz w:val="20"/>
        </w:rPr>
        <w:t xml:space="preserve"> — categorias dos artigos 2.º a 6.º do Código do Imposto Municipal sobre Imóveis, de natureza fiscal, sem qualquer conexão material com o bem jurídico protegido pelo n.º 1, que é a salubridade e a prevenção de doenças transmissíveis ao homem. Duas situações fisicamente idênticas — a mesma moradia, o mesmo quintal, os mesmos animais, as mesmas condições — teriam tratamento distinto consoante a inscrição na matriz: quatro animais se o prédio for urbano, seis ou mais se for misto.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Precisão quanto ao logradouro.</w:t>
            </w:r>
            <w:r>
              <w:rPr>
                <w:rFonts w:ascii="Aptos" w:hAnsi="Aptos" w:cs="Aptos" w:eastAsia="Aptos"/>
                <w:b w:val="0"/>
                <w:i w:val="0"/>
                <w:color w:val="2B2B2B"/>
                <w:sz w:val="19"/>
              </w:rPr>
              <w:t xml:space="preserve"> O logradouro de uma moradia integra o prédio urbano, entrando na avaliação como área de terreno livre. Não converte o conjunto em prédio misto: o artigo 5.º do Código do Imposto Municipal sobre Imóveis exige, para essa qualificação, que nenhuma das partes seja a principal. A área do quintal é, por isso, juridicamente irrelevante para o n.º 2.</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15.5  </w:t>
      </w:r>
      <w:r>
        <w:rPr>
          <w:rFonts w:ascii="Aptos" w:hAnsi="Aptos" w:cs="Aptos" w:eastAsia="Aptos"/>
          <w:b/>
          <w:i w:val="0"/>
          <w:color w:val="35506B"/>
          <w:sz w:val="21"/>
        </w:rPr>
        <w:t>A lacuna sancionatória no prédio rústico</w:t>
      </w:r>
    </w:p>
    <w:p>
      <w:pPr>
        <w:spacing w:before="0" w:after="140" w:line="293" w:lineRule="auto"/>
        <w:jc w:val="both"/>
      </w:pPr>
      <w:r>
        <w:rPr>
          <w:rFonts w:ascii="Aptos" w:hAnsi="Aptos" w:cs="Aptos" w:eastAsia="Aptos"/>
          <w:b w:val="0"/>
          <w:i w:val="0"/>
          <w:color w:val="2B2B2B"/>
          <w:sz w:val="20"/>
        </w:rPr>
        <w:t xml:space="preserve">Das sete alíneas do n.º 3 do artigo 14.º, só a al. c) remete para o artigo 3.º, e o seu objeto é «a permanência de cães e gatos em </w:t>
      </w:r>
      <w:r>
        <w:rPr>
          <w:rFonts w:ascii="Aptos" w:hAnsi="Aptos" w:cs="Aptos" w:eastAsia="Aptos"/>
          <w:b/>
          <w:i w:val="0"/>
          <w:color w:val="2B2B2B"/>
          <w:sz w:val="20"/>
        </w:rPr>
        <w:t>habitações e terrenos anexos</w:t>
      </w:r>
      <w:r>
        <w:rPr>
          <w:rFonts w:ascii="Aptos" w:hAnsi="Aptos" w:cs="Aptos" w:eastAsia="Aptos"/>
          <w:b w:val="0"/>
          <w:i w:val="0"/>
          <w:color w:val="2B2B2B"/>
          <w:sz w:val="20"/>
        </w:rPr>
        <w:t xml:space="preserve"> em desrespeito pelas condições previstas no artigo 3.º». Num prédio rústico sem habitação não há habitação, nem terreno anexo a habitação alguma.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Nessa hipótese o n.º 4 é </w:t>
            </w:r>
            <w:r>
              <w:rPr>
                <w:rFonts w:ascii="Aptos" w:hAnsi="Aptos" w:cs="Aptos" w:eastAsia="Aptos"/>
                <w:b/>
                <w:i w:val="0"/>
                <w:color w:val="2B2B2B"/>
                <w:sz w:val="20"/>
              </w:rPr>
              <w:t>norma sem sanção</w:t>
            </w:r>
            <w:r>
              <w:rPr>
                <w:rFonts w:ascii="Aptos" w:hAnsi="Aptos" w:cs="Aptos" w:eastAsia="Aptos"/>
                <w:b w:val="0"/>
                <w:i w:val="0"/>
                <w:color w:val="2B2B2B"/>
                <w:sz w:val="20"/>
              </w:rPr>
              <w:t>. O incumprimento aciona o n.º 5 — vistoria conjunta e notificação para remoção —, mas não é contraordenação. É mais um indício de que o artigo 3.º foi pensado a partir da casa, e que o n.º 4 é a sua extensão ao meio rural, não uma norma sobre estabelecimentos.</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15.6  </w:t>
      </w:r>
      <w:r>
        <w:rPr>
          <w:rFonts w:ascii="Aptos" w:hAnsi="Aptos" w:cs="Aptos" w:eastAsia="Aptos"/>
          <w:b/>
          <w:i w:val="0"/>
          <w:color w:val="35506B"/>
          <w:sz w:val="21"/>
        </w:rPr>
        <w:t>Resposta à questão 3</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O n.º 4 aplica-se a quem detém animais em prédio rústico ou misto, e o limite de seis é indicativo: cede perante a dimensão do terreno, sem teto e sem autorização prévia.</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 xml:space="preserve">A elasticidade não é defeito de redação: é a marca de uma norma de </w:t>
      </w:r>
      <w:r>
        <w:rPr>
          <w:rFonts w:ascii="Aptos" w:hAnsi="Aptos" w:cs="Aptos" w:eastAsia="Aptos"/>
          <w:b/>
          <w:i w:val="0"/>
          <w:color w:val="2B2B2B"/>
          <w:sz w:val="20"/>
        </w:rPr>
        <w:t>densidade</w:t>
      </w:r>
      <w:r>
        <w:rPr>
          <w:rFonts w:ascii="Aptos" w:hAnsi="Aptos" w:cs="Aptos" w:eastAsia="Aptos"/>
          <w:b w:val="0"/>
          <w:i w:val="0"/>
          <w:color w:val="2B2B2B"/>
          <w:sz w:val="20"/>
        </w:rPr>
        <w:t xml:space="preserve">, que mede animais contra espaço disponível, e não de uma norma de </w:t>
      </w:r>
      <w:r>
        <w:rPr>
          <w:rFonts w:ascii="Aptos" w:hAnsi="Aptos" w:cs="Aptos" w:eastAsia="Aptos"/>
          <w:b/>
          <w:i w:val="0"/>
          <w:color w:val="2B2B2B"/>
          <w:sz w:val="20"/>
        </w:rPr>
        <w:t>capacidade</w:t>
      </w:r>
      <w:r>
        <w:rPr>
          <w:rFonts w:ascii="Aptos" w:hAnsi="Aptos" w:cs="Aptos" w:eastAsia="Aptos"/>
          <w:b w:val="0"/>
          <w:i w:val="0"/>
          <w:color w:val="2B2B2B"/>
          <w:sz w:val="20"/>
        </w:rPr>
        <w:t>, que fixa um número.</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Por isso o n.º 4 não fixa a lotação de um alojamento registado instalado em prédio rústico — não fixa lotação nenhuma. A capacidade desse alojamento resulta do n.º 1 do artigo 27.º do Decreto-Lei n.º 276/2001 e do anexo III.</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val="0"/>
          <w:i w:val="0"/>
          <w:color w:val="2B2B2B"/>
          <w:sz w:val="20"/>
        </w:rPr>
        <w:t>A assimetria entre os n.ºs 2 e 4 dissolve-se pela leitura do fogo. Mantida a leitura predial, a assimetria torna-se arbitrária, porque passa a depender da matriz fiscal.</w:t>
      </w:r>
    </w:p>
    <w:p>
      <w:pPr>
        <w:keepNext/>
        <w:spacing w:before="260" w:after="80" w:line="293" w:lineRule="auto"/>
      </w:pPr>
      <w:r>
        <w:rPr>
          <w:rFonts w:ascii="Aptos" w:hAnsi="Aptos" w:cs="Aptos" w:eastAsia="Aptos"/>
          <w:b/>
          <w:i w:val="0"/>
          <w:color w:val="7C8894"/>
          <w:sz w:val="21"/>
        </w:rPr>
        <w:t xml:space="preserve">15.7  </w:t>
      </w:r>
      <w:r>
        <w:rPr>
          <w:rFonts w:ascii="Aptos" w:hAnsi="Aptos" w:cs="Aptos" w:eastAsia="Aptos"/>
          <w:b/>
          <w:i w:val="0"/>
          <w:color w:val="35506B"/>
          <w:sz w:val="21"/>
        </w:rPr>
        <w:t>O detentor não declarado, em prédio rústico ou misto</w:t>
      </w:r>
    </w:p>
    <w:p>
      <w:pPr>
        <w:spacing w:before="0" w:after="140" w:line="293" w:lineRule="auto"/>
        <w:jc w:val="both"/>
      </w:pPr>
      <w:r>
        <w:rPr>
          <w:rFonts w:ascii="Aptos" w:hAnsi="Aptos" w:cs="Aptos" w:eastAsia="Aptos"/>
          <w:b w:val="0"/>
          <w:i w:val="0"/>
          <w:color w:val="2B2B2B"/>
          <w:sz w:val="20"/>
        </w:rPr>
        <w:t>A questão 3 tem uma face prática que a sua formulação não revela: quem detém um número muito elevado de animais em prédio rústico ou misto, sem declarar atividade e sem registar alojamento, está sujeito a quê, e quem o controla?</w:t>
      </w:r>
    </w:p>
    <w:p>
      <w:pPr>
        <w:keepNext/>
        <w:spacing w:before="200" w:after="60" w:line="293" w:lineRule="auto"/>
      </w:pPr>
      <w:r>
        <w:rPr>
          <w:rFonts w:ascii="Aptos" w:hAnsi="Aptos" w:cs="Aptos" w:eastAsia="Aptos"/>
          <w:b/>
          <w:i w:val="0"/>
          <w:color w:val="5C7891"/>
          <w:sz w:val="19"/>
        </w:rPr>
        <w:t>O gatilho do regime é a atividade, nunca o número</w:t>
      </w:r>
    </w:p>
    <w:p>
      <w:pPr>
        <w:spacing w:before="0" w:after="140" w:line="293" w:lineRule="auto"/>
        <w:jc w:val="both"/>
      </w:pPr>
      <w:r>
        <w:rPr>
          <w:rFonts w:ascii="Aptos" w:hAnsi="Aptos" w:cs="Aptos" w:eastAsia="Aptos"/>
          <w:b w:val="0"/>
          <w:i w:val="0"/>
          <w:color w:val="2B2B2B"/>
          <w:sz w:val="20"/>
        </w:rPr>
        <w:t>O que faz nascer a obrigação de comunicação prévia é o exercício de uma atividade — hospedagem, criação comercial, venda —, nos termos da al. a) do n.º 1 do artigo 3.º do Decreto-Lei n.º 276/2001. A al. q) do n.º 1 do artigo 2.º exige, para a hospedagem com fins lucrativos, que o alojamento «vise interesses comerciais ou lucrativos». Quem acumula sem fim lucrativo nunca tem alojamento a comunicar, tenha dez animais ou duzentos.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20"/>
              </w:rPr>
              <w:t>O número, por si, não desencadeia obrigação nenhuma de registo.</w:t>
            </w:r>
            <w:r>
              <w:rPr>
                <w:rFonts w:ascii="Aptos" w:hAnsi="Aptos" w:cs="Aptos" w:eastAsia="Aptos"/>
                <w:b w:val="0"/>
                <w:i w:val="0"/>
                <w:color w:val="2B2B2B"/>
                <w:sz w:val="20"/>
              </w:rPr>
              <w:t xml:space="preserve"> É a peça estrutural do problema, e vale igualmente para prédios rústicos e mistos.</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Não declarar não isenta quem efetivamente exerce a atividade: a falta da mera comunicação prévia é contraordenação económica grave, nos termos da al. a) do n.º 1 do artigo 68.º. Mas se não há fim lucrativo, não há infração nesse plano, e a fiscalização fica sem porta de entrada.</w:t>
      </w:r>
    </w:p>
    <w:p>
      <w:pPr>
        <w:keepNext/>
        <w:spacing w:before="200" w:after="60" w:line="293" w:lineRule="auto"/>
      </w:pPr>
      <w:r>
        <w:rPr>
          <w:rFonts w:ascii="Aptos" w:hAnsi="Aptos" w:cs="Aptos" w:eastAsia="Aptos"/>
          <w:b/>
          <w:i w:val="0"/>
          <w:color w:val="5C7891"/>
          <w:sz w:val="19"/>
        </w:rPr>
        <w:t>O que se aplica mesmo sem registo, e o que não se aplica</w:t>
      </w:r>
    </w:p>
    <w:p>
      <w:pPr>
        <w:spacing w:before="0" w:after="140" w:line="293" w:lineRule="auto"/>
        <w:jc w:val="both"/>
      </w:pPr>
      <w:r>
        <w:rPr>
          <w:rFonts w:ascii="Aptos" w:hAnsi="Aptos" w:cs="Aptos" w:eastAsia="Aptos"/>
          <w:b w:val="0"/>
          <w:i w:val="0"/>
          <w:color w:val="2B2B2B"/>
          <w:sz w:val="20"/>
        </w:rPr>
        <w:t xml:space="preserve">O Decreto-Lei n.º 276/2001 tem dois andares, e a distinção é decisiva. O </w:t>
      </w:r>
      <w:r>
        <w:rPr>
          <w:rFonts w:ascii="Aptos" w:hAnsi="Aptos" w:cs="Aptos" w:eastAsia="Aptos"/>
          <w:b/>
          <w:i w:val="0"/>
          <w:color w:val="2B2B2B"/>
          <w:sz w:val="20"/>
        </w:rPr>
        <w:t>Capítulo II</w:t>
      </w:r>
      <w:r>
        <w:rPr>
          <w:rFonts w:ascii="Aptos" w:hAnsi="Aptos" w:cs="Aptos" w:eastAsia="Aptos"/>
          <w:b w:val="0"/>
          <w:i w:val="0"/>
          <w:color w:val="2B2B2B"/>
          <w:sz w:val="20"/>
        </w:rPr>
        <w:t xml:space="preserve">, sob a epígrafe «Normas gerais de detenção, alojamento, maneio, intervenções cirúrgicas, captura e abate», vincula qualquer detentor: o artigo 6.º impõe o dever especial de cuidado a «o detentor do animal», e o artigo 8.º, sob a epígrafe «Condições dos alojamentos», dispõe que «os animais devem dispor do espaço adequado às suas necessidades fisiológicas e etológicas». Os </w:t>
      </w:r>
      <w:r>
        <w:rPr>
          <w:rFonts w:ascii="Aptos" w:hAnsi="Aptos" w:cs="Aptos" w:eastAsia="Aptos"/>
          <w:b/>
          <w:i w:val="0"/>
          <w:color w:val="2B2B2B"/>
          <w:sz w:val="20"/>
        </w:rPr>
        <w:t>Capítulos III a VI</w:t>
      </w:r>
      <w:r>
        <w:rPr>
          <w:rFonts w:ascii="Aptos" w:hAnsi="Aptos" w:cs="Aptos" w:eastAsia="Aptos"/>
          <w:b w:val="0"/>
          <w:i w:val="0"/>
          <w:color w:val="2B2B2B"/>
          <w:sz w:val="20"/>
        </w:rPr>
        <w:t xml:space="preserve"> dependem da atividade — o artigo 24.º abre precisamente com «os detentores de animais de companhia que se dediquem à sua reprodução, criação, manutenção ou venda devem cumprir as condições previstas no presente capítulo».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Consequência a reter.</w:t>
            </w:r>
            <w:r>
              <w:rPr>
                <w:rFonts w:ascii="Aptos" w:hAnsi="Aptos" w:cs="Aptos" w:eastAsia="Aptos"/>
                <w:b w:val="0"/>
                <w:i w:val="0"/>
                <w:color w:val="2B2B2B"/>
                <w:sz w:val="19"/>
              </w:rPr>
              <w:t xml:space="preserve"> As tabelas do anexo III, para que remete o n.º 1 do artigo 27.º, estão no Capítulo III e </w:t>
            </w:r>
            <w:r>
              <w:rPr>
                <w:rFonts w:ascii="Aptos" w:hAnsi="Aptos" w:cs="Aptos" w:eastAsia="Aptos"/>
                <w:b/>
                <w:i w:val="0"/>
                <w:color w:val="2B2B2B"/>
                <w:sz w:val="19"/>
              </w:rPr>
              <w:t>não vinculam o detentor doméstico</w:t>
            </w:r>
            <w:r>
              <w:rPr>
                <w:rFonts w:ascii="Aptos" w:hAnsi="Aptos" w:cs="Aptos" w:eastAsia="Aptos"/>
                <w:b w:val="0"/>
                <w:i w:val="0"/>
                <w:color w:val="2B2B2B"/>
                <w:sz w:val="19"/>
              </w:rPr>
              <w:t>. Podem servir de referência técnica numa vistoria, não de norma aplicável. E o artigo 8.º, esse sim de aplicação geral, é puramente qualitativo: não contém número algum.</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Em parte alguma do sistema existe um número para o detentor não comercial em prédio rústico ou misto. O artigo 8.º é qualitativo, o anexo III não lhe é aplicável, e o n.º 4 do artigo 3.º do Decreto-Lei n.º 314/2003 é elástico. </w:t>
            </w:r>
            <w:r>
              <w:rPr>
                <w:rFonts w:ascii="Aptos" w:hAnsi="Aptos" w:cs="Aptos" w:eastAsia="Aptos"/>
                <w:b/>
                <w:i w:val="0"/>
                <w:color w:val="2B2B2B"/>
                <w:sz w:val="20"/>
              </w:rPr>
              <w:t>O limite é o n.º 1 do artigo 3.º, aferido por vistoria.</w:t>
            </w:r>
          </w:p>
        </w:tc>
      </w:tr>
    </w:tbl>
    <w:p>
      <w:pPr>
        <w:spacing w:before="0" w:after="180" w:line="293" w:lineRule="auto"/>
      </w:pPr>
    </w:p>
    <w:p>
      <w:pPr>
        <w:keepNext/>
        <w:spacing w:before="200" w:after="60" w:line="293" w:lineRule="auto"/>
      </w:pPr>
      <w:r>
        <w:rPr>
          <w:rFonts w:ascii="Aptos" w:hAnsi="Aptos" w:cs="Aptos" w:eastAsia="Aptos"/>
          <w:b/>
          <w:i w:val="0"/>
          <w:color w:val="5C7891"/>
          <w:sz w:val="19"/>
        </w:rPr>
        <w:t>Os instrumentos de controlo existentes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36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Instrumento</w:t>
            </w:r>
          </w:p>
        </w:tc>
        <w:tc>
          <w:tcPr>
            <w:tcW w:type="dxa" w:w="306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Norma</w:t>
            </w:r>
          </w:p>
        </w:tc>
        <w:tc>
          <w:tcPr>
            <w:tcW w:type="dxa" w:w="272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Natureza</w:t>
            </w:r>
          </w:p>
        </w:tc>
      </w:tr>
      <w:tr>
        <w:trPr>
          <w:cantSplit/>
        </w:trPr>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Vistoria conjunta do delegado de saúde e do médico veterinário municipal, com notificação para remoção dos animais</w:t>
            </w:r>
          </w:p>
        </w:tc>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5 do artigo 3.º do Decreto-Lei n.º 314/2003</w:t>
            </w:r>
          </w:p>
        </w:tc>
        <w:tc>
          <w:tcPr>
            <w:tcW w:type="dxa" w:w="272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Reativo — depende de queixa</w:t>
            </w:r>
          </w:p>
        </w:tc>
      </w:tr>
      <w:tr>
        <w:trPr>
          <w:cantSplit/>
        </w:trPr>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Mandado judicial, em caso de obstrução à remoção</w:t>
            </w:r>
          </w:p>
        </w:tc>
        <w:tc>
          <w:tcPr>
            <w:tcW w:type="dxa" w:w="306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6 do artigo 3.º do Decreto-Lei n.º 314/2003</w:t>
            </w:r>
          </w:p>
        </w:tc>
        <w:tc>
          <w:tcPr>
            <w:tcW w:type="dxa" w:w="272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Reativo</w:t>
            </w:r>
          </w:p>
        </w:tc>
      </w:tr>
      <w:tr>
        <w:trPr>
          <w:cantSplit/>
        </w:trPr>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Identificação e registo obrigatórios de cães, gatos e furões no SIAC</w:t>
            </w:r>
          </w:p>
        </w:tc>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82/2019, de 27 de junho</w:t>
            </w:r>
          </w:p>
        </w:tc>
        <w:tc>
          <w:tcPr>
            <w:tcW w:type="dxa" w:w="272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único com aptidão preventiva: liga cada animal a um titular</w:t>
            </w:r>
          </w:p>
        </w:tc>
      </w:tr>
      <w:tr>
        <w:trPr>
          <w:cantSplit/>
        </w:trPr>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Alojamento em desrespeito das condições do diploma — por via do Capítulo II</w:t>
            </w:r>
          </w:p>
        </w:tc>
        <w:tc>
          <w:tcPr>
            <w:tcW w:type="dxa" w:w="306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f) do n.º 1 do artigo 68.º do Decreto-Lei n.º 276/2001</w:t>
            </w:r>
          </w:p>
        </w:tc>
        <w:tc>
          <w:tcPr>
            <w:tcW w:type="dxa" w:w="272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Aplica-se a qualquer detentor</w:t>
            </w:r>
          </w:p>
        </w:tc>
      </w:tr>
      <w:tr>
        <w:trPr>
          <w:cantSplit/>
        </w:trPr>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Falta de comunicação prévia, havendo atividade</w:t>
            </w:r>
          </w:p>
        </w:tc>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a) do n.º 1 do artigo 68.º do Decreto-Lei n.º 276/2001</w:t>
            </w:r>
          </w:p>
        </w:tc>
        <w:tc>
          <w:tcPr>
            <w:tcW w:type="dxa" w:w="272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Só se houver fim lucrativo</w:t>
            </w:r>
          </w:p>
        </w:tc>
      </w:tr>
      <w:tr>
        <w:trPr>
          <w:cantSplit/>
        </w:trPr>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Dever de recolha ou captura, havendo evidência de sinais de crimes de maus-tratos</w:t>
            </w:r>
          </w:p>
        </w:tc>
        <w:tc>
          <w:tcPr>
            <w:tcW w:type="dxa" w:w="306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1.º-A da Lei n.º 92/95, aditado pela Lei n.º 39/2020</w:t>
            </w:r>
          </w:p>
        </w:tc>
        <w:tc>
          <w:tcPr>
            <w:tcW w:type="dxa" w:w="272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Dever autónomo dos municípios, desde 1.10.2020 — ver ponto 9.5</w:t>
            </w:r>
          </w:p>
        </w:tc>
      </w:tr>
      <w:tr>
        <w:trPr>
          <w:cantSplit/>
        </w:trPr>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Vacinação antirrábica, cães perigosos, ordenamento e ruído</w:t>
            </w:r>
          </w:p>
        </w:tc>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Vários</w:t>
            </w:r>
          </w:p>
        </w:tc>
        <w:tc>
          <w:tcPr>
            <w:tcW w:type="dxa" w:w="272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Laterais</w:t>
            </w:r>
          </w:p>
        </w:tc>
      </w:tr>
    </w:tbl>
    <w:p>
      <w:pPr>
        <w:spacing w:before="40" w:after="180" w:line="293" w:lineRule="auto"/>
      </w:pPr>
    </w:p>
    <w:p>
      <w:pPr>
        <w:spacing w:before="0" w:after="140" w:line="293" w:lineRule="auto"/>
        <w:jc w:val="both"/>
      </w:pPr>
      <w:r>
        <w:rPr>
          <w:rFonts w:ascii="Aptos" w:hAnsi="Aptos" w:cs="Aptos" w:eastAsia="Aptos"/>
          <w:b w:val="0"/>
          <w:i w:val="0"/>
          <w:color w:val="2B2B2B"/>
          <w:sz w:val="20"/>
        </w:rPr>
        <w:t>O SIAC é o único mecanismo com aptidão verdadeiramente preventiva, porque cada animal identificado fica ligado a um titular e a base permite contar. Mas só vê os animais identificados, e quem não declara atividade tende também a não identificar.</w:t>
      </w:r>
    </w:p>
    <w:p>
      <w:pPr>
        <w:keepNext/>
        <w:spacing w:before="200" w:after="60" w:line="293" w:lineRule="auto"/>
      </w:pPr>
      <w:r>
        <w:rPr>
          <w:rFonts w:ascii="Aptos" w:hAnsi="Aptos" w:cs="Aptos" w:eastAsia="Aptos"/>
          <w:b/>
          <w:i w:val="0"/>
          <w:color w:val="5C7891"/>
          <w:sz w:val="19"/>
        </w:rPr>
        <w:t>Rústico e misto não são o mesmo caso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9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r>
          </w:p>
        </w:tc>
        <w:tc>
          <w:tcPr>
            <w:tcW w:type="dxa" w:w="374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Prédio rústico sem habitação</w:t>
            </w:r>
          </w:p>
        </w:tc>
        <w:tc>
          <w:tcPr>
            <w:tcW w:type="dxa" w:w="3742"/>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Prédio misto</w:t>
            </w:r>
          </w:p>
        </w:tc>
      </w:tr>
      <w:tr>
        <w:trPr>
          <w:cantSplit/>
        </w:trPr>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Limite numérico</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4 do artigo 3.º — seis, excedíveis conforme o terreno</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4 quanto ao prédio; o n.º 2 tem campo quanto ao fogo da parte urbana</w:t>
            </w:r>
          </w:p>
        </w:tc>
      </w:tr>
      <w:tr>
        <w:trPr>
          <w:cantSplit/>
        </w:trPr>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Contraordenação pela al. c) do n.º 3 do artigo 14.º</w:t>
            </w:r>
          </w:p>
        </w:tc>
        <w:tc>
          <w:tcPr>
            <w:tcW w:type="dxa" w:w="374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i w:val="0"/>
                <w:color w:val="2B2B2B"/>
                <w:sz w:val="17"/>
              </w:rPr>
              <w:t>Não há tipo.</w:t>
            </w:r>
            <w:r>
              <w:rPr>
                <w:rFonts w:ascii="Aptos" w:hAnsi="Aptos" w:cs="Aptos" w:eastAsia="Aptos"/>
                <w:b w:val="0"/>
                <w:i w:val="0"/>
                <w:color w:val="2B2B2B"/>
                <w:sz w:val="17"/>
              </w:rPr>
              <w:t xml:space="preserve"> A norma exige «habitações e terrenos anexos», e não há habitação</w:t>
            </w:r>
          </w:p>
        </w:tc>
        <w:tc>
          <w:tcPr>
            <w:tcW w:type="dxa" w:w="3742"/>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Há tipo, pelo menos quanto aos animais na habitação e no terreno anexo a ela</w:t>
            </w:r>
          </w:p>
        </w:tc>
      </w:tr>
      <w:tr>
        <w:trPr>
          <w:cantSplit/>
        </w:trPr>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Remédio disponível</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Apenas a remoção administrativa do n.º 5</w:t>
            </w:r>
          </w:p>
        </w:tc>
        <w:tc>
          <w:tcPr>
            <w:tcW w:type="dxa" w:w="3742"/>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Remoção administrativa e coima</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Ponto por resolver.</w:t>
            </w:r>
            <w:r>
              <w:rPr>
                <w:rFonts w:ascii="Aptos" w:hAnsi="Aptos" w:cs="Aptos" w:eastAsia="Aptos"/>
                <w:b w:val="0"/>
                <w:i w:val="0"/>
                <w:color w:val="2B2B2B"/>
                <w:sz w:val="19"/>
              </w:rPr>
              <w:t xml:space="preserve"> No prédio misto, os animais que se encontrem na parte rústica, afastados da habitação, dificilmente cabem em «habitações e terrenos anexos». A cobertura sancionatória do prédio misto é, por isso, parcial, e a fronteira depende da distância à casa — critério que nenhuma norma fixa.</w:t>
            </w:r>
          </w:p>
        </w:tc>
      </w:tr>
    </w:tbl>
    <w:p>
      <w:pPr>
        <w:spacing w:before="0" w:after="180" w:line="293" w:lineRule="auto"/>
      </w:pPr>
    </w:p>
    <w:p>
      <w:pPr>
        <w:keepNext/>
        <w:spacing w:before="200" w:after="60" w:line="293" w:lineRule="auto"/>
      </w:pPr>
      <w:r>
        <w:rPr>
          <w:rFonts w:ascii="Aptos" w:hAnsi="Aptos" w:cs="Aptos" w:eastAsia="Aptos"/>
          <w:b/>
          <w:i w:val="0"/>
          <w:color w:val="5C7891"/>
          <w:sz w:val="19"/>
        </w:rPr>
        <w:t>A inibição prática da fiscalização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O n.º 5 do artigo 3.º manda notificar o detentor para retirar os animais «para o canil ou gatil municipal». Executar a remoção significa, para o município, </w:t>
            </w:r>
            <w:r>
              <w:rPr>
                <w:rFonts w:ascii="Aptos" w:hAnsi="Aptos" w:cs="Aptos" w:eastAsia="Aptos"/>
                <w:b/>
                <w:i w:val="0"/>
                <w:color w:val="2B2B2B"/>
                <w:sz w:val="20"/>
              </w:rPr>
              <w:t>acolher os animais a suas expensas</w:t>
            </w:r>
            <w:r>
              <w:rPr>
                <w:rFonts w:ascii="Aptos" w:hAnsi="Aptos" w:cs="Aptos" w:eastAsia="Aptos"/>
                <w:b w:val="0"/>
                <w:i w:val="0"/>
                <w:color w:val="2B2B2B"/>
                <w:sz w:val="20"/>
              </w:rPr>
              <w:t>. Um município sem capacidade instalada tem incentivo direto a não agir. O regime confia a fiscalização a quem suporta o custo de a exercer.</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Observação.</w:t>
            </w:r>
            <w:r>
              <w:rPr>
                <w:rFonts w:ascii="Aptos" w:hAnsi="Aptos" w:cs="Aptos" w:eastAsia="Aptos"/>
                <w:b w:val="0"/>
                <w:i w:val="0"/>
                <w:color w:val="2B2B2B"/>
                <w:sz w:val="19"/>
              </w:rPr>
              <w:t xml:space="preserve"> É a lacuna mais séria identificada neste estudo, e é de política legislativa, não de interpretação. O sistema é inteiramente reativo; a acumulação em meio rural pode crescer sem qualquer controlo até que alguém se queixe; e no prédio rústico sem habitação nem sequer há tipo contraordenacional. Uma revisão legislativa que queira resolver a questão central deve resolver também esta, sob pena de fixar limites que ninguém verifica.</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16.  </w:t>
      </w:r>
      <w:r>
        <w:rPr>
          <w:rFonts w:ascii="Aptos" w:hAnsi="Aptos" w:cs="Aptos" w:eastAsia="Aptos"/>
          <w:b/>
          <w:i w:val="0"/>
          <w:color w:val="35506B"/>
          <w:sz w:val="27"/>
        </w:rPr>
        <w:t>O caso residual</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Resta a situação do titular de alojamento registado que mantém os animais integrados na casa, como animais do agregado, e não em instalações diferenciadas.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Nessa hipótese </w:t>
            </w:r>
            <w:r>
              <w:rPr>
                <w:rFonts w:ascii="Aptos" w:hAnsi="Aptos" w:cs="Aptos" w:eastAsia="Aptos"/>
                <w:b/>
                <w:i w:val="0"/>
                <w:color w:val="2B2B2B"/>
                <w:sz w:val="20"/>
              </w:rPr>
              <w:t>o n.º 2 aplica-se</w:t>
            </w:r>
            <w:r>
              <w:rPr>
                <w:rFonts w:ascii="Aptos" w:hAnsi="Aptos" w:cs="Aptos" w:eastAsia="Aptos"/>
                <w:b w:val="0"/>
                <w:i w:val="0"/>
                <w:color w:val="2B2B2B"/>
                <w:sz w:val="20"/>
              </w:rPr>
              <w:t>, e o registo não o afasta. Acima de seis animais adultos dentro do fogo, a letra da lei não oferece caminho: a via do parecer vinculativo até seis é a única que o texto dá. O que desencadeia o n.º 2 é a habitação, não o registo.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É o único ponto em que a resposta não é inteiramente segura e em que a interpretação contrária é sustentável. Não se conhece decisão judicial nem parecer publicado que o tenha resolvido. É também o ponto que uma revisão legislativa deve resolver por via expressa, em vez de o deixar à interpretação.</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17.  </w:t>
      </w:r>
      <w:r>
        <w:rPr>
          <w:rFonts w:ascii="Aptos" w:hAnsi="Aptos" w:cs="Aptos" w:eastAsia="Aptos"/>
          <w:b/>
          <w:i w:val="0"/>
          <w:color w:val="35506B"/>
          <w:sz w:val="27"/>
        </w:rPr>
        <w:t>Questões em aberto e limites da análise</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 xml:space="preserve">Registo das questões cuja resposta condiciona a conclusão. As questões 1 a 3 foram enumeradas pelo grupo; as 4 a 9 resultaram da análise. </w:t>
      </w:r>
      <w:r>
        <w:rPr>
          <w:rFonts w:ascii="Aptos" w:hAnsi="Aptos" w:cs="Aptos" w:eastAsia="Aptos"/>
          <w:b/>
          <w:i w:val="0"/>
          <w:color w:val="2B2B2B"/>
          <w:sz w:val="20"/>
        </w:rPr>
        <w:t>Todas receberam resposta</w:t>
      </w:r>
      <w:r>
        <w:rPr>
          <w:rFonts w:ascii="Aptos" w:hAnsi="Aptos" w:cs="Aptos" w:eastAsia="Aptos"/>
          <w:b w:val="0"/>
          <w:i w:val="0"/>
          <w:color w:val="2B2B2B"/>
          <w:sz w:val="20"/>
        </w:rPr>
        <w:t>, e o capítulo 2 incorpora o que de cada uma resultou. O quadro mantém-se como registo do percurso e para reabertura, caso surja elemento novo.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680"/>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N.º</w:t>
            </w:r>
          </w:p>
        </w:tc>
        <w:tc>
          <w:tcPr>
            <w:tcW w:type="dxa" w:w="6917"/>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Questão</w:t>
            </w:r>
          </w:p>
        </w:tc>
        <w:tc>
          <w:tcPr>
            <w:tcW w:type="dxa" w:w="170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Estado</w:t>
            </w:r>
          </w:p>
        </w:tc>
      </w:tr>
      <w:tr>
        <w:trPr>
          <w:cantSplit/>
        </w:trPr>
        <w:tc>
          <w:tcPr>
            <w:tcW w:type="dxa" w:w="68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w:t>
            </w:r>
          </w:p>
        </w:tc>
        <w:tc>
          <w:tcPr>
            <w:tcW w:type="dxa" w:w="691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Como se articula a licença ou autorização municipal do artigo 2.º da Lei n.º 92/95 com o registo dos alojamentos do Decreto-Lei n.º 276/2001 e com o limite por fogo do artigo 3.º do Decreto-Lei n.º 314/2003?</w:t>
            </w:r>
          </w:p>
        </w:tc>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13</w:t>
            </w:r>
          </w:p>
        </w:tc>
      </w:tr>
      <w:tr>
        <w:trPr>
          <w:cantSplit/>
        </w:trPr>
        <w:tc>
          <w:tcPr>
            <w:tcW w:type="dxa" w:w="680"/>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w:t>
            </w:r>
          </w:p>
        </w:tc>
        <w:tc>
          <w:tcPr>
            <w:tcW w:type="dxa" w:w="691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Como tratar a remissão da al. p) do n.º 1 do artigo 2.º do Decreto-Lei n.º 276/2001 para o n.º 3 do artigo 3.º do Decreto-Lei n.º 314/2003?</w:t>
            </w:r>
          </w:p>
        </w:tc>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14</w:t>
            </w:r>
          </w:p>
        </w:tc>
      </w:tr>
      <w:tr>
        <w:trPr>
          <w:cantSplit/>
        </w:trPr>
        <w:tc>
          <w:tcPr>
            <w:tcW w:type="dxa" w:w="68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w:t>
            </w:r>
          </w:p>
        </w:tc>
        <w:tc>
          <w:tcPr>
            <w:tcW w:type="dxa" w:w="691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Como tratar a aplicação que o n.º 4 do artigo 3.º do Decreto-Lei n.º 314/2003 faz aos prédios rústicos e mistos, incluindo a possibilidade de o número ser excedido em função da dimensão do terreno?</w:t>
            </w:r>
          </w:p>
        </w:tc>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15</w:t>
            </w:r>
          </w:p>
        </w:tc>
      </w:tr>
      <w:tr>
        <w:trPr>
          <w:cantSplit/>
        </w:trPr>
        <w:tc>
          <w:tcPr>
            <w:tcW w:type="dxa" w:w="680"/>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4</w:t>
            </w:r>
          </w:p>
        </w:tc>
        <w:tc>
          <w:tcPr>
            <w:tcW w:type="dxa" w:w="691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que é um «fogo» para efeitos do n.º 2 do artigo 3.º do Decreto-Lei n.º 314/2003, não o definindo nenhum dos dois diplomas?</w:t>
            </w:r>
          </w:p>
        </w:tc>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5</w:t>
            </w:r>
          </w:p>
        </w:tc>
      </w:tr>
      <w:tr>
        <w:trPr>
          <w:cantSplit/>
        </w:trPr>
        <w:tc>
          <w:tcPr>
            <w:tcW w:type="dxa" w:w="68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5</w:t>
            </w:r>
          </w:p>
        </w:tc>
        <w:tc>
          <w:tcPr>
            <w:tcW w:type="dxa" w:w="691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 n.º 1 do artigo 3.º do Decreto-Lei n.º 314/2003, «alojamento» designa o facto de alojar ou o estabelecimento, sentido em que a mesma palavra é usada no Decreto-Lei n.º 276/2001?</w:t>
            </w:r>
          </w:p>
        </w:tc>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9</w:t>
            </w:r>
          </w:p>
        </w:tc>
      </w:tr>
      <w:tr>
        <w:trPr>
          <w:cantSplit/>
        </w:trPr>
        <w:tc>
          <w:tcPr>
            <w:tcW w:type="dxa" w:w="680"/>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6</w:t>
            </w:r>
          </w:p>
        </w:tc>
        <w:tc>
          <w:tcPr>
            <w:tcW w:type="dxa" w:w="691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Que alcance tem a al. c) do n.º 3 do artigo 14.º do Decreto-Lei n.º 314/2003 ao qualificar o objeto da infração como «habitações e terrenos anexos»?</w:t>
            </w:r>
          </w:p>
        </w:tc>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9</w:t>
            </w:r>
          </w:p>
        </w:tc>
      </w:tr>
      <w:tr>
        <w:trPr>
          <w:cantSplit/>
        </w:trPr>
        <w:tc>
          <w:tcPr>
            <w:tcW w:type="dxa" w:w="68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7</w:t>
            </w:r>
          </w:p>
        </w:tc>
        <w:tc>
          <w:tcPr>
            <w:tcW w:type="dxa" w:w="691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Havendo excesso de animais num alojamento registado, há concurso de contraordenações entre o artigo 14.º do Decreto-Lei n.º 314/2003 e o regime sancionatório do Decreto-Lei n.º 276/2001, ou consunção?</w:t>
            </w:r>
          </w:p>
        </w:tc>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9</w:t>
            </w:r>
          </w:p>
        </w:tc>
      </w:tr>
      <w:tr>
        <w:trPr>
          <w:cantSplit/>
        </w:trPr>
        <w:tc>
          <w:tcPr>
            <w:tcW w:type="dxa" w:w="680"/>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8</w:t>
            </w:r>
          </w:p>
        </w:tc>
        <w:tc>
          <w:tcPr>
            <w:tcW w:type="dxa" w:w="691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Pode a câmara municipal, ao abrigo do n.º 5 do artigo 3.º do Decreto-Lei n.º 314/2003, notificar o titular de um alojamento registado na DGAV para retirar animais para o canil ou gatil municipal?</w:t>
            </w:r>
          </w:p>
        </w:tc>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9</w:t>
            </w:r>
          </w:p>
        </w:tc>
      </w:tr>
      <w:tr>
        <w:trPr>
          <w:cantSplit/>
        </w:trPr>
        <w:tc>
          <w:tcPr>
            <w:tcW w:type="dxa" w:w="68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9</w:t>
            </w:r>
          </w:p>
        </w:tc>
        <w:tc>
          <w:tcPr>
            <w:tcW w:type="dxa" w:w="691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Havendo conflito entre os dois diplomas, prevalece a especialidade do Decreto-Lei n.º 276/2001 quanto aos alojamentos ou a posterioridade do Decreto-Lei n.º 314/2003, à luz do n.º 3 do artigo 7.º do Código Civil?</w:t>
            </w:r>
          </w:p>
        </w:tc>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Respondida — capítulo 9</w:t>
            </w:r>
          </w:p>
        </w:tc>
      </w:tr>
    </w:tbl>
    <w:p>
      <w:pPr>
        <w:spacing w:before="40" w:after="180" w:line="293" w:lineRule="auto"/>
      </w:pPr>
    </w:p>
    <w:p>
      <w:pPr>
        <w:keepNext/>
        <w:spacing w:before="260" w:after="80" w:line="293" w:lineRule="auto"/>
      </w:pPr>
      <w:r>
        <w:rPr>
          <w:rFonts w:ascii="Aptos" w:hAnsi="Aptos" w:cs="Aptos" w:eastAsia="Aptos"/>
          <w:b/>
          <w:i w:val="0"/>
          <w:color w:val="7C8894"/>
          <w:sz w:val="21"/>
        </w:rPr>
        <w:t xml:space="preserve">17.1  </w:t>
      </w:r>
      <w:r>
        <w:rPr>
          <w:rFonts w:ascii="Aptos" w:hAnsi="Aptos" w:cs="Aptos" w:eastAsia="Aptos"/>
          <w:b/>
          <w:i w:val="0"/>
          <w:color w:val="35506B"/>
          <w:sz w:val="21"/>
        </w:rPr>
        <w:t>Limites materiais da análise</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Não há decisão judicial, parecer publicado nem orientação administrativa que resolva expressamente a questão central. A conclusão é interpretativa.</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 xml:space="preserve">O elemento textual mais incómodo é a al. c) do n.º 3 do artigo 14.º — «habitações </w:t>
      </w:r>
      <w:r>
        <w:rPr>
          <w:rFonts w:ascii="Aptos" w:hAnsi="Aptos" w:cs="Aptos" w:eastAsia="Aptos"/>
          <w:b/>
          <w:i w:val="0"/>
          <w:color w:val="2B2B2B"/>
          <w:sz w:val="20"/>
        </w:rPr>
        <w:t>e terrenos anexos</w:t>
      </w:r>
      <w:r>
        <w:rPr>
          <w:rFonts w:ascii="Aptos" w:hAnsi="Aptos" w:cs="Aptos" w:eastAsia="Aptos"/>
          <w:b w:val="0"/>
          <w:i w:val="0"/>
          <w:color w:val="2B2B2B"/>
          <w:sz w:val="20"/>
        </w:rPr>
        <w:t>». A resposta proposta é que essa alínea delimita o âmbito do artigo 3.º no seu conjunto, e que o n.º 1 alcança efetivamente o quintal; o que não faz é converter o «fogo» do n.º 2 em «prédio». É matéria da questão 6.</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 xml:space="preserve">As </w:t>
      </w:r>
      <w:r>
        <w:rPr>
          <w:rFonts w:ascii="Aptos" w:hAnsi="Aptos" w:cs="Aptos" w:eastAsia="Aptos"/>
          <w:b/>
          <w:i w:val="0"/>
          <w:color w:val="2B2B2B"/>
          <w:sz w:val="20"/>
        </w:rPr>
        <w:t>tabelas do anexo III</w:t>
      </w:r>
      <w:r>
        <w:rPr>
          <w:rFonts w:ascii="Aptos" w:hAnsi="Aptos" w:cs="Aptos" w:eastAsia="Aptos"/>
          <w:b w:val="0"/>
          <w:i w:val="0"/>
          <w:color w:val="2B2B2B"/>
          <w:sz w:val="20"/>
        </w:rPr>
        <w:t xml:space="preserve"> foram obtidas do Diário da República n.º 241, de 17 de outubro de 2001, que publica os anexos I a VII. Falta incorporá-las e demonstrar numericamente a lotação por superfície.</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val="0"/>
          <w:i w:val="0"/>
          <w:color w:val="2B2B2B"/>
          <w:sz w:val="20"/>
        </w:rPr>
        <w:t xml:space="preserve">O </w:t>
      </w:r>
      <w:r>
        <w:rPr>
          <w:rFonts w:ascii="Aptos" w:hAnsi="Aptos" w:cs="Aptos" w:eastAsia="Aptos"/>
          <w:b/>
          <w:i w:val="0"/>
          <w:color w:val="2B2B2B"/>
          <w:sz w:val="20"/>
        </w:rPr>
        <w:t>texto original do Diário da República n.º 290, de 17 de dezembro de 2003</w:t>
      </w:r>
      <w:r>
        <w:rPr>
          <w:rFonts w:ascii="Aptos" w:hAnsi="Aptos" w:cs="Aptos" w:eastAsia="Aptos"/>
          <w:b w:val="0"/>
          <w:i w:val="0"/>
          <w:color w:val="2B2B2B"/>
          <w:sz w:val="20"/>
        </w:rPr>
        <w:t>, foi obtido e está usado no capítulo 14. Falta o processo legislativo do Decreto-Lei n.º 315/2003, cujo preâmbulo nada diz sobre a ressalva da al. p).</w:t>
      </w:r>
    </w:p>
    <w:p>
      <w:pPr>
        <w:spacing w:before="0" w:after="100" w:line="293" w:lineRule="auto"/>
        <w:ind w:left="408" w:hanging="408"/>
        <w:jc w:val="both"/>
      </w:pPr>
      <w:r>
        <w:rPr>
          <w:rFonts w:ascii="Aptos" w:hAnsi="Aptos" w:cs="Aptos" w:eastAsia="Aptos"/>
          <w:b/>
          <w:i w:val="0"/>
          <w:color w:val="5C7891"/>
          <w:sz w:val="20"/>
        </w:rPr>
        <w:t>5.</w:t>
        <w:tab/>
      </w:r>
      <w:r>
        <w:rPr>
          <w:rFonts w:ascii="Aptos" w:hAnsi="Aptos" w:cs="Aptos" w:eastAsia="Aptos"/>
          <w:b w:val="0"/>
          <w:i w:val="0"/>
          <w:color w:val="2B2B2B"/>
          <w:sz w:val="20"/>
        </w:rPr>
        <w:t xml:space="preserve">A pesquisa jurisprudencial cobre apenas os tribunais superiores. </w:t>
      </w:r>
      <w:r>
        <w:rPr>
          <w:rFonts w:ascii="Aptos" w:hAnsi="Aptos" w:cs="Aptos" w:eastAsia="Aptos"/>
          <w:b/>
          <w:i w:val="0"/>
          <w:color w:val="2B2B2B"/>
          <w:sz w:val="20"/>
        </w:rPr>
        <w:t>Não cobre a primeira instância</w:t>
      </w:r>
      <w:r>
        <w:rPr>
          <w:rFonts w:ascii="Aptos" w:hAnsi="Aptos" w:cs="Aptos" w:eastAsia="Aptos"/>
          <w:b w:val="0"/>
          <w:i w:val="0"/>
          <w:color w:val="2B2B2B"/>
          <w:sz w:val="20"/>
        </w:rPr>
        <w:t>, onde se decide a maior parte das impugnações de atos municipais, nem os processos de contraordenação decididos administrativamente. Ausência de casuística publicada não equivale a ausência de casos.</w:t>
      </w:r>
    </w:p>
    <w:p>
      <w:pPr>
        <w:spacing w:before="0" w:after="100" w:line="293" w:lineRule="auto"/>
        <w:ind w:left="408" w:hanging="408"/>
        <w:jc w:val="both"/>
      </w:pPr>
      <w:r>
        <w:rPr>
          <w:rFonts w:ascii="Aptos" w:hAnsi="Aptos" w:cs="Aptos" w:eastAsia="Aptos"/>
          <w:b/>
          <w:i w:val="0"/>
          <w:color w:val="5C7891"/>
          <w:sz w:val="20"/>
        </w:rPr>
        <w:t>6.</w:t>
        <w:tab/>
      </w:r>
      <w:r>
        <w:rPr>
          <w:rFonts w:ascii="Aptos" w:hAnsi="Aptos" w:cs="Aptos" w:eastAsia="Aptos"/>
          <w:b w:val="0"/>
          <w:i w:val="0"/>
          <w:color w:val="2B2B2B"/>
          <w:sz w:val="20"/>
        </w:rPr>
        <w:t xml:space="preserve">Não se obteve o texto do acórdão do Tribunal de Matosinhos de 9 de setembro de 2026, sobre os abrigos de Santo Tirso, usado no ponto 9.5 a partir de notícias. É a diligência pendente mais útil, e condiciona o que sobre ele se pode afirmar. Acresce que o PAN anunciou recurso: </w:t>
      </w:r>
      <w:r>
        <w:rPr>
          <w:rFonts w:ascii="Aptos" w:hAnsi="Aptos" w:cs="Aptos" w:eastAsia="Aptos"/>
          <w:b/>
          <w:i w:val="0"/>
          <w:color w:val="2B2B2B"/>
          <w:sz w:val="20"/>
        </w:rPr>
        <w:t>a decisão não transitou</w:t>
      </w:r>
      <w:r>
        <w:rPr>
          <w:rFonts w:ascii="Aptos" w:hAnsi="Aptos" w:cs="Aptos" w:eastAsia="Aptos"/>
          <w:b w:val="0"/>
          <w:i w:val="0"/>
          <w:color w:val="2B2B2B"/>
          <w:sz w:val="20"/>
        </w:rPr>
        <w:t>, e o que dela se escreva é provisório por duas razões — não se leu, e pode ser revogada.</w:t>
      </w:r>
    </w:p>
    <w:p>
      <w:pPr>
        <w:spacing w:before="0" w:after="100" w:line="293" w:lineRule="auto"/>
        <w:ind w:left="408" w:hanging="408"/>
        <w:jc w:val="both"/>
      </w:pPr>
      <w:r>
        <w:rPr>
          <w:rFonts w:ascii="Aptos" w:hAnsi="Aptos" w:cs="Aptos" w:eastAsia="Aptos"/>
          <w:b/>
          <w:i w:val="0"/>
          <w:color w:val="5C7891"/>
          <w:sz w:val="20"/>
        </w:rPr>
        <w:t>7.</w:t>
        <w:tab/>
      </w:r>
      <w:r>
        <w:rPr>
          <w:rFonts w:ascii="Aptos" w:hAnsi="Aptos" w:cs="Aptos" w:eastAsia="Aptos"/>
          <w:b w:val="0"/>
          <w:i w:val="0"/>
          <w:color w:val="2B2B2B"/>
          <w:sz w:val="20"/>
        </w:rPr>
        <w:t xml:space="preserve">Não se obtiveram dois documentos administrativos do caso de Santo Tirso que seriam decisivos: o </w:t>
      </w:r>
      <w:r>
        <w:rPr>
          <w:rFonts w:ascii="Aptos" w:hAnsi="Aptos" w:cs="Aptos" w:eastAsia="Aptos"/>
          <w:b/>
          <w:i w:val="0"/>
          <w:color w:val="2B2B2B"/>
          <w:sz w:val="20"/>
        </w:rPr>
        <w:t>parecer jurídico de 2018</w:t>
      </w:r>
      <w:r>
        <w:rPr>
          <w:rFonts w:ascii="Aptos" w:hAnsi="Aptos" w:cs="Aptos" w:eastAsia="Aptos"/>
          <w:b w:val="0"/>
          <w:i w:val="0"/>
          <w:color w:val="2B2B2B"/>
          <w:sz w:val="20"/>
        </w:rPr>
        <w:t xml:space="preserve"> obtido pela câmara e o </w:t>
      </w:r>
      <w:r>
        <w:rPr>
          <w:rFonts w:ascii="Aptos" w:hAnsi="Aptos" w:cs="Aptos" w:eastAsia="Aptos"/>
          <w:b/>
          <w:i w:val="0"/>
          <w:color w:val="2B2B2B"/>
          <w:sz w:val="20"/>
        </w:rPr>
        <w:t>despacho da DGAV de 2012</w:t>
      </w:r>
      <w:r>
        <w:rPr>
          <w:rFonts w:ascii="Aptos" w:hAnsi="Aptos" w:cs="Aptos" w:eastAsia="Aptos"/>
          <w:b w:val="0"/>
          <w:i w:val="0"/>
          <w:color w:val="2B2B2B"/>
          <w:sz w:val="20"/>
        </w:rPr>
        <w:t xml:space="preserve"> que lhe pediu a remoção dos animais. Conhecem-se por referência na imprensa. O segundo é o mais relevante, porque é a autoridade sanitária nacional a reconhecer que o poder de remoção é municipal; convém obter o texto para o poder citar como tal.</w:t>
      </w:r>
    </w:p>
    <w:p>
      <w:pPr>
        <w:spacing w:before="0" w:after="100" w:line="293" w:lineRule="auto"/>
        <w:ind w:left="408" w:hanging="408"/>
        <w:jc w:val="both"/>
      </w:pPr>
      <w:r>
        <w:rPr>
          <w:rFonts w:ascii="Aptos" w:hAnsi="Aptos" w:cs="Aptos" w:eastAsia="Aptos"/>
          <w:b/>
          <w:i w:val="0"/>
          <w:color w:val="5C7891"/>
          <w:sz w:val="20"/>
        </w:rPr>
        <w:t>8.</w:t>
        <w:tab/>
      </w:r>
      <w:r>
        <w:rPr>
          <w:rFonts w:ascii="Aptos" w:hAnsi="Aptos" w:cs="Aptos" w:eastAsia="Aptos"/>
          <w:b w:val="0"/>
          <w:i w:val="0"/>
          <w:color w:val="2B2B2B"/>
          <w:sz w:val="20"/>
        </w:rPr>
        <w:t xml:space="preserve">A </w:t>
      </w:r>
      <w:r>
        <w:rPr>
          <w:rFonts w:ascii="Aptos" w:hAnsi="Aptos" w:cs="Aptos" w:eastAsia="Aptos"/>
          <w:b/>
          <w:i w:val="0"/>
          <w:color w:val="2B2B2B"/>
          <w:sz w:val="20"/>
        </w:rPr>
        <w:t>doutrina em matéria de propriedade horizontal</w:t>
      </w:r>
      <w:r>
        <w:rPr>
          <w:rFonts w:ascii="Aptos" w:hAnsi="Aptos" w:cs="Aptos" w:eastAsia="Aptos"/>
          <w:b w:val="0"/>
          <w:i w:val="0"/>
          <w:color w:val="2B2B2B"/>
          <w:sz w:val="20"/>
        </w:rPr>
        <w:t xml:space="preserve"> referida em 11.3 não foi consultada em primeira mão — conhece-se pela sua refutação no acórdão do Tribunal da Relação de Guimarães. Não afeta a conclusão, porque essa posição é contrária à aqui sustentada apenas quanto ao alcance do n.º 3, e já foi rejeitada pelo tribunal.</w:t>
      </w:r>
    </w:p>
    <w:p>
      <w:pPr>
        <w:spacing w:before="0" w:after="100" w:line="293" w:lineRule="auto"/>
        <w:ind w:left="408" w:hanging="408"/>
        <w:jc w:val="both"/>
      </w:pPr>
      <w:r>
        <w:rPr>
          <w:rFonts w:ascii="Aptos" w:hAnsi="Aptos" w:cs="Aptos" w:eastAsia="Aptos"/>
          <w:b/>
          <w:i w:val="0"/>
          <w:color w:val="5C7891"/>
          <w:sz w:val="20"/>
        </w:rPr>
        <w:t>9.</w:t>
        <w:tab/>
      </w:r>
      <w:r>
        <w:rPr>
          <w:rFonts w:ascii="Aptos" w:hAnsi="Aptos" w:cs="Aptos" w:eastAsia="Aptos"/>
          <w:b w:val="0"/>
          <w:i w:val="0"/>
          <w:color w:val="2B2B2B"/>
          <w:sz w:val="20"/>
        </w:rPr>
        <w:t xml:space="preserve">Os textos do n.º 2 do artigo 112.º da Constituição e do artigo 7.º do Código Civil, usados no capítulo 13, foram </w:t>
      </w:r>
      <w:r>
        <w:rPr>
          <w:rFonts w:ascii="Aptos" w:hAnsi="Aptos" w:cs="Aptos" w:eastAsia="Aptos"/>
          <w:b/>
          <w:i w:val="0"/>
          <w:color w:val="2B2B2B"/>
          <w:sz w:val="20"/>
        </w:rPr>
        <w:t>conferidos em fonte oficial</w:t>
      </w:r>
      <w:r>
        <w:rPr>
          <w:rFonts w:ascii="Aptos" w:hAnsi="Aptos" w:cs="Aptos" w:eastAsia="Aptos"/>
          <w:b w:val="0"/>
          <w:i w:val="0"/>
          <w:color w:val="2B2B2B"/>
          <w:sz w:val="20"/>
        </w:rPr>
        <w:t xml:space="preserve"> e coincidem integralmente com os que aqui se citam. O método usado fica descrito no ponto 18.2, por ser útil a quem repita o trabalho.</w:t>
      </w:r>
    </w:p>
    <w:p>
      <w:pPr>
        <w:keepNext/>
        <w:spacing w:before="360" w:after="40" w:line="293" w:lineRule="auto"/>
      </w:pPr>
      <w:r>
        <w:rPr>
          <w:rFonts w:ascii="Aptos" w:hAnsi="Aptos" w:cs="Aptos" w:eastAsia="Aptos"/>
          <w:b/>
          <w:i w:val="0"/>
          <w:color w:val="5C7891"/>
          <w:sz w:val="27"/>
        </w:rPr>
        <w:t xml:space="preserve">18.  </w:t>
      </w:r>
      <w:r>
        <w:rPr>
          <w:rFonts w:ascii="Aptos" w:hAnsi="Aptos" w:cs="Aptos" w:eastAsia="Aptos"/>
          <w:b/>
          <w:i w:val="0"/>
          <w:color w:val="35506B"/>
          <w:sz w:val="27"/>
        </w:rPr>
        <w:t>Nota metodológica</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18.1  </w:t>
      </w:r>
      <w:r>
        <w:rPr>
          <w:rFonts w:ascii="Aptos" w:hAnsi="Aptos" w:cs="Aptos" w:eastAsia="Aptos"/>
          <w:b/>
          <w:i w:val="0"/>
          <w:color w:val="35506B"/>
          <w:sz w:val="21"/>
        </w:rPr>
        <w:t>Fontes e pesquisa de jurisprudência</w:t>
      </w:r>
    </w:p>
    <w:p>
      <w:pPr>
        <w:spacing w:before="0" w:after="140" w:line="293" w:lineRule="auto"/>
        <w:jc w:val="both"/>
      </w:pPr>
      <w:r>
        <w:rPr>
          <w:rFonts w:ascii="Aptos" w:hAnsi="Aptos" w:cs="Aptos" w:eastAsia="Aptos"/>
          <w:b w:val="0"/>
          <w:i w:val="0"/>
          <w:color w:val="2B2B2B"/>
          <w:sz w:val="20"/>
        </w:rPr>
        <w:t>Os textos legais foram obtidos das versões consolidadas e confrontados com as cópias do repositório. A pesquisa de jurisprudência foi feita na base de dados pública dos tribunais superiores, nas bases das Relações de Lisboa, Porto, Guimarães, Évora e Coimbra, do Supremo Tribunal de Justiça, do Supremo Tribunal Administrativo e dos Tribunais Centrais Administrativos Sul e Norte.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Armadilha do motor de pesquisa.</w:t>
            </w:r>
            <w:r>
              <w:rPr>
                <w:rFonts w:ascii="Aptos" w:hAnsi="Aptos" w:cs="Aptos" w:eastAsia="Aptos"/>
                <w:b w:val="0"/>
                <w:i w:val="0"/>
                <w:color w:val="2B2B2B"/>
                <w:sz w:val="19"/>
              </w:rPr>
              <w:t xml:space="preserve"> O motor daquela base devolve </w:t>
            </w:r>
            <w:r>
              <w:rPr>
                <w:rFonts w:ascii="Aptos" w:hAnsi="Aptos" w:cs="Aptos" w:eastAsia="Aptos"/>
                <w:b/>
                <w:i w:val="0"/>
                <w:color w:val="2B2B2B"/>
                <w:sz w:val="19"/>
              </w:rPr>
              <w:t>zero resultados</w:t>
            </w:r>
            <w:r>
              <w:rPr>
                <w:rFonts w:ascii="Aptos" w:hAnsi="Aptos" w:cs="Aptos" w:eastAsia="Aptos"/>
                <w:b w:val="0"/>
                <w:i w:val="0"/>
                <w:color w:val="2B2B2B"/>
                <w:sz w:val="19"/>
              </w:rPr>
              <w:t xml:space="preserve"> quando se combina o operador «AND» com termos que contenham barra ou acentuação, ainda que existam documentos que satisfazem a consulta. Exemplo verificado: a pesquisa de «276/2001» combinada com «licença» devolveu zero, quando «276/2001» isolado devolveu trinta e seis. As pesquisas foram por isso feitas com termos simples e o cruzamento realizado sobre o texto integral das decisões descarregadas. Esta reserva é relevante para quem repita o trabalho.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18.2  </w:t>
      </w:r>
      <w:r>
        <w:rPr>
          <w:rFonts w:ascii="Aptos" w:hAnsi="Aptos" w:cs="Aptos" w:eastAsia="Aptos"/>
          <w:b/>
          <w:i w:val="0"/>
          <w:color w:val="35506B"/>
          <w:sz w:val="21"/>
        </w:rPr>
        <w:t>Como consultar o Diário da República de forma verificável</w:t>
      </w:r>
    </w:p>
    <w:p>
      <w:pPr>
        <w:spacing w:before="0" w:after="140" w:line="293" w:lineRule="auto"/>
        <w:jc w:val="both"/>
      </w:pPr>
      <w:r>
        <w:rPr>
          <w:rFonts w:ascii="Aptos" w:hAnsi="Aptos" w:cs="Aptos" w:eastAsia="Aptos"/>
          <w:b w:val="0"/>
          <w:i w:val="0"/>
          <w:color w:val="2B2B2B"/>
          <w:sz w:val="20"/>
        </w:rPr>
        <w:t>As páginas de legislação consolidada do Diário da República eletrónico são construídas no navegador e não servem o texto a quem as consulte por meios automáticos. Isso não impede a verificação: o jornal oficial está integralmente disponível em PDF, e é essa a fonte a usar. Três regimes, consoante a data.</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i w:val="0"/>
          <w:color w:val="2B2B2B"/>
          <w:sz w:val="20"/>
        </w:rPr>
        <w:t>Atos posteriores a 1976</w:t>
      </w:r>
      <w:r>
        <w:rPr>
          <w:rFonts w:ascii="Aptos" w:hAnsi="Aptos" w:cs="Aptos" w:eastAsia="Aptos"/>
          <w:b w:val="0"/>
          <w:i w:val="0"/>
          <w:color w:val="2B2B2B"/>
          <w:sz w:val="20"/>
        </w:rPr>
        <w:t xml:space="preserve"> — o PDF do Diário da República tem camada de texto e pode ser lido e pesquisado diretamente. Foi assim que se obtiveram, para este estudo, o Diário da República n.º 241, de 17 de outubro de 2001, o n.º 290, de 17 de dezembro de 2003, e o n.º 104, de 29 de maio de 2026.</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i w:val="0"/>
          <w:color w:val="2B2B2B"/>
          <w:sz w:val="20"/>
        </w:rPr>
        <w:t>Atos anteriores a 1976</w:t>
      </w:r>
      <w:r>
        <w:rPr>
          <w:rFonts w:ascii="Aptos" w:hAnsi="Aptos" w:cs="Aptos" w:eastAsia="Aptos"/>
          <w:b w:val="0"/>
          <w:i w:val="0"/>
          <w:color w:val="2B2B2B"/>
          <w:sz w:val="20"/>
        </w:rPr>
        <w:t xml:space="preserve"> — o PDF é uma digitalização sem camada de texto. A pesquisa por palavra falha, mas a página lê-se convertendo-a em imagem. Foi assim que se conferiu o artigo 7.º do Código Civil no Diário do Governo n.º 274, I série, de 25 de novembro de 1966, a páginas 1886.</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i w:val="0"/>
          <w:color w:val="2B2B2B"/>
          <w:sz w:val="20"/>
        </w:rPr>
        <w:t>Textos republicados</w:t>
      </w:r>
      <w:r>
        <w:rPr>
          <w:rFonts w:ascii="Aptos" w:hAnsi="Aptos" w:cs="Aptos" w:eastAsia="Aptos"/>
          <w:b w:val="0"/>
          <w:i w:val="0"/>
          <w:color w:val="2B2B2B"/>
          <w:sz w:val="20"/>
        </w:rPr>
        <w:t xml:space="preserve"> — quando o que se procura é um texto consolidado por republicação, como a Constituição na redação da Lei Constitucional n.º 1/2005, recorre-se à edição institucional em PDF de entidade pública — foi usada a do Tribunal Constitucional e a da Comissão Nacional de Eleições.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A regra prática que daqui resulta: </w:t>
            </w:r>
            <w:r>
              <w:rPr>
                <w:rFonts w:ascii="Aptos" w:hAnsi="Aptos" w:cs="Aptos" w:eastAsia="Aptos"/>
                <w:b/>
                <w:i w:val="0"/>
                <w:color w:val="2B2B2B"/>
                <w:sz w:val="20"/>
              </w:rPr>
              <w:t>um compilador privado serve para localizar a norma, nunca para a citar</w:t>
            </w:r>
            <w:r>
              <w:rPr>
                <w:rFonts w:ascii="Aptos" w:hAnsi="Aptos" w:cs="Aptos" w:eastAsia="Aptos"/>
                <w:b w:val="0"/>
                <w:i w:val="0"/>
                <w:color w:val="2B2B2B"/>
                <w:sz w:val="20"/>
              </w:rPr>
              <w:t>. A citação faz-se sempre contra o PDF do jornal oficial, pelo caminho que a data do ato determinar.</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Anexo A  </w:t>
      </w:r>
      <w:r>
        <w:rPr>
          <w:rFonts w:ascii="Aptos" w:hAnsi="Aptos" w:cs="Aptos" w:eastAsia="Aptos"/>
          <w:b/>
          <w:i w:val="0"/>
          <w:color w:val="35506B"/>
          <w:sz w:val="27"/>
        </w:rPr>
        <w:t>O artigo 3.º nunca foi alterado — verificação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A afirmação é verificável nas três versões oficiais do Decreto-Lei n.º 314/2003. O texto do artigo 3.º é idêntico, palavra por palavra, na redação originária de 17 de dezembro de 2003, na resultante do Decreto-Lei n.º 20/2019, de 30 de janeiro, e na versão em vigor.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147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Versão</w:t>
            </w:r>
          </w:p>
        </w:tc>
        <w:tc>
          <w:tcPr>
            <w:tcW w:type="dxa" w:w="36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Diploma</w:t>
            </w:r>
          </w:p>
        </w:tc>
        <w:tc>
          <w:tcPr>
            <w:tcW w:type="dxa" w:w="4309"/>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Artigo 3.º</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1.ª</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314/2003, de 17 de dezembro</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Redação originária</w:t>
            </w:r>
          </w:p>
        </w:tc>
      </w:tr>
      <w:tr>
        <w:trPr>
          <w:cantSplit/>
        </w:trPr>
        <w:tc>
          <w:tcPr>
            <w:tcW w:type="dxa" w:w="147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2.ª</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20/2019, de 30 de janeiro</w:t>
            </w:r>
          </w:p>
        </w:tc>
        <w:tc>
          <w:tcPr>
            <w:tcW w:type="dxa" w:w="430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i w:val="0"/>
                <w:color w:val="2B2B2B"/>
                <w:sz w:val="17"/>
              </w:rPr>
              <w:t>Idêntico</w:t>
            </w:r>
            <w:r>
              <w:rPr>
                <w:rFonts w:ascii="Aptos" w:hAnsi="Aptos" w:cs="Aptos" w:eastAsia="Aptos"/>
                <w:b w:val="0"/>
                <w:i w:val="0"/>
                <w:color w:val="2B2B2B"/>
                <w:sz w:val="17"/>
              </w:rPr>
              <w:t xml:space="preserve"> — as alterações incidiram no n.º 2 do artigo 4.º e no artigo 14.º</w:t>
            </w:r>
          </w:p>
        </w:tc>
      </w:tr>
      <w:tr>
        <w:trPr>
          <w:cantSplit/>
        </w:trPr>
        <w:tc>
          <w:tcPr>
            <w:tcW w:type="dxa" w:w="147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3.ª (em vigor)</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Resolução da AR n.º 138/2019, de 8 de agosto</w:t>
            </w:r>
          </w:p>
        </w:tc>
        <w:tc>
          <w:tcPr>
            <w:tcW w:type="dxa" w:w="430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i w:val="0"/>
                <w:color w:val="2B2B2B"/>
                <w:sz w:val="17"/>
              </w:rPr>
              <w:t>Idêntico</w:t>
            </w:r>
            <w:r>
              <w:rPr>
                <w:rFonts w:ascii="Aptos" w:hAnsi="Aptos" w:cs="Aptos" w:eastAsia="Aptos"/>
                <w:b w:val="0"/>
                <w:i w:val="0"/>
                <w:color w:val="2B2B2B"/>
                <w:sz w:val="17"/>
              </w:rPr>
              <w:t xml:space="preserve"> — fez cessar a vigência das normas alteradas pelo DL n.º 20/2019, repristinando a redação de 2003</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 xml:space="preserve">A verificação foi feita por extração do texto das três versões, isolamento do artigo 3.º e comparação: a assinatura MD5 do artigo é </w:t>
            </w:r>
            <w:r>
              <w:rPr>
                <w:rFonts w:ascii="Aptos" w:hAnsi="Aptos" w:cs="Aptos" w:eastAsia="Aptos"/>
                <w:b/>
                <w:i w:val="0"/>
                <w:color w:val="2B2B2B"/>
                <w:sz w:val="19"/>
              </w:rPr>
              <w:t>idêntica nas três</w:t>
            </w:r>
            <w:r>
              <w:rPr>
                <w:rFonts w:ascii="Aptos" w:hAnsi="Aptos" w:cs="Aptos" w:eastAsia="Aptos"/>
                <w:b w:val="0"/>
                <w:i w:val="0"/>
                <w:color w:val="2B2B2B"/>
                <w:sz w:val="19"/>
              </w:rPr>
              <w:t xml:space="preserve"> — `745db9eaca77368cb870a4e84ae56b6c`. O artigo 3.º não figura em nenhum dos blocos de alteração do diploma.</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Em consequência, o n.º 3 para que remete a al. p) do n.º 1 do artigo 2.º do Decreto-Lei n.º 276/2001 é hoje o mesmo que era em 2003 — a regra do regulamento do condomínio. </w:t>
      </w:r>
      <w:r>
        <w:rPr>
          <w:rFonts w:ascii="Aptos" w:hAnsi="Aptos" w:cs="Aptos" w:eastAsia="Aptos"/>
          <w:b/>
          <w:i w:val="0"/>
          <w:color w:val="2B2B2B"/>
          <w:sz w:val="20"/>
        </w:rPr>
        <w:t>A remissão não está desatualizada por efeito de renumeração</w:t>
      </w:r>
      <w:r>
        <w:rPr>
          <w:rFonts w:ascii="Aptos" w:hAnsi="Aptos" w:cs="Aptos" w:eastAsia="Aptos"/>
          <w:b w:val="0"/>
          <w:i w:val="0"/>
          <w:color w:val="2B2B2B"/>
          <w:sz w:val="20"/>
        </w:rPr>
        <w:t>; está mal calibrada quanto ao seu alcance, pelas razões expostas no ponto 6.5.</w:t>
      </w:r>
    </w:p>
    <w:p>
      <w:pPr>
        <w:keepNext/>
        <w:spacing w:before="360" w:after="40" w:line="293" w:lineRule="auto"/>
      </w:pPr>
      <w:r>
        <w:rPr>
          <w:rFonts w:ascii="Aptos" w:hAnsi="Aptos" w:cs="Aptos" w:eastAsia="Aptos"/>
          <w:b/>
          <w:i w:val="0"/>
          <w:color w:val="5C7891"/>
          <w:sz w:val="27"/>
        </w:rPr>
        <w:t xml:space="preserve">Anexo B  </w:t>
      </w:r>
      <w:r>
        <w:rPr>
          <w:rFonts w:ascii="Aptos" w:hAnsi="Aptos" w:cs="Aptos" w:eastAsia="Aptos"/>
          <w:b/>
          <w:i w:val="0"/>
          <w:color w:val="35506B"/>
          <w:sz w:val="27"/>
        </w:rPr>
        <w:t>Quadro das normas citadas</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60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Norma</w:t>
            </w:r>
          </w:p>
        </w:tc>
        <w:tc>
          <w:tcPr>
            <w:tcW w:type="dxa" w:w="19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Diploma</w:t>
            </w:r>
          </w:p>
        </w:tc>
        <w:tc>
          <w:tcPr>
            <w:tcW w:type="dxa" w:w="4649"/>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1.º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Objeto — PNLVERAZ</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d) do art.º 2.º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Detentor — inclui reprodução e criação, com ou sem fins comerciais</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e) do art.º 2.º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Animal de companhia — «no seu lar»</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n.ºs 1 a 6 do art.º 3.º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Detenção de cães e gatos — limites por fogo</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art.º 5.º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Comércio — estabelecimentos</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c) do n.º 3 do art.º 14.º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Contraordenação — «habitações e terrenos anexos»</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f) do n.º 3 do art.º 14.º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314/2003</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Contraordenação — estabelecimentos de comércio</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art.º 1.º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Âmbito — exploração de alojamentos, independentemente do fim</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n) do n.º 1 do art.º 2.º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Alojamento</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p) do n.º 1 do art.º 2.º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Hospedagem sem fins lucrativos — ressalva</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q) do n.º 1 do art.º 2.º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Hospedagem com fins lucrativos</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v) do n.º 1 do art.º 2.º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Detentor</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art.º 3.º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Títulos de acesso</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als. h) e j) do n.º 1 do art.º 3.º-A</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Capacidade máxima declarada; declaração de cumprimento</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24.º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Destinatário do Cap. III; «sem prejuízo das demais disposições aplicáveis»</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n.ºs 1 a 5 do art.º 25.º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Instalações individualizadas</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art.º 27.º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Dimensões mínimas — anexo III</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2 do art.º 67.º-A</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Acesso — «casas de habitação e terrenos privados»</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art.º 70.º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276/2001</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Instrução e decisão dos processos de contraordenação</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n.ºs 2, 3 e 4 do art.º 2.º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116/98</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Médico veterinário municipal — autoridade sanitária veterinária concelhia; poderes conferidos pela autoridade nacional a título pessoal e não delegável; decisão «sem dependência hierárquica» por prejuízos graves à saúde pública</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art.º 4.º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DL n.º 116/98</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Dependência hierárquica e disciplinar do presidente da câmara</w:t>
            </w:r>
          </w:p>
        </w:tc>
      </w:tr>
      <w:tr>
        <w:trPr>
          <w:cantSplit/>
        </w:trPr>
        <w:tc>
          <w:tcPr>
            <w:tcW w:type="dxa" w:w="260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arts. 2.º a 6.º</w:t>
            </w:r>
          </w:p>
        </w:tc>
        <w:tc>
          <w:tcPr>
            <w:tcW w:type="dxa" w:w="19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CIMI</w:t>
            </w:r>
          </w:p>
        </w:tc>
        <w:tc>
          <w:tcPr>
            <w:tcW w:type="dxa" w:w="464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Classificação predial — critério fiscal</w:t>
            </w:r>
          </w:p>
        </w:tc>
      </w:tr>
      <w:tr>
        <w:trPr>
          <w:cantSplit/>
        </w:trPr>
        <w:tc>
          <w:tcPr>
            <w:tcW w:type="dxa" w:w="260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a) do n.º 2 do art.º 1083.º</w:t>
            </w:r>
          </w:p>
        </w:tc>
        <w:tc>
          <w:tcPr>
            <w:tcW w:type="dxa" w:w="19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Código Civil</w:t>
            </w:r>
          </w:p>
        </w:tc>
        <w:tc>
          <w:tcPr>
            <w:tcW w:type="dxa" w:w="464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Resolução do arrendamento — higiene e vizinhança</w:t>
            </w:r>
          </w:p>
        </w:tc>
      </w:tr>
    </w:tbl>
    <w:p>
      <w:pPr>
        <w:spacing w:before="4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Anexo C  </w:t>
      </w:r>
      <w:r>
        <w:rPr>
          <w:rFonts w:ascii="Aptos" w:hAnsi="Aptos" w:cs="Aptos" w:eastAsia="Aptos"/>
          <w:b/>
          <w:i w:val="0"/>
          <w:color w:val="35506B"/>
          <w:sz w:val="27"/>
        </w:rPr>
        <w:t>Bibliografia e fontes</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Registam-se todas as fontes efetivamente consultadas, e assinala-se o que delas se leu. Distingue-se o que vale como fonte de direito, o que vale como prática, e o que vale apenas como notícia.</w:t>
      </w:r>
    </w:p>
    <w:p>
      <w:pPr>
        <w:keepNext/>
        <w:spacing w:before="260" w:after="80" w:line="293" w:lineRule="auto"/>
      </w:pPr>
      <w:r>
        <w:rPr>
          <w:rFonts w:ascii="Aptos" w:hAnsi="Aptos" w:cs="Aptos" w:eastAsia="Aptos"/>
          <w:b/>
          <w:i w:val="0"/>
          <w:color w:val="7C8894"/>
          <w:sz w:val="21"/>
        </w:rPr>
        <w:t xml:space="preserve">C.1  </w:t>
      </w:r>
      <w:r>
        <w:rPr>
          <w:rFonts w:ascii="Aptos" w:hAnsi="Aptos" w:cs="Aptos" w:eastAsia="Aptos"/>
          <w:b/>
          <w:i w:val="0"/>
          <w:color w:val="35506B"/>
          <w:sz w:val="21"/>
        </w:rPr>
        <w:t>Legislação — lugar de publicação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314/2003, de 17 de dezembro</w:t>
      </w:r>
      <w:r>
        <w:rPr>
          <w:rFonts w:ascii="Aptos" w:hAnsi="Aptos" w:cs="Aptos" w:eastAsia="Aptos"/>
          <w:b w:val="0"/>
          <w:i w:val="0"/>
          <w:color w:val="2B2B2B"/>
          <w:sz w:val="20"/>
        </w:rPr>
        <w:t xml:space="preserve"> — Programa Nacional de Luta e Vigilância Epidemiológica da Raiva Animal e Outras Zoonoses. Diário da República, I série-A, n.º 290, de 17.12.2003. Texto original conferido em PDF do jornal oficial; o artigo 3.º nunca foi alterado (ver Anexo 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276/2001, de 17 de outubro</w:t>
      </w:r>
      <w:r>
        <w:rPr>
          <w:rFonts w:ascii="Aptos" w:hAnsi="Aptos" w:cs="Aptos" w:eastAsia="Aptos"/>
          <w:b w:val="0"/>
          <w:i w:val="0"/>
          <w:color w:val="2B2B2B"/>
          <w:sz w:val="20"/>
        </w:rPr>
        <w:t xml:space="preserve"> — normas legais de aplicação da Convenção Europeia para a Proteção dos Animais de Companhia. Diário da República, I série-A, n.º 241, de 17.10.2001, que publica também os anexos I a VII.</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315/2003, de 17 de dezembro</w:t>
      </w:r>
      <w:r>
        <w:rPr>
          <w:rFonts w:ascii="Aptos" w:hAnsi="Aptos" w:cs="Aptos" w:eastAsia="Aptos"/>
          <w:b w:val="0"/>
          <w:i w:val="0"/>
          <w:color w:val="2B2B2B"/>
          <w:sz w:val="20"/>
        </w:rPr>
        <w:t xml:space="preserve"> — primeira alteração ao Decreto-Lei n.º 276/2001; publicado no mesmo Diário da República que o Decreto-Lei n.º 314/2003 (n.º 290, de 17.12.2003). É o diploma que adita a ressalva da al. p) (ver capítulo 14).</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Lei n.º 92/95, de 12 de setembro</w:t>
      </w:r>
      <w:r>
        <w:rPr>
          <w:rFonts w:ascii="Aptos" w:hAnsi="Aptos" w:cs="Aptos" w:eastAsia="Aptos"/>
          <w:b w:val="0"/>
          <w:i w:val="0"/>
          <w:color w:val="2B2B2B"/>
          <w:sz w:val="20"/>
        </w:rPr>
        <w:t xml:space="preserve"> — Proteção dos Animais. Artigo 1.º-A aditado pela </w:t>
      </w:r>
      <w:r>
        <w:rPr>
          <w:rFonts w:ascii="Aptos" w:hAnsi="Aptos" w:cs="Aptos" w:eastAsia="Aptos"/>
          <w:b/>
          <w:i w:val="0"/>
          <w:color w:val="2B2B2B"/>
          <w:sz w:val="20"/>
        </w:rPr>
        <w:t>Lei n.º 39/2020, de 18 de agosto</w:t>
      </w:r>
      <w:r>
        <w:rPr>
          <w:rFonts w:ascii="Aptos" w:hAnsi="Aptos" w:cs="Aptos" w:eastAsia="Aptos"/>
          <w:b w:val="0"/>
          <w:i w:val="0"/>
          <w:color w:val="2B2B2B"/>
          <w:sz w:val="20"/>
        </w:rPr>
        <w:t>, com entrada em vigor a 1.10.2020.</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116/98, de 5 de maio</w:t>
      </w:r>
      <w:r>
        <w:rPr>
          <w:rFonts w:ascii="Aptos" w:hAnsi="Aptos" w:cs="Aptos" w:eastAsia="Aptos"/>
          <w:b w:val="0"/>
          <w:i w:val="0"/>
          <w:color w:val="2B2B2B"/>
          <w:sz w:val="20"/>
        </w:rPr>
        <w:t xml:space="preserve"> — carreira de médico veterinário municipal. Diário da República, I série-A, n.º 103, de 5.5.1998, p. 1990. Página conferida por conversão em imagem; n.ºs 2, 3 e 4 do artigo 2.º e n.º 1 do artigo 4.º citados verbatim no ponto 9.5.</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10/2015, de 16 de janeiro</w:t>
      </w:r>
      <w:r>
        <w:rPr>
          <w:rFonts w:ascii="Aptos" w:hAnsi="Aptos" w:cs="Aptos" w:eastAsia="Aptos"/>
          <w:b w:val="0"/>
          <w:i w:val="0"/>
          <w:color w:val="2B2B2B"/>
          <w:sz w:val="20"/>
        </w:rPr>
        <w:t xml:space="preserve"> — Regime Jurídico de Acesso e Exercício de Atividades de Comércio, Serviços e Restauração.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Regulamento Geral das Edificações Urbanas</w:t>
      </w:r>
      <w:r>
        <w:rPr>
          <w:rFonts w:ascii="Aptos" w:hAnsi="Aptos" w:cs="Aptos" w:eastAsia="Aptos"/>
          <w:b w:val="0"/>
          <w:i w:val="0"/>
          <w:color w:val="2B2B2B"/>
          <w:sz w:val="20"/>
        </w:rPr>
        <w:t xml:space="preserve"> (Decreto-Lei n.º 38 382, de 7 de agosto de 1951) — artigos 66.º e 67.º, base do conceito de «fogo». Revogação suspensa pelo artigo 25.º do Decreto-Lei n.º 10/2024, na redação do </w:t>
      </w:r>
      <w:r>
        <w:rPr>
          <w:rFonts w:ascii="Aptos" w:hAnsi="Aptos" w:cs="Aptos" w:eastAsia="Aptos"/>
          <w:b/>
          <w:i w:val="0"/>
          <w:color w:val="2B2B2B"/>
          <w:sz w:val="20"/>
        </w:rPr>
        <w:t>Decreto-Lei n.º 108/2026</w:t>
      </w:r>
      <w:r>
        <w:rPr>
          <w:rFonts w:ascii="Aptos" w:hAnsi="Aptos" w:cs="Aptos" w:eastAsia="Aptos"/>
          <w:b w:val="0"/>
          <w:i w:val="0"/>
          <w:color w:val="2B2B2B"/>
          <w:sz w:val="20"/>
        </w:rPr>
        <w:t>, Diário da República n.º 104, de 29.5.2026.</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555/99, de 16 de dezembro</w:t>
      </w:r>
      <w:r>
        <w:rPr>
          <w:rFonts w:ascii="Aptos" w:hAnsi="Aptos" w:cs="Aptos" w:eastAsia="Aptos"/>
          <w:b w:val="0"/>
          <w:i w:val="0"/>
          <w:color w:val="2B2B2B"/>
          <w:sz w:val="20"/>
        </w:rPr>
        <w:t xml:space="preserve"> (RJUE), na redação do Decreto-Lei n.º 108/2026 — al. a) do n.º 5 do artigo 6.º e al. c) do n.º 2 do artigo 14.º.</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433/82, de 27 de outubro</w:t>
      </w:r>
      <w:r>
        <w:rPr>
          <w:rFonts w:ascii="Aptos" w:hAnsi="Aptos" w:cs="Aptos" w:eastAsia="Aptos"/>
          <w:b w:val="0"/>
          <w:i w:val="0"/>
          <w:color w:val="2B2B2B"/>
          <w:sz w:val="20"/>
        </w:rPr>
        <w:t xml:space="preserve"> (RGCO) — artigo 2.º, Diário da República de 27.10.1982, p. 3553; artigo 19.º na redação do </w:t>
      </w:r>
      <w:r>
        <w:rPr>
          <w:rFonts w:ascii="Aptos" w:hAnsi="Aptos" w:cs="Aptos" w:eastAsia="Aptos"/>
          <w:b/>
          <w:i w:val="0"/>
          <w:color w:val="2B2B2B"/>
          <w:sz w:val="20"/>
        </w:rPr>
        <w:t>Decreto-Lei n.º 244/95, de 14 de setembro</w:t>
      </w:r>
      <w:r>
        <w:rPr>
          <w:rFonts w:ascii="Aptos" w:hAnsi="Aptos" w:cs="Aptos" w:eastAsia="Aptos"/>
          <w:b w:val="0"/>
          <w:i w:val="0"/>
          <w:color w:val="2B2B2B"/>
          <w:sz w:val="20"/>
        </w:rPr>
        <w:t>, Diário da República n.º 213, de 14.9.1995, p. 5783.</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Código Civil</w:t>
      </w:r>
      <w:r>
        <w:rPr>
          <w:rFonts w:ascii="Aptos" w:hAnsi="Aptos" w:cs="Aptos" w:eastAsia="Aptos"/>
          <w:b w:val="0"/>
          <w:i w:val="0"/>
          <w:color w:val="2B2B2B"/>
          <w:sz w:val="20"/>
        </w:rPr>
        <w:t xml:space="preserve"> — artigo 7.º, Diário do Governo n.º 274, I série, de 25.11.1966, p. 1886 (digitalização conferida por conversão em imagem); al. a) do n.º 2 do artigo 1083.º.</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Constituição da República Portuguesa</w:t>
      </w:r>
      <w:r>
        <w:rPr>
          <w:rFonts w:ascii="Aptos" w:hAnsi="Aptos" w:cs="Aptos" w:eastAsia="Aptos"/>
          <w:b w:val="0"/>
          <w:i w:val="0"/>
          <w:color w:val="2B2B2B"/>
          <w:sz w:val="20"/>
        </w:rPr>
        <w:t xml:space="preserve"> — n.º 2 do artigo 112.º, conferido em edição institucional em PDF.</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Código do Imposto Municipal sobre Imóveis</w:t>
      </w:r>
      <w:r>
        <w:rPr>
          <w:rFonts w:ascii="Aptos" w:hAnsi="Aptos" w:cs="Aptos" w:eastAsia="Aptos"/>
          <w:b w:val="0"/>
          <w:i w:val="0"/>
          <w:color w:val="2B2B2B"/>
          <w:sz w:val="20"/>
        </w:rPr>
        <w:t xml:space="preserve"> — artigos 2.º a 6.º, classificação predial.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Decreto-Lei n.º 82/2019, de 27 de junho</w:t>
      </w:r>
      <w:r>
        <w:rPr>
          <w:rFonts w:ascii="Aptos" w:hAnsi="Aptos" w:cs="Aptos" w:eastAsia="Aptos"/>
          <w:b w:val="0"/>
          <w:i w:val="0"/>
          <w:color w:val="2B2B2B"/>
          <w:sz w:val="20"/>
        </w:rPr>
        <w:t xml:space="preserve"> (SIAC); </w:t>
      </w:r>
      <w:r>
        <w:rPr>
          <w:rFonts w:ascii="Aptos" w:hAnsi="Aptos" w:cs="Aptos" w:eastAsia="Aptos"/>
          <w:b/>
          <w:i w:val="0"/>
          <w:color w:val="2B2B2B"/>
          <w:sz w:val="20"/>
        </w:rPr>
        <w:t>Decreto-Lei n.º 313/2003, de 17 de dezembro</w:t>
      </w:r>
      <w:r>
        <w:rPr>
          <w:rFonts w:ascii="Aptos" w:hAnsi="Aptos" w:cs="Aptos" w:eastAsia="Aptos"/>
          <w:b w:val="0"/>
          <w:i w:val="0"/>
          <w:color w:val="2B2B2B"/>
          <w:sz w:val="20"/>
        </w:rPr>
        <w:t xml:space="preserve">; </w:t>
      </w:r>
      <w:r>
        <w:rPr>
          <w:rFonts w:ascii="Aptos" w:hAnsi="Aptos" w:cs="Aptos" w:eastAsia="Aptos"/>
          <w:b/>
          <w:i w:val="0"/>
          <w:color w:val="2B2B2B"/>
          <w:sz w:val="20"/>
        </w:rPr>
        <w:t>Portaria n.º 264/2013, de 16 de agosto</w:t>
      </w:r>
      <w:r>
        <w:rPr>
          <w:rFonts w:ascii="Aptos" w:hAnsi="Aptos" w:cs="Aptos" w:eastAsia="Aptos"/>
          <w:b w:val="0"/>
          <w:i w:val="0"/>
          <w:color w:val="2B2B2B"/>
          <w:sz w:val="20"/>
        </w:rPr>
        <w:t xml:space="preserve">; </w:t>
      </w:r>
      <w:r>
        <w:rPr>
          <w:rFonts w:ascii="Aptos" w:hAnsi="Aptos" w:cs="Aptos" w:eastAsia="Aptos"/>
          <w:b/>
          <w:i w:val="0"/>
          <w:color w:val="2B2B2B"/>
          <w:sz w:val="20"/>
        </w:rPr>
        <w:t>Decreto-Lei n.º 91/2001</w:t>
      </w:r>
      <w:r>
        <w:rPr>
          <w:rFonts w:ascii="Aptos" w:hAnsi="Aptos" w:cs="Aptos" w:eastAsia="Aptos"/>
          <w:b w:val="0"/>
          <w:i w:val="0"/>
          <w:color w:val="2B2B2B"/>
          <w:sz w:val="20"/>
        </w:rPr>
        <w:t xml:space="preserve"> (revogado pelo artigo 19.º do Decreto-Lei n.º 314/2003).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Método.</w:t>
            </w:r>
            <w:r>
              <w:rPr>
                <w:rFonts w:ascii="Aptos" w:hAnsi="Aptos" w:cs="Aptos" w:eastAsia="Aptos"/>
                <w:b w:val="0"/>
                <w:i w:val="0"/>
                <w:color w:val="2B2B2B"/>
                <w:sz w:val="19"/>
              </w:rPr>
              <w:t xml:space="preserve"> Toda a citação legal deste estudo foi conferida contra o PDF do jornal oficial, pelo caminho descrito no ponto 18.2. Os compiladores privados serviram para localizar normas, nunca para as citar.</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C.2  </w:t>
      </w:r>
      <w:r>
        <w:rPr>
          <w:rFonts w:ascii="Aptos" w:hAnsi="Aptos" w:cs="Aptos" w:eastAsia="Aptos"/>
          <w:b/>
          <w:i w:val="0"/>
          <w:color w:val="35506B"/>
          <w:sz w:val="21"/>
        </w:rPr>
        <w:t>Jurisprudência consultada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Acórdão do Tribunal Central Administrativo Sul de 4.2.2010</w:t>
      </w:r>
      <w:r>
        <w:rPr>
          <w:rFonts w:ascii="Aptos" w:hAnsi="Aptos" w:cs="Aptos" w:eastAsia="Aptos"/>
          <w:b w:val="0"/>
          <w:i w:val="0"/>
          <w:color w:val="2B2B2B"/>
          <w:sz w:val="20"/>
        </w:rPr>
        <w:t>, processo n.º 04784/09, relator Rui Pereira — descritores «alojamento de animais» e «prédio misto». Citado em 11.1.</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Acórdão do Tribunal da Relação de Lisboa de 28.6.2007</w:t>
      </w:r>
      <w:r>
        <w:rPr>
          <w:rFonts w:ascii="Aptos" w:hAnsi="Aptos" w:cs="Aptos" w:eastAsia="Aptos"/>
          <w:b w:val="0"/>
          <w:i w:val="0"/>
          <w:color w:val="2B2B2B"/>
          <w:sz w:val="20"/>
        </w:rPr>
        <w:t>, processo n.º 1692/2007-8, relator Salazar Casanova. Citado em 11.2.</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Acórdão do Tribunal da Relação de Guimarães de 19.5.2022</w:t>
      </w:r>
      <w:r>
        <w:rPr>
          <w:rFonts w:ascii="Aptos" w:hAnsi="Aptos" w:cs="Aptos" w:eastAsia="Aptos"/>
          <w:b w:val="0"/>
          <w:i w:val="0"/>
          <w:color w:val="2B2B2B"/>
          <w:sz w:val="20"/>
        </w:rPr>
        <w:t>, processo n.º 119/20.1T8FAF.G1, relator José Carlos Duarte. Citado em 11.3.</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Trinta e dois acórdãos que citam o Decreto-Lei n.º 314/2003 e trinta e seis que citam o Decreto-Lei n.º 276/2001</w:t>
      </w:r>
      <w:r>
        <w:rPr>
          <w:rFonts w:ascii="Aptos" w:hAnsi="Aptos" w:cs="Aptos" w:eastAsia="Aptos"/>
          <w:b w:val="0"/>
          <w:i w:val="0"/>
          <w:color w:val="2B2B2B"/>
          <w:sz w:val="20"/>
        </w:rPr>
        <w:t>, descarregados e lidos na íntegra nas bases dos tribunais superiores. Resultado negativo registado em 11.5.</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Acórdão do Tribunal Judicial da Comarca do Porto, juízo central criminal de Matosinhos, de 9.9.2026</w:t>
      </w:r>
      <w:r>
        <w:rPr>
          <w:rFonts w:ascii="Aptos" w:hAnsi="Aptos" w:cs="Aptos" w:eastAsia="Aptos"/>
          <w:b w:val="0"/>
          <w:i w:val="0"/>
          <w:color w:val="2B2B2B"/>
          <w:sz w:val="20"/>
        </w:rPr>
        <w:t xml:space="preserve"> — abrigos de Santo Tirso. </w:t>
      </w:r>
      <w:r>
        <w:rPr>
          <w:rFonts w:ascii="Aptos" w:hAnsi="Aptos" w:cs="Aptos" w:eastAsia="Aptos"/>
          <w:b/>
          <w:i w:val="0"/>
          <w:color w:val="2B2B2B"/>
          <w:sz w:val="20"/>
        </w:rPr>
        <w:t>Texto não obtido</w:t>
      </w:r>
      <w:r>
        <w:rPr>
          <w:rFonts w:ascii="Aptos" w:hAnsi="Aptos" w:cs="Aptos" w:eastAsia="Aptos"/>
          <w:b w:val="0"/>
          <w:i w:val="0"/>
          <w:color w:val="2B2B2B"/>
          <w:sz w:val="20"/>
        </w:rPr>
        <w:t>; usado no ponto 9.5 apenas por notícia da leitura oral. Decisão objeto de recurso anunciado.</w:t>
      </w:r>
    </w:p>
    <w:p>
      <w:pPr>
        <w:keepNext/>
        <w:spacing w:before="260" w:after="80" w:line="293" w:lineRule="auto"/>
      </w:pPr>
      <w:r>
        <w:rPr>
          <w:rFonts w:ascii="Aptos" w:hAnsi="Aptos" w:cs="Aptos" w:eastAsia="Aptos"/>
          <w:b/>
          <w:i w:val="0"/>
          <w:color w:val="7C8894"/>
          <w:sz w:val="21"/>
        </w:rPr>
        <w:t xml:space="preserve">C.3  </w:t>
      </w:r>
      <w:r>
        <w:rPr>
          <w:rFonts w:ascii="Aptos" w:hAnsi="Aptos" w:cs="Aptos" w:eastAsia="Aptos"/>
          <w:b/>
          <w:i w:val="0"/>
          <w:color w:val="35506B"/>
          <w:sz w:val="21"/>
        </w:rPr>
        <w:t>Doutrina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BRANCO, Bruno Filipe Salvador da Silva</w:t>
      </w:r>
      <w:r>
        <w:rPr>
          <w:rFonts w:ascii="Aptos" w:hAnsi="Aptos" w:cs="Aptos" w:eastAsia="Aptos"/>
          <w:b w:val="0"/>
          <w:i w:val="0"/>
          <w:color w:val="2B2B2B"/>
          <w:sz w:val="20"/>
        </w:rPr>
        <w:t xml:space="preserve">, «A detenção de animais de companhia — uma análise do ponto de vista contraordenacional», *Revista Jurídica Luso-Brasileira*, Ano 5 (2019), n.º 2, pp. 229-260. Centro de Investigação de Direito Privado da Faculdade de Direito da Universidade de Lisboa. </w:t>
      </w:r>
      <w:r>
        <w:rPr>
          <w:rFonts w:ascii="Aptos" w:hAnsi="Aptos" w:cs="Aptos" w:eastAsia="Aptos"/>
          <w:b/>
          <w:i w:val="0"/>
          <w:color w:val="2B2B2B"/>
          <w:sz w:val="20"/>
        </w:rPr>
        <w:t>Lido integralmente</w:t>
      </w:r>
      <w:r>
        <w:rPr>
          <w:rFonts w:ascii="Aptos" w:hAnsi="Aptos" w:cs="Aptos" w:eastAsia="Aptos"/>
          <w:b w:val="0"/>
          <w:i w:val="0"/>
          <w:color w:val="2B2B2B"/>
          <w:sz w:val="20"/>
        </w:rPr>
        <w:t>; tratado em 11.4. É a única fonte doutrinal localizada que trata o artigo 3.º na perspetiva da fiscalização.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Posição doutrinal sobre os limites do artigo 3.º em propriedade horizontal</w:t>
      </w:r>
      <w:r>
        <w:rPr>
          <w:rFonts w:ascii="Aptos" w:hAnsi="Aptos" w:cs="Aptos" w:eastAsia="Aptos"/>
          <w:b w:val="0"/>
          <w:i w:val="0"/>
          <w:color w:val="2B2B2B"/>
          <w:sz w:val="20"/>
        </w:rPr>
        <w:t xml:space="preserve"> — sustenta que os limites valem apenas para prevenção de zoonoses e não limitam os poderes do proprietário de fracção autónoma. Referida em 11.3 pelo seu conteúdo, por não ter sido acolhida pelo Tribunal da Relação de Guimarães. </w:t>
      </w:r>
      <w:r>
        <w:rPr>
          <w:rFonts w:ascii="Aptos" w:hAnsi="Aptos" w:cs="Aptos" w:eastAsia="Aptos"/>
          <w:b/>
          <w:i w:val="0"/>
          <w:color w:val="2B2B2B"/>
          <w:sz w:val="20"/>
        </w:rPr>
        <w:t>Fonte não consultada em primeira mão.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Lacuna assumida.</w:t>
            </w:r>
            <w:r>
              <w:rPr>
                <w:rFonts w:ascii="Aptos" w:hAnsi="Aptos" w:cs="Aptos" w:eastAsia="Aptos"/>
                <w:b w:val="0"/>
                <w:i w:val="0"/>
                <w:color w:val="2B2B2B"/>
                <w:sz w:val="19"/>
              </w:rPr>
              <w:t xml:space="preserve"> Não se localizou doutrina que trate a questão deste estudo — se os limites por fogo fixam a lotação de um alojamento registado —, nem doutrina, jurisprudência ou parecer sobre a ressalva da al. p) do n.º 1 do artigo 2.º do Decreto-Lei n.º 276/2001 (ver 14.4). O raciocínio dos capítulos 9, 14 e 15 é próprio.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C.4  </w:t>
      </w:r>
      <w:r>
        <w:rPr>
          <w:rFonts w:ascii="Aptos" w:hAnsi="Aptos" w:cs="Aptos" w:eastAsia="Aptos"/>
          <w:b/>
          <w:i w:val="0"/>
          <w:color w:val="35506B"/>
          <w:sz w:val="21"/>
        </w:rPr>
        <w:t>Fontes administrativas e institucionais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DGAV — «FAQ's para alojamentos de criação»</w:t>
      </w:r>
      <w:r>
        <w:rPr>
          <w:rFonts w:ascii="Aptos" w:hAnsi="Aptos" w:cs="Aptos" w:eastAsia="Aptos"/>
          <w:b w:val="0"/>
          <w:i w:val="0"/>
          <w:color w:val="2B2B2B"/>
          <w:sz w:val="20"/>
        </w:rPr>
        <w:t>, versão de julho de 2025. Tratada em 12.</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Município do Porto</w:t>
      </w:r>
      <w:r>
        <w:rPr>
          <w:rFonts w:ascii="Aptos" w:hAnsi="Aptos" w:cs="Aptos" w:eastAsia="Aptos"/>
          <w:b w:val="0"/>
          <w:i w:val="0"/>
          <w:color w:val="2B2B2B"/>
          <w:sz w:val="20"/>
        </w:rPr>
        <w:t xml:space="preserve"> — serviço «Autorização de alojamento de animais em n.º superior ao previsto na lei».</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Município do Cartaxo</w:t>
      </w:r>
      <w:r>
        <w:rPr>
          <w:rFonts w:ascii="Aptos" w:hAnsi="Aptos" w:cs="Aptos" w:eastAsia="Aptos"/>
          <w:b w:val="0"/>
          <w:i w:val="0"/>
          <w:color w:val="2B2B2B"/>
          <w:sz w:val="20"/>
        </w:rPr>
        <w:t xml:space="preserve"> — Regulamento n.º 181/2025, de 31 de janeiro, Diário da República, 2.ª série, n.º 22; artigo 13.º.</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Comunidade Intermunicipal do Alto Minho</w:t>
      </w:r>
      <w:r>
        <w:rPr>
          <w:rFonts w:ascii="Aptos" w:hAnsi="Aptos" w:cs="Aptos" w:eastAsia="Aptos"/>
          <w:b w:val="0"/>
          <w:i w:val="0"/>
          <w:color w:val="2B2B2B"/>
          <w:sz w:val="20"/>
        </w:rPr>
        <w:t xml:space="preserve"> — perguntas frequentes sobre animais de companhia.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Parecer jurídico externo obtido pela Câmara Municipal de Santo Tirso (2018)</w:t>
      </w:r>
      <w:r>
        <w:rPr>
          <w:rFonts w:ascii="Aptos" w:hAnsi="Aptos" w:cs="Aptos" w:eastAsia="Aptos"/>
          <w:b w:val="0"/>
          <w:i w:val="0"/>
          <w:color w:val="2B2B2B"/>
          <w:sz w:val="20"/>
        </w:rPr>
        <w:t xml:space="preserve"> — conclui que «as câmaras não têm competência para encerrar abrigos de animais». </w:t>
      </w:r>
      <w:r>
        <w:rPr>
          <w:rFonts w:ascii="Aptos" w:hAnsi="Aptos" w:cs="Aptos" w:eastAsia="Aptos"/>
          <w:b/>
          <w:i w:val="0"/>
          <w:color w:val="2B2B2B"/>
          <w:sz w:val="20"/>
        </w:rPr>
        <w:t>Texto não obtido</w:t>
      </w:r>
      <w:r>
        <w:rPr>
          <w:rFonts w:ascii="Aptos" w:hAnsi="Aptos" w:cs="Aptos" w:eastAsia="Aptos"/>
          <w:b w:val="0"/>
          <w:i w:val="0"/>
          <w:color w:val="2B2B2B"/>
          <w:sz w:val="20"/>
        </w:rPr>
        <w:t>; conhecido por referência na imprensa. Tratado em 9.5.</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Despacho da DGAV de 2012</w:t>
      </w:r>
      <w:r>
        <w:rPr>
          <w:rFonts w:ascii="Aptos" w:hAnsi="Aptos" w:cs="Aptos" w:eastAsia="Aptos"/>
          <w:b w:val="0"/>
          <w:i w:val="0"/>
          <w:color w:val="2B2B2B"/>
          <w:sz w:val="20"/>
        </w:rPr>
        <w:t xml:space="preserve"> dirigido à Câmara Municipal de Santo Tirso, pedindo diligências para retirar os animais do abrigo «Cantinho das Quatro Patas». </w:t>
      </w:r>
      <w:r>
        <w:rPr>
          <w:rFonts w:ascii="Aptos" w:hAnsi="Aptos" w:cs="Aptos" w:eastAsia="Aptos"/>
          <w:b/>
          <w:i w:val="0"/>
          <w:color w:val="2B2B2B"/>
          <w:sz w:val="20"/>
        </w:rPr>
        <w:t>Texto não obtido</w:t>
      </w:r>
      <w:r>
        <w:rPr>
          <w:rFonts w:ascii="Aptos" w:hAnsi="Aptos" w:cs="Aptos" w:eastAsia="Aptos"/>
          <w:b w:val="0"/>
          <w:i w:val="0"/>
          <w:color w:val="2B2B2B"/>
          <w:sz w:val="20"/>
        </w:rPr>
        <w:t>; conhecido por referência na imprensa e compatível com o esclarecimento governamental de 2020.</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«Esclarecimento sobre legalidade dos alojamentos de hospedagem de animais sem fins lucrativos afetados pelo incêndio de Santo Tirso»</w:t>
      </w:r>
      <w:r>
        <w:rPr>
          <w:rFonts w:ascii="Aptos" w:hAnsi="Aptos" w:cs="Aptos" w:eastAsia="Aptos"/>
          <w:b w:val="0"/>
          <w:i w:val="0"/>
          <w:color w:val="2B2B2B"/>
          <w:sz w:val="20"/>
        </w:rPr>
        <w:t xml:space="preserve">, XXII Governo, Secretaria de Estado da Agricultura e do Desenvolvimento Rural, 21.7.2020. </w:t>
      </w:r>
      <w:r>
        <w:rPr>
          <w:rFonts w:ascii="Aptos" w:hAnsi="Aptos" w:cs="Aptos" w:eastAsia="Aptos"/>
          <w:b/>
          <w:i w:val="0"/>
          <w:color w:val="2B2B2B"/>
          <w:sz w:val="20"/>
        </w:rPr>
        <w:t>Lido.</w:t>
      </w:r>
      <w:r>
        <w:rPr>
          <w:rFonts w:ascii="Aptos" w:hAnsi="Aptos" w:cs="Aptos" w:eastAsia="Aptos"/>
          <w:b w:val="0"/>
          <w:i w:val="0"/>
          <w:color w:val="2B2B2B"/>
          <w:sz w:val="20"/>
        </w:rPr>
        <w:t xml:space="preserve"> Fonte do histórico de vistorias desde 2006, da intervenção da DGAV desde 2010 e da afirmação de que os dois espaços nunca cumpriram os procedimentos do Decreto-Lei n.º 276/2001.</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Despacho n.º 6928/2020, de 19 de junho</w:t>
      </w:r>
      <w:r>
        <w:rPr>
          <w:rFonts w:ascii="Aptos" w:hAnsi="Aptos" w:cs="Aptos" w:eastAsia="Aptos"/>
          <w:b w:val="0"/>
          <w:i w:val="0"/>
          <w:color w:val="2B2B2B"/>
          <w:sz w:val="20"/>
        </w:rPr>
        <w:t xml:space="preserve"> — Grupo de Trabalho para o Bem-Estar Animal, invocado naquele esclarecimento.</w:t>
      </w:r>
    </w:p>
    <w:p>
      <w:pPr>
        <w:keepNext/>
        <w:spacing w:before="260" w:after="80" w:line="293" w:lineRule="auto"/>
      </w:pPr>
      <w:r>
        <w:rPr>
          <w:rFonts w:ascii="Aptos" w:hAnsi="Aptos" w:cs="Aptos" w:eastAsia="Aptos"/>
          <w:b/>
          <w:i w:val="0"/>
          <w:color w:val="7C8894"/>
          <w:sz w:val="21"/>
        </w:rPr>
        <w:t xml:space="preserve">C.5  </w:t>
      </w:r>
      <w:r>
        <w:rPr>
          <w:rFonts w:ascii="Aptos" w:hAnsi="Aptos" w:cs="Aptos" w:eastAsia="Aptos"/>
          <w:b/>
          <w:i w:val="0"/>
          <w:color w:val="35506B"/>
          <w:sz w:val="21"/>
        </w:rPr>
        <w:t>Imprensa — caso de Santo Tirso</w:t>
      </w:r>
    </w:p>
    <w:p>
      <w:pPr>
        <w:spacing w:before="0" w:after="140" w:line="293" w:lineRule="auto"/>
        <w:jc w:val="both"/>
      </w:pPr>
      <w:r>
        <w:rPr>
          <w:rFonts w:ascii="Aptos" w:hAnsi="Aptos" w:cs="Aptos" w:eastAsia="Aptos"/>
          <w:b w:val="0"/>
          <w:i w:val="0"/>
          <w:color w:val="2B2B2B"/>
          <w:sz w:val="20"/>
        </w:rPr>
        <w:t>Usada exclusivamente para o apuramento factual do ponto 9.5, e identificada como tal. Não vale como fonte de direito. As peças consultadas divergem no número de animais mortos (54, 73, 92, 93), pelo que o estudo não fixa um número.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Público</w:t>
      </w:r>
      <w:r>
        <w:rPr>
          <w:rFonts w:ascii="Aptos" w:hAnsi="Aptos" w:cs="Aptos" w:eastAsia="Aptos"/>
          <w:b w:val="0"/>
          <w:i w:val="0"/>
          <w:color w:val="2B2B2B"/>
          <w:sz w:val="20"/>
        </w:rPr>
        <w:t>, 11.12.2024 — remessa do processo para julgamento; identificação dos arguidos e do número de crimes imputados a cada um.</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Jornal de Notícias</w:t>
      </w:r>
      <w:r>
        <w:rPr>
          <w:rFonts w:ascii="Aptos" w:hAnsi="Aptos" w:cs="Aptos" w:eastAsia="Aptos"/>
          <w:b w:val="0"/>
          <w:i w:val="0"/>
          <w:color w:val="2B2B2B"/>
          <w:sz w:val="20"/>
        </w:rPr>
        <w:t xml:space="preserve"> — cobertura do julgamento, incluindo a posição do Ministério Público de não ver prova de crime.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Cobertura da leitura da decisão de 9.9.2026</w:t>
      </w:r>
      <w:r>
        <w:rPr>
          <w:rFonts w:ascii="Aptos" w:hAnsi="Aptos" w:cs="Aptos" w:eastAsia="Aptos"/>
          <w:b w:val="0"/>
          <w:i w:val="0"/>
          <w:color w:val="2B2B2B"/>
          <w:sz w:val="20"/>
        </w:rPr>
        <w:t xml:space="preserve"> — absolvição dos cinco arguidos e fundamento relativo à ausência de poderes para ordenar a evacuação forçada; anúncio de recurso pelo PAN, assistente no processo.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Cobertura parlamentar de 2020</w:t>
      </w:r>
      <w:r>
        <w:rPr>
          <w:rFonts w:ascii="Aptos" w:hAnsi="Aptos" w:cs="Aptos" w:eastAsia="Aptos"/>
          <w:b w:val="0"/>
          <w:i w:val="0"/>
          <w:color w:val="2B2B2B"/>
          <w:sz w:val="20"/>
        </w:rPr>
        <w:t xml:space="preserve"> — pedido do PEV de levantamento nacional dos abrigos privados e pedido do Bloco de Esquerda de esclarecimentos ministeriais.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Observador</w:t>
      </w:r>
      <w:r>
        <w:rPr>
          <w:rFonts w:ascii="Aptos" w:hAnsi="Aptos" w:cs="Aptos" w:eastAsia="Aptos"/>
          <w:b w:val="0"/>
          <w:i w:val="0"/>
          <w:color w:val="2B2B2B"/>
          <w:sz w:val="20"/>
        </w:rPr>
        <w:t xml:space="preserve"> — trabalho sobre a relação entre a proibição do abate e o crescimento de abrigos clandestinos.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Advertência.</w:t>
            </w:r>
            <w:r>
              <w:rPr>
                <w:rFonts w:ascii="Aptos" w:hAnsi="Aptos" w:cs="Aptos" w:eastAsia="Aptos"/>
                <w:b w:val="0"/>
                <w:i w:val="0"/>
                <w:color w:val="2B2B2B"/>
                <w:sz w:val="19"/>
              </w:rPr>
              <w:t xml:space="preserve"> Tudo o que no ponto 9.5 provém desta secção está aí assinalado como resultante de notícia. O estudo não retira do caso de Santo Tirso qualquer conclusão jurídica que não esteja independentemente fundada na lei — o caso serve de ilustração e de teste à tese, nunca de premissa.</w:t>
            </w:r>
          </w:p>
        </w:tc>
      </w:tr>
    </w:tbl>
    <w:p>
      <w:pPr>
        <w:spacing w:before="0" w:after="180" w:line="293" w:lineRule="auto"/>
      </w:pPr>
    </w:p>
    <w:sectPr w:rsidR="00FC693F" w:rsidRPr="0006063C" w:rsidSect="00034616">
      <w:headerReference w:type="default" r:id="rId9"/>
      <w:footerReference w:type="default" r:id="rId10"/>
      <w:pgSz w:w="11906" w:h="16838"/>
      <w:pgMar w:top="1304" w:right="1247" w:bottom="1191"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93" w:lineRule="auto"/>
      <w:jc w:val="right"/>
    </w:pPr>
    <w:r>
      <w:rPr>
        <w:rFonts w:ascii="Aptos" w:hAnsi="Aptos" w:cs="Aptos" w:eastAsia="Aptos"/>
        <w:b w:val="0"/>
        <w:i w:val="0"/>
        <w:color w:val="7C8894"/>
        <w:sz w:val="16"/>
      </w:rPr>
    </w:r>
    <w:fldSimple w:instr="PAGE">
      <w:r>
        <w:rPr>
          <w:sz w:val="16"/>
          <w:color w:val="7C8894"/>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93" w:lineRule="auto"/>
      <w:jc w:val="right"/>
    </w:pPr>
    <w:r>
      <w:rPr>
        <w:rFonts w:ascii="Aptos" w:hAnsi="Aptos" w:cs="Aptos" w:eastAsia="Aptos"/>
        <w:b w:val="0"/>
        <w:i w:val="0"/>
        <w:color w:val="7C8894"/>
        <w:sz w:val="15"/>
      </w:rPr>
      <w:t>Limites por fogo · lotação dos alojamentos registados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s="Aptos" w:eastAsia="Aptos"/>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