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sz w:val="40"/>
        </w:rPr>
        <w:t>Memorando de acompanhamento do RGAC</w:t>
      </w:r>
    </w:p>
    <w:p>
      <w:pPr>
        <w:spacing w:after="80"/>
      </w:pPr>
      <w:r>
        <w:rPr>
          <w:b w:val="0"/>
          <w:i w:val="0"/>
          <w:sz w:val="24"/>
        </w:rPr>
        <w:t>Problemas identificados no projeto de Regime Geral do Animal de Companhia</w:t>
      </w:r>
    </w:p>
    <w:p>
      <w:pPr>
        <w:spacing w:after="240"/>
      </w:pPr>
      <w:r>
        <w:rPr>
          <w:b/>
          <w:i w:val="0"/>
        </w:rPr>
        <w:t>ENSAIO DA VERSÃO 2.0. Documento de trabalho para decidir a organização; não substitui a versão 1.7.</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551"/>
        <w:gridCol w:w="6520"/>
      </w:tblGrid>
      <w:tr>
        <w:tc>
          <w:tcPr>
            <w:tcW w:w="2551" w:type="dxa"/>
          </w:tcPr>
          <w:p>
            <w:pPr>
              <w:spacing w:after="60"/>
            </w:pPr>
            <w:r/>
            <w:r>
              <w:rPr>
                <w:b/>
                <w:sz w:val="20"/>
              </w:rPr>
              <w:t>Versão do memorando</w:t>
            </w:r>
          </w:p>
        </w:tc>
        <w:tc>
          <w:tcPr>
            <w:tcW w:w="6520" w:type="dxa"/>
          </w:tcPr>
          <w:p>
            <w:pPr>
              <w:spacing w:after="60"/>
            </w:pPr>
            <w:r/>
            <w:r>
              <w:rPr>
                <w:b w:val="0"/>
                <w:sz w:val="20"/>
              </w:rPr>
              <w:t>2.0 (ensaio), com o conteúdo da versão 1.22</w:t>
            </w:r>
          </w:p>
        </w:tc>
      </w:tr>
      <w:tr>
        <w:tc>
          <w:tcPr>
            <w:tcW w:w="2551" w:type="dxa"/>
          </w:tcPr>
          <w:p>
            <w:pPr>
              <w:spacing w:after="60"/>
            </w:pPr>
            <w:r/>
            <w:r>
              <w:rPr>
                <w:b/>
                <w:sz w:val="20"/>
              </w:rPr>
              <w:t>Data</w:t>
            </w:r>
          </w:p>
        </w:tc>
        <w:tc>
          <w:tcPr>
            <w:tcW w:w="6520" w:type="dxa"/>
          </w:tcPr>
          <w:p>
            <w:pPr>
              <w:spacing w:after="60"/>
            </w:pPr>
            <w:r/>
            <w:r>
              <w:rPr>
                <w:b w:val="0"/>
                <w:sz w:val="20"/>
              </w:rPr>
              <w:t>14.10.2026</w:t>
            </w:r>
          </w:p>
        </w:tc>
      </w:tr>
      <w:tr>
        <w:tc>
          <w:tcPr>
            <w:tcW w:w="2551" w:type="dxa"/>
          </w:tcPr>
          <w:p>
            <w:pPr>
              <w:spacing w:after="60"/>
            </w:pPr>
            <w:r/>
            <w:r>
              <w:rPr>
                <w:b/>
                <w:sz w:val="20"/>
              </w:rPr>
              <w:t>Versão do RGAC analisada</w:t>
            </w:r>
          </w:p>
        </w:tc>
        <w:tc>
          <w:tcPr>
            <w:tcW w:w="6520" w:type="dxa"/>
          </w:tcPr>
          <w:p>
            <w:pPr>
              <w:spacing w:after="60"/>
            </w:pPr>
            <w:r/>
            <w:r>
              <w:rPr>
                <w:b w:val="0"/>
                <w:sz w:val="20"/>
              </w:rPr>
              <w:t>RGAC_DAJA_REV. FORMAL_V1_Versão TRABALHO - Revisto 30-06-2026 18h00 Grupo.docx (revisão formal DAJA V1, revista pelo grupo em 30.6.2026, 18h00)</w:t>
            </w:r>
          </w:p>
        </w:tc>
      </w:tr>
      <w:tr>
        <w:tc>
          <w:tcPr>
            <w:tcW w:w="2551" w:type="dxa"/>
          </w:tcPr>
          <w:p>
            <w:pPr>
              <w:spacing w:after="60"/>
            </w:pPr>
            <w:r/>
            <w:r>
              <w:rPr>
                <w:b/>
                <w:sz w:val="20"/>
              </w:rPr>
              <w:t>Destinatário</w:t>
            </w:r>
          </w:p>
        </w:tc>
        <w:tc>
          <w:tcPr>
            <w:tcW w:w="6520" w:type="dxa"/>
          </w:tcPr>
          <w:p>
            <w:pPr>
              <w:spacing w:after="60"/>
            </w:pPr>
            <w:r/>
            <w:r>
              <w:rPr>
                <w:b w:val="0"/>
                <w:sz w:val="20"/>
              </w:rPr>
              <w:t>Grupo de trabalho do RGAC. Documento interno.</w:t>
            </w:r>
          </w:p>
        </w:tc>
      </w:tr>
    </w:tbl>
    <w:p/>
    <w:p>
      <w:pPr>
        <w:pStyle w:val="Heading1"/>
      </w:pPr>
      <w:r>
        <w:rPr>
          <w:i w:val="0"/>
          <w:color w:val="000000"/>
        </w:rPr>
        <w:t>Índice</w:t>
      </w:r>
    </w:p>
    <w:p>
      <w:pPr>
        <w:spacing w:after="40"/>
      </w:pPr>
      <w:r>
        <w:rPr>
          <w:b/>
          <w:i w:val="0"/>
        </w:rPr>
        <w:t>1. Como ler este memorando</w:t>
      </w:r>
    </w:p>
    <w:p>
      <w:pPr>
        <w:spacing w:after="40"/>
      </w:pPr>
      <w:r>
        <w:rPr>
          <w:b/>
          <w:i w:val="0"/>
        </w:rPr>
        <w:t>2. Temas transversais: enquadramento</w:t>
      </w:r>
    </w:p>
    <w:p>
      <w:pPr>
        <w:spacing w:after="40"/>
      </w:pPr>
      <w:r>
        <w:rPr>
          <w:b/>
          <w:i w:val="0"/>
        </w:rPr>
        <w:t>3. Capítulo I. Disposições Gerais</w:t>
      </w:r>
    </w:p>
    <w:p>
      <w:pPr>
        <w:spacing w:after="0"/>
        <w:ind w:left="567"/>
      </w:pPr>
      <w:r>
        <w:rPr>
          <w:b w:val="0"/>
          <w:i w:val="0"/>
        </w:rPr>
        <w:t>P-41. Duas normas diferentes sobre que espécies são animais de companhia (art. 2.º)</w:t>
      </w:r>
    </w:p>
    <w:p>
      <w:pPr>
        <w:spacing w:after="0"/>
        <w:ind w:left="567"/>
      </w:pPr>
      <w:r>
        <w:rPr>
          <w:b w:val="0"/>
          <w:i w:val="0"/>
        </w:rPr>
        <w:t>P-01. A definição de titular depende só do registo (art. 3.º)</w:t>
      </w:r>
    </w:p>
    <w:p>
      <w:pPr>
        <w:spacing w:after="0"/>
        <w:ind w:left="567"/>
      </w:pPr>
      <w:r>
        <w:rPr>
          <w:b w:val="0"/>
          <w:i w:val="0"/>
        </w:rPr>
        <w:t>P-03. Sem regra sobre o valor do registo SIAC face à propriedade (art. 3.º)</w:t>
      </w:r>
    </w:p>
    <w:p>
      <w:pPr>
        <w:spacing w:after="0"/>
        <w:ind w:left="567"/>
      </w:pPr>
      <w:r>
        <w:rPr>
          <w:b w:val="0"/>
          <w:i w:val="0"/>
        </w:rPr>
        <w:t>P-09. «Titular ou operador» quando o operador já é titular (art. 3.º)</w:t>
      </w:r>
    </w:p>
    <w:p>
      <w:pPr>
        <w:spacing w:after="0"/>
        <w:ind w:left="567"/>
      </w:pPr>
      <w:r>
        <w:rPr>
          <w:b w:val="0"/>
          <w:i w:val="0"/>
        </w:rPr>
        <w:t>P-14. Família de acolhimento sem operador fica sem enquadramento (art. 3.º)</w:t>
      </w:r>
    </w:p>
    <w:p>
      <w:pPr>
        <w:spacing w:after="0"/>
        <w:ind w:left="567"/>
      </w:pPr>
      <w:r>
        <w:rPr>
          <w:b w:val="0"/>
          <w:i w:val="0"/>
        </w:rPr>
        <w:t>P-18. Animais deixados em centros veterinários (art. 3.º)</w:t>
      </w:r>
    </w:p>
    <w:p>
      <w:pPr>
        <w:spacing w:after="0"/>
        <w:ind w:left="567"/>
      </w:pPr>
      <w:r>
        <w:rPr>
          <w:b w:val="0"/>
          <w:i w:val="0"/>
        </w:rPr>
        <w:t>P-36. Nada diz quem é titular quando o animal não tem proprietário (art. 3.º)</w:t>
      </w:r>
    </w:p>
    <w:p>
      <w:pPr>
        <w:spacing w:after="0"/>
        <w:ind w:left="567"/>
      </w:pPr>
      <w:r>
        <w:rPr>
          <w:b w:val="0"/>
          <w:i w:val="0"/>
        </w:rPr>
        <w:t>P-38. A definição de animal errante passa a abranger qualquer animal não identificado (art. 3.º)</w:t>
      </w:r>
    </w:p>
    <w:p>
      <w:pPr>
        <w:spacing w:after="40"/>
      </w:pPr>
    </w:p>
    <w:p>
      <w:pPr>
        <w:spacing w:after="40"/>
      </w:pPr>
      <w:r>
        <w:rPr>
          <w:b/>
          <w:i w:val="0"/>
        </w:rPr>
        <w:t>4. Capítulo II. Princípios Gerais</w:t>
      </w:r>
    </w:p>
    <w:p>
      <w:pPr>
        <w:spacing w:after="0"/>
        <w:ind w:left="567"/>
      </w:pPr>
      <w:r>
        <w:rPr>
          <w:b w:val="0"/>
          <w:i w:val="0"/>
        </w:rPr>
        <w:t>P-13. Quem responde pelos danos causados pelo animal (art. 6.º)</w:t>
      </w:r>
    </w:p>
    <w:p>
      <w:pPr>
        <w:spacing w:after="0"/>
        <w:ind w:left="567"/>
      </w:pPr>
      <w:r>
        <w:rPr>
          <w:b w:val="0"/>
          <w:i w:val="0"/>
        </w:rPr>
        <w:t>P-16. Detentores de facto que dizem tratar de animais errantes (art. 6.º)</w:t>
      </w:r>
    </w:p>
    <w:p>
      <w:pPr>
        <w:spacing w:after="0"/>
        <w:ind w:left="567"/>
      </w:pPr>
      <w:r>
        <w:rPr>
          <w:b w:val="0"/>
          <w:i w:val="0"/>
        </w:rPr>
        <w:t>P-40. A amarração no domicílio fica sem duração máxima nem requisitos verificáveis (art. 19.º)</w:t>
      </w:r>
    </w:p>
    <w:p>
      <w:pPr>
        <w:spacing w:after="40"/>
      </w:pPr>
    </w:p>
    <w:p>
      <w:pPr>
        <w:spacing w:after="40"/>
      </w:pPr>
      <w:r>
        <w:rPr>
          <w:b/>
          <w:i w:val="0"/>
        </w:rPr>
        <w:t>5. Capítulo IV. Detenção em estabelecimentos</w:t>
      </w:r>
    </w:p>
    <w:p>
      <w:pPr>
        <w:spacing w:after="0"/>
        <w:ind w:left="567"/>
      </w:pPr>
      <w:r>
        <w:rPr>
          <w:b w:val="0"/>
          <w:i w:val="0"/>
        </w:rPr>
        <w:t>P-12. Redação por decidir no art. 22.º (art. 22.º)</w:t>
      </w:r>
    </w:p>
    <w:p>
      <w:pPr>
        <w:spacing w:after="0"/>
        <w:ind w:left="567"/>
      </w:pPr>
      <w:r>
        <w:rPr>
          <w:b w:val="0"/>
          <w:i w:val="0"/>
        </w:rPr>
        <w:t>P-48. Nada sobre animais de companhia em acidente grave ou catástrofe (art. 25.º)</w:t>
      </w:r>
    </w:p>
    <w:p>
      <w:pPr>
        <w:spacing w:after="40"/>
      </w:pPr>
    </w:p>
    <w:p>
      <w:pPr>
        <w:spacing w:after="40"/>
      </w:pPr>
      <w:r>
        <w:rPr>
          <w:b/>
          <w:i w:val="0"/>
        </w:rPr>
        <w:t>6. Capítulo VI. Meios de contenção</w:t>
      </w:r>
    </w:p>
    <w:p>
      <w:pPr>
        <w:spacing w:after="0"/>
        <w:ind w:left="567"/>
      </w:pPr>
      <w:r>
        <w:rPr>
          <w:b w:val="0"/>
          <w:i w:val="0"/>
        </w:rPr>
        <w:t>P-30. Gatos de colónia em infração permanente (art. 60.º)</w:t>
      </w:r>
    </w:p>
    <w:p>
      <w:pPr>
        <w:spacing w:after="40"/>
      </w:pPr>
    </w:p>
    <w:p>
      <w:pPr>
        <w:spacing w:after="40"/>
      </w:pPr>
      <w:r>
        <w:rPr>
          <w:b/>
          <w:i w:val="0"/>
        </w:rPr>
        <w:t>7. Capítulo VIII. Registo e identificação e Sistemas de Informação</w:t>
      </w:r>
    </w:p>
    <w:p>
      <w:pPr>
        <w:spacing w:after="0"/>
        <w:ind w:left="567"/>
      </w:pPr>
      <w:r>
        <w:rPr>
          <w:b w:val="0"/>
          <w:i w:val="0"/>
        </w:rPr>
        <w:t>P-02. Registo em nome de quem detém o animal e não de quem é dono (art. 69.º)</w:t>
      </w:r>
    </w:p>
    <w:p>
      <w:pPr>
        <w:spacing w:after="0"/>
        <w:ind w:left="567"/>
      </w:pPr>
      <w:r>
        <w:rPr>
          <w:b w:val="0"/>
          <w:i w:val="0"/>
        </w:rPr>
        <w:t>P-08. Animais perigosos: o operador pode ser uma sociedade, o titular não (art. 69.º)</w:t>
      </w:r>
    </w:p>
    <w:p>
      <w:pPr>
        <w:spacing w:after="0"/>
        <w:ind w:left="567"/>
      </w:pPr>
      <w:r>
        <w:rPr>
          <w:b w:val="0"/>
          <w:i w:val="0"/>
        </w:rPr>
        <w:t>P-10. Terminologia do CRO ainda não uniforme (art. 70.º)</w:t>
      </w:r>
    </w:p>
    <w:p>
      <w:pPr>
        <w:spacing w:after="0"/>
        <w:ind w:left="567"/>
      </w:pPr>
      <w:r>
        <w:rPr>
          <w:b w:val="0"/>
          <w:i w:val="0"/>
        </w:rPr>
        <w:t>P-05. A presunção de abandono remete para normas erradas e não diz a quem se aplica (art. 73.º)</w:t>
      </w:r>
    </w:p>
    <w:p>
      <w:pPr>
        <w:spacing w:after="0"/>
        <w:ind w:left="567"/>
      </w:pPr>
      <w:r>
        <w:rPr>
          <w:b w:val="0"/>
          <w:i w:val="0"/>
        </w:rPr>
        <w:t>P-17. Prazos de comunicação ao SIAC mais pesados do que o Regulamento europeu (art. 73.º)</w:t>
      </w:r>
    </w:p>
    <w:p>
      <w:pPr>
        <w:spacing w:after="0"/>
        <w:ind w:left="567"/>
      </w:pPr>
      <w:r>
        <w:rPr>
          <w:b w:val="0"/>
          <w:i w:val="0"/>
        </w:rPr>
        <w:t>P-04. O detentor deixa de ter de comunicar a morte do animal (art. 76.º)</w:t>
      </w:r>
    </w:p>
    <w:p>
      <w:pPr>
        <w:spacing w:after="40"/>
      </w:pPr>
    </w:p>
    <w:p>
      <w:pPr>
        <w:spacing w:after="40"/>
      </w:pPr>
      <w:r>
        <w:rPr>
          <w:b/>
          <w:i w:val="0"/>
        </w:rPr>
        <w:t>8. Capítulo X. Gestão das populações animais</w:t>
      </w:r>
    </w:p>
    <w:p>
      <w:pPr>
        <w:spacing w:after="0"/>
        <w:ind w:left="567"/>
      </w:pPr>
      <w:r>
        <w:rPr>
          <w:b w:val="0"/>
          <w:i w:val="0"/>
        </w:rPr>
        <w:t>P-21. Proibição nacional de alimentar animais na via pública (art. 84.º)</w:t>
      </w:r>
    </w:p>
    <w:p>
      <w:pPr>
        <w:spacing w:after="0"/>
        <w:ind w:left="567"/>
      </w:pPr>
      <w:r>
        <w:rPr>
          <w:b w:val="0"/>
          <w:i w:val="0"/>
        </w:rPr>
        <w:t>P-35. Plano municipal de controlo de errantes sem conteúdo mínimo nem consequências (art. 85.º)</w:t>
      </w:r>
    </w:p>
    <w:p>
      <w:pPr>
        <w:spacing w:after="0"/>
        <w:ind w:left="567"/>
      </w:pPr>
      <w:r>
        <w:rPr>
          <w:b w:val="0"/>
          <w:i w:val="0"/>
        </w:rPr>
        <w:t>P-19. O CED passa a ser só uma faculdade das câmaras (art. 86.º)</w:t>
      </w:r>
    </w:p>
    <w:p>
      <w:pPr>
        <w:spacing w:after="0"/>
        <w:ind w:left="567"/>
      </w:pPr>
      <w:r>
        <w:rPr>
          <w:b w:val="0"/>
          <w:i w:val="0"/>
        </w:rPr>
        <w:t>P-20. O cuidador de colónia não existe no texto (art. 86.º)</w:t>
      </w:r>
    </w:p>
    <w:p>
      <w:pPr>
        <w:spacing w:after="0"/>
        <w:ind w:left="567"/>
      </w:pPr>
      <w:r>
        <w:rPr>
          <w:b w:val="0"/>
          <w:i w:val="0"/>
        </w:rPr>
        <w:t>P-23. Passagem obrigatória pelo CRO antes de o gato entrar na colónia (art. 86.º)</w:t>
      </w:r>
    </w:p>
    <w:p>
      <w:pPr>
        <w:spacing w:after="0"/>
        <w:ind w:left="567"/>
      </w:pPr>
      <w:r>
        <w:rPr>
          <w:b w:val="0"/>
          <w:i w:val="0"/>
        </w:rPr>
        <w:t>P-24. Exclusão dos cães do CED (art. 86.º)</w:t>
      </w:r>
    </w:p>
    <w:p>
      <w:pPr>
        <w:spacing w:after="0"/>
        <w:ind w:left="567"/>
      </w:pPr>
      <w:r>
        <w:rPr>
          <w:b w:val="0"/>
          <w:i w:val="0"/>
        </w:rPr>
        <w:t>P-25. Remissões e numeração erradas no artigo do CED (art. 86.º)</w:t>
      </w:r>
    </w:p>
    <w:p>
      <w:pPr>
        <w:spacing w:after="0"/>
        <w:ind w:left="567"/>
      </w:pPr>
      <w:r>
        <w:rPr>
          <w:b w:val="0"/>
          <w:i w:val="0"/>
        </w:rPr>
        <w:t>P-26. Entidade promotora, entidade responsável e titular: quem responde pela colónia (art. 86.º)</w:t>
      </w:r>
    </w:p>
    <w:p>
      <w:pPr>
        <w:spacing w:after="0"/>
        <w:ind w:left="567"/>
      </w:pPr>
      <w:r>
        <w:rPr>
          <w:b w:val="0"/>
          <w:i w:val="0"/>
        </w:rPr>
        <w:t>P-27. Registo da colónia no SIAC sem conteúdo definido (art. 86.º)</w:t>
      </w:r>
    </w:p>
    <w:p>
      <w:pPr>
        <w:spacing w:after="0"/>
        <w:ind w:left="567"/>
      </w:pPr>
      <w:r>
        <w:rPr>
          <w:b w:val="0"/>
          <w:i w:val="0"/>
        </w:rPr>
        <w:t>P-29. CED e conservação da natureza (art. 86.º)</w:t>
      </w:r>
    </w:p>
    <w:p>
      <w:pPr>
        <w:spacing w:after="0"/>
        <w:ind w:left="567"/>
      </w:pPr>
      <w:r>
        <w:rPr>
          <w:b w:val="0"/>
          <w:i w:val="0"/>
        </w:rPr>
        <w:t>P-31. Crias e gatos sociáveis: retirar ou devolver (art. 86.º)</w:t>
      </w:r>
    </w:p>
    <w:p>
      <w:pPr>
        <w:spacing w:after="0"/>
        <w:ind w:left="567"/>
      </w:pPr>
      <w:r>
        <w:rPr>
          <w:b w:val="0"/>
          <w:i w:val="0"/>
        </w:rPr>
        <w:t>P-32. Suspensão do programa e recolha dos gatos sem garantias (art. 86.º)</w:t>
      </w:r>
    </w:p>
    <w:p>
      <w:pPr>
        <w:spacing w:after="0"/>
        <w:ind w:left="567"/>
      </w:pPr>
      <w:r>
        <w:rPr>
          <w:b w:val="0"/>
          <w:i w:val="0"/>
        </w:rPr>
        <w:t>P-33. Meios: médicos veterinários municipais e financiamento (art. 86.º)</w:t>
      </w:r>
    </w:p>
    <w:p>
      <w:pPr>
        <w:spacing w:after="0"/>
        <w:ind w:left="567"/>
      </w:pPr>
      <w:r>
        <w:rPr>
          <w:b w:val="0"/>
          <w:i w:val="0"/>
        </w:rPr>
        <w:t>P-34. Conflito com vizinhos e dimensão da colónia (art. 86.º)</w:t>
      </w:r>
    </w:p>
    <w:p>
      <w:pPr>
        <w:spacing w:after="0"/>
        <w:ind w:left="567"/>
      </w:pPr>
      <w:r>
        <w:rPr>
          <w:b w:val="0"/>
          <w:i w:val="0"/>
        </w:rPr>
        <w:t>P-28. Colónias em prédios privados (art. 87.º)</w:t>
      </w:r>
    </w:p>
    <w:p>
      <w:pPr>
        <w:spacing w:after="0"/>
        <w:ind w:left="567"/>
      </w:pPr>
      <w:r>
        <w:rPr>
          <w:b w:val="0"/>
          <w:i w:val="0"/>
        </w:rPr>
        <w:t>P-15. Quem encontra um animal passa a poder ser punido (art. 91.º)</w:t>
      </w:r>
    </w:p>
    <w:p>
      <w:pPr>
        <w:spacing w:after="0"/>
        <w:ind w:left="567"/>
      </w:pPr>
      <w:r>
        <w:rPr>
          <w:b w:val="0"/>
          <w:i w:val="0"/>
        </w:rPr>
        <w:t>P-22. Só as câmaras podem capturar, mas o CED pode ser gerido por outras entidades (art. 91.º)</w:t>
      </w:r>
    </w:p>
    <w:p>
      <w:pPr>
        <w:spacing w:after="0"/>
        <w:ind w:left="567"/>
      </w:pPr>
      <w:r>
        <w:rPr>
          <w:b w:val="0"/>
          <w:i w:val="0"/>
        </w:rPr>
        <w:t>P-39. A Lei 75/2013 ainda atribui às câmaras o abate de canídeos e gatídeos (art. 91.º)</w:t>
      </w:r>
    </w:p>
    <w:p>
      <w:pPr>
        <w:spacing w:after="0"/>
        <w:ind w:left="567"/>
      </w:pPr>
      <w:r>
        <w:rPr>
          <w:b w:val="0"/>
          <w:i w:val="0"/>
        </w:rPr>
        <w:t>P-45. A recolha por razões de bem-estar passa da DGAV para as câmaras e o destino para o médico veterinário municipal (art. 91.º)</w:t>
      </w:r>
    </w:p>
    <w:p>
      <w:pPr>
        <w:spacing w:after="0"/>
        <w:ind w:left="567"/>
      </w:pPr>
      <w:r>
        <w:rPr>
          <w:b w:val="0"/>
          <w:i w:val="0"/>
        </w:rPr>
        <w:t>P-37. Quem acolhe um animal errante pode ficar sem saída lícita (art. 94.º)</w:t>
      </w:r>
    </w:p>
    <w:p>
      <w:pPr>
        <w:spacing w:after="0"/>
        <w:ind w:left="567"/>
      </w:pPr>
      <w:r>
        <w:rPr>
          <w:b w:val="0"/>
          <w:i w:val="0"/>
        </w:rPr>
        <w:t>P-46. A presunção de abandono aos 15 dias não ressalva animais apreendidos nem animais socorridos em emergência (art. 98.º)</w:t>
      </w:r>
    </w:p>
    <w:p>
      <w:pPr>
        <w:spacing w:after="40"/>
      </w:pPr>
    </w:p>
    <w:p>
      <w:pPr>
        <w:spacing w:after="40"/>
      </w:pPr>
      <w:r>
        <w:rPr>
          <w:b/>
          <w:i w:val="0"/>
        </w:rPr>
        <w:t>9. Capítulo XV. Medidas administrativas, fiscalização e contraordenações</w:t>
      </w:r>
    </w:p>
    <w:p>
      <w:pPr>
        <w:spacing w:after="0"/>
        <w:ind w:left="567"/>
      </w:pPr>
      <w:r>
        <w:rPr>
          <w:b w:val="0"/>
          <w:i w:val="0"/>
        </w:rPr>
        <w:t>P-47. A apreensão provisória serve só as contraordenações e admite devolver os animais ao local de origem (art. 139.º)</w:t>
      </w:r>
    </w:p>
    <w:p>
      <w:pPr>
        <w:spacing w:after="0"/>
        <w:ind w:left="567"/>
      </w:pPr>
      <w:r>
        <w:rPr>
          <w:b w:val="0"/>
          <w:i w:val="0"/>
        </w:rPr>
        <w:t>P-06. O abandono não aparece como contraordenação (art. 140.º)</w:t>
      </w:r>
    </w:p>
    <w:p>
      <w:pPr>
        <w:spacing w:after="0"/>
        <w:ind w:left="567"/>
      </w:pPr>
      <w:r>
        <w:rPr>
          <w:b w:val="0"/>
          <w:i w:val="0"/>
        </w:rPr>
        <w:t>P-11. Contraordenação dirigida só aos detentores (art. 140.º)</w:t>
      </w:r>
    </w:p>
    <w:p>
      <w:pPr>
        <w:spacing w:after="0"/>
        <w:ind w:left="567"/>
      </w:pPr>
      <w:r>
        <w:rPr>
          <w:b w:val="0"/>
          <w:i w:val="0"/>
        </w:rPr>
        <w:t>P-42. Os deveres dos CRO e o relatório anual ficam sem coima (art. 140.º)</w:t>
      </w:r>
    </w:p>
    <w:p>
      <w:pPr>
        <w:spacing w:after="40"/>
      </w:pPr>
    </w:p>
    <w:p>
      <w:pPr>
        <w:spacing w:after="40"/>
      </w:pPr>
      <w:r>
        <w:rPr>
          <w:b/>
          <w:i w:val="0"/>
        </w:rPr>
        <w:t>10. Capítulo XVI. Disposições complementares, finais e transitórias</w:t>
      </w:r>
    </w:p>
    <w:p>
      <w:pPr>
        <w:spacing w:after="0"/>
        <w:ind w:left="567"/>
      </w:pPr>
      <w:r>
        <w:rPr>
          <w:b w:val="0"/>
          <w:i w:val="0"/>
        </w:rPr>
        <w:t>P-07. As portarias mantidas usam detentor no sentido antigo (art. 149.º)</w:t>
      </w:r>
    </w:p>
    <w:p>
      <w:pPr>
        <w:spacing w:after="0"/>
        <w:ind w:left="567"/>
      </w:pPr>
      <w:r>
        <w:rPr>
          <w:b w:val="0"/>
          <w:i w:val="0"/>
        </w:rPr>
        <w:t>P-43. A revogação total da Lei 92/95 apaga normas que não tratam de animais de companhia (art. 149.º)</w:t>
      </w:r>
    </w:p>
    <w:p>
      <w:pPr>
        <w:spacing w:after="0"/>
        <w:ind w:left="567"/>
      </w:pPr>
      <w:r>
        <w:rPr>
          <w:b w:val="0"/>
          <w:i w:val="0"/>
        </w:rPr>
        <w:t>P-44. O DL 74/2007 é ressalvado e revogado ao mesmo tempo (art. 149.º)</w:t>
      </w:r>
    </w:p>
    <w:p>
      <w:pPr>
        <w:spacing w:after="40"/>
      </w:pPr>
    </w:p>
    <w:p>
      <w:pPr>
        <w:spacing w:after="40"/>
      </w:pPr>
      <w:r>
        <w:rPr>
          <w:b/>
          <w:i w:val="0"/>
        </w:rPr>
        <w:t>11. Pontos já resolvidos no RGAC</w:t>
      </w:r>
    </w:p>
    <w:p>
      <w:pPr>
        <w:spacing w:after="40"/>
      </w:pPr>
      <w:r>
        <w:rPr>
          <w:b/>
          <w:i w:val="0"/>
        </w:rPr>
        <w:t>Anexo A. Quadro-resumo das fichas, pela ordem do RGAC</w:t>
      </w:r>
    </w:p>
    <w:p>
      <w:pPr>
        <w:spacing w:after="40"/>
      </w:pPr>
      <w:r>
        <w:rPr>
          <w:b/>
          <w:i w:val="0"/>
        </w:rPr>
        <w:t>Anexo B. Posições de entidades externas</w:t>
      </w:r>
    </w:p>
    <w:p>
      <w:pPr>
        <w:spacing w:after="40"/>
      </w:pPr>
      <w:r>
        <w:rPr>
          <w:b/>
          <w:i w:val="0"/>
        </w:rPr>
        <w:t>Anexo C. Lapsos formais</w:t>
      </w:r>
    </w:p>
    <w:p>
      <w:pPr>
        <w:spacing w:after="40"/>
      </w:pPr>
      <w:r>
        <w:rPr>
          <w:b/>
          <w:i w:val="0"/>
        </w:rPr>
        <w:t>Anexo D. Cobertura da revisão, artigo a artigo</w:t>
      </w:r>
    </w:p>
    <w:p>
      <w:pPr>
        <w:spacing w:after="40"/>
      </w:pPr>
      <w:r>
        <w:rPr>
          <w:b/>
          <w:i w:val="0"/>
        </w:rPr>
        <w:t>Anexo E. Fichas por tema</w:t>
      </w:r>
    </w:p>
    <w:p>
      <w:pPr>
        <w:spacing w:after="40"/>
      </w:pPr>
      <w:r>
        <w:rPr>
          <w:b/>
          <w:i w:val="0"/>
        </w:rPr>
        <w:t>Anexo F. Correspondência com os códigos da versão 1.x</w:t>
      </w:r>
    </w:p>
    <w:p>
      <w:pPr>
        <w:spacing w:after="40"/>
      </w:pPr>
      <w:r>
        <w:rPr>
          <w:b/>
          <w:i w:val="0"/>
        </w:rPr>
        <w:t>Registo de alterações</w:t>
      </w:r>
    </w:p>
    <w:p>
      <w:pPr>
        <w:spacing w:after="40"/>
      </w:pPr>
      <w:r>
        <w:rPr>
          <w:b/>
          <w:i w:val="0"/>
        </w:rPr>
        <w:t>Bibliografia</w:t>
      </w:r>
    </w:p>
    <w:p>
      <w:r>
        <w:br w:type="page"/>
      </w:r>
    </w:p>
    <w:p>
      <w:pPr>
        <w:pStyle w:val="Heading1"/>
      </w:pPr>
      <w:r>
        <w:rPr>
          <w:i w:val="0"/>
          <w:color w:val="000000"/>
        </w:rPr>
        <w:t>1. Como ler este memorando</w:t>
      </w:r>
    </w:p>
    <w:p>
      <w:r>
        <w:rPr>
          <w:b w:val="0"/>
          <w:i w:val="0"/>
        </w:rPr>
        <w:t>Este memorando serve para acompanhar o trabalho sobre o RGAC. Regista os problemas que vamos encontrando no texto, os que já existem na legislação em vigor e continuam por resolver, e as críticas feitas por entidades externas. É um documento vivo: cada nova versão acrescenta fichas ou muda o estado das que já existem.</w:t>
      </w:r>
    </w:p>
    <w:p>
      <w:r>
        <w:rPr>
          <w:b w:val="0"/>
          <w:i w:val="0"/>
        </w:rPr>
        <w:t>O memorando segue a ordem do RGAC. Cada ficha aparece no capítulo e junto ao artigo onde está o problema principal. A numeração dos artigos e capítulos é sempre a da versão do RGAC indicada acima; quando o RGAC mudar, o memorando é gerado de novo e os números acompanham a mudança.</w:t>
      </w:r>
    </w:p>
    <w:p>
      <w:r>
        <w:rPr>
          <w:b w:val="0"/>
          <w:i w:val="0"/>
        </w:rPr>
        <w:t>Cada ficha tem um código permanente (P-01, P-02, ...), atribuído pela ordem de criação. O código não diz o tema nem o capítulo e nunca muda, mesmo que o RGAC seja renumerado. Quando um problema fica resolvido, a ficha mantém-se com o estado Resolvido.</w:t>
      </w:r>
    </w:p>
    <w:p>
      <w:r>
        <w:rPr>
          <w:b w:val="0"/>
          <w:i w:val="0"/>
        </w:rPr>
        <w:t>Os temas (titularidade, CED e errantes, registo, e outros) são etiquetas. Uma ficha pode ter mais de uma. O Anexo E agrupa as fichas por etiqueta.</w:t>
      </w:r>
    </w:p>
    <w:p>
      <w:r>
        <w:rPr>
          <w:b w:val="0"/>
          <w:i w:val="0"/>
        </w:rPr>
        <w:t>Os lapsos formais (remissões erradas, números repetidos, gralhas, marcas de trabalho no texto) não têm ficha: ficam no Anexo C, com código L. O Anexo D mostra, artigo a artigo, o que já foi revisto.</w:t>
      </w:r>
    </w:p>
    <w:p>
      <w:r>
        <w:rPr>
          <w:b w:val="0"/>
          <w:i w:val="0"/>
        </w:rPr>
        <w:t>A legislação vigente citada foi confirmada online (DRE e PGDL), na pasta Legislação vigente e nos ficheiros do repositório. As posições de entidades externas assentam só em documentos; notícias de imprensa não são usadas como fonte.</w:t>
      </w:r>
    </w:p>
    <w:p>
      <w:pPr>
        <w:spacing w:after="40"/>
      </w:pPr>
      <w:r>
        <w:rPr>
          <w:b w:val="0"/>
          <w:i w:val="0"/>
        </w:rPr>
        <w:t>Cada ficha tem os seguintes campos:</w:t>
      </w:r>
    </w:p>
    <w:p>
      <w:pPr>
        <w:spacing w:after="20"/>
        <w:ind w:left="454"/>
      </w:pPr>
      <w:r>
        <w:rPr>
          <w:b w:val="0"/>
          <w:i w:val="0"/>
        </w:rPr>
        <w:t>Onde: Artigos do RGAC em causa, com o capítulo.</w:t>
      </w:r>
    </w:p>
    <w:p>
      <w:pPr>
        <w:spacing w:after="20"/>
        <w:ind w:left="454"/>
      </w:pPr>
      <w:r>
        <w:rPr>
          <w:b w:val="0"/>
          <w:i w:val="0"/>
        </w:rPr>
        <w:t>Etiquetas: Temas a que a ficha pertence.</w:t>
      </w:r>
    </w:p>
    <w:p>
      <w:pPr>
        <w:spacing w:after="20"/>
        <w:ind w:left="454"/>
      </w:pPr>
      <w:r>
        <w:rPr>
          <w:b w:val="0"/>
          <w:i w:val="0"/>
        </w:rPr>
        <w:t>Origem: Se o problema foi criado pelo RGAC, se já existia, ou se o RGAC o resolve em parte.</w:t>
      </w:r>
    </w:p>
    <w:p>
      <w:pPr>
        <w:spacing w:after="20"/>
        <w:ind w:left="454"/>
      </w:pPr>
      <w:r>
        <w:rPr>
          <w:b w:val="0"/>
          <w:i w:val="0"/>
        </w:rPr>
        <w:t>Problema: Descrição curta.</w:t>
      </w:r>
    </w:p>
    <w:p>
      <w:pPr>
        <w:spacing w:after="20"/>
        <w:ind w:left="454"/>
      </w:pPr>
      <w:r>
        <w:rPr>
          <w:b w:val="0"/>
          <w:i w:val="0"/>
        </w:rPr>
        <w:t>Proposta: Solução ou redação sugerida, quando já existe.</w:t>
      </w:r>
    </w:p>
    <w:p>
      <w:pPr>
        <w:spacing w:after="20"/>
        <w:ind w:left="454"/>
      </w:pPr>
      <w:r>
        <w:rPr>
          <w:b w:val="0"/>
          <w:i w:val="0"/>
        </w:rPr>
        <w:t>Quem levantou: Entidades ou documentos que apontaram o problema.</w:t>
      </w:r>
    </w:p>
    <w:p>
      <w:pPr>
        <w:spacing w:after="20"/>
        <w:ind w:left="454"/>
      </w:pPr>
      <w:r>
        <w:rPr>
          <w:b w:val="0"/>
          <w:i w:val="0"/>
        </w:rPr>
        <w:t>Estado: Aberto, Parcialmente resolvido ou Resolvido.</w:t>
      </w:r>
    </w:p>
    <w:p>
      <w:r>
        <w:rPr>
          <w:b w:val="0"/>
          <w:i w:val="0"/>
        </w:rPr>
      </w:r>
    </w:p>
    <w:p>
      <w:pPr>
        <w:spacing w:after="40"/>
      </w:pPr>
      <w:r>
        <w:rPr>
          <w:b w:val="0"/>
          <w:i w:val="0"/>
        </w:rPr>
        <w:t>Origem do problema:</w:t>
      </w:r>
    </w:p>
    <w:p>
      <w:pPr>
        <w:spacing w:after="20"/>
        <w:ind w:left="454"/>
      </w:pPr>
      <w:r>
        <w:rPr>
          <w:b w:val="0"/>
          <w:i w:val="0"/>
        </w:rPr>
        <w:t>Criado pelo RGAC.</w:t>
      </w:r>
    </w:p>
    <w:p>
      <w:pPr>
        <w:spacing w:after="20"/>
        <w:ind w:left="454"/>
      </w:pPr>
      <w:r>
        <w:rPr>
          <w:b w:val="0"/>
          <w:i w:val="0"/>
        </w:rPr>
        <w:t>Já existia no regime vigente e o RGAC não resolve.</w:t>
      </w:r>
    </w:p>
    <w:p>
      <w:pPr>
        <w:spacing w:after="20"/>
        <w:ind w:left="454"/>
      </w:pPr>
      <w:r>
        <w:rPr>
          <w:b w:val="0"/>
          <w:i w:val="0"/>
        </w:rPr>
        <w:t>Já existia; o RGAC resolve em parte.</w:t>
      </w:r>
    </w:p>
    <w:p>
      <w:r>
        <w:br w:type="page"/>
      </w:r>
    </w:p>
    <w:p>
      <w:pPr>
        <w:pStyle w:val="Heading1"/>
      </w:pPr>
      <w:r>
        <w:rPr>
          <w:i w:val="0"/>
          <w:color w:val="000000"/>
        </w:rPr>
        <w:t>2. Temas transversais: enquadramento</w:t>
      </w:r>
    </w:p>
    <w:p>
      <w:r>
        <w:rPr>
          <w:b w:val="0"/>
          <w:i w:val="0"/>
        </w:rPr>
        <w:t>Dois temas atravessam vários capítulos do RGAC. O enquadramento fica aqui; as fichas estão nos capítulos onde cada problema aparece e o Anexo E junta-as por tema.</w:t>
      </w:r>
    </w:p>
    <w:p>
      <w:pPr>
        <w:pStyle w:val="Heading2"/>
      </w:pPr>
      <w:r>
        <w:rPr>
          <w:i w:val="0"/>
          <w:color w:val="000000"/>
        </w:rPr>
        <w:t>Titular, detentor, proprietário e operador</w:t>
      </w:r>
    </w:p>
    <w:p>
      <w:r>
        <w:rPr>
          <w:b w:val="0"/>
          <w:i w:val="0"/>
        </w:rPr>
        <w:t>Na legislação em vigor, detentor tem dois sentidos. No DL 276/2001, no DL 314/2003 e na Portaria 146/2017 é a pessoa responsável pelo animal. No DL 82/2019 é só o possuidor precário do art. 1253.º do Código Civil. O titular é a figura do registo SIAC. O proprietário é a figura do Código Civil.</w:t>
      </w:r>
    </w:p>
    <w:p>
      <w:r>
        <w:rPr>
          <w:b w:val="0"/>
          <w:i w:val="0"/>
        </w:rPr>
        <w:t>O RGAC revoga aqueles decretos-leis (art. 149.º, n.º 1) e passa a ter um só conjunto de definições (art. 3.º). Isso resolve a dispersão, mas cria problemas novos na forma como define o titular e na forma como distribui os deveres entre titular e detentor.</w:t>
      </w:r>
    </w:p>
    <w:p>
      <w:r>
        <w:rPr>
          <w:b w:val="0"/>
          <w:i w:val="0"/>
        </w:rPr>
        <w:t>Fichas deste tema: P-01, P-03, P-09, P-14, P-18, P-36, P-13, P-16, P-12, P-02, P-08, P-10, P-05, P-17, P-04, P-15, P-37, P-46, P-06, P-11, P-07.</w:t>
      </w:r>
    </w:p>
    <w:p>
      <w:pPr>
        <w:pStyle w:val="Heading2"/>
      </w:pPr>
      <w:r>
        <w:rPr>
          <w:i w:val="0"/>
          <w:color w:val="000000"/>
        </w:rPr>
        <w:t>Programas CED, colónias e animais errantes</w:t>
      </w:r>
    </w:p>
    <w:p>
      <w:r>
        <w:rPr>
          <w:b w:val="0"/>
          <w:i w:val="0"/>
        </w:rPr>
        <w:t>Hoje o regime CED está na Lei 27/2016 (art. 4.º) e na Portaria 146/2017 (art. 9.º). A Lei diz que o Estado assegura a concretização de programas CED para gatos. A Portaria diz que as câmaras podem autorizar colónias.</w:t>
      </w:r>
    </w:p>
    <w:p>
      <w:r>
        <w:rPr>
          <w:b w:val="0"/>
          <w:i w:val="0"/>
        </w:rPr>
        <w:t>O RGBEAC (jun. 2025, art. 44.º) tinha transformado o CED num dever das câmaras, com cuidadores identificados. O RGAC voltou ao modelo da Portaria (arts. 86.º e 87.º) e revoga a Lei 27/2016. Acrescenta o registo das colónias no SIAC e o regime do CED em prédios privados.</w:t>
      </w:r>
    </w:p>
    <w:p>
      <w:r>
        <w:rPr>
          <w:b w:val="0"/>
          <w:i w:val="0"/>
        </w:rPr>
        <w:t>Fichas deste tema: P-38, P-30, P-21, P-35, P-19, P-20, P-23, P-24, P-25, P-26, P-27, P-29, P-31, P-32, P-33, P-34, P-28, P-22, P-39, P-37.</w:t>
      </w:r>
    </w:p>
    <w:p>
      <w:r>
        <w:br w:type="page"/>
      </w:r>
    </w:p>
    <w:p>
      <w:pPr>
        <w:pStyle w:val="Heading1"/>
      </w:pPr>
      <w:r>
        <w:rPr>
          <w:i w:val="0"/>
          <w:color w:val="000000"/>
        </w:rPr>
        <w:t>3. Capítulo I. Disposições Gerais</w:t>
      </w:r>
    </w:p>
    <w:p>
      <w:pPr>
        <w:pStyle w:val="Heading2"/>
      </w:pPr>
      <w:r>
        <w:rPr>
          <w:i w:val="0"/>
          <w:color w:val="000000"/>
        </w:rPr>
        <w:t>P-41. Duas normas diferentes sobre que espécies são animais de companhia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2.º, n.º 2</w:t>
            </w:r>
          </w:p>
          <w:p>
            <w:pPr>
              <w:spacing w:after="60"/>
            </w:pPr>
            <w:r>
              <w:rPr>
                <w:b w:val="0"/>
                <w:sz w:val="20"/>
              </w:rPr>
              <w:t>art. 4.º, n.ºs 1 a 3</w:t>
            </w:r>
          </w:p>
          <w:p>
            <w:pPr>
              <w:spacing w:after="60"/>
            </w:pPr>
            <w:r>
              <w:rPr>
                <w:b w:val="0"/>
                <w:sz w:val="20"/>
              </w:rPr>
              <w:t>art. 3.º, definição de «Animal de companhia»</w:t>
            </w:r>
          </w:p>
          <w:p>
            <w:pPr>
              <w:spacing w:after="60"/>
            </w:pPr>
            <w:r>
              <w:rPr>
                <w:b w:val="0"/>
                <w:sz w:val="20"/>
              </w:rPr>
              <w:t>Artigo principal: art. 2.º, Âmbito Objetivo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2.º, n.º 2 diz que são animais de companhia as espécies da Parte A do Anexo I do Regulamento (UE) 2016/429 e, «quando detidos para fins de companhia», as da Parte B. O art. 4.º, n.º 2 diz que as espécies da Parte B são «também considerados animais de companhia», sem essa condição. O n.º 3 acrescenta as espécies de uma lista positiva a aprovar por portaria. A definição do art. 3.º remete só para o art. 2.º, n.º 2.</w:t>
            </w:r>
          </w:p>
          <w:p>
            <w:pPr>
              <w:spacing w:after="60"/>
            </w:pPr>
            <w:r>
              <w:rPr>
                <w:b w:val="0"/>
                <w:sz w:val="20"/>
              </w:rPr>
              <w:t>O conceito tem efeitos fora do RGAC. O Tribunal da Relação do Porto usou a remissão do DL 82/2019, art. 4.º, n.º 1, para o Regulamento (UE) 2016/429 para delimitar o animal de companhia do art. 389.º do Código Penal. Revogado o DL 82/2019, essa leitura passa a apoiar-se no RGAC, que tem duas regras diferentes.</w:t>
            </w:r>
          </w:p>
        </w:tc>
      </w:tr>
      <w:tr>
        <w:tc>
          <w:tcPr>
            <w:tcW w:w="1984" w:type="dxa"/>
          </w:tcPr>
          <w:p>
            <w:pPr>
              <w:spacing w:after="60"/>
            </w:pPr>
            <w:r/>
            <w:r>
              <w:rPr>
                <w:b/>
                <w:sz w:val="20"/>
              </w:rPr>
              <w:t>Proposta</w:t>
            </w:r>
          </w:p>
        </w:tc>
        <w:tc>
          <w:tcPr>
            <w:tcW w:w="7087" w:type="dxa"/>
          </w:tcPr>
          <w:p>
            <w:pPr>
              <w:spacing w:after="60"/>
            </w:pPr>
            <w:r/>
            <w:r>
              <w:rPr>
                <w:b w:val="0"/>
                <w:sz w:val="20"/>
              </w:rPr>
              <w:t>Manter uma só norma: a do art. 2.º, n.º 2, com a condição para a Parte B. No art. 4.º ficam só a lista positiva e as exceções.</w:t>
            </w:r>
          </w:p>
        </w:tc>
      </w:tr>
      <w:tr>
        <w:tc>
          <w:tcPr>
            <w:tcW w:w="1984" w:type="dxa"/>
          </w:tcPr>
          <w:p>
            <w:pPr>
              <w:spacing w:after="60"/>
            </w:pPr>
            <w:r/>
            <w:r>
              <w:rPr>
                <w:b/>
                <w:sz w:val="20"/>
              </w:rPr>
              <w:t>Quem levantou</w:t>
            </w:r>
          </w:p>
        </w:tc>
        <w:tc>
          <w:tcPr>
            <w:tcW w:w="7087" w:type="dxa"/>
          </w:tcPr>
          <w:p>
            <w:pPr>
              <w:spacing w:after="60"/>
            </w:pPr>
            <w:r/>
            <w:r>
              <w:rPr>
                <w:b w:val="0"/>
                <w:sz w:val="20"/>
              </w:rPr>
              <w:t>Análise interna (8.10.2026); Tribunal da Relação do Porto, proc. 11/21.2GEVFR.P1 (8.5.2024): conceito penal de animal de companhia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P-01. A definição de titular depende só do registo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69.º, n.º 1</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titular é definido como quem «figura, na base de dados oficial, como proprietário». Ao mesmo tempo, o registo faz-se «em nome do respetivo titular» (art. 69.º, n.º 1). A definição é circular: é titular quem está registado e regista-se em nome do titular.</w:t>
            </w:r>
          </w:p>
          <w:p>
            <w:pPr>
              <w:spacing w:after="60"/>
            </w:pPr>
            <w:r>
              <w:rPr>
                <w:b w:val="0"/>
                <w:sz w:val="20"/>
              </w:rPr>
              <w:t>No DL 82/2019 o titular era o proprietário ou o possuidor cuja posse faz presumir a propriedade (art. 3.º, al. f), ligado ao art. 1268.º do Código Civil). Esse critério permitia decidir em nome de quem registar. Com a revogação do DL 82/2019, deixa de existir.</w:t>
            </w:r>
          </w:p>
        </w:tc>
      </w:tr>
      <w:tr>
        <w:tc>
          <w:tcPr>
            <w:tcW w:w="1984" w:type="dxa"/>
          </w:tcPr>
          <w:p>
            <w:pPr>
              <w:spacing w:after="60"/>
            </w:pPr>
            <w:r/>
            <w:r>
              <w:rPr>
                <w:b/>
                <w:sz w:val="20"/>
              </w:rPr>
              <w:t>Proposta</w:t>
            </w:r>
          </w:p>
        </w:tc>
        <w:tc>
          <w:tcPr>
            <w:tcW w:w="7087" w:type="dxa"/>
          </w:tcPr>
          <w:p>
            <w:pPr>
              <w:spacing w:after="60"/>
            </w:pPr>
            <w:r/>
            <w:r>
              <w:rPr>
                <w:b w:val="0"/>
                <w:sz w:val="20"/>
              </w:rPr>
              <w:t>Definir titular como «o proprietário ou o possuidor cuja posse faça presumir a propriedade, em cujo nome é efetuado o registo no SIAC», mantendo a referência ao operador.</w:t>
            </w:r>
          </w:p>
        </w:tc>
      </w:tr>
      <w:tr>
        <w:tc>
          <w:tcPr>
            <w:tcW w:w="1984" w:type="dxa"/>
          </w:tcPr>
          <w:p>
            <w:pPr>
              <w:spacing w:after="60"/>
            </w:pPr>
            <w:r/>
            <w:r>
              <w:rPr>
                <w:b/>
                <w:sz w:val="20"/>
              </w:rPr>
              <w:t>Quem levantou</w:t>
            </w:r>
          </w:p>
        </w:tc>
        <w:tc>
          <w:tcPr>
            <w:tcW w:w="7087" w:type="dxa"/>
          </w:tcPr>
          <w:p>
            <w:pPr>
              <w:spacing w:after="60"/>
            </w:pPr>
            <w:r/>
            <w:r>
              <w:rPr>
                <w:b w:val="0"/>
                <w:sz w:val="20"/>
              </w:rPr>
              <w:t>Análise interna (balanço de 25.9.2026);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P-02, P-03</w:t>
            </w:r>
          </w:p>
        </w:tc>
      </w:tr>
    </w:tbl>
    <w:p/>
    <w:p>
      <w:pPr>
        <w:pStyle w:val="Heading2"/>
      </w:pPr>
      <w:r>
        <w:rPr>
          <w:i w:val="0"/>
          <w:color w:val="000000"/>
        </w:rPr>
        <w:t>P-03. Sem regra sobre o valor do registo SIAC face à propriedade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w:t>
            </w:r>
          </w:p>
          <w:p>
            <w:pPr>
              <w:spacing w:after="60"/>
            </w:pPr>
            <w:r>
              <w:rPr>
                <w:b w:val="0"/>
                <w:sz w:val="20"/>
              </w:rPr>
              <w:t>art. 5.º</w:t>
            </w:r>
          </w:p>
          <w:p>
            <w:pPr>
              <w:spacing w:after="60"/>
            </w:pPr>
            <w:r>
              <w:rPr>
                <w:b w:val="0"/>
                <w:sz w:val="20"/>
              </w:rPr>
              <w:t>art. 69.º</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Nem a lei atual nem o RGAC dizem se o registo SIAC faz presumir a propriedade, se essa presunção pode ser afastada e como se corrige um registo errado.</w:t>
            </w:r>
          </w:p>
          <w:p>
            <w:pPr>
              <w:spacing w:after="60"/>
            </w:pPr>
            <w:r>
              <w:rPr>
                <w:b w:val="0"/>
                <w:sz w:val="20"/>
              </w:rPr>
              <w:t>A versão DAJA de 29.6.2026 tinha uma regra de prevalência do registo (art. 5.º, n.º 4). Essa regra caiu na revisão formal e nada a substituiu. Os tribunais decidem caso a caso: o Tribunal da Relação de Lisboa (30.4.2025, proc. 1642/24.4T8AMD.L1-8) tratou o registo como elemento relevante, mas não decisivo.</w:t>
            </w:r>
          </w:p>
        </w:tc>
      </w:tr>
      <w:tr>
        <w:tc>
          <w:tcPr>
            <w:tcW w:w="1984" w:type="dxa"/>
          </w:tcPr>
          <w:p>
            <w:pPr>
              <w:spacing w:after="60"/>
            </w:pPr>
            <w:r/>
            <w:r>
              <w:rPr>
                <w:b/>
                <w:sz w:val="20"/>
              </w:rPr>
              <w:t>Proposta</w:t>
            </w:r>
          </w:p>
        </w:tc>
        <w:tc>
          <w:tcPr>
            <w:tcW w:w="7087" w:type="dxa"/>
          </w:tcPr>
          <w:p>
            <w:pPr>
              <w:spacing w:after="60"/>
            </w:pPr>
            <w:r/>
            <w:r>
              <w:rPr>
                <w:b w:val="0"/>
                <w:sz w:val="20"/>
              </w:rPr>
              <w:t>Prever uma presunção de titularidade pelo registo, que possa ser afastada por prova em contrário, «sem prejuízo do direito de propriedade nos termos do Código Civil», e um procedimento de retificação do registo.</w:t>
            </w:r>
          </w:p>
        </w:tc>
      </w:tr>
      <w:tr>
        <w:tc>
          <w:tcPr>
            <w:tcW w:w="1984" w:type="dxa"/>
          </w:tcPr>
          <w:p>
            <w:pPr>
              <w:spacing w:after="60"/>
            </w:pPr>
            <w:r/>
            <w:r>
              <w:rPr>
                <w:b/>
                <w:sz w:val="20"/>
              </w:rPr>
              <w:t>Quem levantou</w:t>
            </w:r>
          </w:p>
        </w:tc>
        <w:tc>
          <w:tcPr>
            <w:tcW w:w="7087" w:type="dxa"/>
          </w:tcPr>
          <w:p>
            <w:pPr>
              <w:spacing w:after="60"/>
            </w:pPr>
            <w:r/>
            <w:r>
              <w:rPr>
                <w:b w:val="0"/>
                <w:sz w:val="20"/>
              </w:rPr>
              <w:t>Acórdão do TRL de 30.4.2025; Análise interna; PCP, proposta ao OE2026 (registo informativo sem responsabilidade, 5.11.2025); Tribunal da Relação do Porto, proc. 11/21.2GEVFR.P1 (8.5.2024): a falta de registo no SIAC serviu de prova contra a alegada propriedade de terceiro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P-01</w:t>
            </w:r>
          </w:p>
        </w:tc>
      </w:tr>
    </w:tbl>
    <w:p/>
    <w:p>
      <w:pPr>
        <w:pStyle w:val="Heading2"/>
      </w:pPr>
      <w:r>
        <w:rPr>
          <w:i w:val="0"/>
          <w:color w:val="000000"/>
        </w:rPr>
        <w:t>P-09. «Titular ou operador» quando o operador já é titular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63.º, n.º 5</w:t>
            </w:r>
          </w:p>
          <w:p>
            <w:pPr>
              <w:spacing w:after="60"/>
            </w:pPr>
            <w:r>
              <w:rPr>
                <w:b w:val="0"/>
                <w:sz w:val="20"/>
              </w:rPr>
              <w:t>art. 73.º, n.º 3</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definição de titular já abrange o operador. Mesmo assim, vários artigos falam em «titular ou operador» ou em «residência do titular ou da morada do operador». Não fica claro se os deveres do titular se aplicam ao operador ou se são deveres diferentes.</w:t>
            </w:r>
          </w:p>
        </w:tc>
      </w:tr>
      <w:tr>
        <w:tc>
          <w:tcPr>
            <w:tcW w:w="1984" w:type="dxa"/>
          </w:tcPr>
          <w:p>
            <w:pPr>
              <w:spacing w:after="60"/>
            </w:pPr>
            <w:r/>
            <w:r>
              <w:rPr>
                <w:b/>
                <w:sz w:val="20"/>
              </w:rPr>
              <w:t>Proposta</w:t>
            </w:r>
          </w:p>
        </w:tc>
        <w:tc>
          <w:tcPr>
            <w:tcW w:w="7087" w:type="dxa"/>
          </w:tcPr>
          <w:p>
            <w:pPr>
              <w:spacing w:after="60"/>
            </w:pPr>
            <w:r/>
            <w:r>
              <w:rPr>
                <w:b w:val="0"/>
                <w:sz w:val="20"/>
              </w:rPr>
              <w:t>Escolher uma solução: ou o operador é uma espécie de titular (e basta dizer titular), ou são figuras distintas (e a definição de titular deixa de incluir o operador).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P-01</w:t>
            </w:r>
          </w:p>
        </w:tc>
      </w:tr>
    </w:tbl>
    <w:p/>
    <w:p>
      <w:pPr>
        <w:pStyle w:val="Heading2"/>
      </w:pPr>
      <w:r>
        <w:rPr>
          <w:i w:val="0"/>
          <w:color w:val="000000"/>
        </w:rPr>
        <w:t>P-14. Família de acolhimento sem operador fica sem enquadramento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«Lar de acolhimento»</w:t>
            </w:r>
          </w:p>
          <w:p>
            <w:pPr>
              <w:spacing w:after="60"/>
            </w:pPr>
            <w:r>
              <w:rPr>
                <w:b w:val="0"/>
                <w:sz w:val="20"/>
              </w:rPr>
              <w:t>art. 41.º</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só enquadra o lar de acolhimento associado a um operador e «para efeitos de colocação no mercado». O animal fica registado em nome do operador. Isto resolve o acolhimento feito para uma associação com estabelecimento autorizado.</w:t>
            </w:r>
          </w:p>
          <w:p>
            <w:pPr>
              <w:spacing w:after="60"/>
            </w:pPr>
            <w:r>
              <w:rPr>
                <w:b w:val="0"/>
                <w:sz w:val="20"/>
              </w:rPr>
              <w:t>Quem acolhe por iniciativa própria, sem operador, continua sem figura. O RGBEAC (jun. 2025) tinha a família de acolhimento temporário definida e regulada (arts. 4.º e 101.º). Uma revisora pediu «ELIMINAR ESTE CAPÍTULO» e a figura foi substituída pelo lar de acolhimento do Regulamento europeu.</w:t>
            </w:r>
          </w:p>
          <w:p>
            <w:pPr>
              <w:spacing w:after="60"/>
            </w:pPr>
            <w:r>
              <w:rPr>
                <w:b w:val="0"/>
                <w:sz w:val="20"/>
              </w:rPr>
              <w:t>O estatuto de detentor já abrange quem acolhe por iniciativa própria. O RGAC define detentor como o possuidor precário nos termos do art. 1253.º do Código Civil, responsável «enquanto se mantiver como tal» (art. 3.º). A al. a) do art. 1253.º abrange «Os que exercem o poder de facto sem intenção de agir como beneficiários do direito». O Tribunal da Relação do Porto aplicou o mesmo conceito, a partir do DL 82/2019, a quem tinha um cão na sua esfera de disponibilidade. O que falta não é o estatuto. Falta o regime: registo, limite de animais e forma de pôr termo ao acolhimento (ver P-37).</w:t>
            </w:r>
          </w:p>
        </w:tc>
      </w:tr>
      <w:tr>
        <w:tc>
          <w:tcPr>
            <w:tcW w:w="1984" w:type="dxa"/>
          </w:tcPr>
          <w:p>
            <w:pPr>
              <w:spacing w:after="60"/>
            </w:pPr>
            <w:r/>
            <w:r>
              <w:rPr>
                <w:b/>
                <w:sz w:val="20"/>
              </w:rPr>
              <w:t>Proposta</w:t>
            </w:r>
          </w:p>
        </w:tc>
        <w:tc>
          <w:tcPr>
            <w:tcW w:w="7087" w:type="dxa"/>
          </w:tcPr>
          <w:p>
            <w:pPr>
              <w:spacing w:after="60"/>
            </w:pPr>
            <w:r/>
            <w:r>
              <w:rPr>
                <w:b w:val="0"/>
                <w:sz w:val="20"/>
              </w:rPr>
              <w:t>Decidir se a família de acolhimento informal fica proibida ou se passa a ter um registo simples no SIAC, como detentor, com limite de animais e dever de comunicação.</w:t>
            </w:r>
          </w:p>
        </w:tc>
      </w:tr>
      <w:tr>
        <w:tc>
          <w:tcPr>
            <w:tcW w:w="1984" w:type="dxa"/>
          </w:tcPr>
          <w:p>
            <w:pPr>
              <w:spacing w:after="60"/>
            </w:pPr>
            <w:r/>
            <w:r>
              <w:rPr>
                <w:b/>
                <w:sz w:val="20"/>
              </w:rPr>
              <w:t>Quem levantou</w:t>
            </w:r>
          </w:p>
        </w:tc>
        <w:tc>
          <w:tcPr>
            <w:tcW w:w="7087" w:type="dxa"/>
          </w:tcPr>
          <w:p>
            <w:pPr>
              <w:spacing w:after="60"/>
            </w:pPr>
            <w:r/>
            <w:r>
              <w:rPr>
                <w:b w:val="0"/>
                <w:sz w:val="20"/>
              </w:rPr>
              <w:t>Estratégia Nacional para os Animais Errantes (ENAE), pp. 30-31; Contributos dos médicos veterinários municipais (6.3.2026); PAN (estatuto da família de acolhimento, 2024); SNMV (contra registos provisórios no SIAC); Raúl Farias, e-book do CEJ (2022): as associações, como pessoas coletivas, não respondem pelo crime de abandono; Tribunal da Relação do Porto, proc. 11/21.2GEVFR.P1 (8.5.2024): conceito de detentor do DL 82/2019 e do art. 1253.º do Código Civil</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P-13, P-20, P-37</w:t>
            </w:r>
          </w:p>
        </w:tc>
      </w:tr>
    </w:tbl>
    <w:p/>
    <w:p>
      <w:pPr>
        <w:pStyle w:val="Heading2"/>
      </w:pPr>
      <w:r>
        <w:rPr>
          <w:i w:val="0"/>
          <w:color w:val="000000"/>
        </w:rPr>
        <w:t>P-18. Animais deixados em centros veterinários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definição de abandono fala da remoção do animal sem comprovativo da transmissão da sua guarda. Não trata o caso do animal deixado num centro de atendimento médico-veterinário e que o titular não volta a buscar. O centro fica com o animal sem saber se o pode entregar, a quem e quando.</w:t>
            </w:r>
          </w:p>
        </w:tc>
      </w:tr>
      <w:tr>
        <w:tc>
          <w:tcPr>
            <w:tcW w:w="1984" w:type="dxa"/>
          </w:tcPr>
          <w:p>
            <w:pPr>
              <w:spacing w:after="60"/>
            </w:pPr>
            <w:r/>
            <w:r>
              <w:rPr>
                <w:b/>
                <w:sz w:val="20"/>
              </w:rPr>
              <w:t>Proposta</w:t>
            </w:r>
          </w:p>
        </w:tc>
        <w:tc>
          <w:tcPr>
            <w:tcW w:w="7087" w:type="dxa"/>
          </w:tcPr>
          <w:p>
            <w:pPr>
              <w:spacing w:after="60"/>
            </w:pPr>
            <w:r/>
            <w:r>
              <w:rPr>
                <w:b w:val="0"/>
                <w:sz w:val="20"/>
              </w:rPr>
              <w:t>Prever um termo de responsabilidade na entrada do animal e um prazo a partir do qual se presume o abandono, com entrega a CRO ou associação e comunicação ao SIAC.</w:t>
            </w:r>
          </w:p>
        </w:tc>
      </w:tr>
      <w:tr>
        <w:tc>
          <w:tcPr>
            <w:tcW w:w="1984" w:type="dxa"/>
          </w:tcPr>
          <w:p>
            <w:pPr>
              <w:spacing w:after="60"/>
            </w:pPr>
            <w:r/>
            <w:r>
              <w:rPr>
                <w:b/>
                <w:sz w:val="20"/>
              </w:rPr>
              <w:t>Quem levantou</w:t>
            </w:r>
          </w:p>
        </w:tc>
        <w:tc>
          <w:tcPr>
            <w:tcW w:w="7087" w:type="dxa"/>
          </w:tcPr>
          <w:p>
            <w:pPr>
              <w:spacing w:after="60"/>
            </w:pPr>
            <w:r/>
            <w:r>
              <w:rPr>
                <w:b w:val="0"/>
                <w:sz w:val="20"/>
              </w:rPr>
              <w:t>OMV, parecer sobre abandono de animais em centros veterinários (nov. 2015); Cátia Simões, RJLB 2019 (o animal não recolhido de hotel ou CAMV escapa à definição de abandono)</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P-05, P-06</w:t>
            </w:r>
          </w:p>
        </w:tc>
      </w:tr>
    </w:tbl>
    <w:p/>
    <w:p>
      <w:pPr>
        <w:pStyle w:val="Heading2"/>
      </w:pPr>
      <w:r>
        <w:rPr>
          <w:i w:val="0"/>
          <w:color w:val="000000"/>
        </w:rPr>
        <w:t>P-36. Nada diz quem é titular quando o animal não tem proprietário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«Titular»</w:t>
            </w:r>
          </w:p>
          <w:p>
            <w:pPr>
              <w:spacing w:after="60"/>
            </w:pPr>
            <w:r>
              <w:rPr>
                <w:b w:val="0"/>
                <w:sz w:val="20"/>
              </w:rPr>
              <w:t>art. 69.º, n.º 1</w:t>
            </w:r>
          </w:p>
          <w:p>
            <w:pPr>
              <w:spacing w:after="60"/>
            </w:pPr>
            <w:r>
              <w:rPr>
                <w:b w:val="0"/>
                <w:sz w:val="20"/>
              </w:rPr>
              <w:t>art. 86.º, n.º 6</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A al. f) do art. 3.º do DL 82/2019 define o titular como o proprietário ou o possuidor «cuja posse faça presumir a propriedade». As duas hipóteses pressupõem um dono, ou um possuidor que atua como tal. O animal que ninguém tem como seu não cabe em nenhuma delas.</w:t>
            </w:r>
          </w:p>
          <w:p>
            <w:pPr>
              <w:spacing w:after="60"/>
            </w:pPr>
            <w:r>
              <w:rPr>
                <w:b w:val="0"/>
                <w:sz w:val="20"/>
              </w:rPr>
              <w:t>O problema não é a falta de detenção. A titularidade nunca exigiu que o titular detenha o animal: o DL 82/2019 prevê o titular que não detém, no art. 13.º, n.º 2, al. d), que o obriga a comunicar o desaparecimento, no art. 14.º, n.º 1, que fala do «titular ou o simples detentor», e no art. 22.º, al. a), que alinha «titular, possuidor ou detentor». O que falta é a regra para o animal sem dono.</w:t>
            </w:r>
          </w:p>
          <w:p>
            <w:pPr>
              <w:spacing w:after="60"/>
            </w:pPr>
            <w:r>
              <w:rPr>
                <w:b w:val="0"/>
                <w:sz w:val="20"/>
              </w:rPr>
              <w:t>O RGAC fecha a lacuna só no CED, ao mandar registar os gatos de colónia em nome do município (art. 86.º, n.º 6). Fica de fora o animal perdido antes de ser reclamado, o cão errante recolhido e o animal apreendido, e a definição geral continua assente no proprietário.</w:t>
            </w:r>
          </w:p>
          <w:p>
            <w:pPr>
              <w:spacing w:after="60"/>
            </w:pPr>
            <w:r>
              <w:rPr>
                <w:b w:val="0"/>
                <w:sz w:val="20"/>
              </w:rPr>
              <w:t>O critério civil tem ainda um defeito próprio. A posse faz presumir a propriedade, mas o n.º 1 do art. 1268.º do Código Civil faz essa presunção ceder quando exista registo anterior a favor de outrem. O registo serve para provar a propriedade e a propriedade determina quem se registra.</w:t>
            </w:r>
          </w:p>
        </w:tc>
      </w:tr>
      <w:tr>
        <w:tc>
          <w:tcPr>
            <w:tcW w:w="1984" w:type="dxa"/>
          </w:tcPr>
          <w:p>
            <w:pPr>
              <w:spacing w:after="60"/>
            </w:pPr>
            <w:r/>
            <w:r>
              <w:rPr>
                <w:b/>
                <w:sz w:val="20"/>
              </w:rPr>
              <w:t>Proposta</w:t>
            </w:r>
          </w:p>
        </w:tc>
        <w:tc>
          <w:tcPr>
            <w:tcW w:w="7087" w:type="dxa"/>
          </w:tcPr>
          <w:p>
            <w:pPr>
              <w:spacing w:after="60"/>
            </w:pPr>
            <w:r/>
            <w:r>
              <w:rPr>
                <w:b w:val="0"/>
                <w:sz w:val="20"/>
              </w:rPr>
              <w:t>Assentar a definição de titular no registo, com a presunção ilidível proposta na ficha P-03, e acrescentar uma norma supletiva: não havendo proprietário conhecido, é titular a entidade a quem a lei comete a responsabilidade pelo animal, designadamente a câmara municipal, através do CRO, nos casos de recolha e nos programas CED. Esta proposta qualifica a da ficha P-01: repor o critério do DL 82/2019 não fecha a lacuna, porque esse critério também pressupõe proprietário ou possuidor.</w:t>
            </w:r>
          </w:p>
        </w:tc>
      </w:tr>
      <w:tr>
        <w:tc>
          <w:tcPr>
            <w:tcW w:w="1984" w:type="dxa"/>
          </w:tcPr>
          <w:p>
            <w:pPr>
              <w:spacing w:after="60"/>
            </w:pPr>
            <w:r/>
            <w:r>
              <w:rPr>
                <w:b/>
                <w:sz w:val="20"/>
              </w:rPr>
              <w:t>Quem levantou</w:t>
            </w:r>
          </w:p>
        </w:tc>
        <w:tc>
          <w:tcPr>
            <w:tcW w:w="7087" w:type="dxa"/>
          </w:tcPr>
          <w:p>
            <w:pPr>
              <w:spacing w:after="60"/>
            </w:pPr>
            <w:r/>
            <w:r>
              <w:rPr>
                <w:b w:val="0"/>
                <w:sz w:val="20"/>
              </w:rPr>
              <w:t>Análise interna (titularidade dos animais em programas CED, 2.10.2026)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P-01, P-02, P-03, P-26</w:t>
            </w:r>
          </w:p>
        </w:tc>
      </w:tr>
    </w:tbl>
    <w:p/>
    <w:p>
      <w:pPr>
        <w:pStyle w:val="Heading2"/>
      </w:pPr>
      <w:r>
        <w:rPr>
          <w:i w:val="0"/>
          <w:color w:val="000000"/>
        </w:rPr>
        <w:t>P-38. A definição de animal errante passa a abranger qualquer animal não identificado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«Animal errante»</w:t>
            </w:r>
          </w:p>
          <w:p>
            <w:pPr>
              <w:spacing w:after="60"/>
            </w:pPr>
            <w:r>
              <w:rPr>
                <w:b w:val="0"/>
                <w:sz w:val="20"/>
              </w:rPr>
              <w:t>art. 91.º, n.º 1, al. a)</w:t>
            </w:r>
          </w:p>
          <w:p>
            <w:pPr>
              <w:spacing w:after="60"/>
            </w:pPr>
            <w:r>
              <w:rPr>
                <w:b w:val="0"/>
                <w:sz w:val="20"/>
              </w:rPr>
              <w:t>Artigo principal: art. 3.º, Definições (Capítulo I, Disposições Gerais).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há duas definições. O DL 276/2001 (art. 2.º, n.º 1, al. c)) considera errante o animal encontrado em lugar público fora do controlo e guarda do detentor, «ou relativamente ao qual existam fortes indícios de que foi abandonado ou não tem detentor e não esteja identificado». O DL 314/2003 (art. 2.º, al. n)) só considera errante o cão ou gato encontrado em local público, fora do controlo ou vigilância do detentor, «e não identificado». Uma cria sem dono nascida num quintal é errante para o primeiro e não para o segundo.</w:t>
            </w:r>
          </w:p>
          <w:p>
            <w:pPr>
              <w:spacing w:after="60"/>
            </w:pPr>
            <w:r>
              <w:rPr>
                <w:b w:val="0"/>
                <w:sz w:val="20"/>
              </w:rPr>
              <w:t>O RGAC unifica, mas troca o «e» por «ou»: é errante também o animal «que não tem detentor ou não se encontra identificado» (art. 3.º). Lida à letra, qualquer animal não identificado é errante, mesmo em casa e com detentor, incluindo as crias antes do prazo de identificação. O art. 91.º, n.º 1, al. a) limita a captura aos errantes encontrados em lugares públicos, o que atenua o efeito, mas as outras normas que usam o conceito ficam com um âmbito que não se pretende.</w:t>
            </w:r>
          </w:p>
        </w:tc>
      </w:tr>
      <w:tr>
        <w:tc>
          <w:tcPr>
            <w:tcW w:w="1984" w:type="dxa"/>
          </w:tcPr>
          <w:p>
            <w:pPr>
              <w:spacing w:after="60"/>
            </w:pPr>
            <w:r/>
            <w:r>
              <w:rPr>
                <w:b/>
                <w:sz w:val="20"/>
              </w:rPr>
              <w:t>Proposta</w:t>
            </w:r>
          </w:p>
        </w:tc>
        <w:tc>
          <w:tcPr>
            <w:tcW w:w="7087" w:type="dxa"/>
          </w:tcPr>
          <w:p>
            <w:pPr>
              <w:spacing w:after="60"/>
            </w:pPr>
            <w:r/>
            <w:r>
              <w:rPr>
                <w:b w:val="0"/>
                <w:sz w:val="20"/>
              </w:rPr>
              <w:t>Repor a conjunção cumulativa: «que não tem detentor e não se encontra identificado». Ponderar excluir da definição os gatos integrados em programa CED (ver P-30).</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P-30, P-15</w:t>
            </w:r>
          </w:p>
        </w:tc>
      </w:tr>
    </w:tbl>
    <w:p/>
    <w:p>
      <w:r>
        <w:br w:type="page"/>
      </w:r>
    </w:p>
    <w:p>
      <w:pPr>
        <w:pStyle w:val="Heading1"/>
      </w:pPr>
      <w:r>
        <w:rPr>
          <w:i w:val="0"/>
          <w:color w:val="000000"/>
        </w:rPr>
        <w:t>4. Capítulo II. Princípios Gerais</w:t>
      </w:r>
    </w:p>
    <w:p>
      <w:pPr>
        <w:pStyle w:val="Heading2"/>
      </w:pPr>
      <w:r>
        <w:rPr>
          <w:i w:val="0"/>
          <w:color w:val="000000"/>
        </w:rPr>
        <w:t>P-13. Quem responde pelos danos causados pelo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6.º (sem norma própria no RGAC)</w:t>
            </w:r>
          </w:p>
          <w:p>
            <w:pPr>
              <w:spacing w:after="60"/>
            </w:pPr>
            <w:r>
              <w:rPr>
                <w:b w:val="0"/>
                <w:sz w:val="20"/>
              </w:rPr>
              <w:t>sem norma própria, salvo animais perigosos (seguro a cargo do titular)</w:t>
            </w:r>
          </w:p>
          <w:p>
            <w:pPr>
              <w:spacing w:after="60"/>
            </w:pPr>
            <w:r>
              <w:rPr>
                <w:b w:val="0"/>
                <w:sz w:val="20"/>
              </w:rPr>
              <w:t>Artigo principal: art. 6.º, Detenção responsável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não diz se responde pelos danos o titular ou o detentor. Continuam a aplicar-se o art. 493.º do Código Civil (quem tem o encargo de vigilância) e o art. 502.º (quem usa o animal no seu interesse).</w:t>
            </w:r>
          </w:p>
          <w:p>
            <w:pPr>
              <w:spacing w:after="60"/>
            </w:pPr>
            <w:r>
              <w:rPr>
                <w:b w:val="0"/>
                <w:sz w:val="20"/>
              </w:rPr>
              <w:t>Os médicos veterinários municipais perguntam, a propósito das famílias de acolhimento: «Quais são aqui as responsabilidades dos titulares (Associações) e quais as responsabilidades dos detentores dos animais (FAT)?».</w:t>
            </w:r>
          </w:p>
        </w:tc>
      </w:tr>
      <w:tr>
        <w:tc>
          <w:tcPr>
            <w:tcW w:w="1984" w:type="dxa"/>
          </w:tcPr>
          <w:p>
            <w:pPr>
              <w:spacing w:after="60"/>
            </w:pPr>
            <w:r/>
            <w:r>
              <w:rPr>
                <w:b/>
                <w:sz w:val="20"/>
              </w:rPr>
              <w:t>Proposta</w:t>
            </w:r>
          </w:p>
        </w:tc>
        <w:tc>
          <w:tcPr>
            <w:tcW w:w="7087" w:type="dxa"/>
          </w:tcPr>
          <w:p>
            <w:pPr>
              <w:spacing w:after="60"/>
            </w:pPr>
            <w:r/>
            <w:r>
              <w:rPr>
                <w:b w:val="0"/>
                <w:sz w:val="20"/>
              </w:rPr>
              <w:t>Norma que diga que o titular e o detentor respondem nos termos gerais do Código Civil e que, entre operador e lar de acolhimento, a responsabilidade se reparte por contrato.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Coimbra, proc. 281/10.1TBCV.C1 (11.7.2012); STJ, proc. 478/05.6TBMGL.C1.S1 (14.11.2013): os arts. 493.º e 502.º do Código Civil podem coexistir; Tribunal da Relação de Lisboa, proc. 3121/03.4TBCSC.L1-6 (24.11.2009); Tribunal da Relação de Coimbra, proc. 6/22.9GCPBL.C1 (7.2.2024): dever de vigilância do detentor; CDU (resposta de 2024); Tribunal da Relação do Porto, proc. 11/21.2GEVFR.P1 (8.5.2024): dever de atuar do detentor, nos termos do DL 82/2019, art. 3.º, al. a), e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P-14, P-26</w:t>
            </w:r>
          </w:p>
        </w:tc>
      </w:tr>
    </w:tbl>
    <w:p/>
    <w:p>
      <w:pPr>
        <w:pStyle w:val="Heading2"/>
      </w:pPr>
      <w:r>
        <w:rPr>
          <w:i w:val="0"/>
          <w:color w:val="000000"/>
        </w:rPr>
        <w:t>P-16. Detentores de facto que dizem tratar de animais errantes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6.º (sem norma própria no RGAC)</w:t>
            </w:r>
          </w:p>
          <w:p>
            <w:pPr>
              <w:spacing w:after="60"/>
            </w:pPr>
            <w:r>
              <w:rPr>
                <w:b w:val="0"/>
                <w:sz w:val="20"/>
              </w:rPr>
              <w:t>sem norma própria</w:t>
            </w:r>
          </w:p>
          <w:p>
            <w:pPr>
              <w:spacing w:after="60"/>
            </w:pPr>
            <w:r>
              <w:rPr>
                <w:b w:val="0"/>
                <w:sz w:val="20"/>
              </w:rPr>
              <w:t>Artigo principal: art. 6.º, Detenção responsável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médicos veterinários municipais relatam casos de particulares que mantêm grupos de animais em propriedades privadas e dizem que são errantes, para que o Estado suporte os custos. Pedem um mecanismo de responsabilização dos detentores de facto.</w:t>
            </w:r>
          </w:p>
        </w:tc>
      </w:tr>
      <w:tr>
        <w:tc>
          <w:tcPr>
            <w:tcW w:w="1984" w:type="dxa"/>
          </w:tcPr>
          <w:p>
            <w:pPr>
              <w:spacing w:after="60"/>
            </w:pPr>
            <w:r/>
            <w:r>
              <w:rPr>
                <w:b/>
                <w:sz w:val="20"/>
              </w:rPr>
              <w:t>Proposta</w:t>
            </w:r>
          </w:p>
        </w:tc>
        <w:tc>
          <w:tcPr>
            <w:tcW w:w="7087" w:type="dxa"/>
          </w:tcPr>
          <w:p>
            <w:pPr>
              <w:spacing w:after="60"/>
            </w:pPr>
            <w:r/>
            <w:r>
              <w:rPr>
                <w:b w:val="0"/>
                <w:sz w:val="20"/>
              </w:rPr>
              <w:t>Presunção de detenção para quem, de forma regular, aloja, alimenta ou controla o acesso aos animais num prédio de que dispõe.</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Tribunal da Relação de Lisboa, proc. 3121/03.4TBCSC.L1-6 (24.11.2009): detentor é aquele em cuja casa o animal é albergado; ENAE (família de acolhimento temporário e cuidador não regulados); Lei 8/2017, art. 493.º-A do Código Civil (despesas de quem socorreu o animal)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P-28</w:t>
            </w:r>
          </w:p>
        </w:tc>
      </w:tr>
    </w:tbl>
    <w:p/>
    <w:p>
      <w:pPr>
        <w:pStyle w:val="Heading2"/>
      </w:pPr>
      <w:r>
        <w:rPr>
          <w:i w:val="0"/>
          <w:color w:val="000000"/>
        </w:rPr>
        <w:t>P-40. A amarração no domicílio fica sem duração máxima nem requisitos verificáveis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19.º, n.ºs 4 e 5</w:t>
            </w:r>
          </w:p>
          <w:p>
            <w:pPr>
              <w:spacing w:after="60"/>
            </w:pPr>
            <w:r>
              <w:rPr>
                <w:b w:val="0"/>
                <w:sz w:val="20"/>
              </w:rPr>
              <w:t>art. 9.º, n.º 1, al. i)</w:t>
            </w:r>
          </w:p>
          <w:p>
            <w:pPr>
              <w:spacing w:after="60"/>
            </w:pPr>
            <w:r>
              <w:rPr>
                <w:b w:val="0"/>
                <w:sz w:val="20"/>
              </w:rPr>
              <w:t>art. 140.º, n.º 2</w:t>
            </w:r>
          </w:p>
          <w:p>
            <w:pPr>
              <w:spacing w:after="60"/>
            </w:pPr>
            <w:r>
              <w:rPr>
                <w:b w:val="0"/>
                <w:sz w:val="20"/>
              </w:rPr>
              <w:t>Artigo principal: art. 19.º, Necessidades comportamentais (Capítulo II, Princípios Gerais).</w:t>
            </w:r>
          </w:p>
        </w:tc>
      </w:tr>
      <w:tr>
        <w:tc>
          <w:tcPr>
            <w:tcW w:w="1984" w:type="dxa"/>
          </w:tcPr>
          <w:p>
            <w:pPr>
              <w:spacing w:after="60"/>
            </w:pPr>
            <w:r/>
            <w:r>
              <w:rPr>
                <w:b/>
                <w:sz w:val="20"/>
              </w:rPr>
              <w:t>Etiquetas</w:t>
            </w:r>
          </w:p>
        </w:tc>
        <w:tc>
          <w:tcPr>
            <w:tcW w:w="7087" w:type="dxa"/>
          </w:tcPr>
          <w:p>
            <w:pPr>
              <w:spacing w:after="60"/>
            </w:pPr>
            <w:r/>
            <w:r>
              <w:rPr>
                <w:b w:val="0"/>
                <w:sz w:val="20"/>
              </w:rPr>
              <w:t>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19.º, n.º 4 proíbe amarrar cães e gatos por mais de uma hora. Estende a todos os titulares e detentores a regra que o Regulamento (UE) 2026/1818 fixa só para os operadores (art. 17.º, n.º 3).</w:t>
            </w:r>
          </w:p>
          <w:p>
            <w:pPr>
              <w:spacing w:after="60"/>
            </w:pPr>
            <w:r>
              <w:rPr>
                <w:b w:val="0"/>
                <w:sz w:val="20"/>
              </w:rPr>
              <w:t>O n.º 5 exceciona a amarração «temporariamente no domicílio de titular ou detentor», com quatro condições cumulativas. Nenhuma fixa duração máxima, características do meio de amarração ou casos em que a amarração é sempre proibida. A condição «necessidade pontual e temporária» não é verificável no local. A condição de o endereço registado no SIAC coincidir com o do detentor não tem relação com o bem-estar do animal.</w:t>
            </w:r>
          </w:p>
          <w:p>
            <w:pPr>
              <w:spacing w:after="60"/>
            </w:pPr>
            <w:r>
              <w:rPr>
                <w:b w:val="0"/>
                <w:sz w:val="20"/>
              </w:rPr>
              <w:t>Condenação por amarração diária. O Tribunal da Relação do Porto confirmou, em 8.5.2024, a condenação por maus-tratos a animal de companhia, por omissão (art. 387.º, n.ºs 1 e 2, do Código Penal), de quem mantinha um cão de cerca de 10 anos «diariamente acorrentado» e, no dia da intervenção, «fechado numa casota de madeira tipo gaiola, não conseguindo este sequer manter-se em pé». Pena de 200 dias de multa e pena acessória de proibição de detenção de animais de companhia por dois anos e seis meses (art. 388.º-A do Código Penal). O cão foi eutanasiado. A exceção do n.º 5, tal como está redigida, não permite distinguir com segurança uma situação destas de uma amarração lícita até ela chegar ao crime.</w:t>
            </w:r>
          </w:p>
          <w:p>
            <w:pPr>
              <w:spacing w:after="60"/>
            </w:pPr>
            <w:r>
              <w:rPr>
                <w:b w:val="0"/>
                <w:sz w:val="20"/>
              </w:rPr>
              <w:t>O art. 140.º, n.º 2 remete sempre para «artigo XX.º». Não é possível confirmar que a violação dos n.ºs 4 e 5 do art. 19.º tem coima.</w:t>
            </w:r>
          </w:p>
          <w:p>
            <w:pPr>
              <w:spacing w:after="60"/>
            </w:pPr>
            <w:r>
              <w:rPr>
                <w:b w:val="0"/>
                <w:sz w:val="20"/>
              </w:rPr>
              <w:t>O Projeto de Lei n.º 612/XVII/1.ª (BE, 5.5.2026) propõe critérios objetivos: até três horas por dia, meio com pelo menos três metros ou o triplo do comprimento do animal, destorcedor, ligação por peitoral ou coleira larga, um animal por ponto de fixação, e proibição absoluta para animais com menos de seis meses, fêmeas gestantes ou lactantes, animais doentes e em aviso meteorológico laranja ou vermelho (arts. 6.º e 7.º).</w:t>
            </w:r>
          </w:p>
        </w:tc>
      </w:tr>
      <w:tr>
        <w:tc>
          <w:tcPr>
            <w:tcW w:w="1984" w:type="dxa"/>
          </w:tcPr>
          <w:p>
            <w:pPr>
              <w:spacing w:after="60"/>
            </w:pPr>
            <w:r/>
            <w:r>
              <w:rPr>
                <w:b/>
                <w:sz w:val="20"/>
              </w:rPr>
              <w:t>Proposta</w:t>
            </w:r>
          </w:p>
        </w:tc>
        <w:tc>
          <w:tcPr>
            <w:tcW w:w="7087" w:type="dxa"/>
          </w:tcPr>
          <w:p>
            <w:pPr>
              <w:spacing w:after="60"/>
            </w:pPr>
            <w:r/>
            <w:r>
              <w:rPr>
                <w:b w:val="0"/>
                <w:sz w:val="20"/>
              </w:rPr>
              <w:t>Fixar no n.º 5 uma duração máxima diária, requisitos técnicos do meio de amarração (comprimento mínimo, destorcedor, peitoral ou coleira larga, um animal por ponto) e casos de proibição absoluta (crias, fêmeas gestantes ou lactantes, animais doentes, aviso meteorológico laranja ou vermelho). Retirar a condição do endereço no SIAC. Prever coima expressa para a violação dos n.ºs 4 e 5 no art. 140.º.</w:t>
            </w:r>
          </w:p>
        </w:tc>
      </w:tr>
      <w:tr>
        <w:tc>
          <w:tcPr>
            <w:tcW w:w="1984" w:type="dxa"/>
          </w:tcPr>
          <w:p>
            <w:pPr>
              <w:spacing w:after="60"/>
            </w:pPr>
            <w:r/>
            <w:r>
              <w:rPr>
                <w:b/>
                <w:sz w:val="20"/>
              </w:rPr>
              <w:t>Quem levantou</w:t>
            </w:r>
          </w:p>
        </w:tc>
        <w:tc>
          <w:tcPr>
            <w:tcW w:w="7087" w:type="dxa"/>
          </w:tcPr>
          <w:p>
            <w:pPr>
              <w:spacing w:after="60"/>
            </w:pPr>
            <w:r/>
            <w:r>
              <w:rPr>
                <w:b w:val="0"/>
                <w:sz w:val="20"/>
              </w:rPr>
              <w:t>Tribunal da Relação do Porto, proc. 11/21.2GEVFR.P1 (8.5.2024): condenação por maus-tratos de cão mantido diariamente acorrentado; Projeto de Lei n.º 612/XVII/1.ª (BE, 5.5.2026), arts. 6.º e 7.º; Regulamento (UE) 2026/1818, art. 17.º, n.º 3; 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5. Capítulo IV. Detenção em estabelecimentos</w:t>
      </w:r>
    </w:p>
    <w:p>
      <w:pPr>
        <w:pStyle w:val="Heading2"/>
      </w:pPr>
      <w:r>
        <w:rPr>
          <w:i w:val="0"/>
          <w:color w:val="000000"/>
        </w:rPr>
        <w:t>P-12. Redação por decidir no art. 22.º</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22.º, n.º 1</w:t>
            </w:r>
          </w:p>
          <w:p>
            <w:pPr>
              <w:spacing w:after="60"/>
            </w:pPr>
            <w:r>
              <w:rPr>
                <w:b w:val="0"/>
                <w:sz w:val="20"/>
              </w:rPr>
              <w:t>Artigo principal: art. 22.º, Obrigações gerais em matéria de bem-estar (Capítulo IV, Detenção em estabelecimentos).</w:t>
            </w:r>
          </w:p>
        </w:tc>
      </w:tr>
      <w:tr>
        <w:tc>
          <w:tcPr>
            <w:tcW w:w="1984" w:type="dxa"/>
          </w:tcPr>
          <w:p>
            <w:pPr>
              <w:spacing w:after="60"/>
            </w:pPr>
            <w:r/>
            <w:r>
              <w:rPr>
                <w:b/>
                <w:sz w:val="20"/>
              </w:rPr>
              <w:t>Etiquetas</w:t>
            </w:r>
          </w:p>
        </w:tc>
        <w:tc>
          <w:tcPr>
            <w:tcW w:w="7087" w:type="dxa"/>
          </w:tcPr>
          <w:p>
            <w:pPr>
              <w:spacing w:after="60"/>
            </w:pPr>
            <w:r/>
            <w:r>
              <w:rPr>
                <w:b w:val="0"/>
                <w:sz w:val="20"/>
              </w:rPr>
              <w:t>Titularidade e detenção; Estabelecimentos e operadores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texto diz «Os detentores Operadores ??de animais de companhia que se dediquem à sua reprodução, criação, manutenção ou venda». A troca de palavra ficou por decidir.</w:t>
            </w:r>
          </w:p>
        </w:tc>
      </w:tr>
      <w:tr>
        <w:tc>
          <w:tcPr>
            <w:tcW w:w="1984" w:type="dxa"/>
          </w:tcPr>
          <w:p>
            <w:pPr>
              <w:spacing w:after="60"/>
            </w:pPr>
            <w:r/>
            <w:r>
              <w:rPr>
                <w:b/>
                <w:sz w:val="20"/>
              </w:rPr>
              <w:t>Proposta</w:t>
            </w:r>
          </w:p>
        </w:tc>
        <w:tc>
          <w:tcPr>
            <w:tcW w:w="7087" w:type="dxa"/>
          </w:tcPr>
          <w:p>
            <w:pPr>
              <w:spacing w:after="60"/>
            </w:pPr>
            <w:r/>
            <w:r>
              <w:rPr>
                <w:b w:val="0"/>
                <w:sz w:val="20"/>
              </w:rPr>
              <w:t>«Os operadores que se dediquem à reprodução, criação, manutenção ou venda de animais de companhia».</w:t>
            </w:r>
          </w:p>
        </w:tc>
      </w:tr>
      <w:tr>
        <w:tc>
          <w:tcPr>
            <w:tcW w:w="1984" w:type="dxa"/>
          </w:tcPr>
          <w:p>
            <w:pPr>
              <w:spacing w:after="60"/>
            </w:pPr>
            <w:r/>
            <w:r>
              <w:rPr>
                <w:b/>
                <w:sz w:val="20"/>
              </w:rPr>
              <w:t>Quem levantou</w:t>
            </w:r>
          </w:p>
        </w:tc>
        <w:tc>
          <w:tcPr>
            <w:tcW w:w="7087" w:type="dxa"/>
          </w:tcPr>
          <w:p>
            <w:pPr>
              <w:spacing w:after="60"/>
            </w:pPr>
            <w:r/>
            <w:r>
              <w:rPr>
                <w:b w:val="0"/>
                <w:sz w:val="20"/>
              </w:rPr>
              <w:t>Análise interna (revisão de 30.6.2026, 18h00)</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P-48. Nada sobre animais de companhia em acidente grave ou catástrofe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25.º</w:t>
            </w:r>
          </w:p>
          <w:p>
            <w:pPr>
              <w:spacing w:after="60"/>
            </w:pPr>
            <w:r>
              <w:rPr>
                <w:b w:val="0"/>
                <w:sz w:val="20"/>
              </w:rPr>
              <w:t>art. 98.º, n.º 13</w:t>
            </w:r>
          </w:p>
          <w:p>
            <w:pPr>
              <w:spacing w:after="60"/>
            </w:pPr>
            <w:r>
              <w:rPr>
                <w:b w:val="0"/>
                <w:sz w:val="20"/>
              </w:rPr>
              <w:t>Lei 38/2026, de 3 de agosto</w:t>
            </w:r>
          </w:p>
          <w:p>
            <w:pPr>
              <w:spacing w:after="60"/>
            </w:pPr>
            <w:r>
              <w:rPr>
                <w:b w:val="0"/>
                <w:sz w:val="20"/>
              </w:rPr>
              <w:t>Artigo principal: art. 25.º, Sistemas de proteção (Capítulo IV, Detenção em estabelecimentos).</w:t>
            </w:r>
          </w:p>
        </w:tc>
      </w:tr>
      <w:tr>
        <w:tc>
          <w:tcPr>
            <w:tcW w:w="1984" w:type="dxa"/>
          </w:tcPr>
          <w:p>
            <w:pPr>
              <w:spacing w:after="60"/>
            </w:pPr>
            <w:r/>
            <w:r>
              <w:rPr>
                <w:b/>
                <w:sz w:val="20"/>
              </w:rPr>
              <w:t>Etiquetas</w:t>
            </w:r>
          </w:p>
        </w:tc>
        <w:tc>
          <w:tcPr>
            <w:tcW w:w="7087" w:type="dxa"/>
          </w:tcPr>
          <w:p>
            <w:pPr>
              <w:spacing w:after="60"/>
            </w:pPr>
            <w:r/>
            <w:r>
              <w:rPr>
                <w:b w:val="0"/>
                <w:sz w:val="20"/>
              </w:rPr>
              <w:t>Bem-estar e deveres de detenção; Estabelecimentos e operadores;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Lei 38/2026, em vigor desde 8.8.2026, integrou o socorro animal na proteção civil. Os municípios têm de planear a busca, o salvamento, a evacuação, o alojamento e o abastecimento dos animais, com simulacros (Lei 65/2007, art. 2.º, n.º 2, al. e)). A DGAV passa a ter representante na Comissão Nacional e nas comissões distritais de proteção civil (Lei 27/2006, art. 37.º, n.º 1, al. f), e art. 39.º, n.º 1, al. i)) e nos centros de coordenação operacional nacional e regionais. O teatro de operações passa a ter uma «zona de concentração de acolhimento de animais» (DL 90-A/2022, anexo, art. 13.º, al. d)).</w:t>
            </w:r>
          </w:p>
          <w:p>
            <w:pPr>
              <w:spacing w:after="60"/>
            </w:pPr>
            <w:r>
              <w:rPr>
                <w:b w:val="0"/>
                <w:sz w:val="20"/>
              </w:rPr>
              <w:t>O RGAC não refere a Lei 38/2026 nem a proteção civil, salvo a remissão do art. 25.º para as medidas da ANEPC contra incêndios nas instalações. Não há dever de plano de evacuação para CRO, abrigos ou estabelecimentos, muitos em zona rural ou florestal. A lei vigente também não o tem: o DL 276/2001, art. 11.º, só exige proteção contra incêndios em edifícios fechados.</w:t>
            </w:r>
          </w:p>
          <w:p>
            <w:pPr>
              <w:spacing w:after="60"/>
            </w:pPr>
            <w:r>
              <w:rPr>
                <w:b w:val="0"/>
                <w:sz w:val="20"/>
              </w:rPr>
              <w:t>Não está regulada a guarda temporária de animais socorridos nem a reunificação com o titular através do SIAC. A eutanásia fora de CRO e de CAMV não tem enquadramento: a Lei 27/2016, art. 3.º, n.º 6, só a admite nesses locais.</w:t>
            </w:r>
          </w:p>
          <w:p>
            <w:pPr>
              <w:spacing w:after="60"/>
            </w:pPr>
            <w:r>
              <w:rPr>
                <w:b w:val="0"/>
                <w:sz w:val="20"/>
              </w:rPr>
              <w:t>A presunção de abandono de quinze dias aplica-se aos animais socorridos que entrem em CRO (ver P-46).</w:t>
            </w:r>
          </w:p>
          <w:p>
            <w:pPr>
              <w:spacing w:after="60"/>
            </w:pPr>
            <w:r>
              <w:rPr>
                <w:b w:val="0"/>
                <w:sz w:val="20"/>
              </w:rPr>
              <w:t>Não há base legal clara para a DGAV partilhar com os serviços municipais de proteção civil a lista de estabelecimentos registados e os dados do SIAC necessários ao planeamento.</w:t>
            </w:r>
          </w:p>
          <w:p>
            <w:pPr>
              <w:spacing w:after="60"/>
            </w:pPr>
            <w:r>
              <w:rPr>
                <w:b w:val="0"/>
                <w:sz w:val="20"/>
              </w:rPr>
              <w:t>A proposta de procedimento-tipo da OMV e da ANVETEM (26.8.2026) trata o socorro, mas como orientação administrativa. A análise interna das propostas ENAE, FEDRA e APMVEAC já tinha registado esta omissão (ponto 2.5).</w:t>
            </w:r>
          </w:p>
        </w:tc>
      </w:tr>
      <w:tr>
        <w:tc>
          <w:tcPr>
            <w:tcW w:w="1984" w:type="dxa"/>
          </w:tcPr>
          <w:p>
            <w:pPr>
              <w:spacing w:after="60"/>
            </w:pPr>
            <w:r/>
            <w:r>
              <w:rPr>
                <w:b/>
                <w:sz w:val="20"/>
              </w:rPr>
              <w:t>Proposta</w:t>
            </w:r>
          </w:p>
        </w:tc>
        <w:tc>
          <w:tcPr>
            <w:tcW w:w="7087" w:type="dxa"/>
          </w:tcPr>
          <w:p>
            <w:pPr>
              <w:spacing w:after="60"/>
            </w:pPr>
            <w:r/>
            <w:r>
              <w:rPr>
                <w:b w:val="0"/>
                <w:sz w:val="20"/>
              </w:rPr>
              <w:t>Aditar um artigo sobre animais de companhia em acidente grave ou catástrofe, articulado com a Lei 38/2026: (i) plano de evacuação para CRO, abrigos e estabelecimentos acima de certa dimensão, integrado no plano municipal de emergência; (ii) partilha com os serviços de proteção civil da lista de estabelecimentos registados e dos dados do SIAC necessários; (iii) guarda temporária e reunificação, com leitura do transponder e consulta ao SIAC; (iv) suspensão da presunção de abandono enquanto vigorar a situação de alerta, contingência ou calamidade; (v) eutanásia no local por médico veterinário quando o transporte não seja possível.</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P-46</w:t>
            </w:r>
          </w:p>
        </w:tc>
      </w:tr>
    </w:tbl>
    <w:p/>
    <w:p>
      <w:r>
        <w:br w:type="page"/>
      </w:r>
    </w:p>
    <w:p>
      <w:pPr>
        <w:pStyle w:val="Heading1"/>
      </w:pPr>
      <w:r>
        <w:rPr>
          <w:i w:val="0"/>
          <w:color w:val="000000"/>
        </w:rPr>
        <w:t>6. Capítulo VI. Meios de contenção</w:t>
      </w:r>
    </w:p>
    <w:p>
      <w:pPr>
        <w:pStyle w:val="Heading2"/>
      </w:pPr>
      <w:r>
        <w:rPr>
          <w:i w:val="0"/>
          <w:color w:val="000000"/>
        </w:rPr>
        <w:t>P-30. Gatos de colónia em infração permanente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60.º, n.º 1</w:t>
            </w:r>
          </w:p>
          <w:p>
            <w:pPr>
              <w:spacing w:after="60"/>
            </w:pPr>
            <w:r>
              <w:rPr>
                <w:b w:val="0"/>
                <w:sz w:val="20"/>
              </w:rPr>
              <w:t>art. 3.º, definição de «Animal errante»</w:t>
            </w:r>
          </w:p>
          <w:p>
            <w:pPr>
              <w:spacing w:after="60"/>
            </w:pPr>
            <w:r>
              <w:rPr>
                <w:b w:val="0"/>
                <w:sz w:val="20"/>
              </w:rPr>
              <w:t>art. 91.º, n.º 1, al. a)</w:t>
            </w:r>
          </w:p>
          <w:p>
            <w:pPr>
              <w:spacing w:after="60"/>
            </w:pPr>
            <w:r>
              <w:rPr>
                <w:b w:val="0"/>
                <w:sz w:val="20"/>
              </w:rPr>
              <w:t>Artigo principal: art. 60.º, Obrigatoriedade do uso de coleira ou peitoral e trela ou açaimo (Capítulo VI, Meios de contenção).</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60.º, n.º 1 obriga todos os cães e gatos na via pública a usar coleira com o contacto do detentor. Os gatos de colónia não a usam.</w:t>
            </w:r>
          </w:p>
          <w:p>
            <w:pPr>
              <w:spacing w:after="60"/>
            </w:pPr>
            <w:r>
              <w:rPr>
                <w:b w:val="0"/>
                <w:sz w:val="20"/>
              </w:rPr>
              <w:t>Pela definição do art. 3.º, um gato fora do controlo e da guarda do detentor é errante, e a câmara deve capturar os errantes (art. 91.º, n.º 1, al. a)). Um gato de colónia CED encaixa nas duas normas.</w:t>
            </w:r>
          </w:p>
        </w:tc>
      </w:tr>
      <w:tr>
        <w:tc>
          <w:tcPr>
            <w:tcW w:w="1984" w:type="dxa"/>
          </w:tcPr>
          <w:p>
            <w:pPr>
              <w:spacing w:after="60"/>
            </w:pPr>
            <w:r/>
            <w:r>
              <w:rPr>
                <w:b/>
                <w:sz w:val="20"/>
              </w:rPr>
              <w:t>Proposta</w:t>
            </w:r>
          </w:p>
        </w:tc>
        <w:tc>
          <w:tcPr>
            <w:tcW w:w="7087" w:type="dxa"/>
          </w:tcPr>
          <w:p>
            <w:pPr>
              <w:spacing w:after="60"/>
            </w:pPr>
            <w:r/>
            <w:r>
              <w:rPr>
                <w:b w:val="0"/>
                <w:sz w:val="20"/>
              </w:rPr>
              <w:t>Excecionar os gatos integrados em programa CED, identificados pelo corte na orelha e pelo transponder, no art. 60.º e na definição de animal errante.</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(pontos A4 e A5)</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r>
        <w:br w:type="page"/>
      </w:r>
    </w:p>
    <w:p>
      <w:pPr>
        <w:pStyle w:val="Heading1"/>
      </w:pPr>
      <w:r>
        <w:rPr>
          <w:i w:val="0"/>
          <w:color w:val="000000"/>
        </w:rPr>
        <w:t>7. Capítulo VIII. Registo e identificação e Sistemas de Informação</w:t>
      </w:r>
    </w:p>
    <w:p>
      <w:pPr>
        <w:pStyle w:val="Heading2"/>
      </w:pPr>
      <w:r>
        <w:rPr>
          <w:i w:val="0"/>
          <w:color w:val="000000"/>
        </w:rPr>
        <w:t>P-02. Registo em nome de quem detém o animal e não de quem é dono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 5</w:t>
            </w:r>
          </w:p>
          <w:p>
            <w:pPr>
              <w:spacing w:after="60"/>
            </w:pPr>
            <w:r>
              <w:rPr>
                <w:b w:val="0"/>
                <w:sz w:val="20"/>
              </w:rPr>
              <w:t>Artigo principal: art. 69.º, Registo no Sistema de Informação de Animais de Companhia (SIAC)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69.º, n.º 5 manda registar os animais «detidos por pessoas singulares ou coletivas que não operadores» em nome dessas pessoas. Segue a versão portuguesa do art. 20.º, n.º 3 do Regulamento (UE) 2026/1818. A versão inglesa usa o critério da propriedade («owned by»).</w:t>
            </w:r>
          </w:p>
          <w:p>
            <w:pPr>
              <w:spacing w:after="60"/>
            </w:pPr>
            <w:r>
              <w:rPr>
                <w:b w:val="0"/>
                <w:sz w:val="20"/>
              </w:rPr>
              <w:t>Lida com a definição de titular (P-01), a norma permite registar como titular quem só detém o animal, por exemplo uma família de acolhimento ou um cuidador.</w:t>
            </w:r>
          </w:p>
        </w:tc>
      </w:tr>
      <w:tr>
        <w:tc>
          <w:tcPr>
            <w:tcW w:w="1984" w:type="dxa"/>
          </w:tcPr>
          <w:p>
            <w:pPr>
              <w:spacing w:after="60"/>
            </w:pPr>
            <w:r/>
            <w:r>
              <w:rPr>
                <w:b/>
                <w:sz w:val="20"/>
              </w:rPr>
              <w:t>Proposta</w:t>
            </w:r>
          </w:p>
        </w:tc>
        <w:tc>
          <w:tcPr>
            <w:tcW w:w="7087" w:type="dxa"/>
          </w:tcPr>
          <w:p>
            <w:pPr>
              <w:spacing w:after="60"/>
            </w:pPr>
            <w:r/>
            <w:r>
              <w:rPr>
                <w:b w:val="0"/>
                <w:sz w:val="20"/>
              </w:rPr>
              <w:t>Substituir «detidos por» por «que sejam proprietárias de».</w:t>
            </w:r>
          </w:p>
        </w:tc>
      </w:tr>
      <w:tr>
        <w:tc>
          <w:tcPr>
            <w:tcW w:w="1984" w:type="dxa"/>
          </w:tcPr>
          <w:p>
            <w:pPr>
              <w:spacing w:after="60"/>
            </w:pPr>
            <w:r/>
            <w:r>
              <w:rPr>
                <w:b/>
                <w:sz w:val="20"/>
              </w:rPr>
              <w:t>Quem levantou</w:t>
            </w:r>
          </w:p>
        </w:tc>
        <w:tc>
          <w:tcPr>
            <w:tcW w:w="7087" w:type="dxa"/>
          </w:tcPr>
          <w:p>
            <w:pPr>
              <w:spacing w:after="60"/>
            </w:pPr>
            <w:r/>
            <w:r>
              <w:rPr>
                <w:b w:val="0"/>
                <w:sz w:val="20"/>
              </w:rPr>
              <w:t>Análise interna (confronto com o Regulamento (UE) 2026/1818); ARPA, parecer sobre o DL 82/2019 (dez. 2022)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P-01, P-14</w:t>
            </w:r>
          </w:p>
        </w:tc>
      </w:tr>
    </w:tbl>
    <w:p/>
    <w:p>
      <w:pPr>
        <w:pStyle w:val="Heading2"/>
      </w:pPr>
      <w:r>
        <w:rPr>
          <w:i w:val="0"/>
          <w:color w:val="000000"/>
        </w:rPr>
        <w:t>P-08. Animais perigosos: o operador pode ser uma sociedade, o titular não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69.º, n.ºs 3, 6 e 7</w:t>
            </w:r>
          </w:p>
          <w:p>
            <w:pPr>
              <w:spacing w:after="60"/>
            </w:pPr>
            <w:r>
              <w:rPr>
                <w:b w:val="0"/>
                <w:sz w:val="20"/>
              </w:rPr>
              <w:t>Artigo principal: art. 69.º, Registo no Sistema de Informação de Animais de Companhia (SIAC)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Os animais nascidos e detidos em estabelecimentos são registados em nome do operador (art. 69.º, n.º 3), que pode ser pessoa coletiva. Mas num animal perigoso ou potencialmente perigoso «só pode figurar como titular uma pessoa singular, maior de 16 anos» (n.º 6), com exceção apenas para município e associação zoófila (n.º 7).</w:t>
            </w:r>
          </w:p>
          <w:p>
            <w:pPr>
              <w:spacing w:after="60"/>
            </w:pPr>
            <w:r>
              <w:rPr>
                <w:b w:val="0"/>
                <w:sz w:val="20"/>
              </w:rPr>
              <w:t>Um criador ou uma loja constituídos como sociedade não cabem em nenhuma das regras.</w:t>
            </w:r>
          </w:p>
        </w:tc>
      </w:tr>
      <w:tr>
        <w:tc>
          <w:tcPr>
            <w:tcW w:w="1984" w:type="dxa"/>
          </w:tcPr>
          <w:p>
            <w:pPr>
              <w:spacing w:after="60"/>
            </w:pPr>
            <w:r/>
            <w:r>
              <w:rPr>
                <w:b/>
                <w:sz w:val="20"/>
              </w:rPr>
              <w:t>Proposta</w:t>
            </w:r>
          </w:p>
        </w:tc>
        <w:tc>
          <w:tcPr>
            <w:tcW w:w="7087" w:type="dxa"/>
          </w:tcPr>
          <w:p>
            <w:pPr>
              <w:spacing w:after="60"/>
            </w:pPr>
            <w:r/>
            <w:r>
              <w:rPr>
                <w:b w:val="0"/>
                <w:sz w:val="20"/>
              </w:rPr>
              <w:t>Ressalvar no n.º 6 os operadores de estabelecimentos licenciados.</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P-10. Terminologia do CRO ainda não uniforme</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70.º, n.ºs 8 e 9</w:t>
            </w:r>
          </w:p>
          <w:p>
            <w:pPr>
              <w:spacing w:after="60"/>
            </w:pPr>
            <w:r>
              <w:rPr>
                <w:b w:val="0"/>
                <w:sz w:val="20"/>
              </w:rPr>
              <w:t>art. 89.º, n.º 3</w:t>
            </w:r>
          </w:p>
          <w:p>
            <w:pPr>
              <w:spacing w:after="60"/>
            </w:pPr>
            <w:r>
              <w:rPr>
                <w:b w:val="0"/>
                <w:sz w:val="20"/>
              </w:rPr>
              <w:t>art. 95.º, n.º 2</w:t>
            </w:r>
          </w:p>
          <w:p>
            <w:pPr>
              <w:spacing w:after="60"/>
            </w:pPr>
            <w:r>
              <w:rPr>
                <w:b w:val="0"/>
                <w:sz w:val="20"/>
              </w:rPr>
              <w:t>art. 98.º, n.º 13</w:t>
            </w:r>
          </w:p>
          <w:p>
            <w:pPr>
              <w:spacing w:after="60"/>
            </w:pPr>
            <w:r>
              <w:rPr>
                <w:b w:val="0"/>
                <w:sz w:val="20"/>
              </w:rPr>
              <w:t>art. 99.º, n.º 1</w:t>
            </w:r>
          </w:p>
          <w:p>
            <w:pPr>
              <w:spacing w:after="60"/>
            </w:pPr>
            <w:r>
              <w:rPr>
                <w:b w:val="0"/>
                <w:sz w:val="20"/>
              </w:rPr>
              <w:t>Artigo principal: art. 70.º, Situações especiais de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Na versão das 18h00 os arts. 95.º, 98.º e 99.º passaram a falar de titulares. Ficam por alinhar o art. 70.º, n.º 8 («não sejam reclamados pelos seus proprietários») e o art. 89.º, n.º 3 («titulares ou detentores»), todos para o mesmo prazo de 15 dias.</w:t>
            </w:r>
          </w:p>
        </w:tc>
      </w:tr>
      <w:tr>
        <w:tc>
          <w:tcPr>
            <w:tcW w:w="1984" w:type="dxa"/>
          </w:tcPr>
          <w:p>
            <w:pPr>
              <w:spacing w:after="60"/>
            </w:pPr>
            <w:r/>
            <w:r>
              <w:rPr>
                <w:b/>
                <w:sz w:val="20"/>
              </w:rPr>
              <w:t>Proposta</w:t>
            </w:r>
          </w:p>
        </w:tc>
        <w:tc>
          <w:tcPr>
            <w:tcW w:w="7087" w:type="dxa"/>
          </w:tcPr>
          <w:p>
            <w:pPr>
              <w:spacing w:after="60"/>
            </w:pPr>
            <w:r/>
            <w:r>
              <w:rPr>
                <w:b w:val="0"/>
                <w:sz w:val="20"/>
              </w:rPr>
              <w:t>Usar titular para quem tem direito a reclamar o animal e detentor só para quem o tem à guarda.</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bl>
    <w:p/>
    <w:p>
      <w:pPr>
        <w:pStyle w:val="Heading2"/>
      </w:pPr>
      <w:r>
        <w:rPr>
          <w:i w:val="0"/>
          <w:color w:val="000000"/>
        </w:rPr>
        <w:t>P-05. A presunção de abandono remete para normas erradas e não diz a quem se aplica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7</w:t>
            </w:r>
          </w:p>
          <w:p>
            <w:pPr>
              <w:spacing w:after="60"/>
            </w:pPr>
            <w:r>
              <w:rPr>
                <w:b w:val="0"/>
                <w:sz w:val="20"/>
              </w:rPr>
              <w:t>Artigo principal: art. 73.º, Alterações ao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73.º, n.º 7 remete para os prazos «previstos no n.º 2 e 3». O n.º 2 trata da transmissão de titularidade, não da morte.</w:t>
            </w:r>
          </w:p>
          <w:p>
            <w:pPr>
              <w:spacing w:after="60"/>
            </w:pPr>
            <w:r>
              <w:rPr>
                <w:b w:val="0"/>
                <w:sz w:val="20"/>
              </w:rPr>
              <w:t>Remete também, para a sanção, para a «alínea e) do artigo 139.º». O art. 139.º trata de medidas preventivas e não tem alíneas.</w:t>
            </w:r>
          </w:p>
          <w:p>
            <w:pPr>
              <w:spacing w:after="60"/>
            </w:pPr>
            <w:r>
              <w:rPr>
                <w:b w:val="0"/>
                <w:sz w:val="20"/>
              </w:rPr>
              <w:t>A norma não diz se o abandono se presume do titular ou do detentor. Sendo uma norma sancionatória, estas falhas podem impedir a sua aplicação.</w:t>
            </w:r>
          </w:p>
        </w:tc>
      </w:tr>
      <w:tr>
        <w:tc>
          <w:tcPr>
            <w:tcW w:w="1984" w:type="dxa"/>
          </w:tcPr>
          <w:p>
            <w:pPr>
              <w:spacing w:after="60"/>
            </w:pPr>
            <w:r/>
            <w:r>
              <w:rPr>
                <w:b/>
                <w:sz w:val="20"/>
              </w:rPr>
              <w:t>Proposta</w:t>
            </w:r>
          </w:p>
        </w:tc>
        <w:tc>
          <w:tcPr>
            <w:tcW w:w="7087" w:type="dxa"/>
          </w:tcPr>
          <w:p>
            <w:pPr>
              <w:spacing w:after="60"/>
            </w:pPr>
            <w:r/>
            <w:r>
              <w:rPr>
                <w:b w:val="0"/>
                <w:sz w:val="20"/>
              </w:rPr>
              <w:t>Corrigir as remissões (n.º 3 do art. 73.º e a alínea certa do art. 140.º) e indicar a quem se presume o abandono.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P-04, P-06</w:t>
            </w:r>
          </w:p>
        </w:tc>
      </w:tr>
    </w:tbl>
    <w:p/>
    <w:p>
      <w:pPr>
        <w:pStyle w:val="Heading2"/>
      </w:pPr>
      <w:r>
        <w:rPr>
          <w:i w:val="0"/>
          <w:color w:val="000000"/>
        </w:rPr>
        <w:t>P-17. Prazos de comunicação ao SIAC mais pesados do que o Regulamento europeu</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73.º, n.º 3</w:t>
            </w:r>
          </w:p>
          <w:p>
            <w:pPr>
              <w:spacing w:after="60"/>
            </w:pPr>
            <w:r>
              <w:rPr>
                <w:b w:val="0"/>
                <w:sz w:val="20"/>
              </w:rPr>
              <w:t>art. 70.º, n.º 2</w:t>
            </w:r>
          </w:p>
          <w:p>
            <w:pPr>
              <w:spacing w:after="60"/>
            </w:pPr>
            <w:r>
              <w:rPr>
                <w:b w:val="0"/>
                <w:sz w:val="20"/>
              </w:rPr>
              <w:t>Artigo principal: art. 73.º, Alterações ao registo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Morte: 2 dias úteis, com atestado médico-veterinário ou prova de incineração. Desaparecimento e recuperação: 24 horas. Entrada no território por operador: 5 dias úteis.</w:t>
            </w:r>
          </w:p>
          <w:p>
            <w:pPr>
              <w:spacing w:after="60"/>
            </w:pPr>
            <w:r>
              <w:rPr>
                <w:b w:val="0"/>
                <w:sz w:val="20"/>
              </w:rPr>
              <w:t>O Regulamento (UE) 2026/1818 pede o registo da morte «em conformidade com as condições estabelecidas pelo Estado-Membro», sem prazo, e só se aplica aos proprietários particulares a partir de 2036 (cães) e 2041 (gatos) (art. 20.º, n.º 7). O falhanço destes prazos arrasta a presunção de abandono (P-05).</w:t>
            </w:r>
          </w:p>
        </w:tc>
      </w:tr>
      <w:tr>
        <w:tc>
          <w:tcPr>
            <w:tcW w:w="1984" w:type="dxa"/>
          </w:tcPr>
          <w:p>
            <w:pPr>
              <w:spacing w:after="60"/>
            </w:pPr>
            <w:r/>
            <w:r>
              <w:rPr>
                <w:b/>
                <w:sz w:val="20"/>
              </w:rPr>
              <w:t>Proposta</w:t>
            </w:r>
          </w:p>
        </w:tc>
        <w:tc>
          <w:tcPr>
            <w:tcW w:w="7087" w:type="dxa"/>
          </w:tcPr>
          <w:p>
            <w:pPr>
              <w:spacing w:after="60"/>
            </w:pPr>
            <w:r/>
            <w:r>
              <w:rPr>
                <w:b w:val="0"/>
                <w:sz w:val="20"/>
              </w:rPr>
              <w:t>Rever os prazos. Dispensar a prova da morte quando a morte é registada por médico veterinário. Ponderar as 72 horas para o desaparecimento.</w:t>
            </w:r>
          </w:p>
        </w:tc>
      </w:tr>
      <w:tr>
        <w:tc>
          <w:tcPr>
            <w:tcW w:w="1984" w:type="dxa"/>
          </w:tcPr>
          <w:p>
            <w:pPr>
              <w:spacing w:after="60"/>
            </w:pPr>
            <w:r/>
            <w:r>
              <w:rPr>
                <w:b/>
                <w:sz w:val="20"/>
              </w:rPr>
              <w:t>Quem levantou</w:t>
            </w:r>
          </w:p>
        </w:tc>
        <w:tc>
          <w:tcPr>
            <w:tcW w:w="7087" w:type="dxa"/>
          </w:tcPr>
          <w:p>
            <w:pPr>
              <w:spacing w:after="60"/>
            </w:pPr>
            <w:r/>
            <w:r>
              <w:rPr>
                <w:b w:val="0"/>
                <w:sz w:val="20"/>
              </w:rPr>
              <w:t>OMV (propõe 72 horas); SNMV (propõe 48 horas); Comentário DAJA ao art. 73.º («Pode se de difícil aplicabilidade»)</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P-05</w:t>
            </w:r>
          </w:p>
        </w:tc>
      </w:tr>
    </w:tbl>
    <w:p/>
    <w:p>
      <w:pPr>
        <w:pStyle w:val="Heading2"/>
      </w:pPr>
      <w:r>
        <w:rPr>
          <w:i w:val="0"/>
          <w:color w:val="000000"/>
        </w:rPr>
        <w:t>P-04. O detentor deixa de ter de comunicar a morte do animal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76.º, n.º 2</w:t>
            </w:r>
          </w:p>
          <w:p>
            <w:pPr>
              <w:spacing w:after="60"/>
            </w:pPr>
            <w:r>
              <w:rPr>
                <w:b w:val="0"/>
                <w:sz w:val="20"/>
              </w:rPr>
              <w:t>art. 73.º, n.º 3</w:t>
            </w:r>
          </w:p>
          <w:p>
            <w:pPr>
              <w:spacing w:after="60"/>
            </w:pPr>
            <w:r>
              <w:rPr>
                <w:b w:val="0"/>
                <w:sz w:val="20"/>
              </w:rPr>
              <w:t>Artigo principal: art. 76.º, Deveres do titular (Capítulo VIII, Registo e identificação e Sistemas de Informação).</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No regime atual, o detentor deve comunicar ao SIAC a morte ou o desaparecimento, sob pena de presunção de abandono (DL 82/2019, art. 16.º, n.º 2). No RGAC esse dever passa só para o titular (art. 76.º, n.º 2). O detentor fica só com o dever de comunicar o desaparecimento e a recuperação (art. 73.º, n.º 3).</w:t>
            </w:r>
          </w:p>
          <w:p>
            <w:pPr>
              <w:spacing w:after="60"/>
            </w:pPr>
            <w:r>
              <w:rPr>
                <w:b w:val="0"/>
                <w:sz w:val="20"/>
              </w:rPr>
              <w:t>Quem tem o animal consigo, como uma família de acolhimento, um lar de acolhimento ou um cuidador, deixa de ter dever próprio quando o animal morre.</w:t>
            </w:r>
          </w:p>
          <w:p>
            <w:pPr>
              <w:spacing w:after="60"/>
            </w:pPr>
            <w:r>
              <w:rPr>
                <w:b w:val="0"/>
                <w:sz w:val="20"/>
              </w:rPr>
              <w:t>A jurisprudência faz recair os deveres de cuidado sobre quem tem o controlo de facto do animal, e não sobre o proprietário que se afastou. No acórdão do Tribunal da Relação do Porto de 8.5.2024, o dono original deixara o cão em 2018 e foi condenada a pessoa que o tinha a seu cuidado.</w:t>
            </w:r>
          </w:p>
        </w:tc>
      </w:tr>
      <w:tr>
        <w:tc>
          <w:tcPr>
            <w:tcW w:w="1984" w:type="dxa"/>
          </w:tcPr>
          <w:p>
            <w:pPr>
              <w:spacing w:after="60"/>
            </w:pPr>
            <w:r/>
            <w:r>
              <w:rPr>
                <w:b/>
                <w:sz w:val="20"/>
              </w:rPr>
              <w:t>Proposta</w:t>
            </w:r>
          </w:p>
        </w:tc>
        <w:tc>
          <w:tcPr>
            <w:tcW w:w="7087" w:type="dxa"/>
          </w:tcPr>
          <w:p>
            <w:pPr>
              <w:spacing w:after="60"/>
            </w:pPr>
            <w:r/>
            <w:r>
              <w:rPr>
                <w:b w:val="0"/>
                <w:sz w:val="20"/>
              </w:rPr>
              <w:t>Art. 76.º, n.º 2: «O titular e o detentor, ou os seus representantes, devem comunicar a morte ou o desaparecimento do animal de companhia ao SIAC […]».</w:t>
            </w:r>
          </w:p>
        </w:tc>
      </w:tr>
      <w:tr>
        <w:tc>
          <w:tcPr>
            <w:tcW w:w="1984" w:type="dxa"/>
          </w:tcPr>
          <w:p>
            <w:pPr>
              <w:spacing w:after="60"/>
            </w:pPr>
            <w:r/>
            <w:r>
              <w:rPr>
                <w:b/>
                <w:sz w:val="20"/>
              </w:rPr>
              <w:t>Quem levantou</w:t>
            </w:r>
          </w:p>
        </w:tc>
        <w:tc>
          <w:tcPr>
            <w:tcW w:w="7087" w:type="dxa"/>
          </w:tcPr>
          <w:p>
            <w:pPr>
              <w:spacing w:after="60"/>
            </w:pPr>
            <w:r/>
            <w:r>
              <w:rPr>
                <w:b w:val="0"/>
                <w:sz w:val="20"/>
              </w:rPr>
              <w:t>Análise interna; Tribunal da Relação do Porto, proc. 11/21.2GEVFR.P1 (8.5.2024): deveres do detentor nos termos do art. 1253.º do Código Civil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P-05</w:t>
            </w:r>
          </w:p>
        </w:tc>
      </w:tr>
    </w:tbl>
    <w:p/>
    <w:p>
      <w:r>
        <w:br w:type="page"/>
      </w:r>
    </w:p>
    <w:p>
      <w:pPr>
        <w:pStyle w:val="Heading1"/>
      </w:pPr>
      <w:r>
        <w:rPr>
          <w:i w:val="0"/>
          <w:color w:val="000000"/>
        </w:rPr>
        <w:t>8. Capítulo X. Gestão das populações animais</w:t>
      </w:r>
    </w:p>
    <w:p>
      <w:pPr>
        <w:pStyle w:val="Heading2"/>
      </w:pPr>
      <w:r>
        <w:rPr>
          <w:i w:val="0"/>
          <w:color w:val="000000"/>
        </w:rPr>
        <w:t>P-21. Proibição nacional de alimentar animais na via pública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84.º, n.º 3</w:t>
            </w:r>
          </w:p>
          <w:p>
            <w:pPr>
              <w:spacing w:after="60"/>
            </w:pPr>
            <w:r>
              <w:rPr>
                <w:b w:val="0"/>
                <w:sz w:val="20"/>
              </w:rPr>
              <w:t>art. 140.º, n.º 2 («A alimentação na via pública em violação do disposto no artigo XX.º»)</w:t>
            </w:r>
          </w:p>
          <w:p>
            <w:pPr>
              <w:spacing w:after="60"/>
            </w:pPr>
            <w:r>
              <w:rPr>
                <w:b w:val="0"/>
                <w:sz w:val="20"/>
              </w:rPr>
              <w:t>Artigo principal: art. 84.º, Controlo ambiental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84.º, n.º 3 proíbe alimentar animais na via pública, salvo em plano aprovado pela câmara, e o art. 140.º pune a infração. Hoje estas proibições existem só em alguns regulamentos municipais.</w:t>
            </w:r>
          </w:p>
          <w:p>
            <w:pPr>
              <w:spacing w:after="60"/>
            </w:pPr>
            <w:r>
              <w:rPr>
                <w:b w:val="0"/>
                <w:sz w:val="20"/>
              </w:rPr>
              <w:t>A ENAE aponta esses regulamentos como obstáculo ao CED. Sem a figura do cuidador (P-20) e com o CED dependente de autorização (P-19), quem alimenta uma colónia não autorizada passa a cometer uma contraordenação. Nenhum revisor comentou a norma.</w:t>
            </w:r>
          </w:p>
        </w:tc>
      </w:tr>
      <w:tr>
        <w:tc>
          <w:tcPr>
            <w:tcW w:w="1984" w:type="dxa"/>
          </w:tcPr>
          <w:p>
            <w:pPr>
              <w:spacing w:after="60"/>
            </w:pPr>
            <w:r/>
            <w:r>
              <w:rPr>
                <w:b/>
                <w:sz w:val="20"/>
              </w:rPr>
              <w:t>Proposta</w:t>
            </w:r>
          </w:p>
        </w:tc>
        <w:tc>
          <w:tcPr>
            <w:tcW w:w="7087" w:type="dxa"/>
          </w:tcPr>
          <w:p>
            <w:pPr>
              <w:spacing w:after="60"/>
            </w:pPr>
            <w:r/>
            <w:r>
              <w:rPr>
                <w:b w:val="0"/>
                <w:sz w:val="20"/>
              </w:rPr>
              <w:t>Excecionar expressamente os cuidadores de colónias registadas e os pontos de alimentação previstos em plano municipal de gestão de colónias.</w:t>
            </w:r>
          </w:p>
        </w:tc>
      </w:tr>
      <w:tr>
        <w:tc>
          <w:tcPr>
            <w:tcW w:w="1984" w:type="dxa"/>
          </w:tcPr>
          <w:p>
            <w:pPr>
              <w:spacing w:after="60"/>
            </w:pPr>
            <w:r/>
            <w:r>
              <w:rPr>
                <w:b/>
                <w:sz w:val="20"/>
              </w:rPr>
              <w:t>Quem levantou</w:t>
            </w:r>
          </w:p>
        </w:tc>
        <w:tc>
          <w:tcPr>
            <w:tcW w:w="7087" w:type="dxa"/>
          </w:tcPr>
          <w:p>
            <w:pPr>
              <w:spacing w:after="60"/>
            </w:pPr>
            <w:r/>
            <w:r>
              <w:rPr>
                <w:b w:val="0"/>
                <w:sz w:val="20"/>
              </w:rPr>
              <w:t>ENAE, p. 35 («Existem regulamentos ou posturas camarárias que proíbem alimentar animais errantes»); Contributo de um médico veterinário municipal (pede coimas aos alimentadores, posição contrária); Município do Fundão, Edital 145/2023 (o regime das colónias é exceção à proibição geral de alimentar na via pública); Provedor de Justiça, Relatório 2020 (campanhas da DGAV contra a alimentação de errantes)</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P-20</w:t>
            </w:r>
          </w:p>
        </w:tc>
      </w:tr>
    </w:tbl>
    <w:p/>
    <w:p>
      <w:pPr>
        <w:pStyle w:val="Heading2"/>
      </w:pPr>
      <w:r>
        <w:rPr>
          <w:i w:val="0"/>
          <w:color w:val="000000"/>
        </w:rPr>
        <w:t>P-35. Plano municipal de controlo de errantes sem conteúdo mínimo nem consequências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85.º, n.ºs 1 a 3</w:t>
            </w:r>
          </w:p>
          <w:p>
            <w:pPr>
              <w:spacing w:after="60"/>
            </w:pPr>
            <w:r>
              <w:rPr>
                <w:b w:val="0"/>
                <w:sz w:val="20"/>
              </w:rPr>
              <w:t>Artigo principal: art. 85.º, Controlo das populações errantes e assilvestradas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As câmaras devem apresentar à DGAV, todos os anos, um plano de controlo das populações errantes. O artigo não diz que dados são obrigatórios, não liga o plano ao registo das colónias no SIAC e não prevê consequências para quem não o apresenta. Um comentário do grupo de trabalho pede isso mesmo.</w:t>
            </w:r>
          </w:p>
        </w:tc>
      </w:tr>
      <w:tr>
        <w:tc>
          <w:tcPr>
            <w:tcW w:w="1984" w:type="dxa"/>
          </w:tcPr>
          <w:p>
            <w:pPr>
              <w:spacing w:after="60"/>
            </w:pPr>
            <w:r/>
            <w:r>
              <w:rPr>
                <w:b/>
                <w:sz w:val="20"/>
              </w:rPr>
              <w:t>Proposta</w:t>
            </w:r>
          </w:p>
        </w:tc>
        <w:tc>
          <w:tcPr>
            <w:tcW w:w="7087" w:type="dxa"/>
          </w:tcPr>
          <w:p>
            <w:pPr>
              <w:spacing w:after="60"/>
            </w:pPr>
            <w:r/>
            <w:r>
              <w:rPr>
                <w:b w:val="0"/>
                <w:sz w:val="20"/>
              </w:rPr>
              <w:t>Fixar os dados mínimos (colónias, número de gatos esterilizados, capturas, entradas e saídas do CRO), retirá-los do SIAC sempre que possível e ligar o acesso a apoios públicos à entrega do plano.</w:t>
            </w:r>
          </w:p>
        </w:tc>
      </w:tr>
      <w:tr>
        <w:tc>
          <w:tcPr>
            <w:tcW w:w="1984" w:type="dxa"/>
          </w:tcPr>
          <w:p>
            <w:pPr>
              <w:spacing w:after="60"/>
            </w:pPr>
            <w:r/>
            <w:r>
              <w:rPr>
                <w:b/>
                <w:sz w:val="20"/>
              </w:rPr>
              <w:t>Quem levantou</w:t>
            </w:r>
          </w:p>
        </w:tc>
        <w:tc>
          <w:tcPr>
            <w:tcW w:w="7087" w:type="dxa"/>
          </w:tcPr>
          <w:p>
            <w:pPr>
              <w:spacing w:after="60"/>
            </w:pPr>
            <w:r/>
            <w:r>
              <w:rPr>
                <w:b w:val="0"/>
                <w:sz w:val="20"/>
              </w:rPr>
              <w:t>Comentário do grupo de trabalho ao art. 85.º («prever sanções para os Municípios que não informam a DGAV»)</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P-27</w:t>
            </w:r>
          </w:p>
        </w:tc>
      </w:tr>
    </w:tbl>
    <w:p/>
    <w:p>
      <w:pPr>
        <w:pStyle w:val="Heading2"/>
      </w:pPr>
      <w:r>
        <w:rPr>
          <w:i w:val="0"/>
          <w:color w:val="000000"/>
        </w:rPr>
        <w:t>P-19. O CED passa a ser só uma faculdade das câmaras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1</w:t>
            </w:r>
          </w:p>
          <w:p>
            <w:pPr>
              <w:spacing w:after="60"/>
            </w:pPr>
            <w:r>
              <w:rPr>
                <w:b w:val="0"/>
                <w:sz w:val="20"/>
              </w:rPr>
              <w:t>art. 149.º, n.º 1 (revogação da Lei 27/2016)</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86.º, n.º 1 diz que as câmaras «podem […] autorizar» colónias. Hoje, acima da Portaria, está a Lei 27/2016, cujo art. 4.º diz que o Estado «assegura» a concretização de programas CED para gatos. O RGAC revoga essa lei. O dever legal desaparece e o CED fica dependente da vontade de cada câmara.</w:t>
            </w:r>
          </w:p>
          <w:p>
            <w:pPr>
              <w:spacing w:after="60"/>
            </w:pPr>
            <w:r>
              <w:rPr>
                <w:b w:val="0"/>
                <w:sz w:val="20"/>
              </w:rPr>
              <w:t>O RGBEAC dizia «devem as câmaras municipais […] executar programas». Uma revisora comentou «A Lei 27 diz podem», o que não corresponde ao texto da lei.</w:t>
            </w:r>
          </w:p>
          <w:p>
            <w:pPr>
              <w:spacing w:after="60"/>
            </w:pPr>
            <w:r>
              <w:rPr>
                <w:b w:val="0"/>
                <w:sz w:val="20"/>
              </w:rPr>
              <w:t>A proposta de resposta da DGAV à MIAR (24.10.2025) conclui que não há contradição insanável entre a Lei 27/2016 e a Portaria 146/2017, porque a matéria dos animais errantes é competência dos municípios. Não analisa o «assegura» do art. 4.º da Lei, que é o argumento central da MIAR. Apoia-se no Código Administrativo de 1940 e na Lei 75/2013, anexo I, art. 33.º, n.º 1, als. ii) e jj), que falam em abate e em animais nocivos (ver P-39).</w:t>
            </w:r>
          </w:p>
          <w:p>
            <w:pPr>
              <w:spacing w:after="60"/>
            </w:pPr>
            <w:r>
              <w:rPr>
                <w:b w:val="0"/>
                <w:sz w:val="20"/>
              </w:rPr>
              <w:t>A resposta da Direção de Serviços à MIAR (20.10.2025) funda o carácter facultativo do CED no n.º 2 do art. 9.º da Portaria 146/2017. A faculdade está no n.º 1 («podem […] autorizar»). O n.º 2 trata de quem toma a iniciativa.</w:t>
            </w:r>
          </w:p>
        </w:tc>
      </w:tr>
      <w:tr>
        <w:tc>
          <w:tcPr>
            <w:tcW w:w="1984" w:type="dxa"/>
          </w:tcPr>
          <w:p>
            <w:pPr>
              <w:spacing w:after="60"/>
            </w:pPr>
            <w:r/>
            <w:r>
              <w:rPr>
                <w:b/>
                <w:sz w:val="20"/>
              </w:rPr>
              <w:t>Proposta</w:t>
            </w:r>
          </w:p>
        </w:tc>
        <w:tc>
          <w:tcPr>
            <w:tcW w:w="7087" w:type="dxa"/>
          </w:tcPr>
          <w:p>
            <w:pPr>
              <w:spacing w:after="60"/>
            </w:pPr>
            <w:r/>
            <w:r>
              <w:rPr>
                <w:b w:val="0"/>
                <w:sz w:val="20"/>
              </w:rPr>
              <w:t>Posição desta análise: a leitura que trata o CED como mera faculdade municipal, adotada na resposta da Direção de Serviços à MIAR (20.10.2025) e na proposta de resposta da DGAV (24.10.2025), é um erro de interpretação. O art. 4.º da Lei 27/2016 impõe ao Estado um dever («assegura») e indica o meio de o cumprir: os centros de recolha oficial, que são municipais. A competência municipal identifica quem executa o dever. Não o elimina. O «podem […] autorizar» do art. 9.º, n.º 1 da Portaria 146/2017 refere-se à autorização de cada colónia em local designado e tem de ser lido em conformidade com a Lei, porque são inválidos os regulamentos «desconformes com a Constituição, a lei e os princípios gerais de direito administrativo» (CPA, art. 143.º, n.º 1). O n.º 2 do art. 9.º só trata de quem toma a iniciativa e não pode fundar o carácter facultativo. Para o RGAC: manter pelo menos o nível da Lei 27/2016: «as câmaras municipais asseguram, diretamente ou por protocolo, programas CED para gatos, sempre que se justifique».</w:t>
            </w:r>
          </w:p>
        </w:tc>
      </w:tr>
      <w:tr>
        <w:tc>
          <w:tcPr>
            <w:tcW w:w="1984" w:type="dxa"/>
          </w:tcPr>
          <w:p>
            <w:pPr>
              <w:spacing w:after="60"/>
            </w:pPr>
            <w:r/>
            <w:r>
              <w:rPr>
                <w:b/>
                <w:sz w:val="20"/>
              </w:rPr>
              <w:t>Quem levantou</w:t>
            </w:r>
          </w:p>
        </w:tc>
        <w:tc>
          <w:tcPr>
            <w:tcW w:w="7087" w:type="dxa"/>
          </w:tcPr>
          <w:p>
            <w:pPr>
              <w:spacing w:after="60"/>
            </w:pPr>
            <w:r/>
            <w:r>
              <w:rPr>
                <w:b w:val="0"/>
                <w:sz w:val="20"/>
              </w:rPr>
              <w:t>ENAE, p. 35 («Os programas CED não estão instituídos em todo o território»); Livre e PAN (respostas de 2024); ARPA (o CED é dever legal dos municípios, dez. 2022); Gunther e outros, PNAS 2022, e Boone e outros, 2019 (o CED só resulta com esterilização intensa e contínua); Comissão Europeia, SWD(2024) 88 (errantes fora do âmbito do Regulamento (UE) 2026/1818); MIAR (dez. 2024 a out. 2025): o CED é dever do Estado e as associações não precisam de validação autárquica; DGAV, proposta de resposta à MIAR (24.10.2025): o CED depende de autorização municipal</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P-20, P-39</w:t>
            </w:r>
          </w:p>
        </w:tc>
      </w:tr>
    </w:tbl>
    <w:p/>
    <w:p>
      <w:pPr>
        <w:pStyle w:val="Heading2"/>
      </w:pPr>
      <w:r>
        <w:rPr>
          <w:i w:val="0"/>
          <w:color w:val="000000"/>
        </w:rPr>
        <w:t>P-20. O cuidador de colónia não existe no texto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(todo)</w:t>
            </w:r>
          </w:p>
          <w:p>
            <w:pPr>
              <w:spacing w:after="60"/>
            </w:pPr>
            <w:r>
              <w:rPr>
                <w:b w:val="0"/>
                <w:sz w:val="20"/>
              </w:rPr>
              <w:t>art. 3.º (sem definição)</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A palavra cuidador não aparece no RGAC. O RGBEAC incluía os cuidadores no plano de formação e no plano de gestão da colónia. O plano de gestão do RGAC só identifica o médico veterinário e as pessoas da entidade responsável (art. 86.º, n.º 6, al. a)).</w:t>
            </w:r>
          </w:p>
          <w:p>
            <w:pPr>
              <w:spacing w:after="60"/>
            </w:pPr>
            <w:r>
              <w:rPr>
                <w:b w:val="0"/>
                <w:sz w:val="20"/>
              </w:rPr>
              <w:t>Quem alimenta e vigia a colónia continua sem posição, sem deveres e sem proteção. Pode ser qualificado como detentor em nome do município e ficar exposto a responsabilidade civil (P-13) e à proibição de alimentar (P-21).</w:t>
            </w:r>
          </w:p>
        </w:tc>
      </w:tr>
      <w:tr>
        <w:tc>
          <w:tcPr>
            <w:tcW w:w="1984" w:type="dxa"/>
          </w:tcPr>
          <w:p>
            <w:pPr>
              <w:spacing w:after="60"/>
            </w:pPr>
            <w:r/>
            <w:r>
              <w:rPr>
                <w:b/>
                <w:sz w:val="20"/>
              </w:rPr>
              <w:t>Proposta</w:t>
            </w:r>
          </w:p>
        </w:tc>
        <w:tc>
          <w:tcPr>
            <w:tcW w:w="7087" w:type="dxa"/>
          </w:tcPr>
          <w:p>
            <w:pPr>
              <w:spacing w:after="60"/>
            </w:pPr>
            <w:r/>
            <w:r>
              <w:rPr>
                <w:b w:val="0"/>
                <w:sz w:val="20"/>
              </w:rPr>
              <w:t>Criar a figura do cuidador de colónia registado no SIAC, associado à colónia, como detentor em nome do município, com deveres e limites de responsabilidade definidos.</w:t>
            </w:r>
          </w:p>
        </w:tc>
      </w:tr>
      <w:tr>
        <w:tc>
          <w:tcPr>
            <w:tcW w:w="1984" w:type="dxa"/>
          </w:tcPr>
          <w:p>
            <w:pPr>
              <w:spacing w:after="60"/>
            </w:pPr>
            <w:r/>
            <w:r>
              <w:rPr>
                <w:b/>
                <w:sz w:val="20"/>
              </w:rPr>
              <w:t>Quem levantou</w:t>
            </w:r>
          </w:p>
        </w:tc>
        <w:tc>
          <w:tcPr>
            <w:tcW w:w="7087" w:type="dxa"/>
          </w:tcPr>
          <w:p>
            <w:pPr>
              <w:spacing w:after="60"/>
            </w:pPr>
            <w:r/>
            <w:r>
              <w:rPr>
                <w:b w:val="0"/>
                <w:sz w:val="20"/>
              </w:rPr>
              <w:t>ENAE, p. 35 («não está definido o conceito de "cuidador da colónia"»); Contributos dos médicos veterinários municipais (6.3.2026); PAN (figura do animal comunitário, PJL 662/XV); OMV, parecer ao PJL 662/XV (5.1.2024): contra o animal comunitário por diluir a responsabilidade; PAN, PJL 662/XV (definição de animal comunitário); Município do Fundão, Edital 145/2023, art. 4.º, n.º 1 (cuidador registado responsável pela colónia); Município da Moita, Regulamento 143/2025, art. 3.º, n.º 2</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P-21, P-13, P-14</w:t>
            </w:r>
          </w:p>
        </w:tc>
      </w:tr>
    </w:tbl>
    <w:p/>
    <w:p>
      <w:pPr>
        <w:pStyle w:val="Heading2"/>
      </w:pPr>
      <w:r>
        <w:rPr>
          <w:i w:val="0"/>
          <w:color w:val="000000"/>
        </w:rPr>
        <w:t>P-23. Passagem obrigatória pelo CRO antes de o gato entrar na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d)</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Os gatos capturados têm de ser entregues no CRO para verificação da aptidão antes de integrarem a colónia. A regra vem da Portaria 146/2017 e sobrecarrega os CRO, cuja falta de espaço é a principal dificuldade apontada pelo relatório de avaliação da Lei 27/2016.</w:t>
            </w:r>
          </w:p>
          <w:p>
            <w:pPr>
              <w:spacing w:after="60"/>
            </w:pPr>
            <w:r>
              <w:rPr>
                <w:b w:val="0"/>
                <w:sz w:val="20"/>
              </w:rPr>
              <w:t>O projeto de revisão da Portaria de 2021 revogava esta alínea. O RGBEAC também não a tinha.</w:t>
            </w:r>
          </w:p>
        </w:tc>
      </w:tr>
      <w:tr>
        <w:tc>
          <w:tcPr>
            <w:tcW w:w="1984" w:type="dxa"/>
          </w:tcPr>
          <w:p>
            <w:pPr>
              <w:spacing w:after="60"/>
            </w:pPr>
            <w:r/>
            <w:r>
              <w:rPr>
                <w:b/>
                <w:sz w:val="20"/>
              </w:rPr>
              <w:t>Proposta</w:t>
            </w:r>
          </w:p>
        </w:tc>
        <w:tc>
          <w:tcPr>
            <w:tcW w:w="7087" w:type="dxa"/>
          </w:tcPr>
          <w:p>
            <w:pPr>
              <w:spacing w:after="60"/>
            </w:pPr>
            <w:r/>
            <w:r>
              <w:rPr>
                <w:b w:val="0"/>
                <w:sz w:val="20"/>
              </w:rPr>
              <w:t>Substituir a entrega no CRO por avaliação feita pelo médico veterinário do programa, com registo no SIAC.</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Projeto de revisão da Portaria 146/2017 (ANMP, 2021); Provedor de Justiça, Relatório 2023 (queixas sobre sobrelotação dos CRO)</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P-24. Exclusão dos cães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3</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mantém que o CED «não é aplicável a cães». É o ponto mais disputado entre as entidades. A OMV e a APMVEAC são contra o CED para cães. PAN e BE são a favor. Os médicos veterinários municipais propõem um regime excecional de cães comunitários, reconhecidos caso a caso pelo médico veterinário municipal. A FEDRA propõe parques de matilhas.</w:t>
            </w:r>
          </w:p>
          <w:p>
            <w:pPr>
              <w:spacing w:after="60"/>
            </w:pPr>
            <w:r>
              <w:rPr>
                <w:b w:val="0"/>
                <w:sz w:val="20"/>
              </w:rPr>
              <w:t>O RGAC não prevê nenhuma alternativa para matilhas e cães assilvestrados quando o CRO não tem capacidade.</w:t>
            </w:r>
          </w:p>
        </w:tc>
      </w:tr>
      <w:tr>
        <w:tc>
          <w:tcPr>
            <w:tcW w:w="1984" w:type="dxa"/>
          </w:tcPr>
          <w:p>
            <w:pPr>
              <w:spacing w:after="60"/>
            </w:pPr>
            <w:r/>
            <w:r>
              <w:rPr>
                <w:b/>
                <w:sz w:val="20"/>
              </w:rPr>
              <w:t>Proposta</w:t>
            </w:r>
          </w:p>
        </w:tc>
        <w:tc>
          <w:tcPr>
            <w:tcW w:w="7087" w:type="dxa"/>
          </w:tcPr>
          <w:p>
            <w:pPr>
              <w:spacing w:after="60"/>
            </w:pPr>
            <w:r/>
            <w:r>
              <w:rPr>
                <w:b w:val="0"/>
                <w:sz w:val="20"/>
              </w:rPr>
              <w:t>Manter a exclusão da devolução de cães à via pública, mas prever uma alternativa: parques de realojamento de matilhas ou um regime excecional de cão comunitário com critérios de segurança.</w:t>
            </w:r>
          </w:p>
        </w:tc>
      </w:tr>
      <w:tr>
        <w:tc>
          <w:tcPr>
            <w:tcW w:w="1984" w:type="dxa"/>
          </w:tcPr>
          <w:p>
            <w:pPr>
              <w:spacing w:after="60"/>
            </w:pPr>
            <w:r/>
            <w:r>
              <w:rPr>
                <w:b/>
                <w:sz w:val="20"/>
              </w:rPr>
              <w:t>Quem levantou</w:t>
            </w:r>
          </w:p>
        </w:tc>
        <w:tc>
          <w:tcPr>
            <w:tcW w:w="7087" w:type="dxa"/>
          </w:tcPr>
          <w:p>
            <w:pPr>
              <w:spacing w:after="60"/>
            </w:pPr>
            <w:r/>
            <w:r>
              <w:rPr>
                <w:b w:val="0"/>
                <w:sz w:val="20"/>
              </w:rPr>
              <w:t>OMV, parecer ao PJL 662/XV (5.1.2024): contra o CED em cães; WOAH, Código Sanitário dos Animais Terrestres, cap. 7.7 (CED em cães só como medida complementar); APMVEAC (parecer set. 2023); PAN e BE (2024); Contributos dos médicos veterinários municipais (6.3.2026); FEDRA; PCP (proposta ao OE2026); Livre (programa 2024); Movimento de Intervenção pelas Matilhas (Coimbra); Projeto de alteração da Portaria 146/2017 (esterilização excecional de cães)</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P-25. Remissões e numeração erradas no artigo do CED</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2, 5, 6 e 9</w:t>
            </w:r>
          </w:p>
          <w:p>
            <w:pPr>
              <w:spacing w:after="60"/>
            </w:pPr>
            <w:r>
              <w:rPr>
                <w:b w:val="0"/>
                <w:sz w:val="20"/>
              </w:rPr>
              <w:t>art. 86.º, n.º 6, al. e)</w:t>
            </w:r>
          </w:p>
          <w:p>
            <w:pPr>
              <w:spacing w:after="60"/>
            </w:pPr>
            <w:r>
              <w:rPr>
                <w:b w:val="0"/>
                <w:sz w:val="20"/>
              </w:rPr>
              <w:t>art. 70.º, n.º 12</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n.º 1 remete para os «artigos 65.º e 66.º (controlo ambiental e controlo das populações errantes e assilvestradas)», que são agora os arts. 84.º e 85.º.</w:t>
            </w:r>
          </w:p>
          <w:p>
            <w:pPr>
              <w:spacing w:after="60"/>
            </w:pPr>
            <w:r>
              <w:rPr>
                <w:b w:val="0"/>
                <w:sz w:val="20"/>
              </w:rPr>
              <w:t>Há dois n.º 5 e dois n.º 6. O n.º 9 remete para os requisitos «referidos no n.º 4», que são os do n.º 6. Os n.ºs 2 e 9 dizem o mesmo (medidas corretivas e suspensão).</w:t>
            </w:r>
          </w:p>
          <w:p>
            <w:pPr>
              <w:spacing w:after="60"/>
            </w:pPr>
            <w:r>
              <w:rPr>
                <w:b w:val="0"/>
                <w:sz w:val="20"/>
              </w:rPr>
              <w:t>A al. e) do n.º 6 manda registar os gatos «em nome da câmara municipal promotora». O art. 70.º, n.º 12 diz «em nome do município responsável pelo programa CED».</w:t>
            </w:r>
          </w:p>
        </w:tc>
      </w:tr>
      <w:tr>
        <w:tc>
          <w:tcPr>
            <w:tcW w:w="1984" w:type="dxa"/>
          </w:tcPr>
          <w:p>
            <w:pPr>
              <w:spacing w:after="60"/>
            </w:pPr>
            <w:r/>
            <w:r>
              <w:rPr>
                <w:b/>
                <w:sz w:val="20"/>
              </w:rPr>
              <w:t>Proposta</w:t>
            </w:r>
          </w:p>
        </w:tc>
        <w:tc>
          <w:tcPr>
            <w:tcW w:w="7087" w:type="dxa"/>
          </w:tcPr>
          <w:p>
            <w:pPr>
              <w:spacing w:after="60"/>
            </w:pPr>
            <w:r/>
            <w:r>
              <w:rPr>
                <w:b w:val="0"/>
                <w:sz w:val="20"/>
              </w:rPr>
              <w:t>Renumerar, corrigir as remissões, fundir os n.ºs 2 e 9 e usar «município» nos dois artigos.</w:t>
            </w:r>
          </w:p>
        </w:tc>
      </w:tr>
      <w:tr>
        <w:tc>
          <w:tcPr>
            <w:tcW w:w="1984" w:type="dxa"/>
          </w:tcPr>
          <w:p>
            <w:pPr>
              <w:spacing w:after="60"/>
            </w:pPr>
            <w:r/>
            <w:r>
              <w:rPr>
                <w:b/>
                <w:sz w:val="20"/>
              </w:rPr>
              <w:t>Quem levantou</w:t>
            </w:r>
          </w:p>
        </w:tc>
        <w:tc>
          <w:tcPr>
            <w:tcW w:w="7087" w:type="dxa"/>
          </w:tcPr>
          <w:p>
            <w:pPr>
              <w:spacing w:after="60"/>
            </w:pPr>
            <w:r/>
            <w:r>
              <w:rPr>
                <w:b w:val="0"/>
                <w:sz w:val="20"/>
              </w:rPr>
              <w:t>Revisão editorial de 10.6.2026 (ponto B9); 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P-26. Entidade promotora, entidade responsável e titular: quem responde pela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4, 5 (segundo), 6 e 10</w:t>
            </w:r>
          </w:p>
          <w:p>
            <w:pPr>
              <w:spacing w:after="60"/>
            </w:pPr>
            <w:r>
              <w:rPr>
                <w:b w:val="0"/>
                <w:sz w:val="20"/>
              </w:rPr>
              <w:t>art. 70.º, n.º 12</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artigo usa entidade promotora (a câmara) e entidade responsável (quem gere por protocolo) sem as definir e sem dizer quem responde por quê. Os gatos são registados em nome do município, que fica titular. As despesas são da entidade promotora ou do protocolo (n.º 10).</w:t>
            </w:r>
          </w:p>
          <w:p>
            <w:pPr>
              <w:spacing w:after="60"/>
            </w:pPr>
            <w:r>
              <w:rPr>
                <w:b w:val="0"/>
                <w:sz w:val="20"/>
              </w:rPr>
              <w:t>Não se diz quem responde pelos danos causados por gatos de colónia. A CDU referiu as «questões práticas e de responsabilidade civil» para ter prudência no alargamento do CED.</w:t>
            </w:r>
          </w:p>
          <w:p>
            <w:pPr>
              <w:spacing w:after="60"/>
            </w:pPr>
            <w:r>
              <w:rPr>
                <w:b w:val="0"/>
                <w:sz w:val="20"/>
              </w:rPr>
              <w:t>Há duas leituras na DGAV sobre o titular dos gatos CED. A proposta de resposta à MIAR (24.10.2025) admite que o CRO ou a associação zoófila sejam titulares, «podendo essa questão ficar definida nos referidos programas CED», com base no DL 82/2019, art. 3.º, al. f), e art. 17.º. A nota jurídica sobre a titularidade (out. 2026) conclui que o titular é o município, pelo DL 82/2019, art. 11.º, n.º 5, e pela entrega obrigatória no CRO (Portaria 146/2017, art. 9.º, n.º 4, al. d)). O art. 17.º é uma isenção de taxa e não um critério de titularidade, e a titularidade não pode ser fixada por um programa. O RGAC segue a segunda leitura (art. 70.º, n.º 12).</w:t>
            </w:r>
          </w:p>
        </w:tc>
      </w:tr>
      <w:tr>
        <w:tc>
          <w:tcPr>
            <w:tcW w:w="1984" w:type="dxa"/>
          </w:tcPr>
          <w:p>
            <w:pPr>
              <w:spacing w:after="60"/>
            </w:pPr>
            <w:r/>
            <w:r>
              <w:rPr>
                <w:b/>
                <w:sz w:val="20"/>
              </w:rPr>
              <w:t>Proposta</w:t>
            </w:r>
          </w:p>
        </w:tc>
        <w:tc>
          <w:tcPr>
            <w:tcW w:w="7087" w:type="dxa"/>
          </w:tcPr>
          <w:p>
            <w:pPr>
              <w:spacing w:after="60"/>
            </w:pPr>
            <w:r/>
            <w:r>
              <w:rPr>
                <w:b w:val="0"/>
                <w:sz w:val="20"/>
              </w:rPr>
              <w:t>Definir as duas entidades no art. 3.º ou no próprio art. 86.º, e dizer que o município, como titular, responde nos termos gerais, com direito de regresso sobre a entidade responsável. Alinhar a posição interna da DGAV antes de responder a outros pedidos sobre a titularidade dos gatos CED.</w:t>
            </w:r>
          </w:p>
        </w:tc>
      </w:tr>
      <w:tr>
        <w:tc>
          <w:tcPr>
            <w:tcW w:w="1984" w:type="dxa"/>
          </w:tcPr>
          <w:p>
            <w:pPr>
              <w:spacing w:after="60"/>
            </w:pPr>
            <w:r/>
            <w:r>
              <w:rPr>
                <w:b/>
                <w:sz w:val="20"/>
              </w:rPr>
              <w:t>Quem levantou</w:t>
            </w:r>
          </w:p>
        </w:tc>
        <w:tc>
          <w:tcPr>
            <w:tcW w:w="7087" w:type="dxa"/>
          </w:tcPr>
          <w:p>
            <w:pPr>
              <w:spacing w:after="60"/>
            </w:pPr>
            <w:r/>
            <w:r>
              <w:rPr>
                <w:b w:val="0"/>
                <w:sz w:val="20"/>
              </w:rPr>
              <w:t>CDU (resposta de 2024); Análise interna; PCP (proposta ao OE2026); ARPA (dez. 2022); DGAV, proposta de resposta à MIAR (24.10.2025): CRO ou associação podem ser titulares; MIAR (2024 e 2025): recusa ser titular de animais de rua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P-13, P-22</w:t>
            </w:r>
          </w:p>
        </w:tc>
      </w:tr>
    </w:tbl>
    <w:p/>
    <w:p>
      <w:pPr>
        <w:pStyle w:val="Heading2"/>
      </w:pPr>
      <w:r>
        <w:rPr>
          <w:i w:val="0"/>
          <w:color w:val="000000"/>
        </w:rPr>
        <w:t>P-27. Registo da colónia no SIAC sem conteúdo definido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al. f)</w:t>
            </w:r>
          </w:p>
          <w:p>
            <w:pPr>
              <w:spacing w:after="60"/>
            </w:pPr>
            <w:r>
              <w:rPr>
                <w:b w:val="0"/>
                <w:sz w:val="20"/>
              </w:rPr>
              <w:t>art. 5.º</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prevê o registo da colónia no SIAC, com georreferenciação, número de animais e entidade responsável. É um avanço: hoje não é possível saber quantas colónias existem nem onde.</w:t>
            </w:r>
          </w:p>
          <w:p>
            <w:pPr>
              <w:spacing w:after="60"/>
            </w:pPr>
            <w:r>
              <w:rPr>
                <w:b w:val="0"/>
                <w:sz w:val="20"/>
              </w:rPr>
              <w:t>Falta dizer se a colónia tem número próprio, quem atualiza o registo, se os cuidadores ficam registados e se o registo é público.</w:t>
            </w:r>
          </w:p>
        </w:tc>
      </w:tr>
      <w:tr>
        <w:tc>
          <w:tcPr>
            <w:tcW w:w="1984" w:type="dxa"/>
          </w:tcPr>
          <w:p>
            <w:pPr>
              <w:spacing w:after="60"/>
            </w:pPr>
            <w:r/>
            <w:r>
              <w:rPr>
                <w:b/>
                <w:sz w:val="20"/>
              </w:rPr>
              <w:t>Proposta</w:t>
            </w:r>
          </w:p>
        </w:tc>
        <w:tc>
          <w:tcPr>
            <w:tcW w:w="7087" w:type="dxa"/>
          </w:tcPr>
          <w:p>
            <w:pPr>
              <w:spacing w:after="60"/>
            </w:pPr>
            <w:r/>
            <w:r>
              <w:rPr>
                <w:b w:val="0"/>
                <w:sz w:val="20"/>
              </w:rPr>
              <w:t>Número nacional de colónia, atualização pela entidade responsável, cuidadores associados e registo anual de entradas, saídas e mortes.</w:t>
            </w:r>
          </w:p>
        </w:tc>
      </w:tr>
      <w:tr>
        <w:tc>
          <w:tcPr>
            <w:tcW w:w="1984" w:type="dxa"/>
          </w:tcPr>
          <w:p>
            <w:pPr>
              <w:spacing w:after="60"/>
            </w:pPr>
            <w:r/>
            <w:r>
              <w:rPr>
                <w:b/>
                <w:sz w:val="20"/>
              </w:rPr>
              <w:t>Quem levantou</w:t>
            </w:r>
          </w:p>
        </w:tc>
        <w:tc>
          <w:tcPr>
            <w:tcW w:w="7087" w:type="dxa"/>
          </w:tcPr>
          <w:p>
            <w:pPr>
              <w:spacing w:after="60"/>
            </w:pPr>
            <w:r/>
            <w:r>
              <w:rPr>
                <w:b w:val="0"/>
                <w:sz w:val="20"/>
              </w:rPr>
              <w:t>ENAE, p. 35 («não é possível aferir o número de animais nem o número e localização das colónias»); ENAE, §33 (número de registo nacional da colónia); Provedor de Justiça, Relatório 2023 (planos CED autorizados sem divulgação pública)</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P-20</w:t>
            </w:r>
          </w:p>
        </w:tc>
      </w:tr>
    </w:tbl>
    <w:p/>
    <w:p>
      <w:pPr>
        <w:pStyle w:val="Heading2"/>
      </w:pPr>
      <w:r>
        <w:rPr>
          <w:i w:val="0"/>
          <w:color w:val="000000"/>
        </w:rPr>
        <w:t>P-29. CED e conservação da natureza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5</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só que o CED «deve ser evitado» em parques públicos, refúgios de vida selvagem e habitats. Não diz quem decide nem como. O RGBEAC exigia consulta prévia ao ICNF em áreas classificadas. O projeto de revisão da Portaria de 2021 exigia articulação com o ICNF.</w:t>
            </w:r>
          </w:p>
          <w:p>
            <w:pPr>
              <w:spacing w:after="60"/>
            </w:pPr>
            <w:r>
              <w:rPr>
                <w:b w:val="0"/>
                <w:sz w:val="20"/>
              </w:rPr>
              <w:t>A SPEA aponta a predação por gatos como ameaça às aves marinhas.</w:t>
            </w:r>
          </w:p>
        </w:tc>
      </w:tr>
      <w:tr>
        <w:tc>
          <w:tcPr>
            <w:tcW w:w="1984" w:type="dxa"/>
          </w:tcPr>
          <w:p>
            <w:pPr>
              <w:spacing w:after="60"/>
            </w:pPr>
            <w:r/>
            <w:r>
              <w:rPr>
                <w:b/>
                <w:sz w:val="20"/>
              </w:rPr>
              <w:t>Proposta</w:t>
            </w:r>
          </w:p>
        </w:tc>
        <w:tc>
          <w:tcPr>
            <w:tcW w:w="7087" w:type="dxa"/>
          </w:tcPr>
          <w:p>
            <w:pPr>
              <w:spacing w:after="60"/>
            </w:pPr>
            <w:r/>
            <w:r>
              <w:rPr>
                <w:b w:val="0"/>
                <w:sz w:val="20"/>
              </w:rPr>
              <w:t>Exigir parecer do ICNF para colónias em áreas classificadas ou na sua proximidade.</w:t>
            </w:r>
          </w:p>
        </w:tc>
      </w:tr>
      <w:tr>
        <w:tc>
          <w:tcPr>
            <w:tcW w:w="1984" w:type="dxa"/>
          </w:tcPr>
          <w:p>
            <w:pPr>
              <w:spacing w:after="60"/>
            </w:pPr>
            <w:r/>
            <w:r>
              <w:rPr>
                <w:b/>
                <w:sz w:val="20"/>
              </w:rPr>
              <w:t>Quem levantou</w:t>
            </w:r>
          </w:p>
        </w:tc>
        <w:tc>
          <w:tcPr>
            <w:tcW w:w="7087" w:type="dxa"/>
          </w:tcPr>
          <w:p>
            <w:pPr>
              <w:spacing w:after="60"/>
            </w:pPr>
            <w:r/>
            <w:r>
              <w:rPr>
                <w:b w:val="0"/>
                <w:sz w:val="20"/>
              </w:rPr>
              <w:t>SPEA; RGBEAC (jun. 2025), art. 44.º, n.º 3; SPEA, parecer Açores 2020 (84% da predação de cagarros por gatos); Trouwborst e Somsen, Journal of Environmental Law, 2020 (Diretivas Aves e Habitats); Galão e outros, Biological Conservation, 2025 (predação na Madeira); Loss, Will e Marra, Nature Communications, 2013; Projeto de alteração da Portaria 146/2017 (articulação com o ICNF)</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P-31. Crias e gatos sociáveis: retirar ou devolver</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7</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manda libertar os gatos na colónia de origem, salvo deslocalização «nos termos a definir e divulgar pela DGAV». Não diz o que fazer com as crias em idade de socialização nem com os gatos dóceis.</w:t>
            </w:r>
          </w:p>
          <w:p>
            <w:pPr>
              <w:spacing w:after="60"/>
            </w:pPr>
            <w:r>
              <w:rPr>
                <w:b w:val="0"/>
                <w:sz w:val="20"/>
              </w:rPr>
              <w:t>A ENAE diz que esses animais são retirados das colónias e encaminhados para adoção. Não há critério nem procedimento para distinguir o gato feral do sociável.</w:t>
            </w:r>
          </w:p>
        </w:tc>
      </w:tr>
      <w:tr>
        <w:tc>
          <w:tcPr>
            <w:tcW w:w="1984" w:type="dxa"/>
          </w:tcPr>
          <w:p>
            <w:pPr>
              <w:spacing w:after="60"/>
            </w:pPr>
            <w:r/>
            <w:r>
              <w:rPr>
                <w:b/>
                <w:sz w:val="20"/>
              </w:rPr>
              <w:t>Proposta</w:t>
            </w:r>
          </w:p>
        </w:tc>
        <w:tc>
          <w:tcPr>
            <w:tcW w:w="7087" w:type="dxa"/>
          </w:tcPr>
          <w:p>
            <w:pPr>
              <w:spacing w:after="60"/>
            </w:pPr>
            <w:r/>
            <w:r>
              <w:rPr>
                <w:b w:val="0"/>
                <w:sz w:val="20"/>
              </w:rPr>
              <w:t>Norma que mande encaminhar para adoção as crias em idade de socialização e os adultos sociáveis, com critério definido pela DGAV.</w:t>
            </w:r>
          </w:p>
        </w:tc>
      </w:tr>
      <w:tr>
        <w:tc>
          <w:tcPr>
            <w:tcW w:w="1984" w:type="dxa"/>
          </w:tcPr>
          <w:p>
            <w:pPr>
              <w:spacing w:after="60"/>
            </w:pPr>
            <w:r/>
            <w:r>
              <w:rPr>
                <w:b/>
                <w:sz w:val="20"/>
              </w:rPr>
              <w:t>Quem levantou</w:t>
            </w:r>
          </w:p>
        </w:tc>
        <w:tc>
          <w:tcPr>
            <w:tcW w:w="7087" w:type="dxa"/>
          </w:tcPr>
          <w:p>
            <w:pPr>
              <w:spacing w:after="60"/>
            </w:pPr>
            <w:r/>
            <w:r>
              <w:rPr>
                <w:b w:val="0"/>
                <w:sz w:val="20"/>
              </w:rPr>
              <w:t>ENAE, p. 34 («Sempre que possível, os animais adultos dóceis e as crias que ainda estejam em idade de socialização são retirados das colónias e encaminhados para adoção»); APMVEAC (adoção de animais com menos de 6 meses, 2021)</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P-15</w:t>
            </w:r>
          </w:p>
        </w:tc>
      </w:tr>
    </w:tbl>
    <w:p/>
    <w:p>
      <w:pPr>
        <w:pStyle w:val="Heading2"/>
      </w:pPr>
      <w:r>
        <w:rPr>
          <w:i w:val="0"/>
          <w:color w:val="000000"/>
        </w:rPr>
        <w:t>P-32. Suspensão do programa e recolha dos gatos sem garantias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2 e 9</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A câmara pode suspender o programa e recolher os gatos para o CRO. Não há audiência da entidade responsável, prazo para corrigir, nem destino previsto para os gatos se o CRO não tiver espaço.</w:t>
            </w:r>
          </w:p>
        </w:tc>
      </w:tr>
      <w:tr>
        <w:tc>
          <w:tcPr>
            <w:tcW w:w="1984" w:type="dxa"/>
          </w:tcPr>
          <w:p>
            <w:pPr>
              <w:spacing w:after="60"/>
            </w:pPr>
            <w:r/>
            <w:r>
              <w:rPr>
                <w:b/>
                <w:sz w:val="20"/>
              </w:rPr>
              <w:t>Proposta</w:t>
            </w:r>
          </w:p>
        </w:tc>
        <w:tc>
          <w:tcPr>
            <w:tcW w:w="7087" w:type="dxa"/>
          </w:tcPr>
          <w:p>
            <w:pPr>
              <w:spacing w:after="60"/>
            </w:pPr>
            <w:r/>
            <w:r>
              <w:rPr>
                <w:b w:val="0"/>
                <w:sz w:val="20"/>
              </w:rPr>
              <w:t>Prever notificação prévia com prazo para corrigir e um plano de destino dos animais antes da recolha.</w:t>
            </w:r>
          </w:p>
        </w:tc>
      </w:tr>
      <w:tr>
        <w:tc>
          <w:tcPr>
            <w:tcW w:w="1984" w:type="dxa"/>
          </w:tcPr>
          <w:p>
            <w:pPr>
              <w:spacing w:after="60"/>
            </w:pPr>
            <w:r/>
            <w:r>
              <w:rPr>
                <w:b/>
                <w:sz w:val="20"/>
              </w:rPr>
              <w:t>Quem levantou</w:t>
            </w:r>
          </w:p>
        </w:tc>
        <w:tc>
          <w:tcPr>
            <w:tcW w:w="7087" w:type="dxa"/>
          </w:tcPr>
          <w:p>
            <w:pPr>
              <w:spacing w:after="60"/>
            </w:pPr>
            <w:r/>
            <w:r>
              <w:rPr>
                <w:b w:val="0"/>
                <w:sz w:val="20"/>
              </w:rPr>
              <w:t>Análise interna (inventário de zonas cinzentas do CED)</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P-25</w:t>
            </w:r>
          </w:p>
        </w:tc>
      </w:tr>
    </w:tbl>
    <w:p/>
    <w:p>
      <w:pPr>
        <w:pStyle w:val="Heading2"/>
      </w:pPr>
      <w:r>
        <w:rPr>
          <w:i w:val="0"/>
          <w:color w:val="000000"/>
        </w:rPr>
        <w:t>P-33. Meios: médicos veterinários municipais e financiamento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n.ºs 1, 5 (segundo) e 10</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CED depende de parecer vinculativo e da supervisão do médico veterinário municipal ou ao serviço do município. Há concelhos sem médico veterinário municipal. As despesas ficam para a entidade promotora ou para o protocolo, sem fonte de financiamento prevista.</w:t>
            </w:r>
          </w:p>
        </w:tc>
      </w:tr>
      <w:tr>
        <w:tc>
          <w:tcPr>
            <w:tcW w:w="1984" w:type="dxa"/>
          </w:tcPr>
          <w:p>
            <w:pPr>
              <w:spacing w:after="60"/>
            </w:pPr>
            <w:r/>
            <w:r>
              <w:rPr>
                <w:b/>
                <w:sz w:val="20"/>
              </w:rPr>
              <w:t>Proposta</w:t>
            </w:r>
          </w:p>
        </w:tc>
        <w:tc>
          <w:tcPr>
            <w:tcW w:w="7087" w:type="dxa"/>
          </w:tcPr>
          <w:p>
            <w:pPr>
              <w:spacing w:after="60"/>
            </w:pPr>
            <w:r/>
            <w:r>
              <w:rPr>
                <w:b w:val="0"/>
                <w:sz w:val="20"/>
              </w:rPr>
              <w:t>Admitir médico veterinário contratado ou partilhado entre municípios e ligar o CED às linhas de apoio da DGAV.</w:t>
            </w:r>
          </w:p>
        </w:tc>
      </w:tr>
      <w:tr>
        <w:tc>
          <w:tcPr>
            <w:tcW w:w="1984" w:type="dxa"/>
          </w:tcPr>
          <w:p>
            <w:pPr>
              <w:spacing w:after="60"/>
            </w:pPr>
            <w:r/>
            <w:r>
              <w:rPr>
                <w:b/>
                <w:sz w:val="20"/>
              </w:rPr>
              <w:t>Quem levantou</w:t>
            </w:r>
          </w:p>
        </w:tc>
        <w:tc>
          <w:tcPr>
            <w:tcW w:w="7087" w:type="dxa"/>
          </w:tcPr>
          <w:p>
            <w:pPr>
              <w:spacing w:after="60"/>
            </w:pPr>
            <w:r/>
            <w:r>
              <w:rPr>
                <w:b w:val="0"/>
                <w:sz w:val="20"/>
              </w:rPr>
              <w:t>Relatório final do GTBEA (DGAV, 2021): financiamento como principal constrangimento; Inventário interno de zonas cinzentas do CED (zona 20); PCP (2021)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P-34. Conflito com vizinhos e dimensão da colónia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86.º, n.º 6 (segundo)</w:t>
            </w:r>
          </w:p>
          <w:p>
            <w:pPr>
              <w:spacing w:after="60"/>
            </w:pPr>
            <w:r>
              <w:rPr>
                <w:b w:val="0"/>
                <w:sz w:val="20"/>
              </w:rPr>
              <w:t>Artigo principal: art. 86.º, Programas de captura, esterilização e devolução ao local de origem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RGAC diz que a dimensão da colónia não pode pôr em causa a salubridade, a saúde pública e a segurança, mas não dá critério. Os médicos veterinários municipais relatam casos em que os cuidadores pedem o CED e os vizinhos exigem a recolha dos animais, e dizem que recolher milhares de gatos assilvestrados para os CRO não é viável.</w:t>
            </w:r>
          </w:p>
        </w:tc>
      </w:tr>
      <w:tr>
        <w:tc>
          <w:tcPr>
            <w:tcW w:w="1984" w:type="dxa"/>
          </w:tcPr>
          <w:p>
            <w:pPr>
              <w:spacing w:after="60"/>
            </w:pPr>
            <w:r/>
            <w:r>
              <w:rPr>
                <w:b/>
                <w:sz w:val="20"/>
              </w:rPr>
              <w:t>Proposta</w:t>
            </w:r>
          </w:p>
        </w:tc>
        <w:tc>
          <w:tcPr>
            <w:tcW w:w="7087" w:type="dxa"/>
          </w:tcPr>
          <w:p>
            <w:pPr>
              <w:spacing w:after="60"/>
            </w:pPr>
            <w:r/>
            <w:r>
              <w:rPr>
                <w:b w:val="0"/>
                <w:sz w:val="20"/>
              </w:rPr>
              <w:t>Critérios de dimensão por tipo de local no manual da DGAV e um procedimento de mediação antes de decidir a recolha.</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P-32</w:t>
            </w:r>
          </w:p>
        </w:tc>
      </w:tr>
    </w:tbl>
    <w:p/>
    <w:p>
      <w:pPr>
        <w:pStyle w:val="Heading2"/>
      </w:pPr>
      <w:r>
        <w:rPr>
          <w:i w:val="0"/>
          <w:color w:val="000000"/>
        </w:rPr>
        <w:t>P-28. Colónias em prédios privados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87.º</w:t>
            </w:r>
          </w:p>
          <w:p>
            <w:pPr>
              <w:spacing w:after="60"/>
            </w:pPr>
            <w:r>
              <w:rPr>
                <w:b w:val="0"/>
                <w:sz w:val="20"/>
              </w:rPr>
              <w:t>Artigo principal: art. 87.º, Programa CED em prédios privados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RGAC admite o CED em prédios privados, com anuência escrita do proprietário, dever de colaborar e contraordenação em caso de obstrução. Os médicos veterinários municipais dizem que a maioria das colónias está em quintais.</w:t>
            </w:r>
          </w:p>
          <w:p>
            <w:pPr>
              <w:spacing w:after="60"/>
            </w:pPr>
            <w:r>
              <w:rPr>
                <w:b w:val="0"/>
                <w:sz w:val="20"/>
              </w:rPr>
              <w:t>Ficam por resolver: o que fazer quando o proprietário não autoriza; o dever de colaborar inclui a alimentação (n.º 3), o que obriga o proprietário a tarefas que não escolheu; e os prédios devolutos, para os quais um comentário DAJA sugere a posse administrativa pelos municípios.</w:t>
            </w:r>
          </w:p>
        </w:tc>
      </w:tr>
      <w:tr>
        <w:tc>
          <w:tcPr>
            <w:tcW w:w="1984" w:type="dxa"/>
          </w:tcPr>
          <w:p>
            <w:pPr>
              <w:spacing w:after="60"/>
            </w:pPr>
            <w:r/>
            <w:r>
              <w:rPr>
                <w:b/>
                <w:sz w:val="20"/>
              </w:rPr>
              <w:t>Proposta</w:t>
            </w:r>
          </w:p>
        </w:tc>
        <w:tc>
          <w:tcPr>
            <w:tcW w:w="7087" w:type="dxa"/>
          </w:tcPr>
          <w:p>
            <w:pPr>
              <w:spacing w:after="60"/>
            </w:pPr>
            <w:r/>
            <w:r>
              <w:rPr>
                <w:b w:val="0"/>
                <w:sz w:val="20"/>
              </w:rPr>
              <w:t>Prever a situação de recusa (intervenção por razões de saúde pública ou bem-estar animal) e retirar a alimentação do dever de colaboração do proprietário.</w:t>
            </w:r>
          </w:p>
        </w:tc>
      </w:tr>
      <w:tr>
        <w:tc>
          <w:tcPr>
            <w:tcW w:w="1984" w:type="dxa"/>
          </w:tcPr>
          <w:p>
            <w:pPr>
              <w:spacing w:after="60"/>
            </w:pPr>
            <w:r/>
            <w:r>
              <w:rPr>
                <w:b/>
                <w:sz w:val="20"/>
              </w:rPr>
              <w:t>Quem levantou</w:t>
            </w:r>
          </w:p>
        </w:tc>
        <w:tc>
          <w:tcPr>
            <w:tcW w:w="7087" w:type="dxa"/>
          </w:tcPr>
          <w:p>
            <w:pPr>
              <w:spacing w:after="60"/>
            </w:pPr>
            <w:r/>
            <w:r>
              <w:rPr>
                <w:b w:val="0"/>
                <w:sz w:val="20"/>
              </w:rPr>
              <w:t>Contributos dos médicos veterinários municipais (6.3.2026); Comentário DAJA ao art. 86.º (prédios devolutos, posse administrativa, RJUE)</w:t>
            </w:r>
          </w:p>
        </w:tc>
      </w:tr>
      <w:tr>
        <w:tc>
          <w:tcPr>
            <w:tcW w:w="1984" w:type="dxa"/>
          </w:tcPr>
          <w:p>
            <w:pPr>
              <w:spacing w:after="60"/>
            </w:pPr>
            <w:r/>
            <w:r>
              <w:rPr>
                <w:b/>
                <w:sz w:val="20"/>
              </w:rPr>
              <w:t>Estado</w:t>
            </w:r>
          </w:p>
        </w:tc>
        <w:tc>
          <w:tcPr>
            <w:tcW w:w="7087" w:type="dxa"/>
          </w:tcPr>
          <w:p>
            <w:pPr>
              <w:spacing w:after="60"/>
            </w:pPr>
            <w:r/>
            <w:r>
              <w:rPr>
                <w:b w:val="0"/>
                <w:sz w:val="20"/>
              </w:rPr>
              <w:t>Parcialmente resolvido</w:t>
            </w:r>
          </w:p>
        </w:tc>
      </w:tr>
      <w:tr>
        <w:tc>
          <w:tcPr>
            <w:tcW w:w="1984" w:type="dxa"/>
          </w:tcPr>
          <w:p>
            <w:pPr>
              <w:spacing w:after="60"/>
            </w:pPr>
            <w:r/>
            <w:r>
              <w:rPr>
                <w:b/>
                <w:sz w:val="20"/>
              </w:rPr>
              <w:t>Fichas relacionadas</w:t>
            </w:r>
          </w:p>
        </w:tc>
        <w:tc>
          <w:tcPr>
            <w:tcW w:w="7087" w:type="dxa"/>
          </w:tcPr>
          <w:p>
            <w:pPr>
              <w:spacing w:after="60"/>
            </w:pPr>
            <w:r/>
            <w:r>
              <w:rPr>
                <w:b w:val="0"/>
                <w:sz w:val="20"/>
              </w:rPr>
              <w:t>P-16</w:t>
            </w:r>
          </w:p>
        </w:tc>
      </w:tr>
    </w:tbl>
    <w:p/>
    <w:p>
      <w:pPr>
        <w:pStyle w:val="Heading2"/>
      </w:pPr>
      <w:r>
        <w:rPr>
          <w:i w:val="0"/>
          <w:color w:val="000000"/>
        </w:rPr>
        <w:t>P-15. Quem encontra um animal passa a poder ser punido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9</w:t>
            </w:r>
          </w:p>
          <w:p>
            <w:pPr>
              <w:spacing w:after="60"/>
            </w:pPr>
            <w:r>
              <w:rPr>
                <w:b w:val="0"/>
                <w:sz w:val="20"/>
              </w:rPr>
              <w:t>art. 140.º, n.º 2</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9 manda comunicar a presença de um animal errante aos serviços veterinários municipais ou às autoridades policiais. O art. 140.º, n.º 2 pune «A recolha de animais sem apresentação dos mesmos ao serviço veterinário municipal».</w:t>
            </w:r>
          </w:p>
          <w:p>
            <w:pPr>
              <w:spacing w:after="60"/>
            </w:pPr>
            <w:r>
              <w:rPr>
                <w:b w:val="0"/>
                <w:sz w:val="20"/>
              </w:rPr>
              <w:t>Isto choca com o regime do achado do Código Civil (art. 1323.º), que permite ao achador anunciar o achado, ficar com o animal ao fim de um ano e retê-lo se houver receio de maus-tratos. Quem recolhe crias ou um animal ferido fica exposto a coima.</w:t>
            </w:r>
          </w:p>
          <w:p>
            <w:pPr>
              <w:spacing w:after="60"/>
            </w:pPr>
            <w:r>
              <w:rPr>
                <w:b w:val="0"/>
                <w:sz w:val="20"/>
              </w:rPr>
              <w:t>Hoje a recolha por particular está prevista. O n.º 2 do art. 7.º da Portaria 146/2017 manda comunicar o animal errante aos serviços municipais ou às entidades policiais, «ou o animal é entregue a uma dessas entidades, se quem o observou também o capturou». O art. 91.º, n.º 9 reproduz a primeira parte e omite esta.</w:t>
            </w:r>
          </w:p>
          <w:p>
            <w:pPr>
              <w:spacing w:after="60"/>
            </w:pPr>
            <w:r>
              <w:rPr>
                <w:b w:val="0"/>
                <w:sz w:val="20"/>
              </w:rPr>
              <w:t>O art. 91.º, n.º 3 diz que a captura e a recolha «competem, exclusivamente, às câmaras municipais». Na lei vigente a competência é atribuída às câmaras sem exclusivo: DL 276/2001, art. 19.º, n.º 1; DL 314/2003, art. 8.º, n.º 1; Lei 75/2013, anexo I, art. 33.º, n.º 1, al. ii). O Provedor de Justiça entendeu que as competências camarárias nesta matéria não são exclusivas, por referência a outras entidades públicas.</w:t>
            </w:r>
          </w:p>
          <w:p>
            <w:pPr>
              <w:spacing w:after="60"/>
            </w:pPr>
            <w:r>
              <w:rPr>
                <w:b w:val="0"/>
                <w:sz w:val="20"/>
              </w:rPr>
              <w:t>O art. 140.º, n.º 2 tem duas alíneas que se contradizem. Uma pune a recolha «sem apresentação dos mesmos ao serviço veterinário municipal», o que supõe que a recolha seguida de apresentação é lícita. A outra pune a recolha «por entidade diversa das câmaras municipais», o que a proíbe sempre.</w:t>
            </w:r>
          </w:p>
          <w:p>
            <w:pPr>
              <w:spacing w:after="60"/>
            </w:pPr>
            <w:r>
              <w:rPr>
                <w:b w:val="0"/>
                <w:sz w:val="20"/>
              </w:rPr>
              <w:t>O art. 1323.º do Código Civil trata do animal perdido. Uma cria nascida na rua nunca teve dono e pode ser adquirida por ocupação (art. 1318.º do Código Civil). A coima do art. 140.º, n.º 2 atinge também este caso.</w:t>
            </w:r>
          </w:p>
          <w:p>
            <w:pPr>
              <w:spacing w:after="60"/>
            </w:pPr>
            <w:r>
              <w:rPr>
                <w:b w:val="0"/>
                <w:sz w:val="20"/>
              </w:rPr>
              <w:t>Os regulamentos municipais lidos admitem a entrega por quem encontra o animal: Setúbal (RSBEAMS 2020, art. 44.º, n.º 1, al. b)), Braga (Aviso 5616/2023, art. 57.º, n.º 1, al. b)), Évora (regulamento do CRO, art. 19.º, n.º 7) e Coimbra (Aviso 6348/2023, art. 12.º). O art. 11.º, n.º 3 do regulamento de Coimbra omite, como o RGAC, a parte final do n.º 2 do art. 7.º da Portaria.</w:t>
            </w:r>
          </w:p>
        </w:tc>
      </w:tr>
      <w:tr>
        <w:tc>
          <w:tcPr>
            <w:tcW w:w="1984" w:type="dxa"/>
          </w:tcPr>
          <w:p>
            <w:pPr>
              <w:spacing w:after="60"/>
            </w:pPr>
            <w:r/>
            <w:r>
              <w:rPr>
                <w:b/>
                <w:sz w:val="20"/>
              </w:rPr>
              <w:t>Proposta</w:t>
            </w:r>
          </w:p>
        </w:tc>
        <w:tc>
          <w:tcPr>
            <w:tcW w:w="7087" w:type="dxa"/>
          </w:tcPr>
          <w:p>
            <w:pPr>
              <w:spacing w:after="60"/>
            </w:pPr>
            <w:r/>
            <w:r>
              <w:rPr>
                <w:b w:val="0"/>
                <w:sz w:val="20"/>
              </w:rPr>
              <w:t>Repor no art. 91.º, n.º 9 a parte final do n.º 2 do art. 7.º da Portaria 146/2017. Ressalvar no n.º 3 a recolha pontual por particular seguida de entrega ou comunicação num prazo curto, e as capturas em programa CED autorizado (ver P-22). No art. 140.º, n.º 2 manter só a recolha sem apresentação, com prazo fixado, e retirar a recolha por entidade diversa das câmaras. Articular com os arts. 1318.º e 1323.º do Código Civil.</w:t>
            </w:r>
          </w:p>
        </w:tc>
      </w:tr>
      <w:tr>
        <w:tc>
          <w:tcPr>
            <w:tcW w:w="1984" w:type="dxa"/>
          </w:tcPr>
          <w:p>
            <w:pPr>
              <w:spacing w:after="60"/>
            </w:pPr>
            <w:r/>
            <w:r>
              <w:rPr>
                <w:b/>
                <w:sz w:val="20"/>
              </w:rPr>
              <w:t>Quem levantou</w:t>
            </w:r>
          </w:p>
        </w:tc>
        <w:tc>
          <w:tcPr>
            <w:tcW w:w="7087" w:type="dxa"/>
          </w:tcPr>
          <w:p>
            <w:pPr>
              <w:spacing w:after="60"/>
            </w:pPr>
            <w:r/>
            <w:r>
              <w:rPr>
                <w:b w:val="0"/>
                <w:sz w:val="20"/>
              </w:rPr>
              <w:t>Análise interna; Provedor de Justiça, processo R-4579/08 (Lajes do Pico): as competências camarárias não são exclusivas; Regulamentos municipais de Setúbal, Braga, Évora e Coimbra (leitura de 8.10.2026); Análise interna (pedido de esclarecimento sobre gatos de colónia acolhidos, Setúbal,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P-20, P-34, P-22, P-37</w:t>
            </w:r>
          </w:p>
        </w:tc>
      </w:tr>
    </w:tbl>
    <w:p/>
    <w:p>
      <w:pPr>
        <w:pStyle w:val="Heading2"/>
      </w:pPr>
      <w:r>
        <w:rPr>
          <w:i w:val="0"/>
          <w:color w:val="000000"/>
        </w:rPr>
        <w:t>P-22. Só as câmaras podem capturar, mas o CED pode ser gerido por outras entidades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 3</w:t>
            </w:r>
          </w:p>
          <w:p>
            <w:pPr>
              <w:spacing w:after="60"/>
            </w:pPr>
            <w:r>
              <w:rPr>
                <w:b w:val="0"/>
                <w:sz w:val="20"/>
              </w:rPr>
              <w:t>art. 86.º, n.º 4</w:t>
            </w:r>
          </w:p>
          <w:p>
            <w:pPr>
              <w:spacing w:after="60"/>
            </w:pPr>
            <w:r>
              <w:rPr>
                <w:b w:val="0"/>
                <w:sz w:val="20"/>
              </w:rPr>
              <w:t>art. 140.º, n.º 2</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91.º, n.º 3 diz que a captura e a recolha de animais «competem, exclusivamente, às câmaras municipais», e o art. 140.º pune a «recolha e captura de animais por entidade diversa das câmaras municipais».</w:t>
            </w:r>
          </w:p>
          <w:p>
            <w:pPr>
              <w:spacing w:after="60"/>
            </w:pPr>
            <w:r>
              <w:rPr>
                <w:b w:val="0"/>
                <w:sz w:val="20"/>
              </w:rPr>
              <w:t>O art. 86.º, n.º 4 admite que a câmara atribua a gestão do CED a outra entidade por protocolo. Na prática, as capturas para CED são feitas por associações e voluntários. Sem ressalva, ficam a cometer uma contraordenação.</w:t>
            </w:r>
          </w:p>
        </w:tc>
      </w:tr>
      <w:tr>
        <w:tc>
          <w:tcPr>
            <w:tcW w:w="1984" w:type="dxa"/>
          </w:tcPr>
          <w:p>
            <w:pPr>
              <w:spacing w:after="60"/>
            </w:pPr>
            <w:r/>
            <w:r>
              <w:rPr>
                <w:b/>
                <w:sz w:val="20"/>
              </w:rPr>
              <w:t>Proposta</w:t>
            </w:r>
          </w:p>
        </w:tc>
        <w:tc>
          <w:tcPr>
            <w:tcW w:w="7087" w:type="dxa"/>
          </w:tcPr>
          <w:p>
            <w:pPr>
              <w:spacing w:after="60"/>
            </w:pPr>
            <w:r/>
            <w:r>
              <w:rPr>
                <w:b w:val="0"/>
                <w:sz w:val="20"/>
              </w:rPr>
              <w:t>Ressalvar no art. 91.º, n.º 3 as capturas feitas no âmbito de programa CED autorizado, pela entidade responsável ou por pessoas identificadas no plano de gestão.</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P-20, P-26</w:t>
            </w:r>
          </w:p>
        </w:tc>
      </w:tr>
    </w:tbl>
    <w:p/>
    <w:p>
      <w:pPr>
        <w:pStyle w:val="Heading2"/>
      </w:pPr>
      <w:r>
        <w:rPr>
          <w:i w:val="0"/>
          <w:color w:val="000000"/>
        </w:rPr>
        <w:t>P-39. A Lei 75/2013 ainda atribui às câmaras o abate de canídeos e gatídeos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artigo mais próximo: art. 91.º (sem norma própria no RGAC)</w:t>
            </w:r>
          </w:p>
          <w:p>
            <w:pPr>
              <w:spacing w:after="60"/>
            </w:pPr>
            <w:r>
              <w:rPr>
                <w:b w:val="0"/>
                <w:sz w:val="20"/>
              </w:rPr>
              <w:t>sem norma própria</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anexo I da Lei 75/2013, art. 33.º, n.º 1, al. ii), dá à câmara municipal a competência para «Proceder à captura, alojamento e abate de canídeos e gatídeos». A redação é anterior à Lei 27/2016, que proibiu o abate como forma de controlo da população, e não foi alterada.</w:t>
            </w:r>
          </w:p>
          <w:p>
            <w:pPr>
              <w:spacing w:after="60"/>
            </w:pPr>
            <w:r>
              <w:rPr>
                <w:b w:val="0"/>
                <w:sz w:val="20"/>
              </w:rPr>
              <w:t>O RGAC revoga a Lei 27/2016 (art. 149.º, n.º 1) e não altera a Lei 75/2013. A norma geral de competência das câmaras continua a falar em abate.</w:t>
            </w:r>
          </w:p>
        </w:tc>
      </w:tr>
      <w:tr>
        <w:tc>
          <w:tcPr>
            <w:tcW w:w="1984" w:type="dxa"/>
          </w:tcPr>
          <w:p>
            <w:pPr>
              <w:spacing w:after="60"/>
            </w:pPr>
            <w:r/>
            <w:r>
              <w:rPr>
                <w:b/>
                <w:sz w:val="20"/>
              </w:rPr>
              <w:t>Proposta</w:t>
            </w:r>
          </w:p>
        </w:tc>
        <w:tc>
          <w:tcPr>
            <w:tcW w:w="7087" w:type="dxa"/>
          </w:tcPr>
          <w:p>
            <w:pPr>
              <w:spacing w:after="60"/>
            </w:pPr>
            <w:r/>
            <w:r>
              <w:rPr>
                <w:b w:val="0"/>
                <w:sz w:val="20"/>
              </w:rPr>
              <w:t>Alterar a al. ii) para «Proceder à captura, recolha, alojamento e esterilização de animais de companhia errantes». Verificar se, por ser matéria de competências das autarquias, a alteração exige lei da Assembleia da República ou autorização legislativa.</w:t>
            </w:r>
          </w:p>
        </w:tc>
      </w:tr>
      <w:tr>
        <w:tc>
          <w:tcPr>
            <w:tcW w:w="1984" w:type="dxa"/>
          </w:tcPr>
          <w:p>
            <w:pPr>
              <w:spacing w:after="60"/>
            </w:pPr>
            <w:r/>
            <w:r>
              <w:rPr>
                <w:b/>
                <w:sz w:val="20"/>
              </w:rPr>
              <w:t>Quem levantou</w:t>
            </w:r>
          </w:p>
        </w:tc>
        <w:tc>
          <w:tcPr>
            <w:tcW w:w="7087" w:type="dxa"/>
          </w:tcPr>
          <w:p>
            <w:pPr>
              <w:spacing w:after="60"/>
            </w:pPr>
            <w:r/>
            <w:r>
              <w:rPr>
                <w:b w:val="0"/>
                <w:sz w:val="20"/>
              </w:rPr>
              <w:t>Análise interna (8.10.2026)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P-35</w:t>
            </w:r>
          </w:p>
        </w:tc>
      </w:tr>
    </w:tbl>
    <w:p/>
    <w:p>
      <w:pPr>
        <w:pStyle w:val="Heading2"/>
      </w:pPr>
      <w:r>
        <w:rPr>
          <w:i w:val="0"/>
          <w:color w:val="000000"/>
        </w:rPr>
        <w:t>P-45. A recolha por razões de bem-estar passa da DGAV para as câmaras e o destino para o médico veterinário municipal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91.º, n.ºs 5 a 8</w:t>
            </w:r>
          </w:p>
          <w:p>
            <w:pPr>
              <w:spacing w:after="60"/>
            </w:pPr>
            <w:r>
              <w:rPr>
                <w:b w:val="0"/>
                <w:sz w:val="20"/>
              </w:rPr>
              <w:t>art. 98.º, n.º 1</w:t>
            </w:r>
          </w:p>
          <w:p>
            <w:pPr>
              <w:spacing w:after="60"/>
            </w:pPr>
            <w:r>
              <w:rPr>
                <w:b w:val="0"/>
                <w:sz w:val="20"/>
              </w:rPr>
              <w:t>Artigo principal: art. 91.º, Obrigações das câmaras municipais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Hoje, quando está em causa a saúde e o bem-estar dos animais, a recolha cabe à DGAV, «com a intervenção das câmaras municipais, se necessário», e às autoridades policiais (DL 276/2001, art. 19.º, n.º 8). Os animais vão para CRO e é a DGAV que «decide o destino dos mesmos» (n.º 9).</w:t>
            </w:r>
          </w:p>
          <w:p>
            <w:pPr>
              <w:spacing w:after="60"/>
            </w:pPr>
            <w:r>
              <w:rPr>
                <w:b w:val="0"/>
                <w:sz w:val="20"/>
              </w:rPr>
              <w:t>O art. 91.º, n.º 5 passa a recolha para as câmaras municipais, «quando possível com a colaboração das autoridades policiais». O n.º 8 entrega o destino ao «MVM ou médico-veterinário do município». A DGAV deixa de aparecer nas duas normas.</w:t>
            </w:r>
          </w:p>
          <w:p>
            <w:pPr>
              <w:spacing w:after="60"/>
            </w:pPr>
            <w:r>
              <w:rPr>
                <w:b w:val="0"/>
                <w:sz w:val="20"/>
              </w:rPr>
              <w:t>A Lei 92/95, art. 1.º-A, n.º 1, aditado pela Lei 39/2020, obriga as forças de segurança, os órgãos de polícia criminal, a DGAV e os municípios a desencadear a recolha quando há evidência de crime de maus-tratos a animais de companhia. O RGAC revoga a Lei 92/95 (ver P-43) e o art. 91.º só cobre parte deste dever.</w:t>
            </w:r>
          </w:p>
          <w:p>
            <w:pPr>
              <w:spacing w:after="60"/>
            </w:pPr>
            <w:r>
              <w:rPr>
                <w:b w:val="0"/>
                <w:sz w:val="20"/>
              </w:rPr>
              <w:t>O n.º 8 não distingue os animais apreendidos. Quando há processo penal, os animais são confiados a depositários idóneos e o destino é decidido pela autoridade judiciária (CPP, arts. 178.º, n.º 2, e 186.º, n.º 1, na redação da Lei 39/2020). Quando há processo de contraordenação, decide a autoridade administrativa (DL 9/2021, anexo, arts. 49.º e 50.º). Em nenhum dos casos decide o MVM.</w:t>
            </w:r>
          </w:p>
          <w:p>
            <w:pPr>
              <w:spacing w:after="60"/>
            </w:pPr>
            <w:r>
              <w:rPr>
                <w:b w:val="0"/>
                <w:sz w:val="20"/>
              </w:rPr>
              <w:t>O n.º 7 só prevê mandado judicial para lutas e só a pedido das entidades policiais.</w:t>
            </w:r>
          </w:p>
          <w:p>
            <w:pPr>
              <w:spacing w:after="60"/>
            </w:pPr>
            <w:r>
              <w:rPr>
                <w:b w:val="0"/>
                <w:sz w:val="20"/>
              </w:rPr>
              <w:t>A proposta de procedimento-tipo da OMV e da ANVETEM (v3.0, 26.8.2026) assenta no modelo vigente, com a DGAV a coordenar e a decidir o destino. Se o art. 91.º ficar como está, esse procedimento terá de ser refeito.</w:t>
            </w:r>
          </w:p>
        </w:tc>
      </w:tr>
      <w:tr>
        <w:tc>
          <w:tcPr>
            <w:tcW w:w="1984" w:type="dxa"/>
          </w:tcPr>
          <w:p>
            <w:pPr>
              <w:spacing w:after="60"/>
            </w:pPr>
            <w:r/>
            <w:r>
              <w:rPr>
                <w:b/>
                <w:sz w:val="20"/>
              </w:rPr>
              <w:t>Proposta</w:t>
            </w:r>
          </w:p>
        </w:tc>
        <w:tc>
          <w:tcPr>
            <w:tcW w:w="7087" w:type="dxa"/>
          </w:tcPr>
          <w:p>
            <w:pPr>
              <w:spacing w:after="60"/>
            </w:pPr>
            <w:r/>
            <w:r>
              <w:rPr>
                <w:b w:val="0"/>
                <w:sz w:val="20"/>
              </w:rPr>
              <w:t>Decidir quem lidera a recolha por razões de bem-estar. Se passar para as câmaras, manter a possibilidade de a DGAV a determinar e acompanhar. Ressalvar no n.º 8 os animais apreendidos, cujo destino é o fixado pela autoridade que ordenou a apreensão. Integrar no RGAC, para todas as autoridades, o dever do art. 1.º-A da Lei 92/95. Prever o pedido de mandado também pela DGAV.</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P-43, P-47, P-46</w:t>
            </w:r>
          </w:p>
        </w:tc>
      </w:tr>
    </w:tbl>
    <w:p/>
    <w:p>
      <w:pPr>
        <w:pStyle w:val="Heading2"/>
      </w:pPr>
      <w:r>
        <w:rPr>
          <w:i w:val="0"/>
          <w:color w:val="000000"/>
        </w:rPr>
        <w:t>P-37. Quem acolhe um animal errante pode ficar sem saída lícita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3.º, definição de «Abandono»</w:t>
            </w:r>
          </w:p>
          <w:p>
            <w:pPr>
              <w:spacing w:after="60"/>
            </w:pPr>
            <w:r>
              <w:rPr>
                <w:b w:val="0"/>
                <w:sz w:val="20"/>
              </w:rPr>
              <w:t>art. 94.º, n.ºs 7 e 8</w:t>
            </w:r>
          </w:p>
          <w:p>
            <w:pPr>
              <w:spacing w:after="60"/>
            </w:pPr>
            <w:r>
              <w:rPr>
                <w:b w:val="0"/>
                <w:sz w:val="20"/>
              </w:rPr>
              <w:t>art. 91.º, n.º 9</w:t>
            </w:r>
          </w:p>
          <w:p>
            <w:pPr>
              <w:spacing w:after="60"/>
            </w:pPr>
            <w:r>
              <w:rPr>
                <w:b w:val="0"/>
                <w:sz w:val="20"/>
              </w:rPr>
              <w:t>Artigo principal: art. 94.º, Centros de recolha oficial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 CED, colónias e animais errantes</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Quem acolhe um animal errante passa a ser detentor (art. 3.º). Se depois o devolver à rua, a conduta cabe na definição de abandono: remoção «pelo detentor ou titular» sem comprovativo da transmissão da guarda para outra pessoa, para o município ou para associação zoófila (art. 3.º). Pode ainda caber no art. 388.º do Código Penal, que pune quem, «tendo o dever de guardar, vigiar ou assistir animal de companhia», o abandona.</w:t>
            </w:r>
          </w:p>
          <w:p>
            <w:pPr>
              <w:spacing w:after="60"/>
            </w:pPr>
            <w:r>
              <w:rPr>
                <w:b w:val="0"/>
                <w:sz w:val="20"/>
              </w:rPr>
              <w:t>A saída lícita é entregar o animal. O art. 94.º, n.º 7 só deixa pedir a recolha ao CRO aos titulares, e só por circunstâncias supervenientes. O n.º 8 manda os restantes titulares recorrer a associação zoófila. O detentor que não é titular não aparece em nenhum dos dois números. O art. 91.º, n.º 9 deixou de prever a entrega por quem capturou o animal (ver P-15).</w:t>
            </w:r>
          </w:p>
          <w:p>
            <w:pPr>
              <w:spacing w:after="60"/>
            </w:pPr>
            <w:r>
              <w:rPr>
                <w:b w:val="0"/>
                <w:sz w:val="20"/>
              </w:rPr>
              <w:t>No regime vigente o problema já existe na prática. Os regulamentos municipais permitem recusar a receção por sobrelotação (Setúbal, RSBEAMS 2020, art. 57.º, n.º 6) ou depois de ponderar fatores de risco (Coimbra, Aviso 6348/2023, art. 12.º, n.º 2). Quem acolheu fica entre a recusa do CRO e a proibição de abandono.</w:t>
            </w:r>
          </w:p>
        </w:tc>
      </w:tr>
      <w:tr>
        <w:tc>
          <w:tcPr>
            <w:tcW w:w="1984" w:type="dxa"/>
          </w:tcPr>
          <w:p>
            <w:pPr>
              <w:spacing w:after="60"/>
            </w:pPr>
            <w:r/>
            <w:r>
              <w:rPr>
                <w:b/>
                <w:sz w:val="20"/>
              </w:rPr>
              <w:t>Proposta</w:t>
            </w:r>
          </w:p>
        </w:tc>
        <w:tc>
          <w:tcPr>
            <w:tcW w:w="7087" w:type="dxa"/>
          </w:tcPr>
          <w:p>
            <w:pPr>
              <w:spacing w:after="60"/>
            </w:pPr>
            <w:r/>
            <w:r>
              <w:rPr>
                <w:b w:val="0"/>
                <w:sz w:val="20"/>
              </w:rPr>
              <w:t>Prever no art. 94.º que o detentor de animal errante que o tenha recolhido possa entregá-lo ao CRO. A recusa do CRO deve ser fundamentada e indicar alternativa: associação zoófila, lar de acolhimento ou integração no programa CED. A entrega recusada afasta a presunção de abandono.</w:t>
            </w:r>
          </w:p>
        </w:tc>
      </w:tr>
      <w:tr>
        <w:tc>
          <w:tcPr>
            <w:tcW w:w="1984" w:type="dxa"/>
          </w:tcPr>
          <w:p>
            <w:pPr>
              <w:spacing w:after="60"/>
            </w:pPr>
            <w:r/>
            <w:r>
              <w:rPr>
                <w:b/>
                <w:sz w:val="20"/>
              </w:rPr>
              <w:t>Quem levantou</w:t>
            </w:r>
          </w:p>
        </w:tc>
        <w:tc>
          <w:tcPr>
            <w:tcW w:w="7087" w:type="dxa"/>
          </w:tcPr>
          <w:p>
            <w:pPr>
              <w:spacing w:after="60"/>
            </w:pPr>
            <w:r/>
            <w:r>
              <w:rPr>
                <w:b w:val="0"/>
                <w:sz w:val="20"/>
              </w:rPr>
              <w:t>Análise interna (pedido de esclarecimento sobre gatos de colónia acolhidos, Setúbal, 8.10.2026); Tribunal da Relação do Porto, proc. 11/21.2GEVFR.P1 (8.5.2024): o detentor que não cuida do animal deve diligenciar a sua entrega a canil ou organização que o possa receber; Regulamentos municipais de Setúbal (2020) e Coimbra (2023)</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P-14, P-15</w:t>
            </w:r>
          </w:p>
        </w:tc>
      </w:tr>
    </w:tbl>
    <w:p/>
    <w:p>
      <w:pPr>
        <w:pStyle w:val="Heading2"/>
      </w:pPr>
      <w:r>
        <w:rPr>
          <w:i w:val="0"/>
          <w:color w:val="000000"/>
        </w:rPr>
        <w:t>P-46. A presunção de abandono aos 15 dias não ressalva animais apreendidos nem animais socorridos em emergência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98.º, n.º 13</w:t>
            </w:r>
          </w:p>
          <w:p>
            <w:pPr>
              <w:spacing w:after="60"/>
            </w:pPr>
            <w:r>
              <w:rPr>
                <w:b w:val="0"/>
                <w:sz w:val="20"/>
              </w:rPr>
              <w:t>art. 70.º, n.ºs 8 e 9</w:t>
            </w:r>
          </w:p>
          <w:p>
            <w:pPr>
              <w:spacing w:after="60"/>
            </w:pPr>
            <w:r>
              <w:rPr>
                <w:b w:val="0"/>
                <w:sz w:val="20"/>
              </w:rPr>
              <w:t>Artigo principal: art. 98.º, Destino dos animais (Capítulo X, Gestão das populações animais).</w:t>
            </w:r>
          </w:p>
        </w:tc>
      </w:tr>
      <w:tr>
        <w:tc>
          <w:tcPr>
            <w:tcW w:w="1984" w:type="dxa"/>
          </w:tcPr>
          <w:p>
            <w:pPr>
              <w:spacing w:after="60"/>
            </w:pPr>
            <w:r/>
            <w:r>
              <w:rPr>
                <w:b/>
                <w:sz w:val="20"/>
              </w:rPr>
              <w:t>Etiquetas</w:t>
            </w:r>
          </w:p>
        </w:tc>
        <w:tc>
          <w:tcPr>
            <w:tcW w:w="7087" w:type="dxa"/>
          </w:tcPr>
          <w:p>
            <w:pPr>
              <w:spacing w:after="60"/>
            </w:pPr>
            <w:r/>
            <w:r>
              <w:rPr>
                <w:b w:val="0"/>
                <w:sz w:val="20"/>
              </w:rPr>
              <w:t>Titularidade e detenção;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no regime vigente e o RGAC não resolve</w:t>
            </w:r>
          </w:p>
        </w:tc>
      </w:tr>
      <w:tr>
        <w:tc>
          <w:tcPr>
            <w:tcW w:w="1984" w:type="dxa"/>
          </w:tcPr>
          <w:p>
            <w:pPr>
              <w:spacing w:after="60"/>
            </w:pPr>
            <w:r/>
            <w:r>
              <w:rPr>
                <w:b/>
                <w:sz w:val="20"/>
              </w:rPr>
              <w:t>Problema</w:t>
            </w:r>
          </w:p>
        </w:tc>
        <w:tc>
          <w:tcPr>
            <w:tcW w:w="7087" w:type="dxa"/>
          </w:tcPr>
          <w:p>
            <w:pPr>
              <w:spacing w:after="60"/>
            </w:pPr>
            <w:r/>
            <w:r>
              <w:rPr>
                <w:b w:val="0"/>
                <w:sz w:val="20"/>
              </w:rPr>
              <w:t>O art. 98.º, n.º 13 presume abandonados os animais acolhidos pelos CRO e não reclamados em quinze dias, e manda esterilizá-los e encaminhá-los para adoção. O art. 70.º, n.ºs 8 e 9 manda registá-los no SIAC em nome do operador do CRO após 15 dias. Reproduz a Lei 27/2016, art. 3.º, n.º 1, e o DL 82/2019, art. 11.º, n.º 5.</w:t>
            </w:r>
          </w:p>
          <w:p>
            <w:pPr>
              <w:spacing w:after="60"/>
            </w:pPr>
            <w:r>
              <w:rPr>
                <w:b w:val="0"/>
                <w:sz w:val="20"/>
              </w:rPr>
              <w:t>Os animais retirados por decisão de autoridade também entram em CRO (art. 91.º, n.º 8; hoje, DL 276/2001, art. 19.º, n.º 9). Não estão por reclamar: estão à ordem de uma decisão. Lida à letra, a norma deixa dar para adoção um animal apreendido num processo penal antes de o juiz decidir.</w:t>
            </w:r>
          </w:p>
          <w:p>
            <w:pPr>
              <w:spacing w:after="60"/>
            </w:pPr>
            <w:r>
              <w:rPr>
                <w:b w:val="0"/>
                <w:sz w:val="20"/>
              </w:rPr>
              <w:t>O mesmo vale para os animais socorridos em acidente grave ou catástrofe. Uma família desalojada pode não reclamar o animal em quinze dias. Desde a Lei 38/2026, os municípios têm de planear o alojamento de animais em emergência (Lei 65/2007, art. 2.º, n.º 2, al. e)).</w:t>
            </w:r>
          </w:p>
          <w:p>
            <w:pPr>
              <w:spacing w:after="60"/>
            </w:pPr>
            <w:r>
              <w:rPr>
                <w:b w:val="0"/>
                <w:sz w:val="20"/>
              </w:rPr>
              <w:t>O n.º 13 remete ainda para o «prazo previsto no artigo XX».</w:t>
            </w:r>
          </w:p>
        </w:tc>
      </w:tr>
      <w:tr>
        <w:tc>
          <w:tcPr>
            <w:tcW w:w="1984" w:type="dxa"/>
          </w:tcPr>
          <w:p>
            <w:pPr>
              <w:spacing w:after="60"/>
            </w:pPr>
            <w:r/>
            <w:r>
              <w:rPr>
                <w:b/>
                <w:sz w:val="20"/>
              </w:rPr>
              <w:t>Proposta</w:t>
            </w:r>
          </w:p>
        </w:tc>
        <w:tc>
          <w:tcPr>
            <w:tcW w:w="7087" w:type="dxa"/>
          </w:tcPr>
          <w:p>
            <w:pPr>
              <w:spacing w:after="60"/>
            </w:pPr>
            <w:r/>
            <w:r>
              <w:rPr>
                <w:b w:val="0"/>
                <w:sz w:val="20"/>
              </w:rPr>
              <w:t>Ressalvar no art. 98.º, n.º 13 e no art. 70.º, n.ºs 8 e 9: (i) os animais apreendidos ou recolhidos por decisão de autoridade, cujo destino é o fixado nessa decisão; (ii) os animais recolhidos em acidente grave ou catástrofe, com prazo mais longo, contado da notificação do titular identificado no SIAC. Prever no SIAC um estado próprio para cada caso.</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P-45, P-48, P-05</w:t>
            </w:r>
          </w:p>
        </w:tc>
      </w:tr>
    </w:tbl>
    <w:p/>
    <w:p>
      <w:r>
        <w:br w:type="page"/>
      </w:r>
    </w:p>
    <w:p>
      <w:pPr>
        <w:pStyle w:val="Heading1"/>
      </w:pPr>
      <w:r>
        <w:rPr>
          <w:i w:val="0"/>
          <w:color w:val="000000"/>
        </w:rPr>
        <w:t>9. Capítulo XV. Medidas administrativas, fiscalização e contraordenações</w:t>
      </w:r>
    </w:p>
    <w:p>
      <w:pPr>
        <w:pStyle w:val="Heading2"/>
      </w:pPr>
      <w:r>
        <w:rPr>
          <w:i w:val="0"/>
          <w:color w:val="000000"/>
        </w:rPr>
        <w:t>P-47. A apreensão provisória serve só as contraordenações e admite devolver os animais ao local de origem</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139.º, n.ºs 1, 3 e 8</w:t>
            </w:r>
          </w:p>
          <w:p>
            <w:pPr>
              <w:spacing w:after="60"/>
            </w:pPr>
            <w:r>
              <w:rPr>
                <w:b w:val="0"/>
                <w:sz w:val="20"/>
              </w:rPr>
              <w:t>art. 144.º</w:t>
            </w:r>
          </w:p>
          <w:p>
            <w:pPr>
              <w:spacing w:after="60"/>
            </w:pPr>
            <w:r>
              <w:rPr>
                <w:b w:val="0"/>
                <w:sz w:val="20"/>
              </w:rPr>
              <w:t>art. 138.º, n.º 3</w:t>
            </w:r>
          </w:p>
          <w:p>
            <w:pPr>
              <w:spacing w:after="60"/>
            </w:pPr>
            <w:r>
              <w:rPr>
                <w:b w:val="0"/>
                <w:sz w:val="20"/>
              </w:rPr>
              <w:t>Artigo principal: art. 139.º, Medidas preventivas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Identificação e registo</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O art. 139.º regula a apreensão provisória dos animais usados numa contraordenação, com fiel depositário, termo de depósito e relatório da DSAVR. Segue o modelo do DL 315/2009 e do DL 265/2007.</w:t>
            </w:r>
          </w:p>
          <w:p>
            <w:pPr>
              <w:spacing w:after="60"/>
            </w:pPr>
            <w:r>
              <w:rPr>
                <w:b w:val="0"/>
                <w:sz w:val="20"/>
              </w:rPr>
              <w:t>O n.º 8 permite, quando o detentor recusa ser fiel depositário ou é desconhecido, encaminhar os animais para locais onde esteja garantido o seu bem-estar, «nomeadamente o retorno ao local de origem». Em maus-tratos ou em alojamento sem condições, o local de origem é a causa do problema.</w:t>
            </w:r>
          </w:p>
          <w:p>
            <w:pPr>
              <w:spacing w:after="60"/>
            </w:pPr>
            <w:r>
              <w:rPr>
                <w:b w:val="0"/>
                <w:sz w:val="20"/>
              </w:rPr>
              <w:t>Hoje as contraordenações do DL 276/2001 seguem o regime das contraordenações económicas (DL 276/2001, art. 68.º). Esse regime permite medidas cautelares sem audição prévia, a apreensão de «seres vivos», o detentor como fiel depositário salvo manifesto inconveniente, e o destino antecipado em caso de «perigo para a saúde ou para o bem-estar de animais» (DL 9/2021, anexo, arts. 48.º a 50.º). O recurso não tem efeito suspensivo (art. 52.º, n.º 3). O RGAC remete para o regime geral das contraordenações (art. 144.º) e o art. 139.º não reproduz estas regras.</w:t>
            </w:r>
          </w:p>
          <w:p>
            <w:pPr>
              <w:spacing w:after="60"/>
            </w:pPr>
            <w:r>
              <w:rPr>
                <w:b w:val="0"/>
                <w:sz w:val="20"/>
              </w:rPr>
              <w:t>O artigo não ressalva o processo penal. Aí os animais apreendidos são confiados a depositários idóneos e, quando deixam de ser necessários à prova, entregues a quem foi nomeado seu fiel depositário (CPP, arts. 178.º, n.º 2, e 186.º, n.ºs 1 e 7, na redação da Lei 39/2020).</w:t>
            </w:r>
          </w:p>
          <w:p>
            <w:pPr>
              <w:spacing w:after="60"/>
            </w:pPr>
            <w:r>
              <w:rPr>
                <w:b w:val="0"/>
                <w:sz w:val="20"/>
              </w:rPr>
              <w:t>Não há ligação ao SIAC. Um animal apreendido não fica marcado como tal e a titularidade pode ser transmitida durante o processo. Também não está prevista a cedência voluntária dos animais pelo detentor no ato da apreensão.</w:t>
            </w:r>
          </w:p>
        </w:tc>
      </w:tr>
      <w:tr>
        <w:tc>
          <w:tcPr>
            <w:tcW w:w="1984" w:type="dxa"/>
          </w:tcPr>
          <w:p>
            <w:pPr>
              <w:spacing w:after="60"/>
            </w:pPr>
            <w:r/>
            <w:r>
              <w:rPr>
                <w:b/>
                <w:sz w:val="20"/>
              </w:rPr>
              <w:t>Proposta</w:t>
            </w:r>
          </w:p>
        </w:tc>
        <w:tc>
          <w:tcPr>
            <w:tcW w:w="7087" w:type="dxa"/>
          </w:tcPr>
          <w:p>
            <w:pPr>
              <w:spacing w:after="60"/>
            </w:pPr>
            <w:r/>
            <w:r>
              <w:rPr>
                <w:b w:val="0"/>
                <w:sz w:val="20"/>
              </w:rPr>
              <w:t>Reescrever o art. 139.º: (i) excluir o retorno ao local de origem quando a apreensão se funde em maus-tratos ou falta de condições; (ii) prever o destino antecipado por razões de bem-estar, como no RJCE, ou manter as contraordenações do RGAC no regime das contraordenações económicas; (iii) ressalvar o regime do CPP quando haja processo penal; (iv) prever no SIAC o estado «sob apreensão», com bloqueio de transmissões; (v) prever a cedência voluntária pelo detentor, registada no SIAC, sem prejuízo da responsabilidade contraordenacional ou criminal.</w:t>
            </w:r>
          </w:p>
        </w:tc>
      </w:tr>
      <w:tr>
        <w:tc>
          <w:tcPr>
            <w:tcW w:w="1984" w:type="dxa"/>
          </w:tcPr>
          <w:p>
            <w:pPr>
              <w:spacing w:after="60"/>
            </w:pPr>
            <w:r/>
            <w:r>
              <w:rPr>
                <w:b/>
                <w:sz w:val="20"/>
              </w:rPr>
              <w:t>Quem levantou</w:t>
            </w:r>
          </w:p>
        </w:tc>
        <w:tc>
          <w:tcPr>
            <w:tcW w:w="7087" w:type="dxa"/>
          </w:tcPr>
          <w:p>
            <w:pPr>
              <w:spacing w:after="60"/>
            </w:pPr>
            <w:r/>
            <w:r>
              <w:rPr>
                <w:b w:val="0"/>
                <w:sz w:val="20"/>
              </w:rPr>
              <w:t>Análise interna (14.10.2026), a propósito da proposta de procedimento-tipo de intervenção da OMV e da ANVETEM à DGAV (v3.0, 26.8.2026)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P-45, P-46, P-42</w:t>
            </w:r>
          </w:p>
        </w:tc>
      </w:tr>
    </w:tbl>
    <w:p/>
    <w:p>
      <w:pPr>
        <w:pStyle w:val="Heading2"/>
      </w:pPr>
      <w:r>
        <w:rPr>
          <w:i w:val="0"/>
          <w:color w:val="000000"/>
        </w:rPr>
        <w:t>P-06. O abandono não aparece como contraordenação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w:t>
            </w:r>
          </w:p>
          <w:p>
            <w:pPr>
              <w:spacing w:after="60"/>
            </w:pPr>
            <w:r>
              <w:rPr>
                <w:b w:val="0"/>
                <w:sz w:val="20"/>
              </w:rPr>
              <w:t>art. 3.º, definição de «Abandono»</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Titularidade e detenção; Fiscalização e contraordenações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RGAC define abandono no art. 3.º e revoga o DL 276/2001, cujo art. 68.º, n.º 2, al. c) punia o abandono como contraordenação. A lista de contraordenações do art. 140.º não inclui o abandono.</w:t>
            </w:r>
          </w:p>
          <w:p>
            <w:pPr>
              <w:spacing w:after="60"/>
            </w:pPr>
            <w:r>
              <w:rPr>
                <w:b w:val="0"/>
                <w:sz w:val="20"/>
              </w:rPr>
              <w:t>Fica só a via penal (art. 388.º do Código Penal), que exige dever de guarda e perigo para a alimentação e cuidados do animal. A presunção de abandono do art. 73.º, n.º 7 fica sem sanção a que se ligar.</w:t>
            </w:r>
          </w:p>
          <w:p>
            <w:pPr>
              <w:spacing w:after="60"/>
            </w:pPr>
            <w:r>
              <w:rPr>
                <w:b w:val="0"/>
                <w:sz w:val="20"/>
              </w:rPr>
              <w:t>O Regulamento (UE) 2026/1818 manda prever sanções «inclusive as aplicáveis ao abandono de cães e gatos pelos operadores» (art. 32.º), aplicável a partir de 31.8.2028.</w:t>
            </w:r>
          </w:p>
        </w:tc>
      </w:tr>
      <w:tr>
        <w:tc>
          <w:tcPr>
            <w:tcW w:w="1984" w:type="dxa"/>
          </w:tcPr>
          <w:p>
            <w:pPr>
              <w:spacing w:after="60"/>
            </w:pPr>
            <w:r/>
            <w:r>
              <w:rPr>
                <w:b/>
                <w:sz w:val="20"/>
              </w:rPr>
              <w:t>Proposta</w:t>
            </w:r>
          </w:p>
        </w:tc>
        <w:tc>
          <w:tcPr>
            <w:tcW w:w="7087" w:type="dxa"/>
          </w:tcPr>
          <w:p>
            <w:pPr>
              <w:spacing w:after="60"/>
            </w:pPr>
            <w:r/>
            <w:r>
              <w:rPr>
                <w:b w:val="0"/>
                <w:sz w:val="20"/>
              </w:rPr>
              <w:t>Acrescentar ao art. 140.º a contraordenação de abandono, nos termos da definição do art. 3.º, imputável ao titular e ao detentor. O art. 32.º do Regulamento (UE) 2026/1818 torna-o obrigatório pelo menos para os operadores, a partir de 31.8.2028.</w:t>
            </w:r>
          </w:p>
        </w:tc>
      </w:tr>
      <w:tr>
        <w:tc>
          <w:tcPr>
            <w:tcW w:w="1984" w:type="dxa"/>
          </w:tcPr>
          <w:p>
            <w:pPr>
              <w:spacing w:after="60"/>
            </w:pPr>
            <w:r/>
            <w:r>
              <w:rPr>
                <w:b/>
                <w:sz w:val="20"/>
              </w:rPr>
              <w:t>Quem levantou</w:t>
            </w:r>
          </w:p>
        </w:tc>
        <w:tc>
          <w:tcPr>
            <w:tcW w:w="7087" w:type="dxa"/>
          </w:tcPr>
          <w:p>
            <w:pPr>
              <w:spacing w:after="60"/>
            </w:pPr>
            <w:r/>
            <w:r>
              <w:rPr>
                <w:b w:val="0"/>
                <w:sz w:val="20"/>
              </w:rPr>
              <w:t>Análise interna; Teresa Quintela de Brito, RJLB 2019 (o crime de abandono só abrange quem já tem dever de guarda); Raúl Farias, e-book do CEJ «Direito dos animais» (2022): o abandono situa-se ao nível da detenção; Cátia Simões, RJLB 2019 (o abandono é difícil de provar); Tribunal Constitucional, Acórdão 478/2024 (o art. 388.º do Código Penal não é inconstitucional); Regulamento (UE) 2026/1818, art. 32.º (sanções para o abandono pelos operadores)</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P-05</w:t>
            </w:r>
          </w:p>
        </w:tc>
      </w:tr>
    </w:tbl>
    <w:p/>
    <w:p>
      <w:pPr>
        <w:pStyle w:val="Heading2"/>
      </w:pPr>
      <w:r>
        <w:rPr>
          <w:i w:val="0"/>
          <w:color w:val="000000"/>
        </w:rPr>
        <w:t>P-11. Contraordenação dirigida só aos detentores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Titularidade e detenção; Fiscalização e contraordenações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140.º, n.º 2 pune «O incumprimento, pelos detentores, dos deveres previstos no artigo XX.º». Com a nova definição, detentor é só o possuidor precário. Se os deveres em causa forem do titular, a contraordenação não o abrange.</w:t>
            </w:r>
          </w:p>
        </w:tc>
      </w:tr>
      <w:tr>
        <w:tc>
          <w:tcPr>
            <w:tcW w:w="1984" w:type="dxa"/>
          </w:tcPr>
          <w:p>
            <w:pPr>
              <w:spacing w:after="60"/>
            </w:pPr>
            <w:r/>
            <w:r>
              <w:rPr>
                <w:b/>
                <w:sz w:val="20"/>
              </w:rPr>
              <w:t>Proposta</w:t>
            </w:r>
          </w:p>
        </w:tc>
        <w:tc>
          <w:tcPr>
            <w:tcW w:w="7087" w:type="dxa"/>
          </w:tcPr>
          <w:p>
            <w:pPr>
              <w:spacing w:after="60"/>
            </w:pPr>
            <w:r/>
            <w:r>
              <w:rPr>
                <w:b w:val="0"/>
                <w:sz w:val="20"/>
              </w:rPr>
              <w:t>Fixar a remissão e escrever «pelos titulares ou detentores», consoante o dever.</w:t>
            </w:r>
          </w:p>
        </w:tc>
      </w:tr>
      <w:tr>
        <w:tc>
          <w:tcPr>
            <w:tcW w:w="1984" w:type="dxa"/>
          </w:tcPr>
          <w:p>
            <w:pPr>
              <w:spacing w:after="60"/>
            </w:pPr>
            <w:r/>
            <w:r>
              <w:rPr>
                <w:b/>
                <w:sz w:val="20"/>
              </w:rPr>
              <w:t>Quem levantou</w:t>
            </w:r>
          </w:p>
        </w:tc>
        <w:tc>
          <w:tcPr>
            <w:tcW w:w="7087" w:type="dxa"/>
          </w:tcPr>
          <w:p>
            <w:pPr>
              <w:spacing w:after="60"/>
            </w:pPr>
            <w:r/>
            <w:r>
              <w:rPr>
                <w:b w:val="0"/>
                <w:sz w:val="20"/>
              </w:rPr>
              <w:t>Análise interna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P-06</w:t>
            </w:r>
          </w:p>
        </w:tc>
      </w:tr>
    </w:tbl>
    <w:p/>
    <w:p>
      <w:pPr>
        <w:pStyle w:val="Heading2"/>
      </w:pPr>
      <w:r>
        <w:rPr>
          <w:i w:val="0"/>
          <w:color w:val="000000"/>
        </w:rPr>
        <w:t>P-42. Os deveres dos CRO e o relatório anual ficam sem coima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140.º, n.º 2, als. e) a g), s), t), u) e v)</w:t>
            </w:r>
          </w:p>
          <w:p>
            <w:pPr>
              <w:spacing w:after="60"/>
            </w:pPr>
            <w:r>
              <w:rPr>
                <w:b w:val="0"/>
                <w:sz w:val="20"/>
              </w:rPr>
              <w:t>art. 80.º, n.ºs 4 e 5</w:t>
            </w:r>
          </w:p>
          <w:p>
            <w:pPr>
              <w:spacing w:after="60"/>
            </w:pPr>
            <w:r>
              <w:rPr>
                <w:b w:val="0"/>
                <w:sz w:val="20"/>
              </w:rPr>
              <w:t>art. 5.º, n.º 1</w:t>
            </w:r>
          </w:p>
          <w:p>
            <w:pPr>
              <w:spacing w:after="60"/>
            </w:pPr>
            <w:r>
              <w:rPr>
                <w:b w:val="0"/>
                <w:sz w:val="20"/>
              </w:rPr>
              <w:t>art. 81.º, n.º 6</w:t>
            </w:r>
          </w:p>
          <w:p>
            <w:pPr>
              <w:spacing w:after="60"/>
            </w:pPr>
            <w:r>
              <w:rPr>
                <w:b w:val="0"/>
                <w:sz w:val="20"/>
              </w:rPr>
              <w:t>art. 89.º, n.ºs 3, 4 e 8</w:t>
            </w:r>
          </w:p>
          <w:p>
            <w:pPr>
              <w:spacing w:after="60"/>
            </w:pPr>
            <w:r>
              <w:rPr>
                <w:b w:val="0"/>
                <w:sz w:val="20"/>
              </w:rPr>
              <w:t>art. 91.º, n.ºs 1 e 2</w:t>
            </w:r>
          </w:p>
          <w:p>
            <w:pPr>
              <w:spacing w:after="60"/>
            </w:pPr>
            <w:r>
              <w:rPr>
                <w:b w:val="0"/>
                <w:sz w:val="20"/>
              </w:rPr>
              <w:t>art. 94.º, n.º 1</w:t>
            </w:r>
          </w:p>
          <w:p>
            <w:pPr>
              <w:spacing w:after="60"/>
            </w:pPr>
            <w:r>
              <w:rPr>
                <w:b w:val="0"/>
                <w:sz w:val="20"/>
              </w:rPr>
              <w:t>art. 98.º, n.ºs 8, 13 e 14</w:t>
            </w:r>
          </w:p>
          <w:p>
            <w:pPr>
              <w:spacing w:after="60"/>
            </w:pPr>
            <w:r>
              <w:rPr>
                <w:b w:val="0"/>
                <w:sz w:val="20"/>
              </w:rPr>
              <w:t>art. 101.º, n.ºs 1 e 6</w:t>
            </w:r>
          </w:p>
          <w:p>
            <w:pPr>
              <w:spacing w:after="60"/>
            </w:pPr>
            <w:r>
              <w:rPr>
                <w:b w:val="0"/>
                <w:sz w:val="20"/>
              </w:rPr>
              <w:t>art. 144.º</w:t>
            </w:r>
          </w:p>
          <w:p>
            <w:pPr>
              <w:spacing w:after="60"/>
            </w:pPr>
            <w:r>
              <w:rPr>
                <w:b w:val="0"/>
                <w:sz w:val="20"/>
              </w:rPr>
              <w:t>Artigo principal: art. 140.º, Contraordenações (Capítulo XV, Medidas administrativas, fiscalização e contraordenações).</w:t>
            </w:r>
          </w:p>
        </w:tc>
      </w:tr>
      <w:tr>
        <w:tc>
          <w:tcPr>
            <w:tcW w:w="1984" w:type="dxa"/>
          </w:tcPr>
          <w:p>
            <w:pPr>
              <w:spacing w:after="60"/>
            </w:pPr>
            <w:r/>
            <w:r>
              <w:rPr>
                <w:b/>
                <w:sz w:val="20"/>
              </w:rPr>
              <w:t>Etiquetas</w:t>
            </w:r>
          </w:p>
        </w:tc>
        <w:tc>
          <w:tcPr>
            <w:tcW w:w="7087" w:type="dxa"/>
          </w:tcPr>
          <w:p>
            <w:pPr>
              <w:spacing w:after="60"/>
            </w:pPr>
            <w:r/>
            <w:r>
              <w:rPr>
                <w:b w:val="0"/>
                <w:sz w:val="20"/>
              </w:rPr>
              <w:t>Fiscalização e contraordenações; Estabelecimentos e operadores</w:t>
            </w:r>
          </w:p>
        </w:tc>
      </w:tr>
      <w:tr>
        <w:tc>
          <w:tcPr>
            <w:tcW w:w="1984" w:type="dxa"/>
          </w:tcPr>
          <w:p>
            <w:pPr>
              <w:spacing w:after="60"/>
            </w:pPr>
            <w:r/>
            <w:r>
              <w:rPr>
                <w:b/>
                <w:sz w:val="20"/>
              </w:rPr>
              <w:t>Origem</w:t>
            </w:r>
          </w:p>
        </w:tc>
        <w:tc>
          <w:tcPr>
            <w:tcW w:w="7087" w:type="dxa"/>
          </w:tcPr>
          <w:p>
            <w:pPr>
              <w:spacing w:after="60"/>
            </w:pPr>
            <w:r/>
            <w:r>
              <w:rPr>
                <w:b w:val="0"/>
                <w:sz w:val="20"/>
              </w:rPr>
              <w:t>Já existia; o RGAC resolve em parte</w:t>
            </w:r>
          </w:p>
        </w:tc>
      </w:tr>
      <w:tr>
        <w:tc>
          <w:tcPr>
            <w:tcW w:w="1984" w:type="dxa"/>
          </w:tcPr>
          <w:p>
            <w:pPr>
              <w:spacing w:after="60"/>
            </w:pPr>
            <w:r/>
            <w:r>
              <w:rPr>
                <w:b/>
                <w:sz w:val="20"/>
              </w:rPr>
              <w:t>Problema</w:t>
            </w:r>
          </w:p>
        </w:tc>
        <w:tc>
          <w:tcPr>
            <w:tcW w:w="7087" w:type="dxa"/>
          </w:tcPr>
          <w:p>
            <w:pPr>
              <w:spacing w:after="60"/>
            </w:pPr>
            <w:r/>
            <w:r>
              <w:rPr>
                <w:b w:val="0"/>
                <w:sz w:val="20"/>
              </w:rPr>
              <w:t>Hoje os deveres dos CRO estão na Lei 27/2016 (art. 3.º) e na Portaria 146/2017 (arts. 7.º a 11.º): captura e recolha, esterilização antes da adoção, encaminhamento para adoção, proibição do abate por sobrelotação e relatório anual de gestão. Nenhum destes dois diplomas tem contraordenações.</w:t>
            </w:r>
          </w:p>
          <w:p>
            <w:pPr>
              <w:spacing w:after="60"/>
            </w:pPr>
            <w:r>
              <w:rPr>
                <w:b w:val="0"/>
                <w:sz w:val="20"/>
              </w:rPr>
              <w:t>A coima só chega por via indireta. O DL 276/2001, art. 68.º, n.º 1, pune a falta de mera comunicação prévia do centro de recolha (al. a)) e «O alojamento de animais de companhia em desrespeito das condições fixadas no presente diploma» (al. f)). Para os centros de recolha, essas condições são as dos arts. 41.º e 8.º a 16.º (art. 42.º, n.º 1): instalações, espaço, ambiente, alimentação, maneio, higiene, segurança e cuidados de saúde. A al. f) não abrange a adoção, a esterilização nem o envio de dados. O art. 7.º, n.º 3, proíbe infligir a morte a um animal «sem necessidade», e a sua violação é contraordenação muito grave (art. 68.º, n.º 2, al. d)), com instrução pela DGAV (art. 70.º). O tipo visa a violência contra o animal: a morte gratuita, o sofrimento e as lesões, com a gravidade do abandono e das lutas (art. 68.º, n.º 2). Não abrange a occisão feita por médico veterinário, por método sem dor e por decisão do CRO, mesmo quando o motivo é proibido, como a sobrelotação. O abate nos CRO tem regime próprio, sem coima (DL 276/2001, art. 19.º; Lei 27/2016, art. 3.º, n.ºs 4 a 8), e o princípio da legalidade não deixa usar o tipo da violência para cobrir essa falta. A al. i) pune «O abate em desrespeito das disposições do artigo 19.º», mas o art. 19.º não tem a proibição da Lei 27/2016 e o seu n.º 10 dispõe: «A recolha, captura e abate compulsivo de cães e gatos é regulada por legislação própria». O DL 82/2019, art. 21.º, n.º 1, pune o CRO que deixa sair um animal sem identificação (al. a), com o art. 5.º, n.º 3) e o CRO titular que não regista no SIAC a transmissão ou a morte do animal (al. c), com os arts. 11.º, n.º 5, e 13.º).</w:t>
            </w:r>
          </w:p>
          <w:p>
            <w:pPr>
              <w:spacing w:after="60"/>
            </w:pPr>
            <w:r>
              <w:rPr>
                <w:b w:val="0"/>
                <w:sz w:val="20"/>
              </w:rPr>
              <w:t>A Lei 92/95 tem uma norma geral, além da do DL 276/2001. O art. 1.º, n.º 1, proíbe «todas as violências injustificadas contra animais», incluindo os atos que, «sem necessidade», lhes infligem a morte. O art. 12.º, n.º 1, acrescentado pela Lei 6/2022, diz que «As infrações ao disposto na presente lei constituem contraordenação», com coima de 500 a 44 800 euros para pessoa coletiva. Pela mesma razão, também não abrange a occisão por sobrelotação num CRO. A instrução e a decisão cabem à câmara municipal (art. 14.º), que é também quem gere o CRO. O RGAC revoga a Lei 92/95 (art. 149.º, n.º 1, al. a)) e o art. 140.º não tem norma geral.</w:t>
            </w:r>
          </w:p>
          <w:p>
            <w:pPr>
              <w:spacing w:after="60"/>
            </w:pPr>
            <w:r>
              <w:rPr>
                <w:b w:val="0"/>
                <w:sz w:val="20"/>
              </w:rPr>
              <w:t>Hoje os CRO não têm dever de enviar dados à DGAV. A Lei 27/2016, art. 3.º, n.º 9, obriga-os a publicitar o relatório de gestão no primeiro mês de cada ano, e a DGAV faz o relatório nacional «com base» nesses relatórios (n.º 10). O Decreto Regulamentar 4/2025 e o Despacho 2836/2026 repetem esta lógica. Nenhuma destas normas tem sanção. O DL 276/2001, art. 68.º, n.º 1, al. d), só abrange dados pedidos para funções desse decreto-lei. O único reporte com consequência é o financeiro, dos beneficiários de incentivos (Lei 73-A/2025, art. 125.º, n.º 3; Despacho 9102/2026, arts. 14.º e 15.º): revogação do apoio e restituição das verbas.</w:t>
            </w:r>
          </w:p>
          <w:p>
            <w:pPr>
              <w:spacing w:after="60"/>
            </w:pPr>
            <w:r>
              <w:rPr>
                <w:b w:val="0"/>
                <w:sz w:val="20"/>
              </w:rPr>
              <w:t>O relatório nacional de 2025 da DGAV mostra os limites deste modelo. Os dados vêm do CVAR/IE e de uma tabela pedida por correio eletrónico. Responderam 133 dos 220 municípios com CRO (60,5 %) e 37 não registaram no CVAR/IE a atividade de 2025. Do CVAR/IE só se usam as recolhas e as eutanásias, porque não distingue a adoção da entrega a associações, nem as esterilizações e vacinações feitas no CRO das restantes. Os dados são apresentados por município e não por CRO. Um CRO intermunicipal, como o de Proença-a-Nova, gerido por uma associação de 12 municípios (Regulamento n.º 164/2022), não tem linha própria. O registo mensal no CVAR/IE é um dever do médico veterinário que executa a campanha antirrábica (Portaria 264/2013, anexo, art. 6.º, n.º 1, al. d)), também sem sanção.</w:t>
            </w:r>
          </w:p>
          <w:p>
            <w:pPr>
              <w:spacing w:after="60"/>
            </w:pPr>
            <w:r>
              <w:rPr>
                <w:b w:val="0"/>
                <w:sz w:val="20"/>
              </w:rPr>
              <w:t>O município pode ser arguido. O regime das contraordenações económicas equipara os municípios a pequenas empresas (DL 9/2021, anexo, art. 19.º, n.º 4, al. b)). O RGAC remete para o regime geral das contraordenações (art. 144.º), que não tem esta regra.</w:t>
            </w:r>
          </w:p>
          <w:p>
            <w:pPr>
              <w:spacing w:after="60"/>
            </w:pPr>
            <w:r>
              <w:rPr>
                <w:b w:val="0"/>
                <w:sz w:val="20"/>
              </w:rPr>
              <w:t>O RGAC resolve uma parte. O art. 140.º, n.º 2, al. u), pune a falta de CRO (art. 94.º, n.º 1). Como o CRO passa a ser estabelecimento (art. 3.º), as als. e) a g) abrangem os seus requisitos técnicos e a mera comunicação prévia. Todas as remissões estão em «artigo XX.º».</w:t>
            </w:r>
          </w:p>
          <w:p>
            <w:pPr>
              <w:spacing w:after="60"/>
            </w:pPr>
            <w:r>
              <w:rPr>
                <w:b w:val="0"/>
                <w:sz w:val="20"/>
              </w:rPr>
              <w:t>Ficam sem coima a omissão de captura e recolha (art. 91.º, n.ºs 1 e 2), a esterilização pelo próprio CRO antes da adoção (art. 89.º, n.º 3; art. 98.º, n.º 13), o encaminhamento para adoção e a sua divulgação (art. 98.º, n.ºs 13 e 14) e o relatório anual (art. 80.º, n.ºs 4 e 5). A al. s) remete para o n.º 8 do art. 89.º, que só pune o adotante (n.º 4). A al. t) pune quem capture sem ser a câmara, e não a câmara que deixa de capturar.</w:t>
            </w:r>
          </w:p>
          <w:p>
            <w:pPr>
              <w:spacing w:after="60"/>
            </w:pPr>
            <w:r>
              <w:rPr>
                <w:b w:val="0"/>
                <w:sz w:val="20"/>
              </w:rPr>
              <w:t>O art. 80.º descreve o conteúdo do relatório anual, mas não diz quem o recebe nem até quando. O art. 5.º, n.º 1, diz que o SIAC guarda «os registos submetidos pelos CRO no âmbito do relatório anual», sem norma que mande submetê-los. Há um comentário da DAJA a esse artigo: «Remeter para Portaria».</w:t>
            </w:r>
          </w:p>
          <w:p>
            <w:pPr>
              <w:spacing w:after="60"/>
            </w:pPr>
            <w:r>
              <w:rPr>
                <w:b w:val="0"/>
                <w:sz w:val="20"/>
              </w:rPr>
              <w:t>A al. v) pune «A eutanásia de animais em violação do disposto no n.º 6 do artigo XX.º». Vem do Código do Animal (art. 89.º, n.º 2, al. u)), onde remetia para o art. 75.º, n.º 6, segundo o qual a eutanásia compete aos médicos veterinários. No RGAC essa regra está no art. 98.º, n.º 8, e o art. 101.º, n.º 6, trata do registo do motivo no SIAC. Em nenhuma das leituras fica abrangida a proibição do art. 101.º, n.º 1 (eutanásia por sobrepopulação, sobrelotação ou incapacidade económica), que é a regra central da Lei 27/2016 (art. 3.º, n.º 4).</w:t>
            </w:r>
          </w:p>
          <w:p>
            <w:pPr>
              <w:spacing w:after="60"/>
            </w:pPr>
            <w:r>
              <w:rPr>
                <w:b w:val="0"/>
                <w:sz w:val="20"/>
              </w:rPr>
              <w:t>O art. 81.º (Plataforma Nacional de Adoção) previa no n.º 6 «contraordenação grave» para quem não registasse os animais na plataforma, incluindo os CRO. O artigo está rasurado nesta versão. O art. 140.º não tem graus de gravidade.</w:t>
            </w:r>
          </w:p>
          <w:p>
            <w:pPr>
              <w:spacing w:after="60"/>
            </w:pPr>
            <w:r>
              <w:rPr>
                <w:b w:val="0"/>
                <w:sz w:val="20"/>
              </w:rPr>
              <w:t>O Regulamento (UE) 2026/1818 manda fixar sanções para as violações do regulamento, «inclusive as aplicáveis ao abandono de cães e gatos pelos operadores», e diz que devem ser «efetivas, proporcionadas e dissuasivas» (art. 32.º, aplicável a partir de 31.8.2028). O abrigo é «qualquer instalação ou estrutura, incluindo as casas particulares, onde são detidos cães ou gatos não desejados, abandonados, perdidos, confiscados ou anteriormente errantes, para efeitos de colocação no mercado» (art. 4.º, al. r)). A colocação no mercado inclui a transferência a título gratuito (art. 4.º, al. g)).</w:t>
            </w:r>
          </w:p>
        </w:tc>
      </w:tr>
      <w:tr>
        <w:tc>
          <w:tcPr>
            <w:tcW w:w="1984" w:type="dxa"/>
          </w:tcPr>
          <w:p>
            <w:pPr>
              <w:spacing w:after="60"/>
            </w:pPr>
            <w:r/>
            <w:r>
              <w:rPr>
                <w:b/>
                <w:sz w:val="20"/>
              </w:rPr>
              <w:t>Proposta</w:t>
            </w:r>
          </w:p>
        </w:tc>
        <w:tc>
          <w:tcPr>
            <w:tcW w:w="7087" w:type="dxa"/>
          </w:tcPr>
          <w:p>
            <w:pPr>
              <w:spacing w:after="60"/>
            </w:pPr>
            <w:r/>
            <w:r>
              <w:rPr>
                <w:b w:val="0"/>
                <w:sz w:val="20"/>
              </w:rPr>
              <w:t>No art. 80.º: fixar no decreto-lei o dever de o CRO submeter o relatório anual no SIAC até 31 de janeiro, com os dados dos n.ºs 4 e 5, e o dever de a DGAV publicar o relatório nacional até 31 de março. O pormenor pode ir para portaria, como propõe a DAJA, mas o dever e o prazo ficam no decreto-lei. O relatório deve ser feito por CRO, com as entradas e saídas discriminadas pelo município de origem, para que os CRO intermunicipais fiquem visíveis. No art. 140.º: punir a falta ou o atraso do relatório anual e do plano do art. 85.º (ver P-35); ligar a al. v) ao art. 101.º, n.º 1 e primeiro n.º 2, e ao art. 98.º, n.º 8; alargar a al. s) ao art. 89.º, n.º 3, e ao art. 98.º, n.º 13; acrescentar os deveres de destino e cedência dos arts. 98.º e 99.º. Ligar o acesso a apoios públicos à entrega do relatório, como o art. 93.º, n.º 4, já faz para o registo das associações zoófilas. Confirmar que o CRO é tratado como abrigo para efeitos do Regulamento (UE) 2026/1818 e que a lista de contraordenações cobre os deveres europeus dos abrigos até 31.8.2028, incluindo o abandono pelos operadores (ver P-06). Ponderar uma norma geral como a da Lei 92/95, art. 12.º, n.º 1, ou pelo menos coima expressa, com a gravidade que hoje tem no DL 276/2001 (art. 68.º, n.º 2, al. d)), para o art. 8.º, n.º 1 (morte sem motivo legítimo). Ver P-43.</w:t>
            </w:r>
          </w:p>
        </w:tc>
      </w:tr>
      <w:tr>
        <w:tc>
          <w:tcPr>
            <w:tcW w:w="1984" w:type="dxa"/>
          </w:tcPr>
          <w:p>
            <w:pPr>
              <w:spacing w:after="60"/>
            </w:pPr>
            <w:r/>
            <w:r>
              <w:rPr>
                <w:b/>
                <w:sz w:val="20"/>
              </w:rPr>
              <w:t>Quem levantou</w:t>
            </w:r>
          </w:p>
        </w:tc>
        <w:tc>
          <w:tcPr>
            <w:tcW w:w="7087" w:type="dxa"/>
          </w:tcPr>
          <w:p>
            <w:pPr>
              <w:spacing w:after="60"/>
            </w:pPr>
            <w:r/>
            <w:r>
              <w:rPr>
                <w:b w:val="0"/>
                <w:sz w:val="20"/>
              </w:rPr>
              <w:t>Análise interna (13.10.2026); Comentário da DAJA ao art. 80.º («Remeter para Portaria»)</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P-35, P-06, P-11, P-39, P-43</w:t>
            </w:r>
          </w:p>
        </w:tc>
      </w:tr>
    </w:tbl>
    <w:p/>
    <w:p>
      <w:r>
        <w:br w:type="page"/>
      </w:r>
    </w:p>
    <w:p>
      <w:pPr>
        <w:pStyle w:val="Heading1"/>
      </w:pPr>
      <w:r>
        <w:rPr>
          <w:i w:val="0"/>
          <w:color w:val="000000"/>
        </w:rPr>
        <w:t>10. Capítulo XVI. Disposições complementares, finais e transitórias</w:t>
      </w:r>
    </w:p>
    <w:p>
      <w:pPr>
        <w:pStyle w:val="Heading2"/>
      </w:pPr>
      <w:r>
        <w:rPr>
          <w:i w:val="0"/>
          <w:color w:val="000000"/>
        </w:rPr>
        <w:t>P-07. As portarias mantidas usam detentor no sentido antigo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149.º, n.º 2</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Titularidade e detenção; Disposições finais e revogações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149.º, n.º 2 mantém em vigor as portarias aprovadas ao abrigo dos diplomas revogados «com as necessárias adaptações».</w:t>
            </w:r>
          </w:p>
          <w:p>
            <w:pPr>
              <w:spacing w:after="60"/>
            </w:pPr>
            <w:r>
              <w:rPr>
                <w:b w:val="0"/>
                <w:sz w:val="20"/>
              </w:rPr>
              <w:t>A Portaria 146/2017 usa detentor no sentido de responsável pelo animal: animais «não reclamados pelos seus detentores» (art. 8.º, n.º 4), «novos detentores» para quem adota (art. 8.º, n.º 6), esterilização «a expensas dos respetivos detentores» (art. 10.º, n.º 1). Com a definição do RGAC, estas normas passariam a visar só o possuidor precário. A Portaria regulamenta ainda a Lei 27/2016, que o RGAC revoga.</w:t>
            </w:r>
          </w:p>
        </w:tc>
      </w:tr>
      <w:tr>
        <w:tc>
          <w:tcPr>
            <w:tcW w:w="1984" w:type="dxa"/>
          </w:tcPr>
          <w:p>
            <w:pPr>
              <w:spacing w:after="60"/>
            </w:pPr>
            <w:r/>
            <w:r>
              <w:rPr>
                <w:b/>
                <w:sz w:val="20"/>
              </w:rPr>
              <w:t>Proposta</w:t>
            </w:r>
          </w:p>
        </w:tc>
        <w:tc>
          <w:tcPr>
            <w:tcW w:w="7087" w:type="dxa"/>
          </w:tcPr>
          <w:p>
            <w:pPr>
              <w:spacing w:after="60"/>
            </w:pPr>
            <w:r/>
            <w:r>
              <w:rPr>
                <w:b w:val="0"/>
                <w:sz w:val="20"/>
              </w:rPr>
              <w:t>Acrescentar ao art. 149.º, n.º 2: «as referências a detentor constantes dos diplomas regulamentares mantidos em vigor entendem-se feitas ao titular ou ao detentor, consoante o caso».</w:t>
            </w:r>
          </w:p>
        </w:tc>
      </w:tr>
      <w:tr>
        <w:tc>
          <w:tcPr>
            <w:tcW w:w="1984" w:type="dxa"/>
          </w:tcPr>
          <w:p>
            <w:pPr>
              <w:spacing w:after="60"/>
            </w:pPr>
            <w:r/>
            <w:r>
              <w:rPr>
                <w:b/>
                <w:sz w:val="20"/>
              </w:rPr>
              <w:t>Quem levantou</w:t>
            </w:r>
          </w:p>
        </w:tc>
        <w:tc>
          <w:tcPr>
            <w:tcW w:w="7087" w:type="dxa"/>
          </w:tcPr>
          <w:p>
            <w:pPr>
              <w:spacing w:after="60"/>
            </w:pPr>
            <w:r/>
            <w:r>
              <w:rPr>
                <w:b w:val="0"/>
                <w:sz w:val="20"/>
              </w:rPr>
              <w:t>Análise interna (validação tripla da Portaria 146/2017); APMVEAC, revisão crítica (9.4.2021)</w:t>
            </w:r>
          </w:p>
        </w:tc>
      </w:tr>
      <w:tr>
        <w:tc>
          <w:tcPr>
            <w:tcW w:w="1984" w:type="dxa"/>
          </w:tcPr>
          <w:p>
            <w:pPr>
              <w:spacing w:after="60"/>
            </w:pPr>
            <w:r/>
            <w:r>
              <w:rPr>
                <w:b/>
                <w:sz w:val="20"/>
              </w:rPr>
              <w:t>Estado</w:t>
            </w:r>
          </w:p>
        </w:tc>
        <w:tc>
          <w:tcPr>
            <w:tcW w:w="7087" w:type="dxa"/>
          </w:tcPr>
          <w:p>
            <w:pPr>
              <w:spacing w:after="60"/>
            </w:pPr>
            <w:r/>
            <w:r>
              <w:rPr>
                <w:b w:val="0"/>
                <w:sz w:val="20"/>
              </w:rPr>
              <w:t>Aberto</w:t>
            </w:r>
          </w:p>
        </w:tc>
      </w:tr>
    </w:tbl>
    <w:p/>
    <w:p>
      <w:pPr>
        <w:pStyle w:val="Heading2"/>
      </w:pPr>
      <w:r>
        <w:rPr>
          <w:i w:val="0"/>
          <w:color w:val="000000"/>
        </w:rPr>
        <w:t>P-43. A revogação total da Lei 92/95 apaga normas que não tratam de animais de companhia</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149.º, n.º 1, al. a)</w:t>
            </w:r>
          </w:p>
          <w:p>
            <w:pPr>
              <w:spacing w:after="60"/>
            </w:pPr>
            <w:r>
              <w:rPr>
                <w:b w:val="0"/>
                <w:sz w:val="20"/>
              </w:rPr>
              <w:t>art. 2.º, n.ºs 1, 2 e 9</w:t>
            </w:r>
          </w:p>
          <w:p>
            <w:pPr>
              <w:spacing w:after="60"/>
            </w:pPr>
            <w:r>
              <w:rPr>
                <w:b w:val="0"/>
                <w:sz w:val="20"/>
              </w:rPr>
              <w:t>art. 140.º</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Disposições finais e revogações; Fiscalização e contraordenações; Bem-estar e deveres de detenção</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RGAC aplica-se só aos animais de companhia (arts. 1.º e 2.º) e exclui a fauna selvagem e os touros de lide (art. 2.º, n.º 9). Mas revoga por inteiro a Lei 92/95 (art. 149.º, n.º 1, al. a)), que protege todos os animais.</w:t>
            </w:r>
          </w:p>
          <w:p>
            <w:pPr>
              <w:spacing w:after="60"/>
            </w:pPr>
            <w:r>
              <w:rPr>
                <w:b w:val="0"/>
                <w:sz w:val="20"/>
              </w:rPr>
              <w:t>Para os animais que não são de companhia perdem-se as proibições gerais do art. 1.º da Lei 92/95, incluindo o tiro ao voo de pombos (n.º 3, al. g)), a autorização municipal para o comércio, a guarda remunerada e a exibição de animais (art. 2.º), a autorização de espetáculos com animais e o regime das touradas, com a proibição dos touros de morte e a sua exceção (art. 3.º), e a regra sobre animais feridos (art. 4.º).</w:t>
            </w:r>
          </w:p>
          <w:p>
            <w:pPr>
              <w:spacing w:after="60"/>
            </w:pPr>
            <w:r>
              <w:rPr>
                <w:b w:val="0"/>
                <w:sz w:val="20"/>
              </w:rPr>
              <w:t>Para todos os animais perdem-se a legitimidade das associações zoófilas para pedir medidas preventivas e urgentes e para se constituírem assistentes, com dispensa de custas (arts. 9.º e 10.º), e o regime contraordenacional acrescentado pela Lei 6/2022 (arts. 11.º a 16.º), incluindo a norma geral do art. 12.º, n.º 1. O RGAC não tem normas equivalentes. As medidas cautelares em caso de crime de maus-tratos a animais de companhia (art. 1.º-A) só têm equivalente parcial no art. 91.º, n.ºs 5 a 7.</w:t>
            </w:r>
          </w:p>
          <w:p>
            <w:pPr>
              <w:spacing w:after="60"/>
            </w:pPr>
            <w:r>
              <w:rPr>
                <w:b w:val="0"/>
                <w:sz w:val="20"/>
              </w:rPr>
              <w:t>O RGAC substitui os arts. 5.º a 8.º da Lei 92/95. O transporte público de animais de companhia (art. 7.º) passa para o art. 56.º.</w:t>
            </w:r>
          </w:p>
        </w:tc>
      </w:tr>
      <w:tr>
        <w:tc>
          <w:tcPr>
            <w:tcW w:w="1984" w:type="dxa"/>
          </w:tcPr>
          <w:p>
            <w:pPr>
              <w:spacing w:after="60"/>
            </w:pPr>
            <w:r/>
            <w:r>
              <w:rPr>
                <w:b/>
                <w:sz w:val="20"/>
              </w:rPr>
              <w:t>Proposta</w:t>
            </w:r>
          </w:p>
        </w:tc>
        <w:tc>
          <w:tcPr>
            <w:tcW w:w="7087" w:type="dxa"/>
          </w:tcPr>
          <w:p>
            <w:pPr>
              <w:spacing w:after="60"/>
            </w:pPr>
            <w:r/>
            <w:r>
              <w:rPr>
                <w:b w:val="0"/>
                <w:sz w:val="20"/>
              </w:rPr>
              <w:t>Na al. a) do n.º 1 do art. 149.º, revogar só os arts. 5.º a 8.º da Lei 92/95 e manter os restantes. Passar para o RGAC, para os animais de companhia, a legitimidade das associações zoófilas e uma norma geral de contraordenação (ver P-42). Verificar se a revogação das normas processuais e das que tocam crimes (arts. 1.º-A, 9.º e 10.º da Lei 92/95) cabe na competência do Governo ou exige lei da Assembleia da República.</w:t>
            </w:r>
          </w:p>
        </w:tc>
      </w:tr>
      <w:tr>
        <w:tc>
          <w:tcPr>
            <w:tcW w:w="1984" w:type="dxa"/>
          </w:tcPr>
          <w:p>
            <w:pPr>
              <w:spacing w:after="60"/>
            </w:pPr>
            <w:r/>
            <w:r>
              <w:rPr>
                <w:b/>
                <w:sz w:val="20"/>
              </w:rPr>
              <w:t>Quem levantou</w:t>
            </w:r>
          </w:p>
        </w:tc>
        <w:tc>
          <w:tcPr>
            <w:tcW w:w="7087" w:type="dxa"/>
          </w:tcPr>
          <w:p>
            <w:pPr>
              <w:spacing w:after="60"/>
            </w:pPr>
            <w:r/>
            <w:r>
              <w:rPr>
                <w:b w:val="0"/>
                <w:sz w:val="20"/>
              </w:rPr>
              <w:t>Análise interna (13.10.2026)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P-42, P-06</w:t>
            </w:r>
          </w:p>
        </w:tc>
      </w:tr>
    </w:tbl>
    <w:p/>
    <w:p>
      <w:pPr>
        <w:pStyle w:val="Heading2"/>
      </w:pPr>
      <w:r>
        <w:rPr>
          <w:i w:val="0"/>
          <w:color w:val="000000"/>
        </w:rPr>
        <w:t>P-44. O DL 74/2007 é ressalvado e revogado ao mesmo tempo</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84"/>
        <w:gridCol w:w="7087"/>
      </w:tblGrid>
      <w:tr>
        <w:tc>
          <w:tcPr>
            <w:tcW w:w="1984" w:type="dxa"/>
          </w:tcPr>
          <w:p>
            <w:pPr>
              <w:spacing w:after="60"/>
            </w:pPr>
            <w:r/>
            <w:r>
              <w:rPr>
                <w:b/>
                <w:sz w:val="20"/>
              </w:rPr>
              <w:t>Onde</w:t>
            </w:r>
          </w:p>
        </w:tc>
        <w:tc>
          <w:tcPr>
            <w:tcW w:w="7087" w:type="dxa"/>
          </w:tcPr>
          <w:p>
            <w:pPr>
              <w:spacing w:after="60"/>
            </w:pPr>
            <w:r/>
            <w:r>
              <w:rPr>
                <w:b w:val="0"/>
                <w:sz w:val="20"/>
              </w:rPr>
              <w:t>art. 2.º, n.º 8</w:t>
            </w:r>
          </w:p>
          <w:p>
            <w:pPr>
              <w:spacing w:after="60"/>
            </w:pPr>
            <w:r>
              <w:rPr>
                <w:b w:val="0"/>
                <w:sz w:val="20"/>
              </w:rPr>
              <w:t>art. 149.º, n.º 1, al. f)</w:t>
            </w:r>
          </w:p>
          <w:p>
            <w:pPr>
              <w:spacing w:after="60"/>
            </w:pPr>
            <w:r>
              <w:rPr>
                <w:b w:val="0"/>
                <w:sz w:val="20"/>
              </w:rPr>
              <w:t>Artigo principal: art. 149.º, Norma revogatória (Capítulo XVI, Disposições complementares, finais e transitórias).</w:t>
            </w:r>
          </w:p>
        </w:tc>
      </w:tr>
      <w:tr>
        <w:tc>
          <w:tcPr>
            <w:tcW w:w="1984" w:type="dxa"/>
          </w:tcPr>
          <w:p>
            <w:pPr>
              <w:spacing w:after="60"/>
            </w:pPr>
            <w:r/>
            <w:r>
              <w:rPr>
                <w:b/>
                <w:sz w:val="20"/>
              </w:rPr>
              <w:t>Etiquetas</w:t>
            </w:r>
          </w:p>
        </w:tc>
        <w:tc>
          <w:tcPr>
            <w:tcW w:w="7087" w:type="dxa"/>
          </w:tcPr>
          <w:p>
            <w:pPr>
              <w:spacing w:after="60"/>
            </w:pPr>
            <w:r/>
            <w:r>
              <w:rPr>
                <w:b w:val="0"/>
                <w:sz w:val="20"/>
              </w:rPr>
              <w:t>Disposições finais e revogações</w:t>
            </w:r>
          </w:p>
        </w:tc>
      </w:tr>
      <w:tr>
        <w:tc>
          <w:tcPr>
            <w:tcW w:w="1984" w:type="dxa"/>
          </w:tcPr>
          <w:p>
            <w:pPr>
              <w:spacing w:after="60"/>
            </w:pPr>
            <w:r/>
            <w:r>
              <w:rPr>
                <w:b/>
                <w:sz w:val="20"/>
              </w:rPr>
              <w:t>Origem</w:t>
            </w:r>
          </w:p>
        </w:tc>
        <w:tc>
          <w:tcPr>
            <w:tcW w:w="7087" w:type="dxa"/>
          </w:tcPr>
          <w:p>
            <w:pPr>
              <w:spacing w:after="60"/>
            </w:pPr>
            <w:r/>
            <w:r>
              <w:rPr>
                <w:b w:val="0"/>
                <w:sz w:val="20"/>
              </w:rPr>
              <w:t>Criado pelo RGAC</w:t>
            </w:r>
          </w:p>
        </w:tc>
      </w:tr>
      <w:tr>
        <w:tc>
          <w:tcPr>
            <w:tcW w:w="1984" w:type="dxa"/>
          </w:tcPr>
          <w:p>
            <w:pPr>
              <w:spacing w:after="60"/>
            </w:pPr>
            <w:r/>
            <w:r>
              <w:rPr>
                <w:b/>
                <w:sz w:val="20"/>
              </w:rPr>
              <w:t>Problema</w:t>
            </w:r>
          </w:p>
        </w:tc>
        <w:tc>
          <w:tcPr>
            <w:tcW w:w="7087" w:type="dxa"/>
          </w:tcPr>
          <w:p>
            <w:pPr>
              <w:spacing w:after="60"/>
            </w:pPr>
            <w:r/>
            <w:r>
              <w:rPr>
                <w:b w:val="0"/>
                <w:sz w:val="20"/>
              </w:rPr>
              <w:t>O art. 2.º, n.º 8, diz que o decreto-lei «não prejudica a aplicação do Decreto-Lei n.º 74/2007, de 27 de março», relativo ao acesso das pessoas com deficiência acompanhadas de cães de assistência. O art. 149.º, n.º 1, al. f), revoga esse decreto-lei.</w:t>
            </w:r>
          </w:p>
          <w:p>
            <w:pPr>
              <w:spacing w:after="60"/>
            </w:pPr>
            <w:r>
              <w:rPr>
                <w:b w:val="0"/>
                <w:sz w:val="20"/>
              </w:rPr>
              <w:t>O RGAC trata da licença do cão de assistência, mas não do direito de acesso a locais, transportes e estabelecimentos. Revogado o DL 74/2007, esse direito fica sem norma.</w:t>
            </w:r>
          </w:p>
        </w:tc>
      </w:tr>
      <w:tr>
        <w:tc>
          <w:tcPr>
            <w:tcW w:w="1984" w:type="dxa"/>
          </w:tcPr>
          <w:p>
            <w:pPr>
              <w:spacing w:after="60"/>
            </w:pPr>
            <w:r/>
            <w:r>
              <w:rPr>
                <w:b/>
                <w:sz w:val="20"/>
              </w:rPr>
              <w:t>Proposta</w:t>
            </w:r>
          </w:p>
        </w:tc>
        <w:tc>
          <w:tcPr>
            <w:tcW w:w="7087" w:type="dxa"/>
          </w:tcPr>
          <w:p>
            <w:pPr>
              <w:spacing w:after="60"/>
            </w:pPr>
            <w:r/>
            <w:r>
              <w:rPr>
                <w:b w:val="0"/>
                <w:sz w:val="20"/>
              </w:rPr>
              <w:t>Retirar a al. f) do n.º 1 do art. 149.º e manter o DL 74/2007, como diz o art. 2.º, n.º 8. Se se quiser integrá-lo no RGAC, transpor o regime de acesso e só então revogar.</w:t>
            </w:r>
          </w:p>
        </w:tc>
      </w:tr>
      <w:tr>
        <w:tc>
          <w:tcPr>
            <w:tcW w:w="1984" w:type="dxa"/>
          </w:tcPr>
          <w:p>
            <w:pPr>
              <w:spacing w:after="60"/>
            </w:pPr>
            <w:r/>
            <w:r>
              <w:rPr>
                <w:b/>
                <w:sz w:val="20"/>
              </w:rPr>
              <w:t>Quem levantou</w:t>
            </w:r>
          </w:p>
        </w:tc>
        <w:tc>
          <w:tcPr>
            <w:tcW w:w="7087" w:type="dxa"/>
          </w:tcPr>
          <w:p>
            <w:pPr>
              <w:spacing w:after="60"/>
            </w:pPr>
            <w:r/>
            <w:r>
              <w:rPr>
                <w:b w:val="0"/>
                <w:sz w:val="20"/>
              </w:rPr>
              <w:t>Análise interna (13.10.2026)</w:t>
            </w:r>
          </w:p>
        </w:tc>
      </w:tr>
      <w:tr>
        <w:tc>
          <w:tcPr>
            <w:tcW w:w="1984" w:type="dxa"/>
          </w:tcPr>
          <w:p>
            <w:pPr>
              <w:spacing w:after="60"/>
            </w:pPr>
            <w:r/>
            <w:r>
              <w:rPr>
                <w:b/>
                <w:sz w:val="20"/>
              </w:rPr>
              <w:t>Estado</w:t>
            </w:r>
          </w:p>
        </w:tc>
        <w:tc>
          <w:tcPr>
            <w:tcW w:w="7087" w:type="dxa"/>
          </w:tcPr>
          <w:p>
            <w:pPr>
              <w:spacing w:after="60"/>
            </w:pPr>
            <w:r/>
            <w:r>
              <w:rPr>
                <w:b w:val="0"/>
                <w:sz w:val="20"/>
              </w:rPr>
              <w:t>Aberto</w:t>
            </w:r>
          </w:p>
        </w:tc>
      </w:tr>
      <w:tr>
        <w:tc>
          <w:tcPr>
            <w:tcW w:w="1984" w:type="dxa"/>
          </w:tcPr>
          <w:p>
            <w:pPr>
              <w:spacing w:after="60"/>
            </w:pPr>
            <w:r/>
            <w:r>
              <w:rPr>
                <w:b/>
                <w:sz w:val="20"/>
              </w:rPr>
              <w:t>Fichas relacionadas</w:t>
            </w:r>
          </w:p>
        </w:tc>
        <w:tc>
          <w:tcPr>
            <w:tcW w:w="7087" w:type="dxa"/>
          </w:tcPr>
          <w:p>
            <w:pPr>
              <w:spacing w:after="60"/>
            </w:pPr>
            <w:r/>
            <w:r>
              <w:rPr>
                <w:b w:val="0"/>
                <w:sz w:val="20"/>
              </w:rPr>
              <w:t>P-43</w:t>
            </w:r>
          </w:p>
        </w:tc>
      </w:tr>
    </w:tbl>
    <w:p/>
    <w:p>
      <w:r>
        <w:br w:type="page"/>
      </w:r>
    </w:p>
    <w:p>
      <w:pPr>
        <w:pStyle w:val="Heading1"/>
      </w:pPr>
      <w:r>
        <w:rPr>
          <w:i w:val="0"/>
          <w:color w:val="000000"/>
        </w:rPr>
        <w:t>11. Pontos já resolvidos no RGAC</w:t>
      </w:r>
    </w:p>
    <w:p>
      <w:r>
        <w:rPr>
          <w:b w:val="0"/>
          <w:i w:val="0"/>
        </w:rPr>
        <w:t>Registo dos problemas do regime vigente que o RGAC já resolve, para não se perderem em revisões futuras.</w:t>
      </w:r>
    </w:p>
    <w:p>
      <w:r>
        <w:rPr>
          <w:b/>
        </w:rPr>
        <w:t xml:space="preserve">Dois sentidos de detentor em leis diferentes. </w:t>
      </w:r>
      <w:r>
        <w:t>O RGAC revoga o DL 276/2001, o DL 314/2003, o DL 315/2009 e o DL 82/2019 e fica com um só conjunto de definições (art. 149.º, n.º 1; art. 3.º). O problema passa para as portarias (P-07).</w:t>
      </w:r>
    </w:p>
    <w:p>
      <w:r>
        <w:rPr>
          <w:b/>
        </w:rPr>
        <w:t xml:space="preserve">Abandono só por conduta dos detentores. </w:t>
      </w:r>
      <w:r>
        <w:t>A definição de abandono abrange a conduta do «detentor ou titular» (art. 3.º).</w:t>
      </w:r>
    </w:p>
    <w:p>
      <w:r>
        <w:rPr>
          <w:b/>
        </w:rPr>
        <w:t xml:space="preserve">Adotante chamado detentor. </w:t>
      </w:r>
      <w:r>
        <w:t>A isenção de taxa de licença passa a ser para os «titulares que tenham adotado» (art. 79.º, n.º 18).</w:t>
      </w:r>
    </w:p>
    <w:p>
      <w:r>
        <w:rPr>
          <w:b/>
        </w:rPr>
        <w:t xml:space="preserve">Titular dos gatos CED e dos animais recolhidos. </w:t>
      </w:r>
      <w:r>
        <w:t>Gatos CED e animais não identificados recolhidos em CRO registados em nome do município (art. 70.º, n.ºs 10 e 12). Animais recolhidos por municípios sem CRO registados em nome do município de origem (art. 69.º, n.º 4). O CRO passa a operador (art. 3.º).</w:t>
      </w:r>
    </w:p>
    <w:p>
      <w:r>
        <w:rPr>
          <w:b/>
        </w:rPr>
        <w:t xml:space="preserve">Animais perigosos. </w:t>
      </w:r>
      <w:r>
        <w:t>Titular pessoa singular maior de 16 anos, com exceção para município e associação zoófila (art. 69.º, n.ºs 6 e 7). Seguro a cargo do titular.</w:t>
      </w:r>
    </w:p>
    <w:p>
      <w:r>
        <w:rPr>
          <w:b/>
        </w:rPr>
        <w:t xml:space="preserve">Proprietário no passaporte e titular no SIAC. </w:t>
      </w:r>
      <w:r>
        <w:t>O proprietário que consta do passaporte tem de coincidir com o titular do SIAC (art. 74.º, n.º 4).</w:t>
      </w:r>
    </w:p>
    <w:p>
      <w:r>
        <w:rPr>
          <w:b/>
        </w:rPr>
        <w:t xml:space="preserve">Transmissão de titularidade. </w:t>
      </w:r>
      <w:r>
        <w:t>Titular que transfere, 14 dias (art. 73.º, n.º 2), igual ao Regulamento (UE) 2026/1818 (art. 20.º, n.º 4).</w:t>
      </w:r>
    </w:p>
    <w:p>
      <w:r>
        <w:rPr>
          <w:b/>
        </w:rPr>
        <w:t xml:space="preserve">Prazo em branco nos CRO. </w:t>
      </w:r>
      <w:r>
        <w:t>O «prazo XXX dias» do art. 70.º, n.º 9 passou a 15 dias.</w:t>
      </w:r>
    </w:p>
    <w:p>
      <w:pPr>
        <w:sectPr>
          <w:footerReference w:type="default" r:id="rId76"/>
          <w:pgSz w:w="11906" w:h="16838"/>
          <w:pgMar w:top="1247" w:right="1417" w:bottom="1247" w:left="1417" w:header="720" w:footer="720" w:gutter="0"/>
          <w:cols w:space="720"/>
          <w:docGrid w:linePitch="360"/>
        </w:sectPr>
      </w:pPr>
    </w:p>
    <w:p>
      <w:pPr>
        <w:pStyle w:val="Heading1"/>
      </w:pPr>
      <w:r>
        <w:rPr>
          <w:i w:val="0"/>
          <w:color w:val="000000"/>
        </w:rPr>
        <w:t>Anexo A. Quadro-resumo das fichas, pela ordem do RGAC</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4309"/>
        <w:gridCol w:w="3628"/>
        <w:gridCol w:w="2381"/>
        <w:gridCol w:w="1814"/>
        <w:gridCol w:w="1531"/>
      </w:tblGrid>
      <w:tr>
        <w:trPr>
          <w:tblHeader w:val="true"/>
        </w:trPr>
        <w:tc>
          <w:tcPr>
            <w:tcW w:w="907" w:type="dxa"/>
          </w:tcPr>
          <w:p>
            <w:pPr>
              <w:spacing w:after="60"/>
            </w:pPr>
            <w:r/>
            <w:r>
              <w:rPr>
                <w:b/>
                <w:sz w:val="20"/>
              </w:rPr>
              <w:t>Código</w:t>
            </w:r>
          </w:p>
        </w:tc>
        <w:tc>
          <w:tcPr>
            <w:tcW w:w="4309" w:type="dxa"/>
          </w:tcPr>
          <w:p>
            <w:pPr>
              <w:spacing w:after="60"/>
            </w:pPr>
            <w:r/>
            <w:r>
              <w:rPr>
                <w:b/>
                <w:sz w:val="20"/>
              </w:rPr>
              <w:t>Assunto</w:t>
            </w:r>
          </w:p>
        </w:tc>
        <w:tc>
          <w:tcPr>
            <w:tcW w:w="3628" w:type="dxa"/>
          </w:tcPr>
          <w:p>
            <w:pPr>
              <w:spacing w:after="60"/>
            </w:pPr>
            <w:r/>
            <w:r>
              <w:rPr>
                <w:b/>
                <w:sz w:val="20"/>
              </w:rPr>
              <w:t>Artigo principal</w:t>
            </w:r>
          </w:p>
        </w:tc>
        <w:tc>
          <w:tcPr>
            <w:tcW w:w="2381" w:type="dxa"/>
          </w:tcPr>
          <w:p>
            <w:pPr>
              <w:spacing w:after="60"/>
            </w:pPr>
            <w:r/>
            <w:r>
              <w:rPr>
                <w:b/>
                <w:sz w:val="20"/>
              </w:rPr>
              <w:t>Etiquetas</w:t>
            </w:r>
          </w:p>
        </w:tc>
        <w:tc>
          <w:tcPr>
            <w:tcW w:w="1814" w:type="dxa"/>
          </w:tcPr>
          <w:p>
            <w:pPr>
              <w:spacing w:after="60"/>
            </w:pPr>
            <w:r/>
            <w:r>
              <w:rPr>
                <w:b/>
                <w:sz w:val="20"/>
              </w:rPr>
              <w:t>Origem</w:t>
            </w:r>
          </w:p>
        </w:tc>
        <w:tc>
          <w:tcPr>
            <w:tcW w:w="1531" w:type="dxa"/>
          </w:tcPr>
          <w:p>
            <w:pPr>
              <w:spacing w:after="60"/>
            </w:pPr>
            <w:r/>
            <w:r>
              <w:rPr>
                <w:b/>
                <w:sz w:val="20"/>
              </w:rPr>
              <w:t>Estado</w:t>
            </w:r>
          </w:p>
        </w:tc>
      </w:tr>
      <w:tr>
        <w:tc>
          <w:tcPr>
            <w:tcW w:w="14570" w:type="dxa"/>
            <w:gridSpan w:val="6"/>
          </w:tcPr>
          <w:p>
            <w:pPr>
              <w:spacing w:after="60"/>
            </w:pPr>
            <w:r/>
            <w:r>
              <w:rPr>
                <w:b/>
                <w:sz w:val="20"/>
              </w:rPr>
              <w:t>Capítulo I. Disposições Gerais</w:t>
            </w:r>
          </w:p>
        </w:tc>
      </w:tr>
      <w:tr>
        <w:tc>
          <w:tcPr>
            <w:tcW w:w="907" w:type="dxa"/>
          </w:tcPr>
          <w:p>
            <w:pPr>
              <w:spacing w:after="60"/>
            </w:pPr>
            <w:r/>
            <w:r>
              <w:rPr>
                <w:b w:val="0"/>
                <w:sz w:val="20"/>
              </w:rPr>
              <w:t>P-41</w:t>
            </w:r>
          </w:p>
        </w:tc>
        <w:tc>
          <w:tcPr>
            <w:tcW w:w="4309" w:type="dxa"/>
          </w:tcPr>
          <w:p>
            <w:pPr>
              <w:spacing w:after="60"/>
            </w:pPr>
            <w:r/>
            <w:r>
              <w:rPr>
                <w:b w:val="0"/>
                <w:sz w:val="20"/>
              </w:rPr>
              <w:t>Duas normas diferentes sobre que espécies são animais de companhia</w:t>
            </w:r>
          </w:p>
        </w:tc>
        <w:tc>
          <w:tcPr>
            <w:tcW w:w="3628" w:type="dxa"/>
          </w:tcPr>
          <w:p>
            <w:pPr>
              <w:spacing w:after="60"/>
            </w:pPr>
            <w:r/>
            <w:r>
              <w:rPr>
                <w:b w:val="0"/>
                <w:sz w:val="20"/>
              </w:rPr>
              <w:t>art. 2.º, Âmbito Objetivo</w:t>
            </w:r>
          </w:p>
        </w:tc>
        <w:tc>
          <w:tcPr>
            <w:tcW w:w="2381" w:type="dxa"/>
          </w:tcPr>
          <w:p>
            <w:pPr>
              <w:spacing w:after="60"/>
            </w:pPr>
            <w:r/>
            <w:r>
              <w:rPr>
                <w:b w:val="0"/>
                <w:sz w:val="20"/>
              </w:rPr>
              <w:t>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P-01</w:t>
            </w:r>
          </w:p>
        </w:tc>
        <w:tc>
          <w:tcPr>
            <w:tcW w:w="4309" w:type="dxa"/>
          </w:tcPr>
          <w:p>
            <w:pPr>
              <w:spacing w:after="60"/>
            </w:pPr>
            <w:r/>
            <w:r>
              <w:rPr>
                <w:b w:val="0"/>
                <w:sz w:val="20"/>
              </w:rPr>
              <w:t>A definição de titular depende só do registo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P-03</w:t>
            </w:r>
          </w:p>
        </w:tc>
        <w:tc>
          <w:tcPr>
            <w:tcW w:w="4309" w:type="dxa"/>
          </w:tcPr>
          <w:p>
            <w:pPr>
              <w:spacing w:after="60"/>
            </w:pPr>
            <w:r/>
            <w:r>
              <w:rPr>
                <w:b w:val="0"/>
                <w:sz w:val="20"/>
              </w:rPr>
              <w:t>Sem regra sobre o valor do registo SIAC face à propriedade</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P-09</w:t>
            </w:r>
          </w:p>
        </w:tc>
        <w:tc>
          <w:tcPr>
            <w:tcW w:w="4309" w:type="dxa"/>
          </w:tcPr>
          <w:p>
            <w:pPr>
              <w:spacing w:after="60"/>
            </w:pPr>
            <w:r/>
            <w:r>
              <w:rPr>
                <w:b w:val="0"/>
                <w:sz w:val="20"/>
              </w:rPr>
              <w:t>«Titular ou operador» quando o operador já é titular</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P-14</w:t>
            </w:r>
          </w:p>
        </w:tc>
        <w:tc>
          <w:tcPr>
            <w:tcW w:w="4309" w:type="dxa"/>
          </w:tcPr>
          <w:p>
            <w:pPr>
              <w:spacing w:after="60"/>
            </w:pPr>
            <w:r/>
            <w:r>
              <w:rPr>
                <w:b w:val="0"/>
                <w:sz w:val="20"/>
              </w:rPr>
              <w:t>Família de acolhimento sem operador fica sem enquadramento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P-18</w:t>
            </w:r>
          </w:p>
        </w:tc>
        <w:tc>
          <w:tcPr>
            <w:tcW w:w="4309" w:type="dxa"/>
          </w:tcPr>
          <w:p>
            <w:pPr>
              <w:spacing w:after="60"/>
            </w:pPr>
            <w:r/>
            <w:r>
              <w:rPr>
                <w:b w:val="0"/>
                <w:sz w:val="20"/>
              </w:rPr>
              <w:t>Animais deixados em centros veterinários</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P-36</w:t>
            </w:r>
          </w:p>
        </w:tc>
        <w:tc>
          <w:tcPr>
            <w:tcW w:w="4309" w:type="dxa"/>
          </w:tcPr>
          <w:p>
            <w:pPr>
              <w:spacing w:after="60"/>
            </w:pPr>
            <w:r/>
            <w:r>
              <w:rPr>
                <w:b w:val="0"/>
                <w:sz w:val="20"/>
              </w:rPr>
              <w:t>Nada diz quem é titular quando o animal não tem proprietário</w:t>
            </w:r>
          </w:p>
        </w:tc>
        <w:tc>
          <w:tcPr>
            <w:tcW w:w="3628" w:type="dxa"/>
          </w:tcPr>
          <w:p>
            <w:pPr>
              <w:spacing w:after="60"/>
            </w:pPr>
            <w:r/>
            <w:r>
              <w:rPr>
                <w:b w:val="0"/>
                <w:sz w:val="20"/>
              </w:rPr>
              <w:t>art. 3.º, Definições</w:t>
            </w:r>
          </w:p>
        </w:tc>
        <w:tc>
          <w:tcPr>
            <w:tcW w:w="2381" w:type="dxa"/>
          </w:tcPr>
          <w:p>
            <w:pPr>
              <w:spacing w:after="60"/>
            </w:pPr>
            <w:r/>
            <w:r>
              <w:rPr>
                <w:b w:val="0"/>
                <w:sz w:val="20"/>
              </w:rPr>
              <w:t>Titularidade e detenção</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907" w:type="dxa"/>
          </w:tcPr>
          <w:p>
            <w:pPr>
              <w:spacing w:after="60"/>
            </w:pPr>
            <w:r/>
            <w:r>
              <w:rPr>
                <w:b w:val="0"/>
                <w:sz w:val="20"/>
              </w:rPr>
              <w:t>P-38</w:t>
            </w:r>
          </w:p>
        </w:tc>
        <w:tc>
          <w:tcPr>
            <w:tcW w:w="4309" w:type="dxa"/>
          </w:tcPr>
          <w:p>
            <w:pPr>
              <w:spacing w:after="60"/>
            </w:pPr>
            <w:r/>
            <w:r>
              <w:rPr>
                <w:b w:val="0"/>
                <w:sz w:val="20"/>
              </w:rPr>
              <w:t>A definição de animal errante passa a abranger qualquer animal não identificado</w:t>
            </w:r>
          </w:p>
        </w:tc>
        <w:tc>
          <w:tcPr>
            <w:tcW w:w="3628" w:type="dxa"/>
          </w:tcPr>
          <w:p>
            <w:pPr>
              <w:spacing w:after="60"/>
            </w:pPr>
            <w:r/>
            <w:r>
              <w:rPr>
                <w:b w:val="0"/>
                <w:sz w:val="20"/>
              </w:rPr>
              <w:t>art. 3.º, Definições</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14570" w:type="dxa"/>
            <w:gridSpan w:val="6"/>
          </w:tcPr>
          <w:p>
            <w:pPr>
              <w:spacing w:after="60"/>
            </w:pPr>
            <w:r/>
            <w:r>
              <w:rPr>
                <w:b/>
                <w:sz w:val="20"/>
              </w:rPr>
              <w:t>Capítulo II. Princípios Gerais</w:t>
            </w:r>
          </w:p>
        </w:tc>
      </w:tr>
      <w:tr>
        <w:tc>
          <w:tcPr>
            <w:tcW w:w="907" w:type="dxa"/>
          </w:tcPr>
          <w:p>
            <w:pPr>
              <w:spacing w:after="60"/>
            </w:pPr>
            <w:r/>
            <w:r>
              <w:rPr>
                <w:b w:val="0"/>
                <w:sz w:val="20"/>
              </w:rPr>
              <w:t>P-13</w:t>
            </w:r>
          </w:p>
        </w:tc>
        <w:tc>
          <w:tcPr>
            <w:tcW w:w="4309" w:type="dxa"/>
          </w:tcPr>
          <w:p>
            <w:pPr>
              <w:spacing w:after="60"/>
            </w:pPr>
            <w:r/>
            <w:r>
              <w:rPr>
                <w:b w:val="0"/>
                <w:sz w:val="20"/>
              </w:rPr>
              <w:t>Quem responde pelos danos causados pelo animal</w:t>
            </w:r>
          </w:p>
        </w:tc>
        <w:tc>
          <w:tcPr>
            <w:tcW w:w="3628" w:type="dxa"/>
          </w:tcPr>
          <w:p>
            <w:pPr>
              <w:spacing w:after="60"/>
            </w:pPr>
            <w:r/>
            <w:r>
              <w:rPr>
                <w:b w:val="0"/>
                <w:sz w:val="20"/>
              </w:rPr>
              <w:t>art. 6.º, Detenção responsável</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P-16</w:t>
            </w:r>
          </w:p>
        </w:tc>
        <w:tc>
          <w:tcPr>
            <w:tcW w:w="4309" w:type="dxa"/>
          </w:tcPr>
          <w:p>
            <w:pPr>
              <w:spacing w:after="60"/>
            </w:pPr>
            <w:r/>
            <w:r>
              <w:rPr>
                <w:b w:val="0"/>
                <w:sz w:val="20"/>
              </w:rPr>
              <w:t>Detentores de facto que dizem tratar de animais errantes</w:t>
            </w:r>
          </w:p>
        </w:tc>
        <w:tc>
          <w:tcPr>
            <w:tcW w:w="3628" w:type="dxa"/>
          </w:tcPr>
          <w:p>
            <w:pPr>
              <w:spacing w:after="60"/>
            </w:pPr>
            <w:r/>
            <w:r>
              <w:rPr>
                <w:b w:val="0"/>
                <w:sz w:val="20"/>
              </w:rPr>
              <w:t>art. 6.º, Detenção responsável</w:t>
            </w:r>
          </w:p>
        </w:tc>
        <w:tc>
          <w:tcPr>
            <w:tcW w:w="2381" w:type="dxa"/>
          </w:tcPr>
          <w:p>
            <w:pPr>
              <w:spacing w:after="60"/>
            </w:pPr>
            <w:r/>
            <w:r>
              <w:rPr>
                <w:b w:val="0"/>
                <w:sz w:val="20"/>
              </w:rPr>
              <w:t>Titularidade e detenção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P-40</w:t>
            </w:r>
          </w:p>
        </w:tc>
        <w:tc>
          <w:tcPr>
            <w:tcW w:w="4309" w:type="dxa"/>
          </w:tcPr>
          <w:p>
            <w:pPr>
              <w:spacing w:after="60"/>
            </w:pPr>
            <w:r/>
            <w:r>
              <w:rPr>
                <w:b w:val="0"/>
                <w:sz w:val="20"/>
              </w:rPr>
              <w:t>A amarração no domicílio fica sem duração máxima nem requisitos verificáveis</w:t>
            </w:r>
          </w:p>
        </w:tc>
        <w:tc>
          <w:tcPr>
            <w:tcW w:w="3628" w:type="dxa"/>
          </w:tcPr>
          <w:p>
            <w:pPr>
              <w:spacing w:after="60"/>
            </w:pPr>
            <w:r/>
            <w:r>
              <w:rPr>
                <w:b w:val="0"/>
                <w:sz w:val="20"/>
              </w:rPr>
              <w:t>art. 19.º, Necessidades comportamentais</w:t>
            </w:r>
          </w:p>
        </w:tc>
        <w:tc>
          <w:tcPr>
            <w:tcW w:w="2381" w:type="dxa"/>
          </w:tcPr>
          <w:p>
            <w:pPr>
              <w:spacing w:after="60"/>
            </w:pPr>
            <w:r/>
            <w:r>
              <w:rPr>
                <w:b w:val="0"/>
                <w:sz w:val="20"/>
              </w:rPr>
              <w:t>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IV. Detenção em estabelecimentos</w:t>
            </w:r>
          </w:p>
        </w:tc>
      </w:tr>
      <w:tr>
        <w:tc>
          <w:tcPr>
            <w:tcW w:w="907" w:type="dxa"/>
          </w:tcPr>
          <w:p>
            <w:pPr>
              <w:spacing w:after="60"/>
            </w:pPr>
            <w:r/>
            <w:r>
              <w:rPr>
                <w:b w:val="0"/>
                <w:sz w:val="20"/>
              </w:rPr>
              <w:t>P-12</w:t>
            </w:r>
          </w:p>
        </w:tc>
        <w:tc>
          <w:tcPr>
            <w:tcW w:w="4309" w:type="dxa"/>
          </w:tcPr>
          <w:p>
            <w:pPr>
              <w:spacing w:after="60"/>
            </w:pPr>
            <w:r/>
            <w:r>
              <w:rPr>
                <w:b w:val="0"/>
                <w:sz w:val="20"/>
              </w:rPr>
              <w:t>Redação por decidir no art. 22.º</w:t>
            </w:r>
          </w:p>
        </w:tc>
        <w:tc>
          <w:tcPr>
            <w:tcW w:w="3628" w:type="dxa"/>
          </w:tcPr>
          <w:p>
            <w:pPr>
              <w:spacing w:after="60"/>
            </w:pPr>
            <w:r/>
            <w:r>
              <w:rPr>
                <w:b w:val="0"/>
                <w:sz w:val="20"/>
              </w:rPr>
              <w:t>art. 22.º, Obrigações gerais em matéria de bem-estar</w:t>
            </w:r>
          </w:p>
        </w:tc>
        <w:tc>
          <w:tcPr>
            <w:tcW w:w="2381" w:type="dxa"/>
          </w:tcPr>
          <w:p>
            <w:pPr>
              <w:spacing w:after="60"/>
            </w:pPr>
            <w:r/>
            <w:r>
              <w:rPr>
                <w:b w:val="0"/>
                <w:sz w:val="20"/>
              </w:rPr>
              <w:t>Titularidade e detenção; Estabelecimentos e operadores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P-48</w:t>
            </w:r>
          </w:p>
        </w:tc>
        <w:tc>
          <w:tcPr>
            <w:tcW w:w="4309" w:type="dxa"/>
          </w:tcPr>
          <w:p>
            <w:pPr>
              <w:spacing w:after="60"/>
            </w:pPr>
            <w:r/>
            <w:r>
              <w:rPr>
                <w:b w:val="0"/>
                <w:sz w:val="20"/>
              </w:rPr>
              <w:t>Nada sobre animais de companhia em acidente grave ou catástrofe</w:t>
            </w:r>
          </w:p>
        </w:tc>
        <w:tc>
          <w:tcPr>
            <w:tcW w:w="3628" w:type="dxa"/>
          </w:tcPr>
          <w:p>
            <w:pPr>
              <w:spacing w:after="60"/>
            </w:pPr>
            <w:r/>
            <w:r>
              <w:rPr>
                <w:b w:val="0"/>
                <w:sz w:val="20"/>
              </w:rPr>
              <w:t>art. 25.º, Sistemas de proteção</w:t>
            </w:r>
          </w:p>
        </w:tc>
        <w:tc>
          <w:tcPr>
            <w:tcW w:w="2381" w:type="dxa"/>
          </w:tcPr>
          <w:p>
            <w:pPr>
              <w:spacing w:after="60"/>
            </w:pPr>
            <w:r/>
            <w:r>
              <w:rPr>
                <w:b w:val="0"/>
                <w:sz w:val="20"/>
              </w:rPr>
              <w:t>Bem-estar e deveres de detenção; Estabelecimentos e operadores; Identificação e registo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14570" w:type="dxa"/>
            <w:gridSpan w:val="6"/>
          </w:tcPr>
          <w:p>
            <w:pPr>
              <w:spacing w:after="60"/>
            </w:pPr>
            <w:r/>
            <w:r>
              <w:rPr>
                <w:b/>
                <w:sz w:val="20"/>
              </w:rPr>
              <w:t>Capítulo VI. Meios de contenção</w:t>
            </w:r>
          </w:p>
        </w:tc>
      </w:tr>
      <w:tr>
        <w:tc>
          <w:tcPr>
            <w:tcW w:w="907" w:type="dxa"/>
          </w:tcPr>
          <w:p>
            <w:pPr>
              <w:spacing w:after="60"/>
            </w:pPr>
            <w:r/>
            <w:r>
              <w:rPr>
                <w:b w:val="0"/>
                <w:sz w:val="20"/>
              </w:rPr>
              <w:t>P-30</w:t>
            </w:r>
          </w:p>
        </w:tc>
        <w:tc>
          <w:tcPr>
            <w:tcW w:w="4309" w:type="dxa"/>
          </w:tcPr>
          <w:p>
            <w:pPr>
              <w:spacing w:after="60"/>
            </w:pPr>
            <w:r/>
            <w:r>
              <w:rPr>
                <w:b w:val="0"/>
                <w:sz w:val="20"/>
              </w:rPr>
              <w:t>Gatos de colónia em infração permanente</w:t>
            </w:r>
          </w:p>
        </w:tc>
        <w:tc>
          <w:tcPr>
            <w:tcW w:w="3628" w:type="dxa"/>
          </w:tcPr>
          <w:p>
            <w:pPr>
              <w:spacing w:after="60"/>
            </w:pPr>
            <w:r/>
            <w:r>
              <w:rPr>
                <w:b w:val="0"/>
                <w:sz w:val="20"/>
              </w:rPr>
              <w:t>art. 60.º, Obrigatoriedade do uso de coleira ou peitoral e trela ou açaimo</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VIII. Registo e identificação e Sistemas de Informação</w:t>
            </w:r>
          </w:p>
        </w:tc>
      </w:tr>
      <w:tr>
        <w:tc>
          <w:tcPr>
            <w:tcW w:w="907" w:type="dxa"/>
          </w:tcPr>
          <w:p>
            <w:pPr>
              <w:spacing w:after="60"/>
            </w:pPr>
            <w:r/>
            <w:r>
              <w:rPr>
                <w:b w:val="0"/>
                <w:sz w:val="20"/>
              </w:rPr>
              <w:t>P-02</w:t>
            </w:r>
          </w:p>
        </w:tc>
        <w:tc>
          <w:tcPr>
            <w:tcW w:w="4309" w:type="dxa"/>
          </w:tcPr>
          <w:p>
            <w:pPr>
              <w:spacing w:after="60"/>
            </w:pPr>
            <w:r/>
            <w:r>
              <w:rPr>
                <w:b w:val="0"/>
                <w:sz w:val="20"/>
              </w:rPr>
              <w:t>Registo em nome de quem detém o animal e não de quem é dono</w:t>
            </w:r>
          </w:p>
        </w:tc>
        <w:tc>
          <w:tcPr>
            <w:tcW w:w="3628" w:type="dxa"/>
          </w:tcPr>
          <w:p>
            <w:pPr>
              <w:spacing w:after="60"/>
            </w:pPr>
            <w:r/>
            <w:r>
              <w:rPr>
                <w:b w:val="0"/>
                <w:sz w:val="20"/>
              </w:rPr>
              <w:t>art. 69.º, Registo no Sistema de Informação de Animais de Companhia (SIAC)</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P-08</w:t>
            </w:r>
          </w:p>
        </w:tc>
        <w:tc>
          <w:tcPr>
            <w:tcW w:w="4309" w:type="dxa"/>
          </w:tcPr>
          <w:p>
            <w:pPr>
              <w:spacing w:after="60"/>
            </w:pPr>
            <w:r/>
            <w:r>
              <w:rPr>
                <w:b w:val="0"/>
                <w:sz w:val="20"/>
              </w:rPr>
              <w:t>Animais perigosos: o operador pode ser uma sociedade, o titular não</w:t>
            </w:r>
          </w:p>
        </w:tc>
        <w:tc>
          <w:tcPr>
            <w:tcW w:w="3628" w:type="dxa"/>
          </w:tcPr>
          <w:p>
            <w:pPr>
              <w:spacing w:after="60"/>
            </w:pPr>
            <w:r/>
            <w:r>
              <w:rPr>
                <w:b w:val="0"/>
                <w:sz w:val="20"/>
              </w:rPr>
              <w:t>art. 69.º, Registo no Sistema de Informação de Animais de Companhia (SIAC)</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P-10</w:t>
            </w:r>
          </w:p>
        </w:tc>
        <w:tc>
          <w:tcPr>
            <w:tcW w:w="4309" w:type="dxa"/>
          </w:tcPr>
          <w:p>
            <w:pPr>
              <w:spacing w:after="60"/>
            </w:pPr>
            <w:r/>
            <w:r>
              <w:rPr>
                <w:b w:val="0"/>
                <w:sz w:val="20"/>
              </w:rPr>
              <w:t>Terminologia do CRO ainda não uniforme</w:t>
            </w:r>
          </w:p>
        </w:tc>
        <w:tc>
          <w:tcPr>
            <w:tcW w:w="3628" w:type="dxa"/>
          </w:tcPr>
          <w:p>
            <w:pPr>
              <w:spacing w:after="60"/>
            </w:pPr>
            <w:r/>
            <w:r>
              <w:rPr>
                <w:b w:val="0"/>
                <w:sz w:val="20"/>
              </w:rPr>
              <w:t>art. 70.º, Situações especiais de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P-05</w:t>
            </w:r>
          </w:p>
        </w:tc>
        <w:tc>
          <w:tcPr>
            <w:tcW w:w="4309" w:type="dxa"/>
          </w:tcPr>
          <w:p>
            <w:pPr>
              <w:spacing w:after="60"/>
            </w:pPr>
            <w:r/>
            <w:r>
              <w:rPr>
                <w:b w:val="0"/>
                <w:sz w:val="20"/>
              </w:rPr>
              <w:t>A presunção de abandono remete para normas erradas e não diz a quem se aplica</w:t>
            </w:r>
          </w:p>
        </w:tc>
        <w:tc>
          <w:tcPr>
            <w:tcW w:w="3628" w:type="dxa"/>
          </w:tcPr>
          <w:p>
            <w:pPr>
              <w:spacing w:after="60"/>
            </w:pPr>
            <w:r/>
            <w:r>
              <w:rPr>
                <w:b w:val="0"/>
                <w:sz w:val="20"/>
              </w:rPr>
              <w:t>art. 73.º, Alterações ao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P-17</w:t>
            </w:r>
          </w:p>
        </w:tc>
        <w:tc>
          <w:tcPr>
            <w:tcW w:w="4309" w:type="dxa"/>
          </w:tcPr>
          <w:p>
            <w:pPr>
              <w:spacing w:after="60"/>
            </w:pPr>
            <w:r/>
            <w:r>
              <w:rPr>
                <w:b w:val="0"/>
                <w:sz w:val="20"/>
              </w:rPr>
              <w:t>Prazos de comunicação ao SIAC mais pesados do que o Regulamento europeu</w:t>
            </w:r>
          </w:p>
        </w:tc>
        <w:tc>
          <w:tcPr>
            <w:tcW w:w="3628" w:type="dxa"/>
          </w:tcPr>
          <w:p>
            <w:pPr>
              <w:spacing w:after="60"/>
            </w:pPr>
            <w:r/>
            <w:r>
              <w:rPr>
                <w:b w:val="0"/>
                <w:sz w:val="20"/>
              </w:rPr>
              <w:t>art. 73.º, Alterações ao registo</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P-04</w:t>
            </w:r>
          </w:p>
        </w:tc>
        <w:tc>
          <w:tcPr>
            <w:tcW w:w="4309" w:type="dxa"/>
          </w:tcPr>
          <w:p>
            <w:pPr>
              <w:spacing w:after="60"/>
            </w:pPr>
            <w:r/>
            <w:r>
              <w:rPr>
                <w:b w:val="0"/>
                <w:sz w:val="20"/>
              </w:rPr>
              <w:t>O detentor deixa de ter de comunicar a morte do animal</w:t>
            </w:r>
          </w:p>
        </w:tc>
        <w:tc>
          <w:tcPr>
            <w:tcW w:w="3628" w:type="dxa"/>
          </w:tcPr>
          <w:p>
            <w:pPr>
              <w:spacing w:after="60"/>
            </w:pPr>
            <w:r/>
            <w:r>
              <w:rPr>
                <w:b w:val="0"/>
                <w:sz w:val="20"/>
              </w:rPr>
              <w:t>art. 76.º, Deveres do titular</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14570" w:type="dxa"/>
            <w:gridSpan w:val="6"/>
          </w:tcPr>
          <w:p>
            <w:pPr>
              <w:spacing w:after="60"/>
            </w:pPr>
            <w:r/>
            <w:r>
              <w:rPr>
                <w:b/>
                <w:sz w:val="20"/>
              </w:rPr>
              <w:t>Capítulo X. Gestão das populações animais</w:t>
            </w:r>
          </w:p>
        </w:tc>
      </w:tr>
      <w:tr>
        <w:tc>
          <w:tcPr>
            <w:tcW w:w="907" w:type="dxa"/>
          </w:tcPr>
          <w:p>
            <w:pPr>
              <w:spacing w:after="60"/>
            </w:pPr>
            <w:r/>
            <w:r>
              <w:rPr>
                <w:b w:val="0"/>
                <w:sz w:val="20"/>
              </w:rPr>
              <w:t>P-21</w:t>
            </w:r>
          </w:p>
        </w:tc>
        <w:tc>
          <w:tcPr>
            <w:tcW w:w="4309" w:type="dxa"/>
          </w:tcPr>
          <w:p>
            <w:pPr>
              <w:spacing w:after="60"/>
            </w:pPr>
            <w:r/>
            <w:r>
              <w:rPr>
                <w:b w:val="0"/>
                <w:sz w:val="20"/>
              </w:rPr>
              <w:t>Proibição nacional de alimentar animais na via pública</w:t>
            </w:r>
          </w:p>
        </w:tc>
        <w:tc>
          <w:tcPr>
            <w:tcW w:w="3628" w:type="dxa"/>
          </w:tcPr>
          <w:p>
            <w:pPr>
              <w:spacing w:after="60"/>
            </w:pPr>
            <w:r/>
            <w:r>
              <w:rPr>
                <w:b w:val="0"/>
                <w:sz w:val="20"/>
              </w:rPr>
              <w:t>art. 84.º, Controlo ambiental</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P-35</w:t>
            </w:r>
          </w:p>
        </w:tc>
        <w:tc>
          <w:tcPr>
            <w:tcW w:w="4309" w:type="dxa"/>
          </w:tcPr>
          <w:p>
            <w:pPr>
              <w:spacing w:after="60"/>
            </w:pPr>
            <w:r/>
            <w:r>
              <w:rPr>
                <w:b w:val="0"/>
                <w:sz w:val="20"/>
              </w:rPr>
              <w:t>Plano municipal de controlo de errantes sem conteúdo mínimo nem consequências</w:t>
            </w:r>
          </w:p>
        </w:tc>
        <w:tc>
          <w:tcPr>
            <w:tcW w:w="3628" w:type="dxa"/>
          </w:tcPr>
          <w:p>
            <w:pPr>
              <w:spacing w:after="60"/>
            </w:pPr>
            <w:r/>
            <w:r>
              <w:rPr>
                <w:b w:val="0"/>
                <w:sz w:val="20"/>
              </w:rPr>
              <w:t>art. 85.º, Controlo das populações errantes e assilvestradas</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P-19</w:t>
            </w:r>
          </w:p>
        </w:tc>
        <w:tc>
          <w:tcPr>
            <w:tcW w:w="4309" w:type="dxa"/>
          </w:tcPr>
          <w:p>
            <w:pPr>
              <w:spacing w:after="60"/>
            </w:pPr>
            <w:r/>
            <w:r>
              <w:rPr>
                <w:b w:val="0"/>
                <w:sz w:val="20"/>
              </w:rPr>
              <w:t>O CED passa a ser só uma faculdade das câmaras</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P-20</w:t>
            </w:r>
          </w:p>
        </w:tc>
        <w:tc>
          <w:tcPr>
            <w:tcW w:w="4309" w:type="dxa"/>
          </w:tcPr>
          <w:p>
            <w:pPr>
              <w:spacing w:after="60"/>
            </w:pPr>
            <w:r/>
            <w:r>
              <w:rPr>
                <w:b w:val="0"/>
                <w:sz w:val="20"/>
              </w:rPr>
              <w:t>O cuidador de colónia não existe no texto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P-23</w:t>
            </w:r>
          </w:p>
        </w:tc>
        <w:tc>
          <w:tcPr>
            <w:tcW w:w="4309" w:type="dxa"/>
          </w:tcPr>
          <w:p>
            <w:pPr>
              <w:spacing w:after="60"/>
            </w:pPr>
            <w:r/>
            <w:r>
              <w:rPr>
                <w:b w:val="0"/>
                <w:sz w:val="20"/>
              </w:rPr>
              <w:t>Passagem obrigatória pelo CRO antes de o gato entrar na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P-24</w:t>
            </w:r>
          </w:p>
        </w:tc>
        <w:tc>
          <w:tcPr>
            <w:tcW w:w="4309" w:type="dxa"/>
          </w:tcPr>
          <w:p>
            <w:pPr>
              <w:spacing w:after="60"/>
            </w:pPr>
            <w:r/>
            <w:r>
              <w:rPr>
                <w:b w:val="0"/>
                <w:sz w:val="20"/>
              </w:rPr>
              <w:t>Exclusão dos cães do CED</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P-25</w:t>
            </w:r>
          </w:p>
        </w:tc>
        <w:tc>
          <w:tcPr>
            <w:tcW w:w="4309" w:type="dxa"/>
          </w:tcPr>
          <w:p>
            <w:pPr>
              <w:spacing w:after="60"/>
            </w:pPr>
            <w:r/>
            <w:r>
              <w:rPr>
                <w:b w:val="0"/>
                <w:sz w:val="20"/>
              </w:rPr>
              <w:t>Remissões e numeração erradas no artigo do CED</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P-26</w:t>
            </w:r>
          </w:p>
        </w:tc>
        <w:tc>
          <w:tcPr>
            <w:tcW w:w="4309" w:type="dxa"/>
          </w:tcPr>
          <w:p>
            <w:pPr>
              <w:spacing w:after="60"/>
            </w:pPr>
            <w:r/>
            <w:r>
              <w:rPr>
                <w:b w:val="0"/>
                <w:sz w:val="20"/>
              </w:rPr>
              <w:t>Entidade promotora, entidade responsável e titular: quem responde pela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P-27</w:t>
            </w:r>
          </w:p>
        </w:tc>
        <w:tc>
          <w:tcPr>
            <w:tcW w:w="4309" w:type="dxa"/>
          </w:tcPr>
          <w:p>
            <w:pPr>
              <w:spacing w:after="60"/>
            </w:pPr>
            <w:r/>
            <w:r>
              <w:rPr>
                <w:b w:val="0"/>
                <w:sz w:val="20"/>
              </w:rPr>
              <w:t>Registo da colónia no SIAC sem conteúdo definido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P-29</w:t>
            </w:r>
          </w:p>
        </w:tc>
        <w:tc>
          <w:tcPr>
            <w:tcW w:w="4309" w:type="dxa"/>
          </w:tcPr>
          <w:p>
            <w:pPr>
              <w:spacing w:after="60"/>
            </w:pPr>
            <w:r/>
            <w:r>
              <w:rPr>
                <w:b w:val="0"/>
                <w:sz w:val="20"/>
              </w:rPr>
              <w:t>CED e conservação da natureza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P-31</w:t>
            </w:r>
          </w:p>
        </w:tc>
        <w:tc>
          <w:tcPr>
            <w:tcW w:w="4309" w:type="dxa"/>
          </w:tcPr>
          <w:p>
            <w:pPr>
              <w:spacing w:after="60"/>
            </w:pPr>
            <w:r/>
            <w:r>
              <w:rPr>
                <w:b w:val="0"/>
                <w:sz w:val="20"/>
              </w:rPr>
              <w:t>Crias e gatos sociáveis: retirar ou devolver</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P-32</w:t>
            </w:r>
          </w:p>
        </w:tc>
        <w:tc>
          <w:tcPr>
            <w:tcW w:w="4309" w:type="dxa"/>
          </w:tcPr>
          <w:p>
            <w:pPr>
              <w:spacing w:after="60"/>
            </w:pPr>
            <w:r/>
            <w:r>
              <w:rPr>
                <w:b w:val="0"/>
                <w:sz w:val="20"/>
              </w:rPr>
              <w:t>Suspensão do programa e recolha dos gatos sem garantias</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P-33</w:t>
            </w:r>
          </w:p>
        </w:tc>
        <w:tc>
          <w:tcPr>
            <w:tcW w:w="4309" w:type="dxa"/>
          </w:tcPr>
          <w:p>
            <w:pPr>
              <w:spacing w:after="60"/>
            </w:pPr>
            <w:r/>
            <w:r>
              <w:rPr>
                <w:b w:val="0"/>
                <w:sz w:val="20"/>
              </w:rPr>
              <w:t>Meios: médicos veterinários municipais e financiamento</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P-34</w:t>
            </w:r>
          </w:p>
        </w:tc>
        <w:tc>
          <w:tcPr>
            <w:tcW w:w="4309" w:type="dxa"/>
          </w:tcPr>
          <w:p>
            <w:pPr>
              <w:spacing w:after="60"/>
            </w:pPr>
            <w:r/>
            <w:r>
              <w:rPr>
                <w:b w:val="0"/>
                <w:sz w:val="20"/>
              </w:rPr>
              <w:t>Conflito com vizinhos e dimensão da colónia</w:t>
            </w:r>
          </w:p>
        </w:tc>
        <w:tc>
          <w:tcPr>
            <w:tcW w:w="3628" w:type="dxa"/>
          </w:tcPr>
          <w:p>
            <w:pPr>
              <w:spacing w:after="60"/>
            </w:pPr>
            <w:r/>
            <w:r>
              <w:rPr>
                <w:b w:val="0"/>
                <w:sz w:val="20"/>
              </w:rPr>
              <w:t>art. 86.º, Programas de captura, esterilização e devolução ao local de origem</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P-28</w:t>
            </w:r>
          </w:p>
        </w:tc>
        <w:tc>
          <w:tcPr>
            <w:tcW w:w="4309" w:type="dxa"/>
          </w:tcPr>
          <w:p>
            <w:pPr>
              <w:spacing w:after="60"/>
            </w:pPr>
            <w:r/>
            <w:r>
              <w:rPr>
                <w:b w:val="0"/>
                <w:sz w:val="20"/>
              </w:rPr>
              <w:t>Colónias em prédios privados</w:t>
            </w:r>
          </w:p>
        </w:tc>
        <w:tc>
          <w:tcPr>
            <w:tcW w:w="3628" w:type="dxa"/>
          </w:tcPr>
          <w:p>
            <w:pPr>
              <w:spacing w:after="60"/>
            </w:pPr>
            <w:r/>
            <w:r>
              <w:rPr>
                <w:b w:val="0"/>
                <w:sz w:val="20"/>
              </w:rPr>
              <w:t>art. 87.º, Programa CED em prédios privados</w:t>
            </w:r>
          </w:p>
        </w:tc>
        <w:tc>
          <w:tcPr>
            <w:tcW w:w="2381" w:type="dxa"/>
          </w:tcPr>
          <w:p>
            <w:pPr>
              <w:spacing w:after="60"/>
            </w:pPr>
            <w:r/>
            <w:r>
              <w:rPr>
                <w:b w:val="0"/>
                <w:sz w:val="20"/>
              </w:rPr>
              <w:t>CED, colónias e animais errantes</w:t>
            </w:r>
          </w:p>
        </w:tc>
        <w:tc>
          <w:tcPr>
            <w:tcW w:w="1814" w:type="dxa"/>
          </w:tcPr>
          <w:p>
            <w:pPr>
              <w:spacing w:after="60"/>
            </w:pPr>
            <w:r/>
            <w:r>
              <w:rPr>
                <w:b w:val="0"/>
                <w:sz w:val="20"/>
              </w:rPr>
              <w:t>Resolvido em parte</w:t>
            </w:r>
          </w:p>
        </w:tc>
        <w:tc>
          <w:tcPr>
            <w:tcW w:w="1531" w:type="dxa"/>
          </w:tcPr>
          <w:p>
            <w:pPr>
              <w:spacing w:after="60"/>
            </w:pPr>
            <w:r/>
            <w:r>
              <w:rPr>
                <w:b w:val="0"/>
                <w:sz w:val="20"/>
              </w:rPr>
              <w:t>Parcialmente resolvido</w:t>
            </w:r>
          </w:p>
        </w:tc>
      </w:tr>
      <w:tr>
        <w:tc>
          <w:tcPr>
            <w:tcW w:w="907" w:type="dxa"/>
          </w:tcPr>
          <w:p>
            <w:pPr>
              <w:spacing w:after="60"/>
            </w:pPr>
            <w:r/>
            <w:r>
              <w:rPr>
                <w:b w:val="0"/>
                <w:sz w:val="20"/>
              </w:rPr>
              <w:t>P-15</w:t>
            </w:r>
          </w:p>
        </w:tc>
        <w:tc>
          <w:tcPr>
            <w:tcW w:w="4309" w:type="dxa"/>
          </w:tcPr>
          <w:p>
            <w:pPr>
              <w:spacing w:after="60"/>
            </w:pPr>
            <w:r/>
            <w:r>
              <w:rPr>
                <w:b w:val="0"/>
                <w:sz w:val="20"/>
              </w:rPr>
              <w:t>Quem encontra um animal passa a poder ser punido</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Titularidade 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P-22</w:t>
            </w:r>
          </w:p>
        </w:tc>
        <w:tc>
          <w:tcPr>
            <w:tcW w:w="4309" w:type="dxa"/>
          </w:tcPr>
          <w:p>
            <w:pPr>
              <w:spacing w:after="60"/>
            </w:pPr>
            <w:r/>
            <w:r>
              <w:rPr>
                <w:b w:val="0"/>
                <w:sz w:val="20"/>
              </w:rPr>
              <w:t>Só as câmaras podem capturar, mas o CED pode ser gerido por outras entidades</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CED, colónias e animais errantes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P-39</w:t>
            </w:r>
          </w:p>
        </w:tc>
        <w:tc>
          <w:tcPr>
            <w:tcW w:w="4309" w:type="dxa"/>
          </w:tcPr>
          <w:p>
            <w:pPr>
              <w:spacing w:after="60"/>
            </w:pPr>
            <w:r/>
            <w:r>
              <w:rPr>
                <w:b w:val="0"/>
                <w:sz w:val="20"/>
              </w:rPr>
              <w:t>A Lei 75/2013 ainda atribui às câmaras o abate de canídeos e gatídeos</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P-45</w:t>
            </w:r>
          </w:p>
        </w:tc>
        <w:tc>
          <w:tcPr>
            <w:tcW w:w="4309" w:type="dxa"/>
          </w:tcPr>
          <w:p>
            <w:pPr>
              <w:spacing w:after="60"/>
            </w:pPr>
            <w:r/>
            <w:r>
              <w:rPr>
                <w:b w:val="0"/>
                <w:sz w:val="20"/>
              </w:rPr>
              <w:t>A recolha por razões de bem-estar passa da DGAV para as câmaras e o destino para o médico veterinário municipal</w:t>
            </w:r>
          </w:p>
        </w:tc>
        <w:tc>
          <w:tcPr>
            <w:tcW w:w="3628" w:type="dxa"/>
          </w:tcPr>
          <w:p>
            <w:pPr>
              <w:spacing w:after="60"/>
            </w:pPr>
            <w:r/>
            <w:r>
              <w:rPr>
                <w:b w:val="0"/>
                <w:sz w:val="20"/>
              </w:rPr>
              <w:t>art. 91.º, Obrigações das câmaras municipais</w:t>
            </w:r>
          </w:p>
        </w:tc>
        <w:tc>
          <w:tcPr>
            <w:tcW w:w="2381" w:type="dxa"/>
          </w:tcPr>
          <w:p>
            <w:pPr>
              <w:spacing w:after="60"/>
            </w:pPr>
            <w:r/>
            <w:r>
              <w:rPr>
                <w:b w:val="0"/>
                <w:sz w:val="20"/>
              </w:rPr>
              <w:t>Fiscalização e contraordenações; 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P-37</w:t>
            </w:r>
          </w:p>
        </w:tc>
        <w:tc>
          <w:tcPr>
            <w:tcW w:w="4309" w:type="dxa"/>
          </w:tcPr>
          <w:p>
            <w:pPr>
              <w:spacing w:after="60"/>
            </w:pPr>
            <w:r/>
            <w:r>
              <w:rPr>
                <w:b w:val="0"/>
                <w:sz w:val="20"/>
              </w:rPr>
              <w:t>Quem acolhe um animal errante pode ficar sem saída lícita</w:t>
            </w:r>
          </w:p>
        </w:tc>
        <w:tc>
          <w:tcPr>
            <w:tcW w:w="3628" w:type="dxa"/>
          </w:tcPr>
          <w:p>
            <w:pPr>
              <w:spacing w:after="60"/>
            </w:pPr>
            <w:r/>
            <w:r>
              <w:rPr>
                <w:b w:val="0"/>
                <w:sz w:val="20"/>
              </w:rPr>
              <w:t>art. 94.º, Centros de recolha oficial</w:t>
            </w:r>
          </w:p>
        </w:tc>
        <w:tc>
          <w:tcPr>
            <w:tcW w:w="2381" w:type="dxa"/>
          </w:tcPr>
          <w:p>
            <w:pPr>
              <w:spacing w:after="60"/>
            </w:pPr>
            <w:r/>
            <w:r>
              <w:rPr>
                <w:b w:val="0"/>
                <w:sz w:val="20"/>
              </w:rPr>
              <w:t>Titularidade e detenção; CED, colónias e animais errantes</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907" w:type="dxa"/>
          </w:tcPr>
          <w:p>
            <w:pPr>
              <w:spacing w:after="60"/>
            </w:pPr>
            <w:r/>
            <w:r>
              <w:rPr>
                <w:b w:val="0"/>
                <w:sz w:val="20"/>
              </w:rPr>
              <w:t>P-46</w:t>
            </w:r>
          </w:p>
        </w:tc>
        <w:tc>
          <w:tcPr>
            <w:tcW w:w="4309" w:type="dxa"/>
          </w:tcPr>
          <w:p>
            <w:pPr>
              <w:spacing w:after="60"/>
            </w:pPr>
            <w:r/>
            <w:r>
              <w:rPr>
                <w:b w:val="0"/>
                <w:sz w:val="20"/>
              </w:rPr>
              <w:t>A presunção de abandono aos 15 dias não ressalva animais apreendidos nem animais socorridos em emergência</w:t>
            </w:r>
          </w:p>
        </w:tc>
        <w:tc>
          <w:tcPr>
            <w:tcW w:w="3628" w:type="dxa"/>
          </w:tcPr>
          <w:p>
            <w:pPr>
              <w:spacing w:after="60"/>
            </w:pPr>
            <w:r/>
            <w:r>
              <w:rPr>
                <w:b w:val="0"/>
                <w:sz w:val="20"/>
              </w:rPr>
              <w:t>art. 98.º, Destino dos animais</w:t>
            </w:r>
          </w:p>
        </w:tc>
        <w:tc>
          <w:tcPr>
            <w:tcW w:w="2381" w:type="dxa"/>
          </w:tcPr>
          <w:p>
            <w:pPr>
              <w:spacing w:after="60"/>
            </w:pPr>
            <w:r/>
            <w:r>
              <w:rPr>
                <w:b w:val="0"/>
                <w:sz w:val="20"/>
              </w:rPr>
              <w:t>Titularidade e detenção; Identificação e registo</w:t>
            </w:r>
          </w:p>
        </w:tc>
        <w:tc>
          <w:tcPr>
            <w:tcW w:w="1814" w:type="dxa"/>
          </w:tcPr>
          <w:p>
            <w:pPr>
              <w:spacing w:after="60"/>
            </w:pPr>
            <w:r/>
            <w:r>
              <w:rPr>
                <w:b w:val="0"/>
                <w:sz w:val="20"/>
              </w:rPr>
              <w:t>Já existia</w:t>
            </w:r>
          </w:p>
        </w:tc>
        <w:tc>
          <w:tcPr>
            <w:tcW w:w="1531" w:type="dxa"/>
          </w:tcPr>
          <w:p>
            <w:pPr>
              <w:spacing w:after="60"/>
            </w:pPr>
            <w:r/>
            <w:r>
              <w:rPr>
                <w:b w:val="0"/>
                <w:sz w:val="20"/>
              </w:rPr>
              <w:t>Aberto</w:t>
            </w:r>
          </w:p>
        </w:tc>
      </w:tr>
      <w:tr>
        <w:tc>
          <w:tcPr>
            <w:tcW w:w="14570" w:type="dxa"/>
            <w:gridSpan w:val="6"/>
          </w:tcPr>
          <w:p>
            <w:pPr>
              <w:spacing w:after="60"/>
            </w:pPr>
            <w:r/>
            <w:r>
              <w:rPr>
                <w:b/>
                <w:sz w:val="20"/>
              </w:rPr>
              <w:t>Capítulo XV. Medidas administrativas, fiscalização e contraordenações</w:t>
            </w:r>
          </w:p>
        </w:tc>
      </w:tr>
      <w:tr>
        <w:tc>
          <w:tcPr>
            <w:tcW w:w="907" w:type="dxa"/>
          </w:tcPr>
          <w:p>
            <w:pPr>
              <w:spacing w:after="60"/>
            </w:pPr>
            <w:r/>
            <w:r>
              <w:rPr>
                <w:b w:val="0"/>
                <w:sz w:val="20"/>
              </w:rPr>
              <w:t>P-47</w:t>
            </w:r>
          </w:p>
        </w:tc>
        <w:tc>
          <w:tcPr>
            <w:tcW w:w="4309" w:type="dxa"/>
          </w:tcPr>
          <w:p>
            <w:pPr>
              <w:spacing w:after="60"/>
            </w:pPr>
            <w:r/>
            <w:r>
              <w:rPr>
                <w:b w:val="0"/>
                <w:sz w:val="20"/>
              </w:rPr>
              <w:t>A apreensão provisória serve só as contraordenações e admite devolver os animais ao local de origem</w:t>
            </w:r>
          </w:p>
        </w:tc>
        <w:tc>
          <w:tcPr>
            <w:tcW w:w="3628" w:type="dxa"/>
          </w:tcPr>
          <w:p>
            <w:pPr>
              <w:spacing w:after="60"/>
            </w:pPr>
            <w:r/>
            <w:r>
              <w:rPr>
                <w:b w:val="0"/>
                <w:sz w:val="20"/>
              </w:rPr>
              <w:t>art. 139.º, Medidas preventivas</w:t>
            </w:r>
          </w:p>
        </w:tc>
        <w:tc>
          <w:tcPr>
            <w:tcW w:w="2381" w:type="dxa"/>
          </w:tcPr>
          <w:p>
            <w:pPr>
              <w:spacing w:after="60"/>
            </w:pPr>
            <w:r/>
            <w:r>
              <w:rPr>
                <w:b w:val="0"/>
                <w:sz w:val="20"/>
              </w:rPr>
              <w:t>Fiscalização e contraordenações; Identificação e registo</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907" w:type="dxa"/>
          </w:tcPr>
          <w:p>
            <w:pPr>
              <w:spacing w:after="60"/>
            </w:pPr>
            <w:r/>
            <w:r>
              <w:rPr>
                <w:b w:val="0"/>
                <w:sz w:val="20"/>
              </w:rPr>
              <w:t>P-06</w:t>
            </w:r>
          </w:p>
        </w:tc>
        <w:tc>
          <w:tcPr>
            <w:tcW w:w="4309" w:type="dxa"/>
          </w:tcPr>
          <w:p>
            <w:pPr>
              <w:spacing w:after="60"/>
            </w:pPr>
            <w:r/>
            <w:r>
              <w:rPr>
                <w:b w:val="0"/>
                <w:sz w:val="20"/>
              </w:rPr>
              <w:t>O abandono não aparece como contraordenação</w:t>
            </w:r>
          </w:p>
        </w:tc>
        <w:tc>
          <w:tcPr>
            <w:tcW w:w="3628" w:type="dxa"/>
          </w:tcPr>
          <w:p>
            <w:pPr>
              <w:spacing w:after="60"/>
            </w:pPr>
            <w:r/>
            <w:r>
              <w:rPr>
                <w:b w:val="0"/>
                <w:sz w:val="20"/>
              </w:rPr>
              <w:t>art. 140.º, Contraordenações</w:t>
            </w:r>
          </w:p>
        </w:tc>
        <w:tc>
          <w:tcPr>
            <w:tcW w:w="2381" w:type="dxa"/>
          </w:tcPr>
          <w:p>
            <w:pPr>
              <w:spacing w:after="60"/>
            </w:pPr>
            <w:r/>
            <w:r>
              <w:rPr>
                <w:b w:val="0"/>
                <w:sz w:val="20"/>
              </w:rPr>
              <w:t>Titularidade e detenção; Fiscalização e contraordenações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P-11</w:t>
            </w:r>
          </w:p>
        </w:tc>
        <w:tc>
          <w:tcPr>
            <w:tcW w:w="4309" w:type="dxa"/>
          </w:tcPr>
          <w:p>
            <w:pPr>
              <w:spacing w:after="60"/>
            </w:pPr>
            <w:r/>
            <w:r>
              <w:rPr>
                <w:b w:val="0"/>
                <w:sz w:val="20"/>
              </w:rPr>
              <w:t>Contraordenação dirigida só aos detentores</w:t>
            </w:r>
          </w:p>
        </w:tc>
        <w:tc>
          <w:tcPr>
            <w:tcW w:w="3628" w:type="dxa"/>
          </w:tcPr>
          <w:p>
            <w:pPr>
              <w:spacing w:after="60"/>
            </w:pPr>
            <w:r/>
            <w:r>
              <w:rPr>
                <w:b w:val="0"/>
                <w:sz w:val="20"/>
              </w:rPr>
              <w:t>art. 140.º, Contraordenações</w:t>
            </w:r>
          </w:p>
        </w:tc>
        <w:tc>
          <w:tcPr>
            <w:tcW w:w="2381" w:type="dxa"/>
          </w:tcPr>
          <w:p>
            <w:pPr>
              <w:spacing w:after="60"/>
            </w:pPr>
            <w:r/>
            <w:r>
              <w:rPr>
                <w:b w:val="0"/>
                <w:sz w:val="20"/>
              </w:rPr>
              <w:t>Titularidade e detenção; Fiscalização e contraordenações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P-42</w:t>
            </w:r>
          </w:p>
        </w:tc>
        <w:tc>
          <w:tcPr>
            <w:tcW w:w="4309" w:type="dxa"/>
          </w:tcPr>
          <w:p>
            <w:pPr>
              <w:spacing w:after="60"/>
            </w:pPr>
            <w:r/>
            <w:r>
              <w:rPr>
                <w:b w:val="0"/>
                <w:sz w:val="20"/>
              </w:rPr>
              <w:t>Os deveres dos CRO e o relatório anual ficam sem coima</w:t>
            </w:r>
          </w:p>
        </w:tc>
        <w:tc>
          <w:tcPr>
            <w:tcW w:w="3628" w:type="dxa"/>
          </w:tcPr>
          <w:p>
            <w:pPr>
              <w:spacing w:after="60"/>
            </w:pPr>
            <w:r/>
            <w:r>
              <w:rPr>
                <w:b w:val="0"/>
                <w:sz w:val="20"/>
              </w:rPr>
              <w:t>art. 140.º, Contraordenações</w:t>
            </w:r>
          </w:p>
        </w:tc>
        <w:tc>
          <w:tcPr>
            <w:tcW w:w="2381" w:type="dxa"/>
          </w:tcPr>
          <w:p>
            <w:pPr>
              <w:spacing w:after="60"/>
            </w:pPr>
            <w:r/>
            <w:r>
              <w:rPr>
                <w:b w:val="0"/>
                <w:sz w:val="20"/>
              </w:rPr>
              <w:t>Fiscalização e contraordenações; Estabelecimentos e operadores</w:t>
            </w:r>
          </w:p>
        </w:tc>
        <w:tc>
          <w:tcPr>
            <w:tcW w:w="1814" w:type="dxa"/>
          </w:tcPr>
          <w:p>
            <w:pPr>
              <w:spacing w:after="60"/>
            </w:pPr>
            <w:r/>
            <w:r>
              <w:rPr>
                <w:b w:val="0"/>
                <w:sz w:val="20"/>
              </w:rPr>
              <w:t>Resolvido em parte</w:t>
            </w:r>
          </w:p>
        </w:tc>
        <w:tc>
          <w:tcPr>
            <w:tcW w:w="1531" w:type="dxa"/>
          </w:tcPr>
          <w:p>
            <w:pPr>
              <w:spacing w:after="60"/>
            </w:pPr>
            <w:r/>
            <w:r>
              <w:rPr>
                <w:b w:val="0"/>
                <w:sz w:val="20"/>
              </w:rPr>
              <w:t>Aberto</w:t>
            </w:r>
          </w:p>
        </w:tc>
      </w:tr>
      <w:tr>
        <w:tc>
          <w:tcPr>
            <w:tcW w:w="14570" w:type="dxa"/>
            <w:gridSpan w:val="6"/>
          </w:tcPr>
          <w:p>
            <w:pPr>
              <w:spacing w:after="60"/>
            </w:pPr>
            <w:r/>
            <w:r>
              <w:rPr>
                <w:b/>
                <w:sz w:val="20"/>
              </w:rPr>
              <w:t>Capítulo XVI. Disposições complementares, finais e transitórias</w:t>
            </w:r>
          </w:p>
        </w:tc>
      </w:tr>
      <w:tr>
        <w:tc>
          <w:tcPr>
            <w:tcW w:w="907" w:type="dxa"/>
          </w:tcPr>
          <w:p>
            <w:pPr>
              <w:spacing w:after="60"/>
            </w:pPr>
            <w:r/>
            <w:r>
              <w:rPr>
                <w:b w:val="0"/>
                <w:sz w:val="20"/>
              </w:rPr>
              <w:t>P-07</w:t>
            </w:r>
          </w:p>
        </w:tc>
        <w:tc>
          <w:tcPr>
            <w:tcW w:w="4309" w:type="dxa"/>
          </w:tcPr>
          <w:p>
            <w:pPr>
              <w:spacing w:after="60"/>
            </w:pPr>
            <w:r/>
            <w:r>
              <w:rPr>
                <w:b w:val="0"/>
                <w:sz w:val="20"/>
              </w:rPr>
              <w:t>As portarias mantidas usam detentor no sentido antigo</w:t>
            </w:r>
          </w:p>
        </w:tc>
        <w:tc>
          <w:tcPr>
            <w:tcW w:w="3628" w:type="dxa"/>
          </w:tcPr>
          <w:p>
            <w:pPr>
              <w:spacing w:after="60"/>
            </w:pPr>
            <w:r/>
            <w:r>
              <w:rPr>
                <w:b w:val="0"/>
                <w:sz w:val="20"/>
              </w:rPr>
              <w:t>art. 149.º, Norma revogatória</w:t>
            </w:r>
          </w:p>
        </w:tc>
        <w:tc>
          <w:tcPr>
            <w:tcW w:w="2381" w:type="dxa"/>
          </w:tcPr>
          <w:p>
            <w:pPr>
              <w:spacing w:after="60"/>
            </w:pPr>
            <w:r/>
            <w:r>
              <w:rPr>
                <w:b w:val="0"/>
                <w:sz w:val="20"/>
              </w:rPr>
              <w:t>Titularidade e detenção; Disposições finais e revogações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P-43</w:t>
            </w:r>
          </w:p>
        </w:tc>
        <w:tc>
          <w:tcPr>
            <w:tcW w:w="4309" w:type="dxa"/>
          </w:tcPr>
          <w:p>
            <w:pPr>
              <w:spacing w:after="60"/>
            </w:pPr>
            <w:r/>
            <w:r>
              <w:rPr>
                <w:b w:val="0"/>
                <w:sz w:val="20"/>
              </w:rPr>
              <w:t>A revogação total da Lei 92/95 apaga normas que não tratam de animais de companhia</w:t>
            </w:r>
          </w:p>
        </w:tc>
        <w:tc>
          <w:tcPr>
            <w:tcW w:w="3628" w:type="dxa"/>
          </w:tcPr>
          <w:p>
            <w:pPr>
              <w:spacing w:after="60"/>
            </w:pPr>
            <w:r/>
            <w:r>
              <w:rPr>
                <w:b w:val="0"/>
                <w:sz w:val="20"/>
              </w:rPr>
              <w:t>art. 149.º, Norma revogatória</w:t>
            </w:r>
          </w:p>
        </w:tc>
        <w:tc>
          <w:tcPr>
            <w:tcW w:w="2381" w:type="dxa"/>
          </w:tcPr>
          <w:p>
            <w:pPr>
              <w:spacing w:after="60"/>
            </w:pPr>
            <w:r/>
            <w:r>
              <w:rPr>
                <w:b w:val="0"/>
                <w:sz w:val="20"/>
              </w:rPr>
              <w:t>Disposições finais e revogações; Fiscalização e contraordenações; Bem-estar e deveres de detenção</w:t>
            </w:r>
          </w:p>
        </w:tc>
        <w:tc>
          <w:tcPr>
            <w:tcW w:w="1814" w:type="dxa"/>
          </w:tcPr>
          <w:p>
            <w:pPr>
              <w:spacing w:after="60"/>
            </w:pPr>
            <w:r/>
            <w:r>
              <w:rPr>
                <w:b w:val="0"/>
                <w:sz w:val="20"/>
              </w:rPr>
              <w:t>Criado pelo RGAC</w:t>
            </w:r>
          </w:p>
        </w:tc>
        <w:tc>
          <w:tcPr>
            <w:tcW w:w="1531" w:type="dxa"/>
          </w:tcPr>
          <w:p>
            <w:pPr>
              <w:spacing w:after="60"/>
            </w:pPr>
            <w:r/>
            <w:r>
              <w:rPr>
                <w:b w:val="0"/>
                <w:sz w:val="20"/>
              </w:rPr>
              <w:t>Aberto</w:t>
            </w:r>
          </w:p>
        </w:tc>
      </w:tr>
      <w:tr>
        <w:tc>
          <w:tcPr>
            <w:tcW w:w="907" w:type="dxa"/>
          </w:tcPr>
          <w:p>
            <w:pPr>
              <w:spacing w:after="60"/>
            </w:pPr>
            <w:r/>
            <w:r>
              <w:rPr>
                <w:b w:val="0"/>
                <w:sz w:val="20"/>
              </w:rPr>
              <w:t>P-44</w:t>
            </w:r>
          </w:p>
        </w:tc>
        <w:tc>
          <w:tcPr>
            <w:tcW w:w="4309" w:type="dxa"/>
          </w:tcPr>
          <w:p>
            <w:pPr>
              <w:spacing w:after="60"/>
            </w:pPr>
            <w:r/>
            <w:r>
              <w:rPr>
                <w:b w:val="0"/>
                <w:sz w:val="20"/>
              </w:rPr>
              <w:t>O DL 74/2007 é ressalvado e revogado ao mesmo tempo</w:t>
            </w:r>
          </w:p>
        </w:tc>
        <w:tc>
          <w:tcPr>
            <w:tcW w:w="3628" w:type="dxa"/>
          </w:tcPr>
          <w:p>
            <w:pPr>
              <w:spacing w:after="60"/>
            </w:pPr>
            <w:r/>
            <w:r>
              <w:rPr>
                <w:b w:val="0"/>
                <w:sz w:val="20"/>
              </w:rPr>
              <w:t>art. 149.º, Norma revogatória</w:t>
            </w:r>
          </w:p>
        </w:tc>
        <w:tc>
          <w:tcPr>
            <w:tcW w:w="2381" w:type="dxa"/>
          </w:tcPr>
          <w:p>
            <w:pPr>
              <w:spacing w:after="60"/>
            </w:pPr>
            <w:r/>
            <w:r>
              <w:rPr>
                <w:b w:val="0"/>
                <w:sz w:val="20"/>
              </w:rPr>
              <w:t>Disposições finais e revogações</w:t>
            </w:r>
          </w:p>
        </w:tc>
        <w:tc>
          <w:tcPr>
            <w:tcW w:w="1814" w:type="dxa"/>
          </w:tcPr>
          <w:p>
            <w:pPr>
              <w:spacing w:after="60"/>
            </w:pPr>
            <w:r/>
            <w:r>
              <w:rPr>
                <w:b w:val="0"/>
                <w:sz w:val="20"/>
              </w:rPr>
              <w:t>Criado pelo RGAC</w:t>
            </w:r>
          </w:p>
        </w:tc>
        <w:tc>
          <w:tcPr>
            <w:tcW w:w="1531" w:type="dxa"/>
          </w:tcPr>
          <w:p>
            <w:pPr>
              <w:spacing w:after="60"/>
            </w:pPr>
            <w:r/>
            <w:r>
              <w:rPr>
                <w:b w:val="0"/>
                <w:sz w:val="20"/>
              </w:rPr>
              <w:t>Aberto</w:t>
            </w:r>
          </w:p>
        </w:tc>
      </w:tr>
    </w:tbl>
    <w:p/>
    <w:p>
      <w:r>
        <w:rPr>
          <w:b w:val="0"/>
          <w:i w:val="0"/>
        </w:rPr>
        <w:t>Total: 48 fichas, das quais 44 em aberto.</w:t>
      </w:r>
    </w:p>
    <w:p>
      <w:r>
        <w:br w:type="page"/>
      </w:r>
    </w:p>
    <w:p>
      <w:pPr>
        <w:pStyle w:val="Heading1"/>
      </w:pPr>
      <w:r>
        <w:rPr>
          <w:i w:val="0"/>
          <w:color w:val="000000"/>
        </w:rPr>
        <w:t>Anexo B. Posições de entidades externas</w:t>
      </w:r>
    </w:p>
    <w:p>
      <w:r>
        <w:rPr>
          <w:b w:val="0"/>
          <w:i w:val="0"/>
        </w:rPr>
        <w:t>Posições recolhidas em documentos oficiais, pareceres, estratégias, doutrina, artigos científicos e decisões judiciais. Não se usam notícias de imprensa. As citações estão entre aspas e foram transcritas das fontes indicadas.</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835"/>
        <w:gridCol w:w="1361"/>
        <w:gridCol w:w="6406"/>
        <w:gridCol w:w="3969"/>
      </w:tblGrid>
      <w:tr>
        <w:trPr>
          <w:tblHeader w:val="true"/>
        </w:trPr>
        <w:tc>
          <w:tcPr>
            <w:tcW w:w="2835" w:type="dxa"/>
          </w:tcPr>
          <w:p>
            <w:pPr>
              <w:spacing w:after="60"/>
            </w:pPr>
            <w:r/>
            <w:r>
              <w:rPr>
                <w:b/>
                <w:sz w:val="20"/>
              </w:rPr>
              <w:t>Entidade</w:t>
            </w:r>
          </w:p>
        </w:tc>
        <w:tc>
          <w:tcPr>
            <w:tcW w:w="1361" w:type="dxa"/>
          </w:tcPr>
          <w:p>
            <w:pPr>
              <w:spacing w:after="60"/>
            </w:pPr>
            <w:r/>
            <w:r>
              <w:rPr>
                <w:b/>
                <w:sz w:val="20"/>
              </w:rPr>
              <w:t>Tema</w:t>
            </w:r>
          </w:p>
        </w:tc>
        <w:tc>
          <w:tcPr>
            <w:tcW w:w="6406" w:type="dxa"/>
          </w:tcPr>
          <w:p>
            <w:pPr>
              <w:spacing w:after="60"/>
            </w:pPr>
            <w:r/>
            <w:r>
              <w:rPr>
                <w:b/>
                <w:sz w:val="20"/>
              </w:rPr>
              <w:t>Posição</w:t>
            </w:r>
          </w:p>
        </w:tc>
        <w:tc>
          <w:tcPr>
            <w:tcW w:w="3969" w:type="dxa"/>
          </w:tcPr>
          <w:p>
            <w:pPr>
              <w:spacing w:after="60"/>
            </w:pPr>
            <w:r/>
            <w:r>
              <w:rPr>
                <w:b/>
                <w:sz w:val="20"/>
              </w:rPr>
              <w:t>Fonte</w:t>
            </w:r>
          </w:p>
        </w:tc>
      </w:tr>
      <w:tr>
        <w:tc>
          <w:tcPr>
            <w:tcW w:w="14570" w:type="dxa"/>
            <w:gridSpan w:val="4"/>
          </w:tcPr>
          <w:p>
            <w:pPr>
              <w:spacing w:after="60"/>
            </w:pPr>
            <w:r/>
            <w:r>
              <w:rPr>
                <w:b/>
                <w:sz w:val="20"/>
              </w:rPr>
              <w:t>Administração pública</w:t>
            </w:r>
          </w:p>
        </w:tc>
      </w:tr>
      <w:tr>
        <w:tc>
          <w:tcPr>
            <w:tcW w:w="2835" w:type="dxa"/>
          </w:tcPr>
          <w:p>
            <w:pPr>
              <w:spacing w:after="60"/>
            </w:pPr>
            <w:r/>
            <w:r>
              <w:rPr>
                <w:b w:val="0"/>
                <w:sz w:val="20"/>
              </w:rPr>
              <w:t>ICNF, Estratégia Nacional para os Animais Errantes (ENAE), consulta pública (2023)</w:t>
            </w:r>
          </w:p>
        </w:tc>
        <w:tc>
          <w:tcPr>
            <w:tcW w:w="1361" w:type="dxa"/>
          </w:tcPr>
          <w:p>
            <w:pPr>
              <w:spacing w:after="60"/>
            </w:pPr>
            <w:r/>
            <w:r>
              <w:rPr>
                <w:b w:val="0"/>
                <w:sz w:val="20"/>
              </w:rPr>
              <w:t>Titularidade; CED e errantes</w:t>
            </w:r>
          </w:p>
        </w:tc>
        <w:tc>
          <w:tcPr>
            <w:tcW w:w="6406" w:type="dxa"/>
          </w:tcPr>
          <w:p>
            <w:pPr>
              <w:spacing w:after="60"/>
            </w:pPr>
            <w:r/>
            <w:r>
              <w:rPr>
                <w:b w:val="0"/>
                <w:sz w:val="20"/>
              </w:rPr>
              <w:t>Reconhece que não estão regulados a família de acolhimento temporário nem o estatuto de cuidador (pp. 30-31); que não está definido o cuidador de colónia, que não é possível saber o número e a localização das colónias, que há regulamentos municipais que proíbem alimentar errantes e que os CED não cobrem todo o território (p. 35). Diz que as crias em idade de socialização e os adultos dóceis são retirados das colónias para adoção (p. 34).</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Relatório final do GTBEA (avaliação da Lei 27/2016) (2021)</w:t>
            </w:r>
          </w:p>
        </w:tc>
        <w:tc>
          <w:tcPr>
            <w:tcW w:w="1361" w:type="dxa"/>
          </w:tcPr>
          <w:p>
            <w:pPr>
              <w:spacing w:after="60"/>
            </w:pPr>
            <w:r/>
            <w:r>
              <w:rPr>
                <w:b w:val="0"/>
                <w:sz w:val="20"/>
              </w:rPr>
              <w:t>CED e errantes</w:t>
            </w:r>
          </w:p>
        </w:tc>
        <w:tc>
          <w:tcPr>
            <w:tcW w:w="6406" w:type="dxa"/>
          </w:tcPr>
          <w:p>
            <w:pPr>
              <w:spacing w:after="60"/>
            </w:pPr>
            <w:r/>
            <w:r>
              <w:rPr>
                <w:b w:val="0"/>
                <w:sz w:val="20"/>
              </w:rPr>
              <w:t>Principal dificuldade na captura: falta de alojamento. Principal constrangimento dos alojamentos: financiamento. Recomenda rever as normas do programa CED e uniformizar conceitos.</w:t>
            </w:r>
          </w:p>
        </w:tc>
        <w:tc>
          <w:tcPr>
            <w:tcW w:w="3969" w:type="dxa"/>
          </w:tcPr>
          <w:p>
            <w:pPr>
              <w:spacing w:after="60"/>
            </w:pPr>
            <w:r/>
            <w:r>
              <w:rPr>
                <w:b w:val="0"/>
                <w:sz w:val="20"/>
              </w:rPr>
              <w:t>https://www.dgav.pt/wp-content/uploads/2021/08/Relatorio-FINAL-avaliacao-da-implementacao-da-Lei-27-2016.pdf</w:t>
            </w:r>
          </w:p>
        </w:tc>
      </w:tr>
      <w:tr>
        <w:tc>
          <w:tcPr>
            <w:tcW w:w="2835" w:type="dxa"/>
          </w:tcPr>
          <w:p>
            <w:pPr>
              <w:spacing w:after="60"/>
            </w:pPr>
            <w:r/>
            <w:r>
              <w:rPr>
                <w:b w:val="0"/>
                <w:sz w:val="20"/>
              </w:rPr>
              <w:t>ICNF, projeto de alteração da Portaria 146/2017 enviado à ANMP (2021)</w:t>
            </w:r>
          </w:p>
        </w:tc>
        <w:tc>
          <w:tcPr>
            <w:tcW w:w="1361" w:type="dxa"/>
          </w:tcPr>
          <w:p>
            <w:pPr>
              <w:spacing w:after="60"/>
            </w:pPr>
            <w:r/>
            <w:r>
              <w:rPr>
                <w:b w:val="0"/>
                <w:sz w:val="20"/>
              </w:rPr>
              <w:t>CED e errantes</w:t>
            </w:r>
          </w:p>
        </w:tc>
        <w:tc>
          <w:tcPr>
            <w:tcW w:w="6406" w:type="dxa"/>
          </w:tcPr>
          <w:p>
            <w:pPr>
              <w:spacing w:after="60"/>
            </w:pPr>
            <w:r/>
            <w:r>
              <w:rPr>
                <w:b w:val="0"/>
                <w:sz w:val="20"/>
              </w:rPr>
              <w:t>Tornava o CED um dever das câmaras, com a câmara como entidade responsável e registo SIAC em seu nome; incluía os cuidadores no plano de gestão; revogava a entrega prévia no CRO; exigia articulação com o ICNF em habitats de vida selvagem; admitia excecional e transitoriamente a esterilização de cães errantes sem capacidade no CRO. Citação: «Os programas CED nos refúgios de vida selvagem ou outros locais públicos que sirvam de habitat à vida selvagem devem ser articulados com o ICNF I.P.»</w:t>
            </w:r>
          </w:p>
        </w:tc>
        <w:tc>
          <w:tcPr>
            <w:tcW w:w="3969" w:type="dxa"/>
          </w:tcPr>
          <w:p>
            <w:pPr>
              <w:spacing w:after="60"/>
            </w:pPr>
            <w:r/>
            <w:r>
              <w:rPr>
                <w:b w:val="0"/>
                <w:sz w:val="20"/>
              </w:rPr>
              <w:t>https://anmp.pt/file-viewer/?pstid=41508</w:t>
            </w:r>
          </w:p>
        </w:tc>
      </w:tr>
      <w:tr>
        <w:tc>
          <w:tcPr>
            <w:tcW w:w="2835" w:type="dxa"/>
          </w:tcPr>
          <w:p>
            <w:pPr>
              <w:spacing w:after="60"/>
            </w:pPr>
            <w:r/>
            <w:r>
              <w:rPr>
                <w:b w:val="0"/>
                <w:sz w:val="20"/>
              </w:rPr>
              <w:t>Provedor de Justiça, Recomendação 4/A/2013 (Síndrome de Diógenes) (6.5.2013)</w:t>
            </w:r>
          </w:p>
        </w:tc>
        <w:tc>
          <w:tcPr>
            <w:tcW w:w="1361" w:type="dxa"/>
          </w:tcPr>
          <w:p>
            <w:pPr>
              <w:spacing w:after="60"/>
            </w:pPr>
            <w:r/>
            <w:r>
              <w:rPr>
                <w:b w:val="0"/>
                <w:sz w:val="20"/>
              </w:rPr>
              <w:t>Titularidade</w:t>
            </w:r>
          </w:p>
        </w:tc>
        <w:tc>
          <w:tcPr>
            <w:tcW w:w="6406" w:type="dxa"/>
          </w:tcPr>
          <w:p>
            <w:pPr>
              <w:spacing w:after="60"/>
            </w:pPr>
            <w:r/>
            <w:r>
              <w:rPr>
                <w:b w:val="0"/>
                <w:sz w:val="20"/>
              </w:rPr>
              <w:t>Pede um guia para as autoridades de saúde nos casos de acumulação de animais, com articulação entre saúde, câmara, Ministério Público e tribunais.</w:t>
            </w:r>
          </w:p>
        </w:tc>
        <w:tc>
          <w:tcPr>
            <w:tcW w:w="3969" w:type="dxa"/>
          </w:tcPr>
          <w:p>
            <w:pPr>
              <w:spacing w:after="60"/>
            </w:pPr>
            <w:r/>
            <w:r>
              <w:rPr>
                <w:b w:val="0"/>
                <w:sz w:val="20"/>
              </w:rPr>
              <w:t>https://www.provedor-jus.pt/documentos/ambiente-salubridade-habitacao-acumulacao-de-residuos-saude-mental-sindrome-de-diogenes-004-a-2013/</w:t>
            </w:r>
          </w:p>
        </w:tc>
      </w:tr>
      <w:tr>
        <w:tc>
          <w:tcPr>
            <w:tcW w:w="2835" w:type="dxa"/>
          </w:tcPr>
          <w:p>
            <w:pPr>
              <w:spacing w:after="60"/>
            </w:pPr>
            <w:r/>
            <w:r>
              <w:rPr>
                <w:b w:val="0"/>
                <w:sz w:val="20"/>
              </w:rPr>
              <w:t>Provedor de Justiça, Recomendação 82/A/96 (CM Oeiras) (18.10.1996)</w:t>
            </w:r>
          </w:p>
        </w:tc>
        <w:tc>
          <w:tcPr>
            <w:tcW w:w="1361" w:type="dxa"/>
          </w:tcPr>
          <w:p>
            <w:pPr>
              <w:spacing w:after="60"/>
            </w:pPr>
            <w:r/>
            <w:r>
              <w:rPr>
                <w:b w:val="0"/>
                <w:sz w:val="20"/>
              </w:rPr>
              <w:t>Titularidade</w:t>
            </w:r>
          </w:p>
        </w:tc>
        <w:tc>
          <w:tcPr>
            <w:tcW w:w="6406" w:type="dxa"/>
          </w:tcPr>
          <w:p>
            <w:pPr>
              <w:spacing w:after="60"/>
            </w:pPr>
            <w:r/>
            <w:r>
              <w:rPr>
                <w:b w:val="0"/>
                <w:sz w:val="20"/>
              </w:rPr>
              <w:t>Considera abusivo exigir a arrendatários de habitação social que prescindam dos animais. Citação: «Não se faça depender a celebração dos contratos de arrendamento de habitações a custos controladas do facto de os promitentes arrendatários prescindirem da posse dos seus animais domésticos».</w:t>
            </w:r>
          </w:p>
        </w:tc>
        <w:tc>
          <w:tcPr>
            <w:tcW w:w="3969" w:type="dxa"/>
          </w:tcPr>
          <w:p>
            <w:pPr>
              <w:spacing w:after="60"/>
            </w:pPr>
            <w:r/>
            <w:r>
              <w:rPr>
                <w:b w:val="0"/>
                <w:sz w:val="20"/>
              </w:rPr>
              <w:t>https://www.provedor-jus.pt/documentos/082A_96.pdf</w:t>
            </w:r>
          </w:p>
        </w:tc>
      </w:tr>
      <w:tr>
        <w:tc>
          <w:tcPr>
            <w:tcW w:w="2835" w:type="dxa"/>
          </w:tcPr>
          <w:p>
            <w:pPr>
              <w:spacing w:after="60"/>
            </w:pPr>
            <w:r/>
            <w:r>
              <w:rPr>
                <w:b w:val="0"/>
                <w:sz w:val="20"/>
              </w:rPr>
              <w:t>Provedor de Justiça, anotação R4579/08 (CM Lajes do Pico) (8.5.2009)</w:t>
            </w:r>
          </w:p>
        </w:tc>
        <w:tc>
          <w:tcPr>
            <w:tcW w:w="1361" w:type="dxa"/>
          </w:tcPr>
          <w:p>
            <w:pPr>
              <w:spacing w:after="60"/>
            </w:pPr>
            <w:r/>
            <w:r>
              <w:rPr>
                <w:b w:val="0"/>
                <w:sz w:val="20"/>
              </w:rPr>
              <w:t>CED e errantes</w:t>
            </w:r>
          </w:p>
        </w:tc>
        <w:tc>
          <w:tcPr>
            <w:tcW w:w="6406" w:type="dxa"/>
          </w:tcPr>
          <w:p>
            <w:pPr>
              <w:spacing w:after="60"/>
            </w:pPr>
            <w:r/>
            <w:r>
              <w:rPr>
                <w:b w:val="0"/>
                <w:sz w:val="20"/>
              </w:rPr>
              <w:t>A resposta a matilhas perigosas não é só municipal. Recomenda plano de ação coordenado entre câmara, forças de segurança e médico veterinário municipal.</w:t>
            </w:r>
          </w:p>
        </w:tc>
        <w:tc>
          <w:tcPr>
            <w:tcW w:w="3969" w:type="dxa"/>
          </w:tcPr>
          <w:p>
            <w:pPr>
              <w:spacing w:after="60"/>
            </w:pPr>
            <w:r/>
            <w:r>
              <w:rPr>
                <w:b w:val="0"/>
                <w:sz w:val="20"/>
              </w:rPr>
              <w:t>https://www.provedor-jus.pt/documentos/canideos-captura-alojamento-e-abate/</w:t>
            </w:r>
          </w:p>
        </w:tc>
      </w:tr>
      <w:tr>
        <w:tc>
          <w:tcPr>
            <w:tcW w:w="2835" w:type="dxa"/>
          </w:tcPr>
          <w:p>
            <w:pPr>
              <w:spacing w:after="60"/>
            </w:pPr>
            <w:r/>
            <w:r>
              <w:rPr>
                <w:b w:val="0"/>
                <w:sz w:val="20"/>
              </w:rPr>
              <w:t>Provedor de Justiça, Relatório à Assembleia da República 2023 (2024)</w:t>
            </w:r>
          </w:p>
        </w:tc>
        <w:tc>
          <w:tcPr>
            <w:tcW w:w="1361" w:type="dxa"/>
          </w:tcPr>
          <w:p>
            <w:pPr>
              <w:spacing w:after="60"/>
            </w:pPr>
            <w:r/>
            <w:r>
              <w:rPr>
                <w:b w:val="0"/>
                <w:sz w:val="20"/>
              </w:rPr>
              <w:t>CED e errantes</w:t>
            </w:r>
          </w:p>
        </w:tc>
        <w:tc>
          <w:tcPr>
            <w:tcW w:w="6406" w:type="dxa"/>
          </w:tcPr>
          <w:p>
            <w:pPr>
              <w:spacing w:after="60"/>
            </w:pPr>
            <w:r/>
            <w:r>
              <w:rPr>
                <w:b w:val="0"/>
                <w:sz w:val="20"/>
              </w:rPr>
              <w:t>Queixas sobre sobrelotação dos CRO, falta de recolha de matilhas e colónias de gatos. Muitas colónias são afinal CED autorizados, sem divulgação pública. Citação: «Em muitos casos verifica-se estarem afinal em causa planos de gestão devidamente autorizados pelos serviços veterinários municipais, o que levanta a questão da falta da sua divulgação pública.»</w:t>
            </w:r>
          </w:p>
        </w:tc>
        <w:tc>
          <w:tcPr>
            <w:tcW w:w="3969" w:type="dxa"/>
          </w:tcPr>
          <w:p>
            <w:pPr>
              <w:spacing w:after="60"/>
            </w:pPr>
            <w:r/>
            <w:r>
              <w:rPr>
                <w:b w:val="0"/>
                <w:sz w:val="20"/>
              </w:rPr>
              <w:t>https://www.provedor-jus.pt/documentos/Relatorio%202023.pdf</w:t>
            </w:r>
          </w:p>
        </w:tc>
      </w:tr>
      <w:tr>
        <w:tc>
          <w:tcPr>
            <w:tcW w:w="2835" w:type="dxa"/>
          </w:tcPr>
          <w:p>
            <w:pPr>
              <w:spacing w:after="60"/>
            </w:pPr>
            <w:r/>
            <w:r>
              <w:rPr>
                <w:b w:val="0"/>
                <w:sz w:val="20"/>
              </w:rPr>
              <w:t>Provedor de Justiça, Relatório à Assembleia da República 2020 (2021)</w:t>
            </w:r>
          </w:p>
        </w:tc>
        <w:tc>
          <w:tcPr>
            <w:tcW w:w="1361" w:type="dxa"/>
          </w:tcPr>
          <w:p>
            <w:pPr>
              <w:spacing w:after="60"/>
            </w:pPr>
            <w:r/>
            <w:r>
              <w:rPr>
                <w:b w:val="0"/>
                <w:sz w:val="20"/>
              </w:rPr>
              <w:t>Titularidade; CED e errantes</w:t>
            </w:r>
          </w:p>
        </w:tc>
        <w:tc>
          <w:tcPr>
            <w:tcW w:w="6406" w:type="dxa"/>
          </w:tcPr>
          <w:p>
            <w:pPr>
              <w:spacing w:after="60"/>
            </w:pPr>
            <w:r/>
            <w:r>
              <w:rPr>
                <w:b w:val="0"/>
                <w:sz w:val="20"/>
              </w:rPr>
              <w:t>Junta os errantes na via pública, o abandono e as campanhas da DGAV contra a alimentação de animais errantes. Citação: «a nossa preocupação tem a ver com a sobrepopulação, os animais errantes e o grave problema do abandono animal.»</w:t>
            </w:r>
          </w:p>
        </w:tc>
        <w:tc>
          <w:tcPr>
            <w:tcW w:w="3969" w:type="dxa"/>
          </w:tcPr>
          <w:p>
            <w:pPr>
              <w:spacing w:after="60"/>
            </w:pPr>
            <w:r/>
            <w:r>
              <w:rPr>
                <w:b w:val="0"/>
                <w:sz w:val="20"/>
              </w:rPr>
              <w:t>https://www.provedor-jus.pt/documentos/Relat2020%20_Relatorio.pdf</w:t>
            </w:r>
          </w:p>
        </w:tc>
      </w:tr>
      <w:tr>
        <w:tc>
          <w:tcPr>
            <w:tcW w:w="2835" w:type="dxa"/>
          </w:tcPr>
          <w:p>
            <w:pPr>
              <w:spacing w:after="60"/>
            </w:pPr>
            <w:r/>
            <w:r>
              <w:rPr>
                <w:b w:val="0"/>
                <w:sz w:val="20"/>
              </w:rPr>
              <w:t>Assembleia da República, nota técnica ao Projeto de Lei 88/XVI (animal comunitário) (31.5.2024)</w:t>
            </w:r>
          </w:p>
        </w:tc>
        <w:tc>
          <w:tcPr>
            <w:tcW w:w="1361" w:type="dxa"/>
          </w:tcPr>
          <w:p>
            <w:pPr>
              <w:spacing w:after="60"/>
            </w:pPr>
            <w:r/>
            <w:r>
              <w:rPr>
                <w:b w:val="0"/>
                <w:sz w:val="20"/>
              </w:rPr>
              <w:t>CED e errantes</w:t>
            </w:r>
          </w:p>
        </w:tc>
        <w:tc>
          <w:tcPr>
            <w:tcW w:w="6406" w:type="dxa"/>
          </w:tcPr>
          <w:p>
            <w:pPr>
              <w:spacing w:after="60"/>
            </w:pPr>
            <w:r/>
            <w:r>
              <w:rPr>
                <w:b w:val="0"/>
                <w:sz w:val="20"/>
              </w:rPr>
              <w:t>Enquadra a Lei 27/2016 e a Portaria 146/2017, lista as iniciativas anteriores e regista pareceres da ANAFRE e da ANMP. Citação: «Foram recebidos sobre o tema pareceres da Associação Nacional de Freguesias (ANAFRE) e da Associação Nacional de Municípios Portugueses (ANMP), disponíveis na página relativa a esta iniciativa.»</w:t>
            </w:r>
          </w:p>
        </w:tc>
        <w:tc>
          <w:tcPr>
            <w:tcW w:w="3969" w:type="dxa"/>
          </w:tcPr>
          <w:p>
            <w:pPr>
              <w:spacing w:after="60"/>
            </w:pPr>
            <w:r/>
            <w:r>
              <w:rPr>
                <w:b w:val="0"/>
                <w:sz w:val="20"/>
              </w:rPr>
              <w: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p>
        </w:tc>
      </w:tr>
      <w:tr>
        <w:tc>
          <w:tcPr>
            <w:tcW w:w="2835" w:type="dxa"/>
          </w:tcPr>
          <w:p>
            <w:pPr>
              <w:spacing w:after="60"/>
            </w:pPr>
            <w:r/>
            <w:r>
              <w:rPr>
                <w:b w:val="0"/>
                <w:sz w:val="20"/>
              </w:rPr>
              <w:t>ICNF, ENAE: famílias de acolhimento e cuidadores (2023)</w:t>
            </w:r>
          </w:p>
        </w:tc>
        <w:tc>
          <w:tcPr>
            <w:tcW w:w="1361" w:type="dxa"/>
          </w:tcPr>
          <w:p>
            <w:pPr>
              <w:spacing w:after="60"/>
            </w:pPr>
            <w:r/>
            <w:r>
              <w:rPr>
                <w:b w:val="0"/>
                <w:sz w:val="20"/>
              </w:rPr>
              <w:t>Titularidade; CED e errantes</w:t>
            </w:r>
          </w:p>
        </w:tc>
        <w:tc>
          <w:tcPr>
            <w:tcW w:w="6406" w:type="dxa"/>
          </w:tcPr>
          <w:p>
            <w:pPr>
              <w:spacing w:after="60"/>
            </w:pPr>
            <w:r/>
            <w:r>
              <w:rPr>
                <w:b w:val="0"/>
                <w:sz w:val="20"/>
              </w:rPr>
              <w:t>Reconhece que a família de acolhimento temporário e o estatuto de cuidador não estão regulados. Citação: «não se encontram regulados o conceito de “família de acolhimento temporário” de animais de companhia ou o estatuto de cuidador por forma a resultar clara a articulação entre estes e as entidades competentes.»</w:t>
            </w:r>
          </w:p>
        </w:tc>
        <w:tc>
          <w:tcPr>
            <w:tcW w:w="3969" w:type="dxa"/>
          </w:tcPr>
          <w:p>
            <w:pPr>
              <w:spacing w:after="60"/>
            </w:pPr>
            <w:r/>
            <w:r>
              <w:rPr>
                <w:b w:val="0"/>
                <w:sz w:val="20"/>
              </w:rPr>
              <w:t>https://www.icnf.pt/api/file/doc/41f8f44aee23be1a</w:t>
            </w:r>
          </w:p>
        </w:tc>
      </w:tr>
      <w:tr>
        <w:tc>
          <w:tcPr>
            <w:tcW w:w="2835" w:type="dxa"/>
          </w:tcPr>
          <w:p>
            <w:pPr>
              <w:spacing w:after="60"/>
            </w:pPr>
            <w:r/>
            <w:r>
              <w:rPr>
                <w:b w:val="0"/>
                <w:sz w:val="20"/>
              </w:rPr>
              <w:t>DGAV, proposta de resposta à MIAR (24.10.2025)</w:t>
            </w:r>
          </w:p>
        </w:tc>
        <w:tc>
          <w:tcPr>
            <w:tcW w:w="1361" w:type="dxa"/>
          </w:tcPr>
          <w:p>
            <w:pPr>
              <w:spacing w:after="60"/>
            </w:pPr>
            <w:r/>
            <w:r>
              <w:rPr>
                <w:b w:val="0"/>
                <w:sz w:val="20"/>
              </w:rPr>
              <w:t>CED e errantes</w:t>
            </w:r>
          </w:p>
        </w:tc>
        <w:tc>
          <w:tcPr>
            <w:tcW w:w="6406" w:type="dxa"/>
          </w:tcPr>
          <w:p>
            <w:pPr>
              <w:spacing w:after="60"/>
            </w:pPr>
            <w:r/>
            <w:r>
              <w:rPr>
                <w:b w:val="0"/>
                <w:sz w:val="20"/>
              </w:rPr>
              <w:t>O CED depende de autorização da câmara municipal (Portaria 146/2017, art. 9.º, n.ºs 1 e 2) e não há contradição insanável com a Lei 27/2016, por a matéria dos errantes ser competência dos municípios (Código Administrativo, art. 49.º; Lei 75/2013, anexo I, art. 33.º, n.º 1, als. ii) e jj)). O CRO e as associações zoófilas podem ser titulares no SIAC, «podendo essa questão ficar definida nos referidos programas CED». Não analisa o art. 4.º da Lei 27/2016.</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Conservação da natureza</w:t>
            </w:r>
          </w:p>
        </w:tc>
      </w:tr>
      <w:tr>
        <w:tc>
          <w:tcPr>
            <w:tcW w:w="2835" w:type="dxa"/>
          </w:tcPr>
          <w:p>
            <w:pPr>
              <w:spacing w:after="60"/>
            </w:pPr>
            <w:r/>
            <w:r>
              <w:rPr>
                <w:b w:val="0"/>
                <w:sz w:val="20"/>
              </w:rPr>
              <w:t>SPEA, parecer aos planos de gestão dos parques naturais dos Açores (2020)</w:t>
            </w:r>
          </w:p>
        </w:tc>
        <w:tc>
          <w:tcPr>
            <w:tcW w:w="1361" w:type="dxa"/>
          </w:tcPr>
          <w:p>
            <w:pPr>
              <w:spacing w:after="60"/>
            </w:pPr>
            <w:r/>
            <w:r>
              <w:rPr>
                <w:b w:val="0"/>
                <w:sz w:val="20"/>
              </w:rPr>
              <w:t>CED e errantes</w:t>
            </w:r>
          </w:p>
        </w:tc>
        <w:tc>
          <w:tcPr>
            <w:tcW w:w="6406" w:type="dxa"/>
          </w:tcPr>
          <w:p>
            <w:pPr>
              <w:spacing w:after="60"/>
            </w:pPr>
            <w:r/>
            <w:r>
              <w:rPr>
                <w:b w:val="0"/>
                <w:sz w:val="20"/>
              </w:rPr>
              <w:t>Prioridade ao controlo de predadores introduzidos. Citação: «com prioridade para o controlo e esterilização de gatos (84% da predação é da responsabilidade dos gatos, Hervías et al., 2013)».</w:t>
            </w:r>
          </w:p>
        </w:tc>
        <w:tc>
          <w:tcPr>
            <w:tcW w:w="3969" w:type="dxa"/>
          </w:tcPr>
          <w:p>
            <w:pPr>
              <w:spacing w:after="60"/>
            </w:pPr>
            <w:r/>
            <w:r>
              <w:rPr>
                <w:b w:val="0"/>
                <w:sz w:val="20"/>
              </w:rPr>
              <w:t>https://www.spea.pt/wp-content/uploads/2020/09/ParecerSPEA_Planos-Gestao-Parques-Naturais-Ilha-2020.pdf</w:t>
            </w:r>
          </w:p>
        </w:tc>
      </w:tr>
      <w:tr>
        <w:tc>
          <w:tcPr>
            <w:tcW w:w="2835" w:type="dxa"/>
          </w:tcPr>
          <w:p>
            <w:pPr>
              <w:spacing w:after="60"/>
            </w:pPr>
            <w:r/>
            <w:r>
              <w:rPr>
                <w:b w:val="0"/>
                <w:sz w:val="20"/>
              </w:rPr>
              <w:t>SPEA (27.12.2021)</w:t>
            </w:r>
          </w:p>
        </w:tc>
        <w:tc>
          <w:tcPr>
            <w:tcW w:w="1361" w:type="dxa"/>
          </w:tcPr>
          <w:p>
            <w:pPr>
              <w:spacing w:after="60"/>
            </w:pPr>
            <w:r/>
            <w:r>
              <w:rPr>
                <w:b w:val="0"/>
                <w:sz w:val="20"/>
              </w:rPr>
              <w:t>CED e errantes</w:t>
            </w:r>
          </w:p>
        </w:tc>
        <w:tc>
          <w:tcPr>
            <w:tcW w:w="6406" w:type="dxa"/>
          </w:tcPr>
          <w:p>
            <w:pPr>
              <w:spacing w:after="60"/>
            </w:pPr>
            <w:r/>
            <w:r>
              <w:rPr>
                <w:b w:val="0"/>
                <w:sz w:val="20"/>
              </w:rPr>
              <w:t>Recomenda gestão responsável dos gatos com dono, incluindo recolhimento noturno, para reduzir a predação de aves.</w:t>
            </w:r>
          </w:p>
        </w:tc>
        <w:tc>
          <w:tcPr>
            <w:tcW w:w="3969" w:type="dxa"/>
          </w:tcPr>
          <w:p>
            <w:pPr>
              <w:spacing w:after="60"/>
            </w:pPr>
            <w:r/>
            <w:r>
              <w:rPr>
                <w:b w:val="0"/>
                <w:sz w:val="20"/>
              </w:rPr>
              <w:t>https://spea.pt/um-gato-feliz-e-alimentado-mantem-o-passarinho-afastado/</w:t>
            </w:r>
          </w:p>
        </w:tc>
      </w:tr>
      <w:tr>
        <w:tc>
          <w:tcPr>
            <w:tcW w:w="2835" w:type="dxa"/>
          </w:tcPr>
          <w:p>
            <w:pPr>
              <w:spacing w:after="60"/>
            </w:pPr>
            <w:r/>
            <w:r>
              <w:rPr>
                <w:b w:val="0"/>
                <w:sz w:val="20"/>
              </w:rPr>
              <w:t>Trouwborst e Somsen, Journal of Environmental Law 32(3) (2020)</w:t>
            </w:r>
          </w:p>
        </w:tc>
        <w:tc>
          <w:tcPr>
            <w:tcW w:w="1361" w:type="dxa"/>
          </w:tcPr>
          <w:p>
            <w:pPr>
              <w:spacing w:after="60"/>
            </w:pPr>
            <w:r/>
            <w:r>
              <w:rPr>
                <w:b w:val="0"/>
                <w:sz w:val="20"/>
              </w:rPr>
              <w:t>CED e errantes</w:t>
            </w:r>
          </w:p>
        </w:tc>
        <w:tc>
          <w:tcPr>
            <w:tcW w:w="6406" w:type="dxa"/>
          </w:tcPr>
          <w:p>
            <w:pPr>
              <w:spacing w:after="60"/>
            </w:pPr>
            <w:r/>
            <w:r>
              <w:rPr>
                <w:b w:val="0"/>
                <w:sz w:val="20"/>
              </w:rPr>
              <w:t>As Diretivas Aves e Habitats obrigam a controlar gatos sem dono que ameacem espécies ou sítios protegidos. Citação: «Regarding (unowned) stray and feral cats, these must be removed or controlled when they pose a threat to protected species and/or sites.» (Os gatos errantes e assilvestrados sem dono devem ser removidos ou controlados quando ameacem espécies ou sítios protegidos.)</w:t>
            </w:r>
          </w:p>
        </w:tc>
        <w:tc>
          <w:tcPr>
            <w:tcW w:w="3969" w:type="dxa"/>
          </w:tcPr>
          <w:p>
            <w:pPr>
              <w:spacing w:after="60"/>
            </w:pPr>
            <w:r/>
            <w:r>
              <w:rPr>
                <w:b w:val="0"/>
                <w:sz w:val="20"/>
              </w:rPr>
              <w:t>https://doi.org/10.1093/jel/eqz035</w:t>
            </w:r>
          </w:p>
        </w:tc>
      </w:tr>
      <w:tr>
        <w:tc>
          <w:tcPr>
            <w:tcW w:w="2835" w:type="dxa"/>
          </w:tcPr>
          <w:p>
            <w:pPr>
              <w:spacing w:after="60"/>
            </w:pPr>
            <w:r/>
            <w:r>
              <w:rPr>
                <w:b w:val="0"/>
                <w:sz w:val="20"/>
              </w:rPr>
              <w:t>Galão e outros, Biological Conservation 305 (Madeira) (2025)</w:t>
            </w:r>
          </w:p>
        </w:tc>
        <w:tc>
          <w:tcPr>
            <w:tcW w:w="1361" w:type="dxa"/>
          </w:tcPr>
          <w:p>
            <w:pPr>
              <w:spacing w:after="60"/>
            </w:pPr>
            <w:r/>
            <w:r>
              <w:rPr>
                <w:b w:val="0"/>
                <w:sz w:val="20"/>
              </w:rPr>
              <w:t>CED e errantes</w:t>
            </w:r>
          </w:p>
        </w:tc>
        <w:tc>
          <w:tcPr>
            <w:tcW w:w="6406" w:type="dxa"/>
          </w:tcPr>
          <w:p>
            <w:pPr>
              <w:spacing w:after="60"/>
            </w:pPr>
            <w:r/>
            <w:r>
              <w:rPr>
                <w:b w:val="0"/>
                <w:sz w:val="20"/>
              </w:rPr>
              <w:t>Estudo na Madeira sobre a dieta de gatos em liberdade. Citação: «we found that cats consume over 20 distinct taxa from ten orders, including native and non-native prey, as well as taxa associated with anthropogenic food.» (Os gatos consomem mais de 20 taxa distintos de dez ordens, incluindo presas nativas e não nativas, e alimento de origem humana.)</w:t>
            </w:r>
          </w:p>
        </w:tc>
        <w:tc>
          <w:tcPr>
            <w:tcW w:w="3969" w:type="dxa"/>
          </w:tcPr>
          <w:p>
            <w:pPr>
              <w:spacing w:after="60"/>
            </w:pPr>
            <w:r/>
            <w:r>
              <w:rPr>
                <w:b w:val="0"/>
                <w:sz w:val="20"/>
              </w:rPr>
              <w:t>https://dspace.uevora.pt/rdpc/bitstream/10174/38522/1/Gal%C3%A3o%20et%20al_2025_When%20pets%20go%20wild.pdf</w:t>
            </w:r>
          </w:p>
        </w:tc>
      </w:tr>
      <w:tr>
        <w:tc>
          <w:tcPr>
            <w:tcW w:w="2835" w:type="dxa"/>
          </w:tcPr>
          <w:p>
            <w:pPr>
              <w:spacing w:after="60"/>
            </w:pPr>
            <w:r/>
            <w:r>
              <w:rPr>
                <w:b w:val="0"/>
                <w:sz w:val="20"/>
              </w:rPr>
              <w:t>Loss, Will e Marra, Nature Communications 4:1396 (2013)</w:t>
            </w:r>
          </w:p>
        </w:tc>
        <w:tc>
          <w:tcPr>
            <w:tcW w:w="1361" w:type="dxa"/>
          </w:tcPr>
          <w:p>
            <w:pPr>
              <w:spacing w:after="60"/>
            </w:pPr>
            <w:r/>
            <w:r>
              <w:rPr>
                <w:b w:val="0"/>
                <w:sz w:val="20"/>
              </w:rPr>
              <w:t>CED e errantes</w:t>
            </w:r>
          </w:p>
        </w:tc>
        <w:tc>
          <w:tcPr>
            <w:tcW w:w="6406" w:type="dxa"/>
          </w:tcPr>
          <w:p>
            <w:pPr>
              <w:spacing w:after="60"/>
            </w:pPr>
            <w:r/>
            <w:r>
              <w:rPr>
                <w:b w:val="0"/>
                <w:sz w:val="20"/>
              </w:rPr>
              <w:t>Nos EUA, os gatos sem dono causam a maior parte da mortalidade de fauna atribuída a gatos. Citação: «Un-owned cats, as opposed to owned pets, cause the majority of this mortality.» (São os gatos sem dono, e não os que têm dono, que causam a maior parte desta mortalidade.)</w:t>
            </w:r>
          </w:p>
        </w:tc>
        <w:tc>
          <w:tcPr>
            <w:tcW w:w="3969" w:type="dxa"/>
          </w:tcPr>
          <w:p>
            <w:pPr>
              <w:spacing w:after="60"/>
            </w:pPr>
            <w:r/>
            <w:r>
              <w:rPr>
                <w:b w:val="0"/>
                <w:sz w:val="20"/>
              </w:rPr>
              <w:t>https://www.nature.com/articles/ncomms2380</w:t>
            </w:r>
          </w:p>
        </w:tc>
      </w:tr>
      <w:tr>
        <w:tc>
          <w:tcPr>
            <w:tcW w:w="14570" w:type="dxa"/>
            <w:gridSpan w:val="4"/>
          </w:tcPr>
          <w:p>
            <w:pPr>
              <w:spacing w:after="60"/>
            </w:pPr>
            <w:r/>
            <w:r>
              <w:rPr>
                <w:b/>
                <w:sz w:val="20"/>
              </w:rPr>
              <w:t>Investigação científica</w:t>
            </w:r>
          </w:p>
        </w:tc>
      </w:tr>
      <w:tr>
        <w:tc>
          <w:tcPr>
            <w:tcW w:w="2835" w:type="dxa"/>
          </w:tcPr>
          <w:p>
            <w:pPr>
              <w:spacing w:after="60"/>
            </w:pPr>
            <w:r/>
            <w:r>
              <w:rPr>
                <w:b w:val="0"/>
                <w:sz w:val="20"/>
              </w:rPr>
              <w:t>Gunther e outros, PNAS (2022)</w:t>
            </w:r>
          </w:p>
        </w:tc>
        <w:tc>
          <w:tcPr>
            <w:tcW w:w="1361" w:type="dxa"/>
          </w:tcPr>
          <w:p>
            <w:pPr>
              <w:spacing w:after="60"/>
            </w:pPr>
            <w:r/>
            <w:r>
              <w:rPr>
                <w:b w:val="0"/>
                <w:sz w:val="20"/>
              </w:rPr>
              <w:t>CED e errantes</w:t>
            </w:r>
          </w:p>
        </w:tc>
        <w:tc>
          <w:tcPr>
            <w:tcW w:w="6406" w:type="dxa"/>
          </w:tcPr>
          <w:p>
            <w:pPr>
              <w:spacing w:after="60"/>
            </w:pPr>
            <w:r/>
            <w:r>
              <w:rPr>
                <w:b w:val="0"/>
                <w:sz w:val="20"/>
              </w:rPr>
              <w:t>Estudo em Israel, à escala de uma cidade: o CED só reduz a população com esterilização intensa, contínua e em áreas contíguas. Citação: «We conclude that cat population management by TNR should be performed with high intensity, continuously, and in geographic contiguity to enable population reduction.» (Concluímos que a gestão da população de gatos por CED deve ser feita com alta intensidade, de forma contínua e em contiguidade geográfica, para permitir a redução da população.)</w:t>
            </w:r>
          </w:p>
        </w:tc>
        <w:tc>
          <w:tcPr>
            <w:tcW w:w="3969" w:type="dxa"/>
          </w:tcPr>
          <w:p>
            <w:pPr>
              <w:spacing w:after="60"/>
            </w:pPr>
            <w:r/>
            <w:r>
              <w:rPr>
                <w:b w:val="0"/>
                <w:sz w:val="20"/>
              </w:rPr>
              <w:t>https://pmc.ncbi.nlm.nih.gov/articles/PMC9169806/</w:t>
            </w:r>
          </w:p>
        </w:tc>
      </w:tr>
      <w:tr>
        <w:tc>
          <w:tcPr>
            <w:tcW w:w="2835" w:type="dxa"/>
          </w:tcPr>
          <w:p>
            <w:pPr>
              <w:spacing w:after="60"/>
            </w:pPr>
            <w:r/>
            <w:r>
              <w:rPr>
                <w:b w:val="0"/>
                <w:sz w:val="20"/>
              </w:rPr>
              <w:t>Boone e outros, Frontiers in Veterinary Science 6:238 (2019)</w:t>
            </w:r>
          </w:p>
        </w:tc>
        <w:tc>
          <w:tcPr>
            <w:tcW w:w="1361" w:type="dxa"/>
          </w:tcPr>
          <w:p>
            <w:pPr>
              <w:spacing w:after="60"/>
            </w:pPr>
            <w:r/>
            <w:r>
              <w:rPr>
                <w:b w:val="0"/>
                <w:sz w:val="20"/>
              </w:rPr>
              <w:t>CED e errantes</w:t>
            </w:r>
          </w:p>
        </w:tc>
        <w:tc>
          <w:tcPr>
            <w:tcW w:w="6406" w:type="dxa"/>
          </w:tcPr>
          <w:p>
            <w:pPr>
              <w:spacing w:after="60"/>
            </w:pPr>
            <w:r/>
            <w:r>
              <w:rPr>
                <w:b w:val="0"/>
                <w:sz w:val="20"/>
              </w:rPr>
              <w:t>Com baixa intensidade, as vantagens do CED desaparecem. Citação: «With sufficient intensity, management by TNR offers significant advantages in terms of combined lifesaving and population size reduction. At lower intensity levels, these advantages are greatly reduced or eliminated.» (Com intensidade suficiente, o CED traz vantagens claras em vidas salvas e redução da população. Com intensidade mais baixa, essas vantagens ficam muito reduzidas ou desaparecem.)</w:t>
            </w:r>
          </w:p>
        </w:tc>
        <w:tc>
          <w:tcPr>
            <w:tcW w:w="3969" w:type="dxa"/>
          </w:tcPr>
          <w:p>
            <w:pPr>
              <w:spacing w:after="60"/>
            </w:pPr>
            <w:r/>
            <w:r>
              <w:rPr>
                <w:b w:val="0"/>
                <w:sz w:val="20"/>
              </w:rPr>
              <w:t>https://www.frontiersin.org/journals/veterinary-science/articles/10.3389/fvets.2019.00238/full</w:t>
            </w:r>
          </w:p>
        </w:tc>
      </w:tr>
      <w:tr>
        <w:tc>
          <w:tcPr>
            <w:tcW w:w="2835" w:type="dxa"/>
          </w:tcPr>
          <w:p>
            <w:pPr>
              <w:spacing w:after="60"/>
            </w:pPr>
            <w:r/>
            <w:r>
              <w:rPr>
                <w:b w:val="0"/>
                <w:sz w:val="20"/>
              </w:rPr>
              <w:t>Foley e outros, JAVMA 227(11) (2005)</w:t>
            </w:r>
          </w:p>
        </w:tc>
        <w:tc>
          <w:tcPr>
            <w:tcW w:w="1361" w:type="dxa"/>
          </w:tcPr>
          <w:p>
            <w:pPr>
              <w:spacing w:after="60"/>
            </w:pPr>
            <w:r/>
            <w:r>
              <w:rPr>
                <w:b w:val="0"/>
                <w:sz w:val="20"/>
              </w:rPr>
              <w:t>CED e errantes</w:t>
            </w:r>
          </w:p>
        </w:tc>
        <w:tc>
          <w:tcPr>
            <w:tcW w:w="6406" w:type="dxa"/>
          </w:tcPr>
          <w:p>
            <w:pPr>
              <w:spacing w:after="60"/>
            </w:pPr>
            <w:r/>
            <w:r>
              <w:rPr>
                <w:b w:val="0"/>
                <w:sz w:val="20"/>
              </w:rPr>
              <w:t>Em dois condados dos EUA, os programas CED não mostraram redução consistente do crescimento da população. Citação: «In both counties, results of analyses did not indicate a consistent reduction in per capita growth, the population multiplier, or the proportion of female cats that were pregnant.» (Em ambos os condados, as análises não mostraram redução consistente do crescimento per capita, do multiplicador populacional nem da proporção de gatas gestantes.)</w:t>
            </w:r>
          </w:p>
        </w:tc>
        <w:tc>
          <w:tcPr>
            <w:tcW w:w="3969" w:type="dxa"/>
          </w:tcPr>
          <w:p>
            <w:pPr>
              <w:spacing w:after="60"/>
            </w:pPr>
            <w:r/>
            <w:r>
              <w:rPr>
                <w:b w:val="0"/>
                <w:sz w:val="20"/>
              </w:rPr>
              <w:t>https://doi.org/10.2460/javma.2005.227.1775</w:t>
            </w:r>
          </w:p>
        </w:tc>
      </w:tr>
      <w:tr>
        <w:tc>
          <w:tcPr>
            <w:tcW w:w="2835" w:type="dxa"/>
          </w:tcPr>
          <w:p>
            <w:pPr>
              <w:spacing w:after="60"/>
            </w:pPr>
            <w:r/>
            <w:r>
              <w:rPr>
                <w:b w:val="0"/>
                <w:sz w:val="20"/>
              </w:rPr>
              <w:t>Spehar e Wolf, Frontiers in Veterinary Science 6:77 (2019)</w:t>
            </w:r>
          </w:p>
        </w:tc>
        <w:tc>
          <w:tcPr>
            <w:tcW w:w="1361" w:type="dxa"/>
          </w:tcPr>
          <w:p>
            <w:pPr>
              <w:spacing w:after="60"/>
            </w:pPr>
            <w:r/>
            <w:r>
              <w:rPr>
                <w:b w:val="0"/>
                <w:sz w:val="20"/>
              </w:rPr>
              <w:t>CED e errantes</w:t>
            </w:r>
          </w:p>
        </w:tc>
        <w:tc>
          <w:tcPr>
            <w:tcW w:w="6406" w:type="dxa"/>
          </w:tcPr>
          <w:p>
            <w:pPr>
              <w:spacing w:after="60"/>
            </w:pPr>
            <w:r/>
            <w:r>
              <w:rPr>
                <w:b w:val="0"/>
                <w:sz w:val="20"/>
              </w:rPr>
              <w:t>CED dirigido e devolução ao local reduziram as entradas de gatos e a eutanásia em seis abrigos municipais. Citação: «A median reduction of 32% in feline intake, as well as a median decline of 83% in feline euthanasia occurred across the six CCPs» (Redução mediana de 32% nas entradas de gatos e de 83% na eutanásia de gatos nos seis programas.)</w:t>
            </w:r>
          </w:p>
        </w:tc>
        <w:tc>
          <w:tcPr>
            <w:tcW w:w="3969" w:type="dxa"/>
          </w:tcPr>
          <w:p>
            <w:pPr>
              <w:spacing w:after="60"/>
            </w:pPr>
            <w:r/>
            <w:r>
              <w:rPr>
                <w:b w:val="0"/>
                <w:sz w:val="20"/>
              </w:rPr>
              <w:t>https://www.frontiersin.org/journals/veterinary-science/articles/10.3389/fvets.2019.00077/full</w:t>
            </w:r>
          </w:p>
        </w:tc>
      </w:tr>
      <w:tr>
        <w:tc>
          <w:tcPr>
            <w:tcW w:w="2835" w:type="dxa"/>
          </w:tcPr>
          <w:p>
            <w:pPr>
              <w:spacing w:after="60"/>
            </w:pPr>
            <w:r/>
            <w:r>
              <w:rPr>
                <w:b w:val="0"/>
                <w:sz w:val="20"/>
              </w:rPr>
              <w:t>Azevedo e outros, Animals 15(6):771 (inquérito em Portugal) (2025)</w:t>
            </w:r>
          </w:p>
        </w:tc>
        <w:tc>
          <w:tcPr>
            <w:tcW w:w="1361" w:type="dxa"/>
          </w:tcPr>
          <w:p>
            <w:pPr>
              <w:spacing w:after="60"/>
            </w:pPr>
            <w:r/>
            <w:r>
              <w:rPr>
                <w:b w:val="0"/>
                <w:sz w:val="20"/>
              </w:rPr>
              <w:t>Titularidade; CED e errantes</w:t>
            </w:r>
          </w:p>
        </w:tc>
        <w:tc>
          <w:tcPr>
            <w:tcW w:w="6406" w:type="dxa"/>
          </w:tcPr>
          <w:p>
            <w:pPr>
              <w:spacing w:after="60"/>
            </w:pPr>
            <w:r/>
            <w:r>
              <w:rPr>
                <w:b w:val="0"/>
                <w:sz w:val="20"/>
              </w:rPr>
              <w:t>Inquérito com 1083 respostas em Portugal. Citação: «we found strong support for trap-neuter-release, sheltering, sanctions on abandonment, and educational campaigns.» (Encontrámos forte apoio ao CED, ao alojamento em abrigos, a sanções pelo abandono e a campanhas educativas.)</w:t>
            </w:r>
          </w:p>
        </w:tc>
        <w:tc>
          <w:tcPr>
            <w:tcW w:w="3969" w:type="dxa"/>
          </w:tcPr>
          <w:p>
            <w:pPr>
              <w:spacing w:after="60"/>
            </w:pPr>
            <w:r/>
            <w:r>
              <w:rPr>
                <w:b w:val="0"/>
                <w:sz w:val="20"/>
              </w:rPr>
              <w:t>https://pmc.ncbi.nlm.nih.gov/articles/PMC11939513/</w:t>
            </w:r>
          </w:p>
        </w:tc>
      </w:tr>
      <w:tr>
        <w:tc>
          <w:tcPr>
            <w:tcW w:w="14570" w:type="dxa"/>
            <w:gridSpan w:val="4"/>
          </w:tcPr>
          <w:p>
            <w:pPr>
              <w:spacing w:after="60"/>
            </w:pPr>
            <w:r/>
            <w:r>
              <w:rPr>
                <w:b/>
                <w:sz w:val="20"/>
              </w:rPr>
              <w:t>Juristas, academia e tribunais</w:t>
            </w:r>
          </w:p>
        </w:tc>
      </w:tr>
      <w:tr>
        <w:tc>
          <w:tcPr>
            <w:tcW w:w="2835" w:type="dxa"/>
          </w:tcPr>
          <w:p>
            <w:pPr>
              <w:spacing w:after="60"/>
            </w:pPr>
            <w:r/>
            <w:r>
              <w:rPr>
                <w:b w:val="0"/>
                <w:sz w:val="20"/>
              </w:rPr>
              <w:t>Teresa Quintela de Brito, «O abandono de animais de companhia», RJLB (2019)</w:t>
            </w:r>
          </w:p>
        </w:tc>
        <w:tc>
          <w:tcPr>
            <w:tcW w:w="1361" w:type="dxa"/>
          </w:tcPr>
          <w:p>
            <w:pPr>
              <w:spacing w:after="60"/>
            </w:pPr>
            <w:r/>
            <w:r>
              <w:rPr>
                <w:b w:val="0"/>
                <w:sz w:val="20"/>
              </w:rPr>
              <w:t>Titularidade</w:t>
            </w:r>
          </w:p>
        </w:tc>
        <w:tc>
          <w:tcPr>
            <w:tcW w:w="6406" w:type="dxa"/>
          </w:tcPr>
          <w:p>
            <w:pPr>
              <w:spacing w:after="60"/>
            </w:pPr>
            <w:r/>
            <w:r>
              <w:rPr>
                <w:b w:val="0"/>
                <w:sz w:val="20"/>
              </w:rPr>
              <w:t>O crime de abandono só pode ser cometido por quem já tem o dever de guardar, vigiar ou assistir o animal. Citação: «Não é possível a imputação de responsabilidade por estes crimes a associações ou sociedades zoófilas ou a quaisquer outras pessoas colectivas».</w:t>
            </w:r>
          </w:p>
        </w:tc>
        <w:tc>
          <w:tcPr>
            <w:tcW w:w="3969" w:type="dxa"/>
          </w:tcPr>
          <w:p>
            <w:pPr>
              <w:spacing w:after="60"/>
            </w:pPr>
            <w:r/>
            <w:r>
              <w:rPr>
                <w:b w:val="0"/>
                <w:sz w:val="20"/>
              </w:rPr>
              <w:t>https://www.cidp.pt/revistas/rjlb/2019/2/2019_02_0077_0095.pdf</w:t>
            </w:r>
          </w:p>
        </w:tc>
      </w:tr>
      <w:tr>
        <w:tc>
          <w:tcPr>
            <w:tcW w:w="2835" w:type="dxa"/>
          </w:tcPr>
          <w:p>
            <w:pPr>
              <w:spacing w:after="60"/>
            </w:pPr>
            <w:r/>
            <w:r>
              <w:rPr>
                <w:b w:val="0"/>
                <w:sz w:val="20"/>
              </w:rPr>
              <w:t>Tribunal da Relação de Coimbra, proc. 281/10.1TBCV.C1 (11.7.2012)</w:t>
            </w:r>
          </w:p>
        </w:tc>
        <w:tc>
          <w:tcPr>
            <w:tcW w:w="1361" w:type="dxa"/>
          </w:tcPr>
          <w:p>
            <w:pPr>
              <w:spacing w:after="60"/>
            </w:pPr>
            <w:r/>
            <w:r>
              <w:rPr>
                <w:b w:val="0"/>
                <w:sz w:val="20"/>
              </w:rPr>
              <w:t>Titularidade</w:t>
            </w:r>
          </w:p>
        </w:tc>
        <w:tc>
          <w:tcPr>
            <w:tcW w:w="6406" w:type="dxa"/>
          </w:tcPr>
          <w:p>
            <w:pPr>
              <w:spacing w:after="60"/>
            </w:pPr>
            <w:r/>
            <w:r>
              <w:rPr>
                <w:b w:val="0"/>
                <w:sz w:val="20"/>
              </w:rPr>
              <w:t>O dever de vigilância do art. 493.º, n.º 1 do Código Civil decorre do poder de facto sobre o animal e não tem de recair sobre o dono.</w:t>
            </w:r>
          </w:p>
        </w:tc>
        <w:tc>
          <w:tcPr>
            <w:tcW w:w="3969" w:type="dxa"/>
          </w:tcPr>
          <w:p>
            <w:pPr>
              <w:spacing w:after="60"/>
            </w:pPr>
            <w:r/>
            <w:r>
              <w:rPr>
                <w:b w:val="0"/>
                <w:sz w:val="20"/>
              </w:rPr>
              <w:t>https://trc.pt/responsabilidade-civil-danos-causados-por-animais-dever-de-vigilancia/</w:t>
            </w:r>
          </w:p>
        </w:tc>
      </w:tr>
      <w:tr>
        <w:tc>
          <w:tcPr>
            <w:tcW w:w="2835" w:type="dxa"/>
          </w:tcPr>
          <w:p>
            <w:pPr>
              <w:spacing w:after="60"/>
            </w:pPr>
            <w:r/>
            <w:r>
              <w:rPr>
                <w:b w:val="0"/>
                <w:sz w:val="20"/>
              </w:rPr>
              <w:t>Tribunal da Relação de Lisboa, proc. 1642/24.4T8AMD.L1-8 (30.4.2025)</w:t>
            </w:r>
          </w:p>
        </w:tc>
        <w:tc>
          <w:tcPr>
            <w:tcW w:w="1361" w:type="dxa"/>
          </w:tcPr>
          <w:p>
            <w:pPr>
              <w:spacing w:after="60"/>
            </w:pPr>
            <w:r/>
            <w:r>
              <w:rPr>
                <w:b w:val="0"/>
                <w:sz w:val="20"/>
              </w:rPr>
              <w:t>Titularidade</w:t>
            </w:r>
          </w:p>
        </w:tc>
        <w:tc>
          <w:tcPr>
            <w:tcW w:w="6406" w:type="dxa"/>
          </w:tcPr>
          <w:p>
            <w:pPr>
              <w:spacing w:after="60"/>
            </w:pPr>
            <w:r/>
            <w:r>
              <w:rPr>
                <w:b w:val="0"/>
                <w:sz w:val="20"/>
              </w:rPr>
              <w:t>O registo no SIAC pode relevar para presumir a propriedade, mas não afasta a prova da posse. O tribunal revogou uma decisão que se apoiava só no registo.</w:t>
            </w:r>
          </w:p>
        </w:tc>
        <w:tc>
          <w:tcPr>
            <w:tcW w:w="3969" w:type="dxa"/>
          </w:tcPr>
          <w:p>
            <w:pPr>
              <w:spacing w:after="60"/>
            </w:pPr>
            <w:r/>
            <w:r>
              <w:rPr>
                <w:b w:val="0"/>
                <w:sz w:val="20"/>
              </w:rPr>
              <w:t>https://www.dgsi.pt/jtrl.nsf/33182fc732316039802565fa00497eec/7462ba7a0546bac680258c8b0049a31e?OpenDocument</w:t>
            </w:r>
          </w:p>
        </w:tc>
      </w:tr>
      <w:tr>
        <w:tc>
          <w:tcPr>
            <w:tcW w:w="2835" w:type="dxa"/>
          </w:tcPr>
          <w:p>
            <w:pPr>
              <w:spacing w:after="60"/>
            </w:pPr>
            <w:r/>
            <w:r>
              <w:rPr>
                <w:b w:val="0"/>
                <w:sz w:val="20"/>
              </w:rPr>
              <w:t>Tribunal Constitucional, Acórdãos 70/2024 e 478/2024 (2024)</w:t>
            </w:r>
          </w:p>
        </w:tc>
        <w:tc>
          <w:tcPr>
            <w:tcW w:w="1361" w:type="dxa"/>
          </w:tcPr>
          <w:p>
            <w:pPr>
              <w:spacing w:after="60"/>
            </w:pPr>
            <w:r/>
            <w:r>
              <w:rPr>
                <w:b w:val="0"/>
                <w:sz w:val="20"/>
              </w:rPr>
              <w:t>Titularidade</w:t>
            </w:r>
          </w:p>
        </w:tc>
        <w:tc>
          <w:tcPr>
            <w:tcW w:w="6406" w:type="dxa"/>
          </w:tcPr>
          <w:p>
            <w:pPr>
              <w:spacing w:after="60"/>
            </w:pPr>
            <w:r/>
            <w:r>
              <w:rPr>
                <w:b w:val="0"/>
                <w:sz w:val="20"/>
              </w:rPr>
              <w:t>Não julgam inconstitucionais os arts. 387.º e 388.º do Código Penal (maus-tratos e abandono), invertendo a jurisprudência anterior.</w:t>
            </w:r>
          </w:p>
        </w:tc>
        <w:tc>
          <w:tcPr>
            <w:tcW w:w="3969" w:type="dxa"/>
          </w:tcPr>
          <w:p>
            <w:pPr>
              <w:spacing w:after="60"/>
            </w:pPr>
            <w:r/>
            <w:r>
              <w:rPr>
                <w:b w:val="0"/>
                <w:sz w:val="20"/>
              </w:rPr>
              <w:t>https://www.tribunalconstitucional.pt/tc/acordaos/20240070.html</w:t>
            </w:r>
          </w:p>
        </w:tc>
      </w:tr>
      <w:tr>
        <w:tc>
          <w:tcPr>
            <w:tcW w:w="2835" w:type="dxa"/>
          </w:tcPr>
          <w:p>
            <w:pPr>
              <w:spacing w:after="60"/>
            </w:pPr>
            <w:r/>
            <w:r>
              <w:rPr>
                <w:b w:val="0"/>
                <w:sz w:val="20"/>
              </w:rPr>
              <w:t>Raúl Farias, em «Direito dos animais», e-book do CEJ (2022)</w:t>
            </w:r>
          </w:p>
        </w:tc>
        <w:tc>
          <w:tcPr>
            <w:tcW w:w="1361" w:type="dxa"/>
          </w:tcPr>
          <w:p>
            <w:pPr>
              <w:spacing w:after="60"/>
            </w:pPr>
            <w:r/>
            <w:r>
              <w:rPr>
                <w:b w:val="0"/>
                <w:sz w:val="20"/>
              </w:rPr>
              <w:t>Titularidade</w:t>
            </w:r>
          </w:p>
        </w:tc>
        <w:tc>
          <w:tcPr>
            <w:tcW w:w="6406" w:type="dxa"/>
          </w:tcPr>
          <w:p>
            <w:pPr>
              <w:spacing w:after="60"/>
            </w:pPr>
            <w:r/>
            <w:r>
              <w:rPr>
                <w:b w:val="0"/>
                <w:sz w:val="20"/>
              </w:rPr>
              <w:t>O crime de abandono atinge quem detém o animal. As associações, como pessoas coletivas, não respondem criminalmente. Citações: «O agente do crime poderá ser todo aquele que tem o dever de guardar, vigiar ou assistir animal de companhia, o que coloca a esfera de punição normativa ao nível da detenção do animal.» «as pessoas coletivas não podem ser responsabilizadas criminalmente pela prática deste tipo de crime (art.º 11.º do Código Penal), o que afasta de imediato a imputação criminal de associações ou sociedades zoófilas […]»</w:t>
            </w:r>
          </w:p>
        </w:tc>
        <w:tc>
          <w:tcPr>
            <w:tcW w:w="3969" w:type="dxa"/>
          </w:tcPr>
          <w:p>
            <w:pPr>
              <w:spacing w:after="60"/>
            </w:pPr>
            <w:r/>
            <w:r>
              <w:rPr>
                <w:b w:val="0"/>
                <w:sz w:val="20"/>
              </w:rPr>
              <w:t>https://cej.justica.gov.pt/LinkClick.aspx?fileticket=VpuQj7jZ-us%3D&amp;portalid=30</w:t>
            </w:r>
          </w:p>
        </w:tc>
      </w:tr>
      <w:tr>
        <w:tc>
          <w:tcPr>
            <w:tcW w:w="2835" w:type="dxa"/>
          </w:tcPr>
          <w:p>
            <w:pPr>
              <w:spacing w:after="60"/>
            </w:pPr>
            <w:r/>
            <w:r>
              <w:rPr>
                <w:b w:val="0"/>
                <w:sz w:val="20"/>
              </w:rPr>
              <w:t>Cátia Simões (médica veterinária municipal), «O papel dos municípios na gestão do bem-estar animal», RJLB (2019)</w:t>
            </w:r>
          </w:p>
        </w:tc>
        <w:tc>
          <w:tcPr>
            <w:tcW w:w="1361" w:type="dxa"/>
          </w:tcPr>
          <w:p>
            <w:pPr>
              <w:spacing w:after="60"/>
            </w:pPr>
            <w:r/>
            <w:r>
              <w:rPr>
                <w:b w:val="0"/>
                <w:sz w:val="20"/>
              </w:rPr>
              <w:t>Titularidade; CED e errantes</w:t>
            </w:r>
          </w:p>
        </w:tc>
        <w:tc>
          <w:tcPr>
            <w:tcW w:w="6406" w:type="dxa"/>
          </w:tcPr>
          <w:p>
            <w:pPr>
              <w:spacing w:after="60"/>
            </w:pPr>
            <w:r/>
            <w:r>
              <w:rPr>
                <w:b w:val="0"/>
                <w:sz w:val="20"/>
              </w:rPr>
              <w:t>O abandono é difícil de provar e há situações que escapam à definição, como o animal não recolhido de um hotel ou de um CAMV e o depósito não consentido no CRO. Citação: «o abandono é uma ação difícil de comprovar, da qual até os infratores detetados em flagrante muitas vezes se conseguem escusar, esquivando-se assim ao pagamento da coima correspondente»</w:t>
            </w:r>
          </w:p>
        </w:tc>
        <w:tc>
          <w:tcPr>
            <w:tcW w:w="3969" w:type="dxa"/>
          </w:tcPr>
          <w:p>
            <w:pPr>
              <w:spacing w:after="60"/>
            </w:pPr>
            <w:r/>
            <w:r>
              <w:rPr>
                <w:b w:val="0"/>
                <w:sz w:val="20"/>
              </w:rPr>
              <w:t>https://www.cidp.pt/revistas/rjlb/2019/2/2019_02_0305_0348.pdf</w:t>
            </w:r>
          </w:p>
        </w:tc>
      </w:tr>
      <w:tr>
        <w:tc>
          <w:tcPr>
            <w:tcW w:w="2835" w:type="dxa"/>
          </w:tcPr>
          <w:p>
            <w:pPr>
              <w:spacing w:after="60"/>
            </w:pPr>
            <w:r/>
            <w:r>
              <w:rPr>
                <w:b w:val="0"/>
                <w:sz w:val="20"/>
              </w:rPr>
              <w:t>Tribunal da Relação de Lisboa, proc. 3121/03.4TBCSC.L1-6 (24.11.2009)</w:t>
            </w:r>
          </w:p>
        </w:tc>
        <w:tc>
          <w:tcPr>
            <w:tcW w:w="1361" w:type="dxa"/>
          </w:tcPr>
          <w:p>
            <w:pPr>
              <w:spacing w:after="60"/>
            </w:pPr>
            <w:r/>
            <w:r>
              <w:rPr>
                <w:b w:val="0"/>
                <w:sz w:val="20"/>
              </w:rPr>
              <w:t>Titularidade</w:t>
            </w:r>
          </w:p>
        </w:tc>
        <w:tc>
          <w:tcPr>
            <w:tcW w:w="6406" w:type="dxa"/>
          </w:tcPr>
          <w:p>
            <w:pPr>
              <w:spacing w:after="60"/>
            </w:pPr>
            <w:r/>
            <w:r>
              <w:rPr>
                <w:b w:val="0"/>
                <w:sz w:val="20"/>
              </w:rPr>
              <w:t>O detentor tem um âmbito mais largo do que o proprietário. Citação do sumário: «a responsabilidade pelo risco recai sobre quem tiver a qualidade de “detentor do animal”, figura com um âmbito mais abrangente que a de “proprietário”; - “detentor” do animal é aquele em cuja casa o animal é albergado, não transitoriamente mas com um certo tempo de duração»</w:t>
            </w:r>
          </w:p>
        </w:tc>
        <w:tc>
          <w:tcPr>
            <w:tcW w:w="3969" w:type="dxa"/>
          </w:tcPr>
          <w:p>
            <w:pPr>
              <w:spacing w:after="60"/>
            </w:pPr>
            <w:r/>
            <w:r>
              <w:rPr>
                <w:b w:val="0"/>
                <w:sz w:val="20"/>
              </w:rPr>
              <w:t>https://jurisprudencia.pt/acordao/76412/</w:t>
            </w:r>
          </w:p>
        </w:tc>
      </w:tr>
      <w:tr>
        <w:tc>
          <w:tcPr>
            <w:tcW w:w="2835" w:type="dxa"/>
          </w:tcPr>
          <w:p>
            <w:pPr>
              <w:spacing w:after="60"/>
            </w:pPr>
            <w:r/>
            <w:r>
              <w:rPr>
                <w:b w:val="0"/>
                <w:sz w:val="20"/>
              </w:rPr>
              <w:t>Supremo Tribunal de Justiça, proc. 478/05.6TBMGL.C1.S1 (14.11.2013)</w:t>
            </w:r>
          </w:p>
        </w:tc>
        <w:tc>
          <w:tcPr>
            <w:tcW w:w="1361" w:type="dxa"/>
          </w:tcPr>
          <w:p>
            <w:pPr>
              <w:spacing w:after="60"/>
            </w:pPr>
            <w:r/>
            <w:r>
              <w:rPr>
                <w:b w:val="0"/>
                <w:sz w:val="20"/>
              </w:rPr>
              <w:t>Titularidade</w:t>
            </w:r>
          </w:p>
        </w:tc>
        <w:tc>
          <w:tcPr>
            <w:tcW w:w="6406" w:type="dxa"/>
          </w:tcPr>
          <w:p>
            <w:pPr>
              <w:spacing w:after="60"/>
            </w:pPr>
            <w:r/>
            <w:r>
              <w:rPr>
                <w:b w:val="0"/>
                <w:sz w:val="20"/>
              </w:rPr>
              <w:t>Articula os arts. 493.º e 502.º do Código Civil: as duas responsabilidades podem coexistir. Citação do sumário: «O art. 493.º do CC tem em vista os animais que, por sua natureza, estão sujeitos à guarda e vigilância dos respectivos donos (ou de outrem sobre quem recaia tal obrigação).»</w:t>
            </w:r>
          </w:p>
        </w:tc>
        <w:tc>
          <w:tcPr>
            <w:tcW w:w="3969" w:type="dxa"/>
          </w:tcPr>
          <w:p>
            <w:pPr>
              <w:spacing w:after="60"/>
            </w:pPr>
            <w:r/>
            <w:r>
              <w:rPr>
                <w:b w:val="0"/>
                <w:sz w:val="20"/>
              </w:rPr>
              <w:t>https://jurisprudencia.pt/acordao/128487/</w:t>
            </w:r>
          </w:p>
        </w:tc>
      </w:tr>
      <w:tr>
        <w:tc>
          <w:tcPr>
            <w:tcW w:w="2835" w:type="dxa"/>
          </w:tcPr>
          <w:p>
            <w:pPr>
              <w:spacing w:after="60"/>
            </w:pPr>
            <w:r/>
            <w:r>
              <w:rPr>
                <w:b w:val="0"/>
                <w:sz w:val="20"/>
              </w:rPr>
              <w:t>Tribunal da Relação de Coimbra, proc. 6/22.9GCPBL.C1 (7.2.2024)</w:t>
            </w:r>
          </w:p>
        </w:tc>
        <w:tc>
          <w:tcPr>
            <w:tcW w:w="1361" w:type="dxa"/>
          </w:tcPr>
          <w:p>
            <w:pPr>
              <w:spacing w:after="60"/>
            </w:pPr>
            <w:r/>
            <w:r>
              <w:rPr>
                <w:b w:val="0"/>
                <w:sz w:val="20"/>
              </w:rPr>
              <w:t>Titularidade</w:t>
            </w:r>
          </w:p>
        </w:tc>
        <w:tc>
          <w:tcPr>
            <w:tcW w:w="6406" w:type="dxa"/>
          </w:tcPr>
          <w:p>
            <w:pPr>
              <w:spacing w:after="60"/>
            </w:pPr>
            <w:r/>
            <w:r>
              <w:rPr>
                <w:b w:val="0"/>
                <w:sz w:val="20"/>
              </w:rPr>
              <w:t>O dever de vigilância cabe ao detentor. Citação do sumário: «Impende sobre o detentor de canídeo não classificado como perigoso o dever de o vigiar e assim evitar que ponha em risco a vida ou integridade física de outras pessoas ou animais.»</w:t>
            </w:r>
          </w:p>
        </w:tc>
        <w:tc>
          <w:tcPr>
            <w:tcW w:w="3969" w:type="dxa"/>
          </w:tcPr>
          <w:p>
            <w:pPr>
              <w:spacing w:after="60"/>
            </w:pPr>
            <w:r/>
            <w:r>
              <w:rPr>
                <w:b w:val="0"/>
                <w:sz w:val="20"/>
              </w:rPr>
              <w:t>https://jurisprudencia.pt/acordao/221373/</w:t>
            </w:r>
          </w:p>
        </w:tc>
      </w:tr>
      <w:tr>
        <w:tc>
          <w:tcPr>
            <w:tcW w:w="2835" w:type="dxa"/>
          </w:tcPr>
          <w:p>
            <w:pPr>
              <w:spacing w:after="60"/>
            </w:pPr>
            <w:r/>
            <w:r>
              <w:rPr>
                <w:b w:val="0"/>
                <w:sz w:val="20"/>
              </w:rPr>
              <w:t>Tribunal Constitucional, Acórdão 867/2021 (10.11.2021)</w:t>
            </w:r>
          </w:p>
        </w:tc>
        <w:tc>
          <w:tcPr>
            <w:tcW w:w="1361" w:type="dxa"/>
          </w:tcPr>
          <w:p>
            <w:pPr>
              <w:spacing w:after="60"/>
            </w:pPr>
            <w:r/>
            <w:r>
              <w:rPr>
                <w:b w:val="0"/>
                <w:sz w:val="20"/>
              </w:rPr>
              <w:t>Titularidade</w:t>
            </w:r>
          </w:p>
        </w:tc>
        <w:tc>
          <w:tcPr>
            <w:tcW w:w="6406" w:type="dxa"/>
          </w:tcPr>
          <w:p>
            <w:pPr>
              <w:spacing w:after="60"/>
            </w:pPr>
            <w:r/>
            <w:r>
              <w:rPr>
                <w:b w:val="0"/>
                <w:sz w:val="20"/>
              </w:rPr>
              <w:t>Julgou inconstitucional o art. 387.º do Código Penal. É a decisão que os Acórdãos 70/2024 e 478/2024 vieram contrariar.</w:t>
            </w:r>
          </w:p>
        </w:tc>
        <w:tc>
          <w:tcPr>
            <w:tcW w:w="3969" w:type="dxa"/>
          </w:tcPr>
          <w:p>
            <w:pPr>
              <w:spacing w:after="60"/>
            </w:pPr>
            <w:r/>
            <w:r>
              <w:rPr>
                <w:b w:val="0"/>
                <w:sz w:val="20"/>
              </w:rPr>
              <w:t>https://www.tribunalconstitucional.pt/tc/acordaos/20210867.html</w:t>
            </w:r>
          </w:p>
        </w:tc>
      </w:tr>
      <w:tr>
        <w:tc>
          <w:tcPr>
            <w:tcW w:w="14570" w:type="dxa"/>
            <w:gridSpan w:val="4"/>
          </w:tcPr>
          <w:p>
            <w:pPr>
              <w:spacing w:after="60"/>
            </w:pPr>
            <w:r/>
            <w:r>
              <w:rPr>
                <w:b/>
                <w:sz w:val="20"/>
              </w:rPr>
              <w:t>Municípios e ANMP</w:t>
            </w:r>
          </w:p>
        </w:tc>
      </w:tr>
      <w:tr>
        <w:tc>
          <w:tcPr>
            <w:tcW w:w="2835" w:type="dxa"/>
          </w:tcPr>
          <w:p>
            <w:pPr>
              <w:spacing w:after="60"/>
            </w:pPr>
            <w:r/>
            <w:r>
              <w:rPr>
                <w:b w:val="0"/>
                <w:sz w:val="20"/>
              </w:rPr>
              <w:t>Município do Fundão, Edital 145/2023: alimentação na via pública (23.1.2023)</w:t>
            </w:r>
          </w:p>
        </w:tc>
        <w:tc>
          <w:tcPr>
            <w:tcW w:w="1361" w:type="dxa"/>
          </w:tcPr>
          <w:p>
            <w:pPr>
              <w:spacing w:after="60"/>
            </w:pPr>
            <w:r/>
            <w:r>
              <w:rPr>
                <w:b w:val="0"/>
                <w:sz w:val="20"/>
              </w:rPr>
              <w:t>CED e errantes</w:t>
            </w:r>
          </w:p>
        </w:tc>
        <w:tc>
          <w:tcPr>
            <w:tcW w:w="6406" w:type="dxa"/>
          </w:tcPr>
          <w:p>
            <w:pPr>
              <w:spacing w:after="60"/>
            </w:pPr>
            <w:r/>
            <w:r>
              <w:rPr>
                <w:b w:val="0"/>
                <w:sz w:val="20"/>
              </w:rPr>
              <w:t>O regulamento de colónias funciona como exceção a uma proibição geral de alimentar animais na via pública. Citação (art. 1.º, n.º 3): «O regime constante do presente regulamento constitui uma exceção à proibição geral de espalhar alimentos nas vias e noutros espaços públicos, suscetível de atrair animais errantes.» As despesas de manutenção e alimentação das colónias ficam a cargo do município (no regulamento da Moita ficam a cargo do cuidador).</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do Fundão, Edital 145/2023 (Regulamento do Programa de Gestão das Colónias de Gatos) (23.1.2023)</w:t>
            </w:r>
          </w:p>
        </w:tc>
        <w:tc>
          <w:tcPr>
            <w:tcW w:w="1361" w:type="dxa"/>
          </w:tcPr>
          <w:p>
            <w:pPr>
              <w:spacing w:after="60"/>
            </w:pPr>
            <w:r/>
            <w:r>
              <w:rPr>
                <w:b w:val="0"/>
                <w:sz w:val="20"/>
              </w:rPr>
              <w:t>Titularidade; CED e errantes</w:t>
            </w:r>
          </w:p>
        </w:tc>
        <w:tc>
          <w:tcPr>
            <w:tcW w:w="6406" w:type="dxa"/>
          </w:tcPr>
          <w:p>
            <w:pPr>
              <w:spacing w:after="60"/>
            </w:pPr>
            <w:r/>
            <w:r>
              <w:rPr>
                <w:b w:val="0"/>
                <w:sz w:val="20"/>
              </w:rPr>
              <w:t>Modelo de cuidador registado, com termo de responsabilidade e supervisão do MVM. Citação (art. 4.º, n.º 1): «O cuidador registado é responsável pelo bem-estar dos gatos que integram a colónia ao seu cuidado, devendo assegurar a limpeza do local em que a sua manutenção é autorizada, bem como pela alimentação e a vigilância periódica dos mesmos.»</w:t>
            </w:r>
          </w:p>
        </w:tc>
        <w:tc>
          <w:tcPr>
            <w:tcW w:w="3969" w:type="dxa"/>
          </w:tcPr>
          <w:p>
            <w:pPr>
              <w:spacing w:after="60"/>
            </w:pPr>
            <w:r/>
            <w:r>
              <w:rPr>
                <w:b w:val="0"/>
                <w:sz w:val="20"/>
              </w:rPr>
              <w:t>https://files.dre.pt/2s/2023/01/016000000/0033100335.pdf</w:t>
            </w:r>
          </w:p>
        </w:tc>
      </w:tr>
      <w:tr>
        <w:tc>
          <w:tcPr>
            <w:tcW w:w="2835" w:type="dxa"/>
          </w:tcPr>
          <w:p>
            <w:pPr>
              <w:spacing w:after="60"/>
            </w:pPr>
            <w:r/>
            <w:r>
              <w:rPr>
                <w:b w:val="0"/>
                <w:sz w:val="20"/>
              </w:rPr>
              <w:t>Município da Moita, Regulamento 143/2025 (cuidador informal das colónias de gatos) (23.1.2025)</w:t>
            </w:r>
          </w:p>
        </w:tc>
        <w:tc>
          <w:tcPr>
            <w:tcW w:w="1361" w:type="dxa"/>
          </w:tcPr>
          <w:p>
            <w:pPr>
              <w:spacing w:after="60"/>
            </w:pPr>
            <w:r/>
            <w:r>
              <w:rPr>
                <w:b w:val="0"/>
                <w:sz w:val="20"/>
              </w:rPr>
              <w:t>Titularidade; CED e errantes</w:t>
            </w:r>
          </w:p>
        </w:tc>
        <w:tc>
          <w:tcPr>
            <w:tcW w:w="6406" w:type="dxa"/>
          </w:tcPr>
          <w:p>
            <w:pPr>
              <w:spacing w:after="60"/>
            </w:pPr>
            <w:r/>
            <w:r>
              <w:rPr>
                <w:b w:val="0"/>
                <w:sz w:val="20"/>
              </w:rPr>
              <w:t>A colónia e as despesas ficam a cargo do cuidador. Citação (art. 3.º, n.º 2): «As colónias autorizadas nos termos do presente regulamento são da responsabilidade dos respetivos cuidadores.»</w:t>
            </w:r>
          </w:p>
        </w:tc>
        <w:tc>
          <w:tcPr>
            <w:tcW w:w="3969" w:type="dxa"/>
          </w:tcPr>
          <w:p>
            <w:pPr>
              <w:spacing w:after="60"/>
            </w:pPr>
            <w:r/>
            <w:r>
              <w:rPr>
                <w:b w:val="0"/>
                <w:sz w:val="20"/>
              </w:rPr>
              <w:t>https://www.cm-moita.pt/cmmoita/uploads/writer_file/document/9889/regulamento_cuidador_informal.pdf</w:t>
            </w:r>
          </w:p>
        </w:tc>
      </w:tr>
      <w:tr>
        <w:tc>
          <w:tcPr>
            <w:tcW w:w="14570" w:type="dxa"/>
            <w:gridSpan w:val="4"/>
          </w:tcPr>
          <w:p>
            <w:pPr>
              <w:spacing w:after="60"/>
            </w:pPr>
            <w:r/>
            <w:r>
              <w:rPr>
                <w:b/>
                <w:sz w:val="20"/>
              </w:rPr>
              <w:t>Médicos veterinários municipais</w:t>
            </w:r>
          </w:p>
        </w:tc>
      </w:tr>
      <w:tr>
        <w:tc>
          <w:tcPr>
            <w:tcW w:w="2835" w:type="dxa"/>
          </w:tcPr>
          <w:p>
            <w:pPr>
              <w:spacing w:after="60"/>
            </w:pPr>
            <w:r/>
            <w:r>
              <w:rPr>
                <w:b w:val="0"/>
                <w:sz w:val="20"/>
              </w:rPr>
              <w:t>Contributos dos MVM, reunião de Santarém (6.3.2026)</w:t>
            </w:r>
          </w:p>
        </w:tc>
        <w:tc>
          <w:tcPr>
            <w:tcW w:w="1361" w:type="dxa"/>
          </w:tcPr>
          <w:p>
            <w:pPr>
              <w:spacing w:after="60"/>
            </w:pPr>
            <w:r/>
            <w:r>
              <w:rPr>
                <w:b w:val="0"/>
                <w:sz w:val="20"/>
              </w:rPr>
              <w:t>Titularidade; CED e errantes</w:t>
            </w:r>
          </w:p>
        </w:tc>
        <w:tc>
          <w:tcPr>
            <w:tcW w:w="6406" w:type="dxa"/>
          </w:tcPr>
          <w:p>
            <w:pPr>
              <w:spacing w:after="60"/>
            </w:pPr>
            <w:r/>
            <w:r>
              <w:rPr>
                <w:b w:val="0"/>
                <w:sz w:val="20"/>
              </w:rPr>
              <w:t>Pedem as figuras de cuidador, família de acolhimento temporário, fiel depositário e animal comunitário; um regime excecional de cães comunitários; responsabilização dos detentores de facto; enquadramento das colónias em quintais e do conflito entre cuidadores e vizinhos; clareza sobre responsabilidades entre associação titular e família de acolhimento. Um MVM pede coimas aos alimentadores; outro opõe-se ao CED.</w:t>
            </w:r>
          </w:p>
        </w:tc>
        <w:tc>
          <w:tcPr>
            <w:tcW w:w="3969" w:type="dxa"/>
          </w:tcPr>
          <w:p>
            <w:pPr>
              <w:spacing w:after="60"/>
            </w:pPr>
            <w:r/>
            <w:r>
              <w:rPr>
                <w:b w:val="0"/>
                <w:sz w:val="20"/>
              </w:rPr>
              <w:t>repositório: Contributos MVM.docx</w:t>
            </w:r>
          </w:p>
        </w:tc>
      </w:tr>
      <w:tr>
        <w:tc>
          <w:tcPr>
            <w:tcW w:w="14570" w:type="dxa"/>
            <w:gridSpan w:val="4"/>
          </w:tcPr>
          <w:p>
            <w:pPr>
              <w:spacing w:after="60"/>
            </w:pPr>
            <w:r/>
            <w:r>
              <w:rPr>
                <w:b/>
                <w:sz w:val="20"/>
              </w:rPr>
              <w:t>ONG e associações de proteção animal</w:t>
            </w:r>
          </w:p>
        </w:tc>
      </w:tr>
      <w:tr>
        <w:tc>
          <w:tcPr>
            <w:tcW w:w="2835" w:type="dxa"/>
          </w:tcPr>
          <w:p>
            <w:pPr>
              <w:spacing w:after="60"/>
            </w:pPr>
            <w:r/>
            <w:r>
              <w:rPr>
                <w:b w:val="0"/>
                <w:sz w:val="20"/>
              </w:rPr>
              <w:t>ARPA, parecer sobre o DL 82/2019 (dez. 2022)</w:t>
            </w:r>
          </w:p>
        </w:tc>
        <w:tc>
          <w:tcPr>
            <w:tcW w:w="1361" w:type="dxa"/>
          </w:tcPr>
          <w:p>
            <w:pPr>
              <w:spacing w:after="60"/>
            </w:pPr>
            <w:r/>
            <w:r>
              <w:rPr>
                <w:b w:val="0"/>
                <w:sz w:val="20"/>
              </w:rPr>
              <w:t>Titularidade; CED e errantes</w:t>
            </w:r>
          </w:p>
        </w:tc>
        <w:tc>
          <w:tcPr>
            <w:tcW w:w="6406" w:type="dxa"/>
          </w:tcPr>
          <w:p>
            <w:pPr>
              <w:spacing w:after="60"/>
            </w:pPr>
            <w:r/>
            <w:r>
              <w:rPr>
                <w:b w:val="0"/>
                <w:sz w:val="20"/>
              </w:rPr>
              <w:t>Registar gatos de colónia em nome do cuidador torna-o responsável por animais que não controla, desincentiva a esterilização e cria falsas presunções de abandono. Defende o registo em nome do município nos CED municipais e que o CED é um dever legal dos municípios. Citação: «o que não podem é onerá-las com responsabilidades que além de não estarem legamente previstas, apenas as desencorajam a agir».</w:t>
            </w:r>
          </w:p>
        </w:tc>
        <w:tc>
          <w:tcPr>
            <w:tcW w:w="3969" w:type="dxa"/>
          </w:tcPr>
          <w:p>
            <w:pPr>
              <w:spacing w:after="60"/>
            </w:pPr>
            <w:r/>
            <w:r>
              <w:rPr>
                <w:b w:val="0"/>
                <w:sz w:val="20"/>
              </w:rPr>
              <w:t>https://www.arpa-associacao.pt/media/attachments/2022/12/14/parecer-arpa-versAo-4-final.pdf</w:t>
            </w:r>
          </w:p>
        </w:tc>
      </w:tr>
      <w:tr>
        <w:tc>
          <w:tcPr>
            <w:tcW w:w="2835" w:type="dxa"/>
          </w:tcPr>
          <w:p>
            <w:pPr>
              <w:spacing w:after="60"/>
            </w:pPr>
            <w:r/>
            <w:r>
              <w:rPr>
                <w:b w:val="0"/>
                <w:sz w:val="20"/>
              </w:rPr>
              <w:t>FEDRA, plano de políticas públicas (2024)</w:t>
            </w:r>
          </w:p>
        </w:tc>
        <w:tc>
          <w:tcPr>
            <w:tcW w:w="1361" w:type="dxa"/>
          </w:tcPr>
          <w:p>
            <w:pPr>
              <w:spacing w:after="60"/>
            </w:pPr>
            <w:r/>
            <w:r>
              <w:rPr>
                <w:b w:val="0"/>
                <w:sz w:val="20"/>
              </w:rPr>
              <w:t>CED e errantes</w:t>
            </w:r>
          </w:p>
        </w:tc>
        <w:tc>
          <w:tcPr>
            <w:tcW w:w="6406" w:type="dxa"/>
          </w:tcPr>
          <w:p>
            <w:pPr>
              <w:spacing w:after="60"/>
            </w:pPr>
            <w:r/>
            <w:r>
              <w:rPr>
                <w:b w:val="0"/>
                <w:sz w:val="20"/>
              </w:rPr>
              <w:t>Diz que o microchip nos gatos de colónia não é viável na maioria dos casos e pede exceções. Propõe CED para cães e parques de matilhas.</w:t>
            </w:r>
          </w:p>
        </w:tc>
        <w:tc>
          <w:tcPr>
            <w:tcW w:w="3969" w:type="dxa"/>
          </w:tcPr>
          <w:p>
            <w:pPr>
              <w:spacing w:after="60"/>
            </w:pPr>
            <w:r/>
            <w:r>
              <w:rPr>
                <w:b w:val="0"/>
                <w:sz w:val="20"/>
              </w:rPr>
              <w:t>repositório: FEDRA - Plano de políticas públcias.pdf</w:t>
            </w:r>
          </w:p>
        </w:tc>
      </w:tr>
      <w:tr>
        <w:tc>
          <w:tcPr>
            <w:tcW w:w="2835" w:type="dxa"/>
          </w:tcPr>
          <w:p>
            <w:pPr>
              <w:spacing w:after="60"/>
            </w:pPr>
            <w:r/>
            <w:r>
              <w:rPr>
                <w:b w:val="0"/>
                <w:sz w:val="20"/>
              </w:rPr>
              <w:t>Movimento de Intervenção pelas Matilhas (Coimbra) (s/d)</w:t>
            </w:r>
          </w:p>
        </w:tc>
        <w:tc>
          <w:tcPr>
            <w:tcW w:w="1361" w:type="dxa"/>
          </w:tcPr>
          <w:p>
            <w:pPr>
              <w:spacing w:after="60"/>
            </w:pPr>
            <w:r/>
            <w:r>
              <w:rPr>
                <w:b w:val="0"/>
                <w:sz w:val="20"/>
              </w:rPr>
              <w:t>CED e errantes</w:t>
            </w:r>
          </w:p>
        </w:tc>
        <w:tc>
          <w:tcPr>
            <w:tcW w:w="6406" w:type="dxa"/>
          </w:tcPr>
          <w:p>
            <w:pPr>
              <w:spacing w:after="60"/>
            </w:pPr>
            <w:r/>
            <w:r>
              <w:rPr>
                <w:b w:val="0"/>
                <w:sz w:val="20"/>
              </w:rPr>
              <w:t>Defende o CED em cães, com devolução ao território acompanhada por cuidadores, vacinação e microchip.</w:t>
            </w:r>
          </w:p>
        </w:tc>
        <w:tc>
          <w:tcPr>
            <w:tcW w:w="3969" w:type="dxa"/>
          </w:tcPr>
          <w:p>
            <w:pPr>
              <w:spacing w:after="60"/>
            </w:pPr>
            <w:r/>
            <w:r>
              <w:rPr>
                <w:b w:val="0"/>
                <w:sz w:val="20"/>
              </w:rPr>
              <w:t>https://matilhascoimbra.pt/pages/projecto-2</w:t>
            </w:r>
          </w:p>
        </w:tc>
      </w:tr>
      <w:tr>
        <w:tc>
          <w:tcPr>
            <w:tcW w:w="2835" w:type="dxa"/>
          </w:tcPr>
          <w:p>
            <w:pPr>
              <w:spacing w:after="60"/>
            </w:pPr>
            <w:r/>
            <w:r>
              <w:rPr>
                <w:b w:val="0"/>
                <w:sz w:val="20"/>
              </w:rPr>
              <w:t>MIAR, Movimento de Intervenção em Animais de Rua (2024 e 2025)</w:t>
            </w:r>
          </w:p>
        </w:tc>
        <w:tc>
          <w:tcPr>
            <w:tcW w:w="1361" w:type="dxa"/>
          </w:tcPr>
          <w:p>
            <w:pPr>
              <w:spacing w:after="60"/>
            </w:pPr>
            <w:r/>
            <w:r>
              <w:rPr>
                <w:b w:val="0"/>
                <w:sz w:val="20"/>
              </w:rPr>
              <w:t>CED e errantes</w:t>
            </w:r>
          </w:p>
        </w:tc>
        <w:tc>
          <w:tcPr>
            <w:tcW w:w="6406" w:type="dxa"/>
          </w:tcPr>
          <w:p>
            <w:pPr>
              <w:spacing w:after="60"/>
            </w:pPr>
            <w:r/>
            <w:r>
              <w:rPr>
                <w:b w:val="0"/>
                <w:sz w:val="20"/>
              </w:rPr>
              <w:t>O CED é dever do Estado (Lei 27/2016, arts. 2.º, n.º 3, e 4.º) e a Portaria não o pode tornar facultativo. As associações não precisam de validação autárquica. Recusa ser titular de animais de rua e pede registo com indicação do município e da associação que esterilizou. Sem transponder, não pode candidatar as despesas aos avisos.</w:t>
            </w:r>
          </w:p>
        </w:tc>
        <w:tc>
          <w:tcPr>
            <w:tcW w:w="3969" w:type="dxa"/>
          </w:tcPr>
          <w:p>
            <w:pPr>
              <w:spacing w:after="60"/>
            </w:pPr>
            <w:r/>
            <w:r>
              <w:rPr>
                <w:b w:val="0"/>
                <w:sz w:val="20"/>
              </w:rPr>
              <w:t>repositório: CED/Proposta_resposta_DGAV_MIAR_2025-10-24.pdf</w:t>
            </w:r>
          </w:p>
        </w:tc>
      </w:tr>
      <w:tr>
        <w:tc>
          <w:tcPr>
            <w:tcW w:w="14570" w:type="dxa"/>
            <w:gridSpan w:val="4"/>
          </w:tcPr>
          <w:p>
            <w:pPr>
              <w:spacing w:after="60"/>
            </w:pPr>
            <w:r/>
            <w:r>
              <w:rPr>
                <w:b/>
                <w:sz w:val="20"/>
              </w:rPr>
              <w:t>Ordens e associações profissionais</w:t>
            </w:r>
          </w:p>
        </w:tc>
      </w:tr>
      <w:tr>
        <w:tc>
          <w:tcPr>
            <w:tcW w:w="2835" w:type="dxa"/>
          </w:tcPr>
          <w:p>
            <w:pPr>
              <w:spacing w:after="60"/>
            </w:pPr>
            <w:r/>
            <w:r>
              <w:rPr>
                <w:b w:val="0"/>
                <w:sz w:val="20"/>
              </w:rPr>
              <w:t>OMV, parecer sobre abandono em centros veterinários (nov. 2015)</w:t>
            </w:r>
          </w:p>
        </w:tc>
        <w:tc>
          <w:tcPr>
            <w:tcW w:w="1361" w:type="dxa"/>
          </w:tcPr>
          <w:p>
            <w:pPr>
              <w:spacing w:after="60"/>
            </w:pPr>
            <w:r/>
            <w:r>
              <w:rPr>
                <w:b w:val="0"/>
                <w:sz w:val="20"/>
              </w:rPr>
              <w:t>Titularidade</w:t>
            </w:r>
          </w:p>
        </w:tc>
        <w:tc>
          <w:tcPr>
            <w:tcW w:w="6406" w:type="dxa"/>
          </w:tcPr>
          <w:p>
            <w:pPr>
              <w:spacing w:after="60"/>
            </w:pPr>
            <w:r/>
            <w:r>
              <w:rPr>
                <w:b w:val="0"/>
                <w:sz w:val="20"/>
              </w:rPr>
              <w:t>A lei é omissa sobre animais que os donos não vão buscar depois do tratamento. Propõe termo de responsabilidade com prazo a partir do qual se presume o abandono. Citação: «A legislação é omissa quanto à situação de animais abandonados, após tratamento, em CAMV's».</w:t>
            </w:r>
          </w:p>
        </w:tc>
        <w:tc>
          <w:tcPr>
            <w:tcW w:w="3969" w:type="dxa"/>
          </w:tcPr>
          <w:p>
            <w:pPr>
              <w:spacing w:after="60"/>
            </w:pPr>
            <w:r/>
            <w:r>
              <w:rPr>
                <w:b w:val="0"/>
                <w:sz w:val="20"/>
              </w:rPr>
              <w:t>https://www.omv.pt/dmdocuments/vi_formacao_omv/abandono_animais_camv_ultimoparecer_nov2015.pdf</w:t>
            </w:r>
          </w:p>
        </w:tc>
      </w:tr>
      <w:tr>
        <w:tc>
          <w:tcPr>
            <w:tcW w:w="2835" w:type="dxa"/>
          </w:tcPr>
          <w:p>
            <w:pPr>
              <w:spacing w:after="60"/>
            </w:pPr>
            <w:r/>
            <w:r>
              <w:rPr>
                <w:b w:val="0"/>
                <w:sz w:val="20"/>
              </w:rPr>
              <w:t>OMV e SNMV, comentários nos documentos de trabalho do RGBEAC e do RGAC (2025-2026)</w:t>
            </w:r>
          </w:p>
        </w:tc>
        <w:tc>
          <w:tcPr>
            <w:tcW w:w="1361" w:type="dxa"/>
          </w:tcPr>
          <w:p>
            <w:pPr>
              <w:spacing w:after="60"/>
            </w:pPr>
            <w:r/>
            <w:r>
              <w:rPr>
                <w:b w:val="0"/>
                <w:sz w:val="20"/>
              </w:rPr>
              <w:t>Titularidade</w:t>
            </w:r>
          </w:p>
        </w:tc>
        <w:tc>
          <w:tcPr>
            <w:tcW w:w="6406" w:type="dxa"/>
          </w:tcPr>
          <w:p>
            <w:pPr>
              <w:spacing w:after="60"/>
            </w:pPr>
            <w:r/>
            <w:r>
              <w:rPr>
                <w:b w:val="0"/>
                <w:sz w:val="20"/>
              </w:rPr>
              <w:t>Prazo para comunicar desaparecimento: SNMV propõe 48 horas, OMV propõe 72 horas. SNMV opõe-se a registos provisórios no SIAC por gerarem dúvidas sobre a responsabilidade pelos atos do animal.</w:t>
            </w:r>
          </w:p>
        </w:tc>
        <w:tc>
          <w:tcPr>
            <w:tcW w:w="3969" w:type="dxa"/>
          </w:tcPr>
          <w:p>
            <w:pPr>
              <w:spacing w:after="60"/>
            </w:pPr>
            <w:r/>
            <w:r>
              <w:rPr>
                <w:b w:val="0"/>
                <w:sz w:val="20"/>
              </w:rPr>
              <w:t>repositório: Resumo_Comentarios_RGBEAC.docx</w:t>
            </w:r>
          </w:p>
        </w:tc>
      </w:tr>
      <w:tr>
        <w:tc>
          <w:tcPr>
            <w:tcW w:w="2835" w:type="dxa"/>
          </w:tcPr>
          <w:p>
            <w:pPr>
              <w:spacing w:after="60"/>
            </w:pPr>
            <w:r/>
            <w:r>
              <w:rPr>
                <w:b w:val="0"/>
                <w:sz w:val="20"/>
              </w:rPr>
              <w:t>APMVEAC, revisão crítica da legislação (9.4.2021)</w:t>
            </w:r>
          </w:p>
        </w:tc>
        <w:tc>
          <w:tcPr>
            <w:tcW w:w="1361" w:type="dxa"/>
          </w:tcPr>
          <w:p>
            <w:pPr>
              <w:spacing w:after="60"/>
            </w:pPr>
            <w:r/>
            <w:r>
              <w:rPr>
                <w:b w:val="0"/>
                <w:sz w:val="20"/>
              </w:rPr>
              <w:t>Titularidade; CED e errantes</w:t>
            </w:r>
          </w:p>
        </w:tc>
        <w:tc>
          <w:tcPr>
            <w:tcW w:w="6406" w:type="dxa"/>
          </w:tcPr>
          <w:p>
            <w:pPr>
              <w:spacing w:after="60"/>
            </w:pPr>
            <w:r/>
            <w:r>
              <w:rPr>
                <w:b w:val="0"/>
                <w:sz w:val="20"/>
              </w:rPr>
              <w:t>Critica que a lei ponha autarquias e sociedades zoófilas em pé de igualdade no abandono, sem definir estas últimas. Citação: «a lei pode estar a passar responsabilidades elevadas para um sector que os legisladores foram até agora incapazes de caracterizar e definir cabalmente.» Sobre a Portaria 146/2017, sugere rever a adoção de animais com menos de 6 meses sem esterilização.</w:t>
            </w:r>
          </w:p>
        </w:tc>
        <w:tc>
          <w:tcPr>
            <w:tcW w:w="3969" w:type="dxa"/>
          </w:tcPr>
          <w:p>
            <w:pPr>
              <w:spacing w:after="60"/>
            </w:pPr>
            <w:r/>
            <w:r>
              <w:rPr>
                <w:b w:val="0"/>
                <w:sz w:val="20"/>
              </w:rPr>
              <w:t>https://apmveac.pt/wp-content/uploads/2021/04/Legislacao.Animais.Companhia_09-04-2021-amarelo-final-.pdf</w:t>
            </w:r>
          </w:p>
        </w:tc>
      </w:tr>
      <w:tr>
        <w:tc>
          <w:tcPr>
            <w:tcW w:w="2835" w:type="dxa"/>
          </w:tcPr>
          <w:p>
            <w:pPr>
              <w:spacing w:after="60"/>
            </w:pPr>
            <w:r/>
            <w:r>
              <w:rPr>
                <w:b w:val="0"/>
                <w:sz w:val="20"/>
              </w:rPr>
              <w:t>APMVEAC, parecer à ENAE (set. 2023)</w:t>
            </w:r>
          </w:p>
        </w:tc>
        <w:tc>
          <w:tcPr>
            <w:tcW w:w="1361" w:type="dxa"/>
          </w:tcPr>
          <w:p>
            <w:pPr>
              <w:spacing w:after="60"/>
            </w:pPr>
            <w:r/>
            <w:r>
              <w:rPr>
                <w:b w:val="0"/>
                <w:sz w:val="20"/>
              </w:rPr>
              <w:t>CED e errantes</w:t>
            </w:r>
          </w:p>
        </w:tc>
        <w:tc>
          <w:tcPr>
            <w:tcW w:w="6406" w:type="dxa"/>
          </w:tcPr>
          <w:p>
            <w:pPr>
              <w:spacing w:after="60"/>
            </w:pPr>
            <w:r/>
            <w:r>
              <w:rPr>
                <w:b w:val="0"/>
                <w:sz w:val="20"/>
              </w:rPr>
              <w:t>Contra a dispersão de tutelas e contra o CED em cães. Diz que o enquadramento legal é parte do problema e que a eutanásia é ato clínico da responsabilidade exclusiva do médico veterinário.</w:t>
            </w:r>
          </w:p>
        </w:tc>
        <w:tc>
          <w:tcPr>
            <w:tcW w:w="3969" w:type="dxa"/>
          </w:tcPr>
          <w:p>
            <w:pPr>
              <w:spacing w:after="60"/>
            </w:pPr>
            <w:r/>
            <w:r>
              <w:rPr>
                <w:b w:val="0"/>
                <w:sz w:val="20"/>
              </w:rPr>
              <w:t>https://apmveac.pt/wp-content/uploads/2023/09/Parecer-APMVEAC-Consulta-Publica-ENAE.pdf</w:t>
            </w:r>
          </w:p>
        </w:tc>
      </w:tr>
      <w:tr>
        <w:tc>
          <w:tcPr>
            <w:tcW w:w="2835" w:type="dxa"/>
          </w:tcPr>
          <w:p>
            <w:pPr>
              <w:spacing w:after="60"/>
            </w:pPr>
            <w:r/>
            <w:r>
              <w:rPr>
                <w:b w:val="0"/>
                <w:sz w:val="20"/>
              </w:rPr>
              <w:t>OMV, parecer ao Projeto de Lei 662/XV (Of. 02/CD/2024) (5.1.2024)</w:t>
            </w:r>
          </w:p>
        </w:tc>
        <w:tc>
          <w:tcPr>
            <w:tcW w:w="1361" w:type="dxa"/>
          </w:tcPr>
          <w:p>
            <w:pPr>
              <w:spacing w:after="60"/>
            </w:pPr>
            <w:r/>
            <w:r>
              <w:rPr>
                <w:b w:val="0"/>
                <w:sz w:val="20"/>
              </w:rPr>
              <w:t>Titularidade; CED e errantes</w:t>
            </w:r>
          </w:p>
        </w:tc>
        <w:tc>
          <w:tcPr>
            <w:tcW w:w="6406" w:type="dxa"/>
          </w:tcPr>
          <w:p>
            <w:pPr>
              <w:spacing w:after="60"/>
            </w:pPr>
            <w:r/>
            <w:r>
              <w:rPr>
                <w:b w:val="0"/>
                <w:sz w:val="20"/>
              </w:rPr>
              <w:t>Parecer desfavorável ao animal comunitário, aos parques de matilhas e ao CED em cães. Citações: «O diluir da responsabilidade individual da detenção de um animal por vários indivíduos de uma comunidade conduz à desresponsabilização individual.» «A implementação dos programas CED em cães representa a normalização e legitimação da existência de cães na rua.»</w:t>
            </w:r>
          </w:p>
        </w:tc>
        <w:tc>
          <w:tcPr>
            <w:tcW w:w="3969" w:type="dxa"/>
          </w:tcPr>
          <w:p>
            <w:pPr>
              <w:spacing w:after="60"/>
            </w:pPr>
            <w:r/>
            <w:r>
              <w:rPr>
                <w:b w:val="0"/>
                <w:sz w:val="20"/>
              </w:rPr>
              <w: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p>
        </w:tc>
      </w:tr>
      <w:tr>
        <w:tc>
          <w:tcPr>
            <w:tcW w:w="14570" w:type="dxa"/>
            <w:gridSpan w:val="4"/>
          </w:tcPr>
          <w:p>
            <w:pPr>
              <w:spacing w:after="60"/>
            </w:pPr>
            <w:r/>
            <w:r>
              <w:rPr>
                <w:b/>
                <w:sz w:val="20"/>
              </w:rPr>
              <w:t>Organizações internacionais e União Europeia</w:t>
            </w:r>
          </w:p>
        </w:tc>
      </w:tr>
      <w:tr>
        <w:tc>
          <w:tcPr>
            <w:tcW w:w="2835" w:type="dxa"/>
          </w:tcPr>
          <w:p>
            <w:pPr>
              <w:spacing w:after="60"/>
            </w:pPr>
            <w:r/>
            <w:r>
              <w:rPr>
                <w:b w:val="0"/>
                <w:sz w:val="20"/>
              </w:rPr>
              <w:t>Comissão Europeia, SWD(2024) 88 (síntese da evidência da proposta de regulamento sobre cães e gatos) (27.3.2024)</w:t>
            </w:r>
          </w:p>
        </w:tc>
        <w:tc>
          <w:tcPr>
            <w:tcW w:w="1361" w:type="dxa"/>
          </w:tcPr>
          <w:p>
            <w:pPr>
              <w:spacing w:after="60"/>
            </w:pPr>
            <w:r/>
            <w:r>
              <w:rPr>
                <w:b w:val="0"/>
                <w:sz w:val="20"/>
              </w:rPr>
              <w:t>CED e errantes</w:t>
            </w:r>
          </w:p>
        </w:tc>
        <w:tc>
          <w:tcPr>
            <w:tcW w:w="6406" w:type="dxa"/>
          </w:tcPr>
          <w:p>
            <w:pPr>
              <w:spacing w:after="60"/>
            </w:pPr>
            <w:r/>
            <w:r>
              <w:rPr>
                <w:b w:val="0"/>
                <w:sz w:val="20"/>
              </w:rPr>
              <w:t>Os animais errantes ficaram fora do âmbito da proposta que deu origem ao Regulamento (UE) 2026/1818, apesar de pedidos das ONG. A gestão de errantes e o CED continuam a ser matéria nacional. Citação: «Many NGOs also expressed their desire to include stray animals under the scope of any proposal regarding dogs and cats.» (Muitas ONG manifestaram também o desejo de incluir os animais errantes no âmbito de qualquer proposta relativa a cães e gatos.)</w:t>
            </w:r>
          </w:p>
        </w:tc>
        <w:tc>
          <w:tcPr>
            <w:tcW w:w="3969" w:type="dxa"/>
          </w:tcPr>
          <w:p>
            <w:pPr>
              <w:spacing w:after="60"/>
            </w:pPr>
            <w:r/>
            <w:r>
              <w:rPr>
                <w:b w:val="0"/>
                <w:sz w:val="20"/>
              </w:rPr>
              <w:t>https://food.ec.europa.eu/document/download/caf8cd1d-967a-4e60-a0e5-19401be1c6b3_en?filename=aw_awp_leg_dog-cat_swd-2024-88.pdf</w:t>
            </w:r>
          </w:p>
        </w:tc>
      </w:tr>
      <w:tr>
        <w:tc>
          <w:tcPr>
            <w:tcW w:w="2835" w:type="dxa"/>
          </w:tcPr>
          <w:p>
            <w:pPr>
              <w:spacing w:after="60"/>
            </w:pPr>
            <w:r/>
            <w:r>
              <w:rPr>
                <w:b w:val="0"/>
                <w:sz w:val="20"/>
              </w:rPr>
              <w:t>WOAH, Código Sanitário dos Animais Terrestres, cap. 7.7 (gestão de populações de cães) (10.6.2024)</w:t>
            </w:r>
          </w:p>
        </w:tc>
        <w:tc>
          <w:tcPr>
            <w:tcW w:w="1361" w:type="dxa"/>
          </w:tcPr>
          <w:p>
            <w:pPr>
              <w:spacing w:after="60"/>
            </w:pPr>
            <w:r/>
            <w:r>
              <w:rPr>
                <w:b w:val="0"/>
                <w:sz w:val="20"/>
              </w:rPr>
              <w:t>Titularidade; CED e errantes</w:t>
            </w:r>
          </w:p>
        </w:tc>
        <w:tc>
          <w:tcPr>
            <w:tcW w:w="6406" w:type="dxa"/>
          </w:tcPr>
          <w:p>
            <w:pPr>
              <w:spacing w:after="60"/>
            </w:pPr>
            <w:r/>
            <w:r>
              <w:rPr>
                <w:b w:val="0"/>
                <w:sz w:val="20"/>
              </w:rPr>
              <w:t>Admite a captura, esterilização, vacinação e devolução de cães só como medida complementar, e nota que pode ser vista como abandono. Citação: «This method is not applicable in all situations and may be illegal in countries or regions where legislation prohibits the abandonment of dogs and authorities perceive the release of sterilised dogs as a form of abandonment.» (Este método não é aplicável em todas as situações e pode ser ilegal onde a lei proíba o abandono de cães e as autoridades considerem a libertação de cães esterilizados uma forma de abandono.)</w:t>
            </w:r>
          </w:p>
        </w:tc>
        <w:tc>
          <w:tcPr>
            <w:tcW w:w="3969" w:type="dxa"/>
          </w:tcPr>
          <w:p>
            <w:pPr>
              <w:spacing w:after="60"/>
            </w:pPr>
            <w:r/>
            <w:r>
              <w:rPr>
                <w:b w:val="0"/>
                <w:sz w:val="20"/>
              </w:rPr>
              <w:t>https://www.woah.org/fileadmin/Home/eng/Health_standards/tahc/2023/chapitre_aw_stray_dog.pdf</w:t>
            </w:r>
          </w:p>
        </w:tc>
      </w:tr>
      <w:tr>
        <w:tc>
          <w:tcPr>
            <w:tcW w:w="14570" w:type="dxa"/>
            <w:gridSpan w:val="4"/>
          </w:tcPr>
          <w:p>
            <w:pPr>
              <w:spacing w:after="60"/>
            </w:pPr>
            <w:r/>
            <w:r>
              <w:rPr>
                <w:b/>
                <w:sz w:val="20"/>
              </w:rPr>
              <w:t>Partidos</w:t>
            </w:r>
          </w:p>
        </w:tc>
      </w:tr>
      <w:tr>
        <w:tc>
          <w:tcPr>
            <w:tcW w:w="2835" w:type="dxa"/>
          </w:tcPr>
          <w:p>
            <w:pPr>
              <w:spacing w:after="60"/>
            </w:pPr>
            <w:r/>
            <w:r>
              <w:rPr>
                <w:b w:val="0"/>
                <w:sz w:val="20"/>
              </w:rPr>
              <w:t>PAN (2021 a 2025)</w:t>
            </w:r>
          </w:p>
        </w:tc>
        <w:tc>
          <w:tcPr>
            <w:tcW w:w="1361" w:type="dxa"/>
          </w:tcPr>
          <w:p>
            <w:pPr>
              <w:spacing w:after="60"/>
            </w:pPr>
            <w:r/>
            <w:r>
              <w:rPr>
                <w:b w:val="0"/>
                <w:sz w:val="20"/>
              </w:rPr>
              <w:t>Titularidade; CED e errantes</w:t>
            </w:r>
          </w:p>
        </w:tc>
        <w:tc>
          <w:tcPr>
            <w:tcW w:w="6406" w:type="dxa"/>
          </w:tcPr>
          <w:p>
            <w:pPr>
              <w:spacing w:after="60"/>
            </w:pPr>
            <w:r/>
            <w:r>
              <w:rPr>
                <w:b w:val="0"/>
                <w:sz w:val="20"/>
              </w:rPr>
              <w:t>Figura do animal comunitário (projeto aprovado na generalidade em 2021, caducado, retomado nos PJL 662/XV e 88/XVI). Estatuto da família de acolhimento temporário (2024). Critica o OE2026 por nenhum avanço para animais comunitários e matilhas.</w:t>
            </w:r>
          </w:p>
        </w:tc>
        <w:tc>
          <w:tcPr>
            <w:tcW w:w="3969" w:type="dxa"/>
          </w:tcPr>
          <w:p>
            <w:pPr>
              <w:spacing w:after="60"/>
            </w:pPr>
            <w:r/>
            <w:r>
              <w:rPr>
                <w:b w:val="0"/>
                <w:sz w:val="20"/>
              </w:rPr>
              <w:t>https://www.pan.com.pt/pan-destaca-vitorias-no-bem-estar-animal-mas-denuncia-retrocesso-grave-no-orcamento-do-estado-para-2026/</w:t>
            </w:r>
          </w:p>
        </w:tc>
      </w:tr>
      <w:tr>
        <w:tc>
          <w:tcPr>
            <w:tcW w:w="2835" w:type="dxa"/>
          </w:tcPr>
          <w:p>
            <w:pPr>
              <w:spacing w:after="60"/>
            </w:pPr>
            <w:r/>
            <w:r>
              <w:rPr>
                <w:b w:val="0"/>
                <w:sz w:val="20"/>
              </w:rPr>
              <w:t>PCP, proposta ao OE2026 (5.11.2025)</w:t>
            </w:r>
          </w:p>
        </w:tc>
        <w:tc>
          <w:tcPr>
            <w:tcW w:w="1361" w:type="dxa"/>
          </w:tcPr>
          <w:p>
            <w:pPr>
              <w:spacing w:after="60"/>
            </w:pPr>
            <w:r/>
            <w:r>
              <w:rPr>
                <w:b w:val="0"/>
                <w:sz w:val="20"/>
              </w:rPr>
              <w:t>Titularidade; CED e errantes</w:t>
            </w:r>
          </w:p>
        </w:tc>
        <w:tc>
          <w:tcPr>
            <w:tcW w:w="6406" w:type="dxa"/>
          </w:tcPr>
          <w:p>
            <w:pPr>
              <w:spacing w:after="60"/>
            </w:pPr>
            <w:r/>
            <w:r>
              <w:rPr>
                <w:b w:val="0"/>
                <w:sz w:val="20"/>
              </w:rPr>
              <w:t>Campanha nacional de esterilização com CED para cães não perigosos, registados no SIAC sem responsabilidade do município. Citação: «a título exclusivamente informativo, mediante a identificação genérica ‘Cães CED’ e com a exclusão das responsabilidades desses municípios inerentes à propriedade ou detenção desses animais».</w:t>
            </w:r>
          </w:p>
        </w:tc>
        <w:tc>
          <w:tcPr>
            <w:tcW w:w="3969" w:type="dxa"/>
          </w:tcPr>
          <w:p>
            <w:pPr>
              <w:spacing w:after="60"/>
            </w:pPr>
            <w:r/>
            <w:r>
              <w:rPr>
                <w:b w:val="0"/>
                <w:sz w:val="20"/>
              </w:rPr>
              <w:t>https://www.pcp.pt/campanha-nacional-de-esterilizacao-de-animais-errantes-0</w:t>
            </w:r>
          </w:p>
        </w:tc>
      </w:tr>
      <w:tr>
        <w:tc>
          <w:tcPr>
            <w:tcW w:w="2835" w:type="dxa"/>
          </w:tcPr>
          <w:p>
            <w:pPr>
              <w:spacing w:after="60"/>
            </w:pPr>
            <w:r/>
            <w:r>
              <w:rPr>
                <w:b w:val="0"/>
                <w:sz w:val="20"/>
              </w:rPr>
              <w:t>PCP (12.11.2021)</w:t>
            </w:r>
          </w:p>
        </w:tc>
        <w:tc>
          <w:tcPr>
            <w:tcW w:w="1361" w:type="dxa"/>
          </w:tcPr>
          <w:p>
            <w:pPr>
              <w:spacing w:after="60"/>
            </w:pPr>
            <w:r/>
            <w:r>
              <w:rPr>
                <w:b w:val="0"/>
                <w:sz w:val="20"/>
              </w:rPr>
              <w:t>CED e errantes</w:t>
            </w:r>
          </w:p>
        </w:tc>
        <w:tc>
          <w:tcPr>
            <w:tcW w:w="6406" w:type="dxa"/>
          </w:tcPr>
          <w:p>
            <w:pPr>
              <w:spacing w:after="60"/>
            </w:pPr>
            <w:r/>
            <w:r>
              <w:rPr>
                <w:b w:val="0"/>
                <w:sz w:val="20"/>
              </w:rPr>
              <w:t>Contra criar novas figuras legais sem meios: a solução é a esterilização e uma rede pública de médicos veterinários.</w:t>
            </w:r>
          </w:p>
        </w:tc>
        <w:tc>
          <w:tcPr>
            <w:tcW w:w="3969" w:type="dxa"/>
          </w:tcPr>
          <w:p>
            <w:pPr>
              <w:spacing w:after="60"/>
            </w:pPr>
            <w:r/>
            <w:r>
              <w:rPr>
                <w:b w:val="0"/>
                <w:sz w:val="20"/>
              </w:rPr>
              <w:t>https://www.pcp.pt/solucao-prevencao-pela-esterilizacao-rede-publica-de-veterinarios-nao-abate-de-animais-abandonados</w:t>
            </w:r>
          </w:p>
        </w:tc>
      </w:tr>
      <w:tr>
        <w:tc>
          <w:tcPr>
            <w:tcW w:w="2835" w:type="dxa"/>
          </w:tcPr>
          <w:p>
            <w:pPr>
              <w:spacing w:after="60"/>
            </w:pPr>
            <w:r/>
            <w:r>
              <w:rPr>
                <w:b w:val="0"/>
                <w:sz w:val="20"/>
              </w:rPr>
              <w:t>Livre, programa eleitoral (2024)</w:t>
            </w:r>
          </w:p>
        </w:tc>
        <w:tc>
          <w:tcPr>
            <w:tcW w:w="1361" w:type="dxa"/>
          </w:tcPr>
          <w:p>
            <w:pPr>
              <w:spacing w:after="60"/>
            </w:pPr>
            <w:r/>
            <w:r>
              <w:rPr>
                <w:b w:val="0"/>
                <w:sz w:val="20"/>
              </w:rPr>
              <w:t>CED e errantes</w:t>
            </w:r>
          </w:p>
        </w:tc>
        <w:tc>
          <w:tcPr>
            <w:tcW w:w="6406" w:type="dxa"/>
          </w:tcPr>
          <w:p>
            <w:pPr>
              <w:spacing w:after="60"/>
            </w:pPr>
            <w:r/>
            <w:r>
              <w:rPr>
                <w:b w:val="0"/>
                <w:sz w:val="20"/>
              </w:rPr>
              <w:t>Reforço dos CED e alargamento a cães errantes, valorização do animal comunitário, protocolos com associações com metas e financiamento.</w:t>
            </w:r>
          </w:p>
        </w:tc>
        <w:tc>
          <w:tcPr>
            <w:tcW w:w="3969" w:type="dxa"/>
          </w:tcPr>
          <w:p>
            <w:pPr>
              <w:spacing w:after="60"/>
            </w:pPr>
            <w:r/>
            <w:r>
              <w:rPr>
                <w:b w:val="0"/>
                <w:sz w:val="20"/>
              </w:rPr>
              <w:t>https://programa.partidolivre.pt/propostas/N.13/</w:t>
            </w:r>
          </w:p>
        </w:tc>
      </w:tr>
      <w:tr>
        <w:tc>
          <w:tcPr>
            <w:tcW w:w="2835" w:type="dxa"/>
          </w:tcPr>
          <w:p>
            <w:pPr>
              <w:spacing w:after="60"/>
            </w:pPr>
            <w:r/>
            <w:r>
              <w:rPr>
                <w:b w:val="0"/>
                <w:sz w:val="20"/>
              </w:rPr>
              <w:t>Respostas dos partidos (Maratona pelos Animais) (mar. 2024)</w:t>
            </w:r>
          </w:p>
        </w:tc>
        <w:tc>
          <w:tcPr>
            <w:tcW w:w="1361" w:type="dxa"/>
          </w:tcPr>
          <w:p>
            <w:pPr>
              <w:spacing w:after="60"/>
            </w:pPr>
            <w:r/>
            <w:r>
              <w:rPr>
                <w:b w:val="0"/>
                <w:sz w:val="20"/>
              </w:rPr>
              <w:t>CED e errantes</w:t>
            </w:r>
          </w:p>
        </w:tc>
        <w:tc>
          <w:tcPr>
            <w:tcW w:w="6406" w:type="dxa"/>
          </w:tcPr>
          <w:p>
            <w:pPr>
              <w:spacing w:after="60"/>
            </w:pPr>
            <w:r/>
            <w:r>
              <w:rPr>
                <w:b w:val="0"/>
                <w:sz w:val="20"/>
              </w:rPr>
              <w:t>Sobre o CED em cães: PAN e BE a favor; Chega a favor em local circunscrito com cuidadores designados; CDU prudente por questões práticas e de responsabilidade civil; AD disponível para refletir; PS e IL não responderam.</w:t>
            </w:r>
          </w:p>
        </w:tc>
        <w:tc>
          <w:tcPr>
            <w:tcW w:w="3969" w:type="dxa"/>
          </w:tcPr>
          <w:p>
            <w:pPr>
              <w:spacing w:after="60"/>
            </w:pPr>
            <w:r/>
            <w:r>
              <w:rPr>
                <w:b w:val="0"/>
                <w:sz w:val="20"/>
              </w:rPr>
              <w:t>https://maratonapelosanimais.pt/wp-content/uploads/2024/03/respostas-completas.pdf</w:t>
            </w:r>
          </w:p>
        </w:tc>
      </w:tr>
      <w:tr>
        <w:tc>
          <w:tcPr>
            <w:tcW w:w="2835" w:type="dxa"/>
          </w:tcPr>
          <w:p>
            <w:pPr>
              <w:spacing w:after="60"/>
            </w:pPr>
            <w:r/>
            <w:r>
              <w:rPr>
                <w:b w:val="0"/>
                <w:sz w:val="20"/>
              </w:rPr>
              <w:t>PAN, Projeto de Lei 662/XV (texto da iniciativa) (dez. 2023)</w:t>
            </w:r>
          </w:p>
        </w:tc>
        <w:tc>
          <w:tcPr>
            <w:tcW w:w="1361" w:type="dxa"/>
          </w:tcPr>
          <w:p>
            <w:pPr>
              <w:spacing w:after="60"/>
            </w:pPr>
            <w:r/>
            <w:r>
              <w:rPr>
                <w:b w:val="0"/>
                <w:sz w:val="20"/>
              </w:rPr>
              <w:t>Titularidade; CED e errantes</w:t>
            </w:r>
          </w:p>
        </w:tc>
        <w:tc>
          <w:tcPr>
            <w:tcW w:w="6406" w:type="dxa"/>
          </w:tcPr>
          <w:p>
            <w:pPr>
              <w:spacing w:after="60"/>
            </w:pPr>
            <w:r/>
            <w:r>
              <w:rPr>
                <w:b w:val="0"/>
                <w:sz w:val="20"/>
              </w:rPr>
              <w:t>Propõe a figura do animal comunitário, com registo e guarda a cargo de uma pessoa ou de um grupo, sob supervisão da câmara municipal. Citação (nova al. ff)): «“Animal comunitário” qualquer animal, nomeadamente cães e gatos, autorizado a permanecer em espaço e via públicos limitados, a que o animal esteja habituado e onde esteja integrado, cujo registo, guarda, alimentação e cuidados médico-veterinários são assegurados por uma pessoa, singular ou coletiva, ou por um grupo de pessoas integradas numa comunidade local de moradores, residenciais ou profissionais, comunidades escolares ou entidades públicas, sob supervisão da Câmara Municipal.»</w:t>
            </w:r>
          </w:p>
        </w:tc>
        <w:tc>
          <w:tcPr>
            <w:tcW w:w="3969" w:type="dxa"/>
          </w:tcPr>
          <w:p>
            <w:pPr>
              <w:spacing w:after="60"/>
            </w:pPr>
            <w:r/>
            <w:r>
              <w:rPr>
                <w:b w:val="0"/>
                <w:sz w:val="20"/>
              </w:rPr>
              <w: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p>
        </w:tc>
      </w:tr>
    </w:tbl>
    <w:p>
      <w:r>
        <w:br w:type="page"/>
      </w:r>
    </w:p>
    <w:p>
      <w:pPr>
        <w:pStyle w:val="Heading1"/>
      </w:pPr>
      <w:r>
        <w:rPr>
          <w:i w:val="0"/>
          <w:color w:val="000000"/>
        </w:rPr>
        <w:t>Anexo C. Lapsos formais</w:t>
      </w:r>
    </w:p>
    <w:p>
      <w:r>
        <w:rPr>
          <w:b w:val="0"/>
          <w:i w:val="0"/>
        </w:rPr>
        <w:t>Remissões erradas, números repetidos, gralhas e marcas de trabalho no texto. Quando o mesmo ponto já tem ficha, a correção remete para ela.</w:t>
      </w:r>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907"/>
        <w:gridCol w:w="1928"/>
        <w:gridCol w:w="6009"/>
        <w:gridCol w:w="4309"/>
        <w:gridCol w:w="1417"/>
      </w:tblGrid>
      <w:tr>
        <w:trPr>
          <w:tblHeader w:val="true"/>
        </w:trPr>
        <w:tc>
          <w:tcPr>
            <w:tcW w:w="907" w:type="dxa"/>
          </w:tcPr>
          <w:p>
            <w:pPr>
              <w:spacing w:after="60"/>
            </w:pPr>
            <w:r/>
            <w:r>
              <w:rPr>
                <w:b/>
                <w:sz w:val="20"/>
              </w:rPr>
              <w:t>Código</w:t>
            </w:r>
          </w:p>
        </w:tc>
        <w:tc>
          <w:tcPr>
            <w:tcW w:w="1928" w:type="dxa"/>
          </w:tcPr>
          <w:p>
            <w:pPr>
              <w:spacing w:after="60"/>
            </w:pPr>
            <w:r/>
            <w:r>
              <w:rPr>
                <w:b/>
                <w:sz w:val="20"/>
              </w:rPr>
              <w:t>Onde</w:t>
            </w:r>
          </w:p>
        </w:tc>
        <w:tc>
          <w:tcPr>
            <w:tcW w:w="6009" w:type="dxa"/>
          </w:tcPr>
          <w:p>
            <w:pPr>
              <w:spacing w:after="60"/>
            </w:pPr>
            <w:r/>
            <w:r>
              <w:rPr>
                <w:b/>
                <w:sz w:val="20"/>
              </w:rPr>
              <w:t>Lapso</w:t>
            </w:r>
          </w:p>
        </w:tc>
        <w:tc>
          <w:tcPr>
            <w:tcW w:w="4309" w:type="dxa"/>
          </w:tcPr>
          <w:p>
            <w:pPr>
              <w:spacing w:after="60"/>
            </w:pPr>
            <w:r/>
            <w:r>
              <w:rPr>
                <w:b/>
                <w:sz w:val="20"/>
              </w:rPr>
              <w:t>Correção proposta</w:t>
            </w:r>
          </w:p>
        </w:tc>
        <w:tc>
          <w:tcPr>
            <w:tcW w:w="1417" w:type="dxa"/>
          </w:tcPr>
          <w:p>
            <w:pPr>
              <w:spacing w:after="60"/>
            </w:pPr>
            <w:r/>
            <w:r>
              <w:rPr>
                <w:b/>
                <w:sz w:val="20"/>
              </w:rPr>
              <w:t>Estado</w:t>
            </w:r>
          </w:p>
        </w:tc>
      </w:tr>
      <w:tr>
        <w:tc>
          <w:tcPr>
            <w:tcW w:w="907" w:type="dxa"/>
          </w:tcPr>
          <w:p>
            <w:pPr>
              <w:spacing w:after="60"/>
            </w:pPr>
            <w:r/>
            <w:r>
              <w:rPr>
                <w:b w:val="0"/>
                <w:sz w:val="20"/>
              </w:rPr>
              <w:t>L-01</w:t>
            </w:r>
          </w:p>
        </w:tc>
        <w:tc>
          <w:tcPr>
            <w:tcW w:w="1928" w:type="dxa"/>
          </w:tcPr>
          <w:p>
            <w:pPr>
              <w:spacing w:after="60"/>
            </w:pPr>
            <w:r/>
            <w:r>
              <w:rPr>
                <w:b w:val="0"/>
                <w:sz w:val="20"/>
              </w:rPr>
              <w:t>art. 81.º (cap. VIII); art. 81.º (cap. IX)</w:t>
            </w:r>
          </w:p>
        </w:tc>
        <w:tc>
          <w:tcPr>
            <w:tcW w:w="6009" w:type="dxa"/>
          </w:tcPr>
          <w:p>
            <w:pPr>
              <w:spacing w:after="60"/>
            </w:pPr>
            <w:r/>
            <w:r>
              <w:rPr>
                <w:b w:val="0"/>
                <w:sz w:val="20"/>
              </w:rPr>
              <w:t>Há dois artigos 81.º: «Plataforma Nacional de Adoção de Animais de Companhia» (cap. VIII) e «Programa de vigilância e controlo em animais de companhia» (cap. IX).</w:t>
            </w:r>
          </w:p>
        </w:tc>
        <w:tc>
          <w:tcPr>
            <w:tcW w:w="4309" w:type="dxa"/>
          </w:tcPr>
          <w:p>
            <w:pPr>
              <w:spacing w:after="60"/>
            </w:pPr>
            <w:r/>
            <w:r>
              <w:rPr>
                <w:b w:val="0"/>
                <w:sz w:val="20"/>
              </w:rPr>
              <w:t>Renumerar a partir do segundo art. 81.º e rever todas as remissões para os artigos seguintes.</w:t>
            </w:r>
          </w:p>
        </w:tc>
        <w:tc>
          <w:tcPr>
            <w:tcW w:w="1417" w:type="dxa"/>
          </w:tcPr>
          <w:p>
            <w:pPr>
              <w:spacing w:after="60"/>
            </w:pPr>
            <w:r/>
            <w:r>
              <w:rPr>
                <w:b w:val="0"/>
                <w:sz w:val="20"/>
              </w:rPr>
              <w:t>Aberto</w:t>
            </w:r>
          </w:p>
        </w:tc>
      </w:tr>
      <w:tr>
        <w:tc>
          <w:tcPr>
            <w:tcW w:w="907" w:type="dxa"/>
          </w:tcPr>
          <w:p>
            <w:pPr>
              <w:spacing w:after="60"/>
            </w:pPr>
            <w:r/>
            <w:r>
              <w:rPr>
                <w:b w:val="0"/>
                <w:sz w:val="20"/>
              </w:rPr>
              <w:t>L-02</w:t>
            </w:r>
          </w:p>
        </w:tc>
        <w:tc>
          <w:tcPr>
            <w:tcW w:w="1928" w:type="dxa"/>
          </w:tcPr>
          <w:p>
            <w:pPr>
              <w:spacing w:after="60"/>
            </w:pPr>
            <w:r/>
            <w:r>
              <w:rPr>
                <w:b w:val="0"/>
                <w:sz w:val="20"/>
              </w:rPr>
              <w:t>art. 81.º (cap. VIII)</w:t>
            </w:r>
          </w:p>
        </w:tc>
        <w:tc>
          <w:tcPr>
            <w:tcW w:w="6009" w:type="dxa"/>
          </w:tcPr>
          <w:p>
            <w:pPr>
              <w:spacing w:after="60"/>
            </w:pPr>
            <w:r/>
            <w:r>
              <w:rPr>
                <w:b w:val="0"/>
                <w:sz w:val="20"/>
              </w:rPr>
              <w:t>O art. 81.º (Plataforma Nacional de Adoção) está sob uma subsecção sem número, com a epígrafe «PLATAFORMA NACIONAL DE REGISTO DOS ALOJAMENTOS» (seguida de SIAC), que não corresponde ao conteúdo do artigo.</w:t>
            </w:r>
          </w:p>
        </w:tc>
        <w:tc>
          <w:tcPr>
            <w:tcW w:w="4309" w:type="dxa"/>
          </w:tcPr>
          <w:p>
            <w:pPr>
              <w:spacing w:after="60"/>
            </w:pPr>
            <w:r/>
            <w:r>
              <w:rPr>
                <w:b w:val="0"/>
                <w:sz w:val="20"/>
              </w:rPr>
              <w:t>Numerar a subsecção e dar-lhe epígrafe que corresponda ao artigo, ou retirar a subsecção.</w:t>
            </w:r>
          </w:p>
        </w:tc>
        <w:tc>
          <w:tcPr>
            <w:tcW w:w="1417" w:type="dxa"/>
          </w:tcPr>
          <w:p>
            <w:pPr>
              <w:spacing w:after="60"/>
            </w:pPr>
            <w:r/>
            <w:r>
              <w:rPr>
                <w:b w:val="0"/>
                <w:sz w:val="20"/>
              </w:rPr>
              <w:t>Aberto</w:t>
            </w:r>
          </w:p>
        </w:tc>
      </w:tr>
      <w:tr>
        <w:tc>
          <w:tcPr>
            <w:tcW w:w="907" w:type="dxa"/>
          </w:tcPr>
          <w:p>
            <w:pPr>
              <w:spacing w:after="60"/>
            </w:pPr>
            <w:r/>
            <w:r>
              <w:rPr>
                <w:b w:val="0"/>
                <w:sz w:val="20"/>
              </w:rPr>
              <w:t>L-03</w:t>
            </w:r>
          </w:p>
        </w:tc>
        <w:tc>
          <w:tcPr>
            <w:tcW w:w="1928" w:type="dxa"/>
          </w:tcPr>
          <w:p>
            <w:pPr>
              <w:spacing w:after="60"/>
            </w:pPr>
            <w:r/>
            <w:r>
              <w:rPr>
                <w:b w:val="0"/>
                <w:sz w:val="20"/>
              </w:rPr>
              <w:t>art. 142.º (cap. XV); art. 142.º (anexo II)</w:t>
            </w:r>
          </w:p>
        </w:tc>
        <w:tc>
          <w:tcPr>
            <w:tcW w:w="6009" w:type="dxa"/>
          </w:tcPr>
          <w:p>
            <w:pPr>
              <w:spacing w:after="60"/>
            </w:pPr>
            <w:r/>
            <w:r>
              <w:rPr>
                <w:b w:val="0"/>
                <w:sz w:val="20"/>
              </w:rPr>
              <w:t>Há dois artigos 142.º. O segundo («Exames médico-veterinários, laboratoriais ou outros») está depois do Anexo II e da proposta de nota para a comunicação social, sob o título «SUBSECÇÃO III», com a nota «ALTERAR localização no documento!».</w:t>
            </w:r>
          </w:p>
        </w:tc>
        <w:tc>
          <w:tcPr>
            <w:tcW w:w="4309" w:type="dxa"/>
          </w:tcPr>
          <w:p>
            <w:pPr>
              <w:spacing w:after="60"/>
            </w:pPr>
            <w:r/>
            <w:r>
              <w:rPr>
                <w:b w:val="0"/>
                <w:sz w:val="20"/>
              </w:rPr>
              <w:t>Decidir onde fica o artigo, colocá-lo no capítulo certo, renumerar e retirar a nota de trabalho.</w:t>
            </w:r>
          </w:p>
        </w:tc>
        <w:tc>
          <w:tcPr>
            <w:tcW w:w="1417" w:type="dxa"/>
          </w:tcPr>
          <w:p>
            <w:pPr>
              <w:spacing w:after="60"/>
            </w:pPr>
            <w:r/>
            <w:r>
              <w:rPr>
                <w:b w:val="0"/>
                <w:sz w:val="20"/>
              </w:rPr>
              <w:t>Aberto</w:t>
            </w:r>
          </w:p>
        </w:tc>
      </w:tr>
      <w:tr>
        <w:tc>
          <w:tcPr>
            <w:tcW w:w="907" w:type="dxa"/>
          </w:tcPr>
          <w:p>
            <w:pPr>
              <w:spacing w:after="60"/>
            </w:pPr>
            <w:r/>
            <w:r>
              <w:rPr>
                <w:b w:val="0"/>
                <w:sz w:val="20"/>
              </w:rPr>
              <w:t>L-04</w:t>
            </w:r>
          </w:p>
        </w:tc>
        <w:tc>
          <w:tcPr>
            <w:tcW w:w="1928" w:type="dxa"/>
          </w:tcPr>
          <w:p>
            <w:pPr>
              <w:spacing w:after="60"/>
            </w:pPr>
            <w:r/>
            <w:r>
              <w:rPr>
                <w:b w:val="0"/>
                <w:sz w:val="20"/>
              </w:rPr>
              <w:t>art. 32.º (cap. IV); art. 40.º (cap. IV); art. 49.º (cap. IV)</w:t>
            </w:r>
          </w:p>
        </w:tc>
        <w:tc>
          <w:tcPr>
            <w:tcW w:w="6009" w:type="dxa"/>
          </w:tcPr>
          <w:p>
            <w:pPr>
              <w:spacing w:after="60"/>
            </w:pPr>
            <w:r/>
            <w:r>
              <w:rPr>
                <w:b w:val="0"/>
                <w:sz w:val="20"/>
              </w:rPr>
              <w:t>No cap. IV, a secção I tem subsecções II e III sem subsecção I, e a secção II tem subsecção II sem subsecção I.</w:t>
            </w:r>
          </w:p>
        </w:tc>
        <w:tc>
          <w:tcPr>
            <w:tcW w:w="4309" w:type="dxa"/>
          </w:tcPr>
          <w:p>
            <w:pPr>
              <w:spacing w:after="60"/>
            </w:pPr>
            <w:r/>
            <w:r>
              <w:rPr>
                <w:b w:val="0"/>
                <w:sz w:val="20"/>
              </w:rPr>
              <w:t>Criar a subsecção I em cada secção ou retirar a divisão em subsecções.</w:t>
            </w:r>
          </w:p>
        </w:tc>
        <w:tc>
          <w:tcPr>
            <w:tcW w:w="1417" w:type="dxa"/>
          </w:tcPr>
          <w:p>
            <w:pPr>
              <w:spacing w:after="60"/>
            </w:pPr>
            <w:r/>
            <w:r>
              <w:rPr>
                <w:b w:val="0"/>
                <w:sz w:val="20"/>
              </w:rPr>
              <w:t>Aberto</w:t>
            </w:r>
          </w:p>
        </w:tc>
      </w:tr>
      <w:tr>
        <w:tc>
          <w:tcPr>
            <w:tcW w:w="907" w:type="dxa"/>
          </w:tcPr>
          <w:p>
            <w:pPr>
              <w:spacing w:after="60"/>
            </w:pPr>
            <w:r/>
            <w:r>
              <w:rPr>
                <w:b w:val="0"/>
                <w:sz w:val="20"/>
              </w:rPr>
              <w:t>L-05</w:t>
            </w:r>
          </w:p>
        </w:tc>
        <w:tc>
          <w:tcPr>
            <w:tcW w:w="1928" w:type="dxa"/>
          </w:tcPr>
          <w:p>
            <w:pPr>
              <w:spacing w:after="60"/>
            </w:pPr>
            <w:r/>
            <w:r>
              <w:rPr>
                <w:b w:val="0"/>
                <w:sz w:val="20"/>
              </w:rPr>
              <w:t>art. 88.º (cap. X); art. 91.º (cap. X); art. 98.º (cap. X); art. 99.º (cap. X)</w:t>
            </w:r>
          </w:p>
        </w:tc>
        <w:tc>
          <w:tcPr>
            <w:tcW w:w="6009" w:type="dxa"/>
          </w:tcPr>
          <w:p>
            <w:pPr>
              <w:spacing w:after="60"/>
            </w:pPr>
            <w:r/>
            <w:r>
              <w:rPr>
                <w:b w:val="0"/>
                <w:sz w:val="20"/>
              </w:rPr>
              <w:t>No cap. X, as secções começam na II e saltam da III para a V (existem II, III, V e VI).</w:t>
            </w:r>
          </w:p>
        </w:tc>
        <w:tc>
          <w:tcPr>
            <w:tcW w:w="4309" w:type="dxa"/>
          </w:tcPr>
          <w:p>
            <w:pPr>
              <w:spacing w:after="60"/>
            </w:pPr>
            <w:r/>
            <w:r>
              <w:rPr>
                <w:b w:val="0"/>
                <w:sz w:val="20"/>
              </w:rPr>
              <w:t>Renumerar as secções do cap. X.</w:t>
            </w:r>
          </w:p>
        </w:tc>
        <w:tc>
          <w:tcPr>
            <w:tcW w:w="1417" w:type="dxa"/>
          </w:tcPr>
          <w:p>
            <w:pPr>
              <w:spacing w:after="60"/>
            </w:pPr>
            <w:r/>
            <w:r>
              <w:rPr>
                <w:b w:val="0"/>
                <w:sz w:val="20"/>
              </w:rPr>
              <w:t>Aberto</w:t>
            </w:r>
          </w:p>
        </w:tc>
      </w:tr>
      <w:tr>
        <w:tc>
          <w:tcPr>
            <w:tcW w:w="907" w:type="dxa"/>
          </w:tcPr>
          <w:p>
            <w:pPr>
              <w:spacing w:after="60"/>
            </w:pPr>
            <w:r/>
            <w:r>
              <w:rPr>
                <w:b w:val="0"/>
                <w:sz w:val="20"/>
              </w:rPr>
              <w:t>L-06</w:t>
            </w:r>
          </w:p>
        </w:tc>
        <w:tc>
          <w:tcPr>
            <w:tcW w:w="1928" w:type="dxa"/>
          </w:tcPr>
          <w:p>
            <w:pPr>
              <w:spacing w:after="60"/>
            </w:pPr>
            <w:r/>
            <w:r>
              <w:rPr>
                <w:b w:val="0"/>
                <w:sz w:val="20"/>
              </w:rPr>
              <w:t>art. 22.º (cap. IV)</w:t>
            </w:r>
          </w:p>
        </w:tc>
        <w:tc>
          <w:tcPr>
            <w:tcW w:w="6009" w:type="dxa"/>
          </w:tcPr>
          <w:p>
            <w:pPr>
              <w:spacing w:after="60"/>
            </w:pPr>
            <w:r/>
            <w:r>
              <w:rPr>
                <w:b w:val="0"/>
                <w:sz w:val="20"/>
              </w:rPr>
              <w:t>O art. 22.º, n.º 1 diz «Os detentores Operadores ??de animais de companhia».</w:t>
            </w:r>
          </w:p>
        </w:tc>
        <w:tc>
          <w:tcPr>
            <w:tcW w:w="4309" w:type="dxa"/>
          </w:tcPr>
          <w:p>
            <w:pPr>
              <w:spacing w:after="60"/>
            </w:pPr>
            <w:r/>
            <w:r>
              <w:rPr>
                <w:b w:val="0"/>
                <w:sz w:val="20"/>
              </w:rPr>
              <w:t>Ver a ficha P-12.</w:t>
            </w:r>
          </w:p>
        </w:tc>
        <w:tc>
          <w:tcPr>
            <w:tcW w:w="1417" w:type="dxa"/>
          </w:tcPr>
          <w:p>
            <w:pPr>
              <w:spacing w:after="60"/>
            </w:pPr>
            <w:r/>
            <w:r>
              <w:rPr>
                <w:b w:val="0"/>
                <w:sz w:val="20"/>
              </w:rPr>
              <w:t>Aberto</w:t>
            </w:r>
          </w:p>
        </w:tc>
      </w:tr>
      <w:tr>
        <w:tc>
          <w:tcPr>
            <w:tcW w:w="907" w:type="dxa"/>
          </w:tcPr>
          <w:p>
            <w:pPr>
              <w:spacing w:after="60"/>
            </w:pPr>
            <w:r/>
            <w:r>
              <w:rPr>
                <w:b w:val="0"/>
                <w:sz w:val="20"/>
              </w:rPr>
              <w:t>L-07</w:t>
            </w:r>
          </w:p>
        </w:tc>
        <w:tc>
          <w:tcPr>
            <w:tcW w:w="1928" w:type="dxa"/>
          </w:tcPr>
          <w:p>
            <w:pPr>
              <w:spacing w:after="60"/>
            </w:pPr>
            <w:r/>
            <w:r>
              <w:rPr>
                <w:b w:val="0"/>
                <w:sz w:val="20"/>
              </w:rPr>
              <w:t>art. 73.º (cap. VIII)</w:t>
            </w:r>
          </w:p>
        </w:tc>
        <w:tc>
          <w:tcPr>
            <w:tcW w:w="6009" w:type="dxa"/>
          </w:tcPr>
          <w:p>
            <w:pPr>
              <w:spacing w:after="60"/>
            </w:pPr>
            <w:r/>
            <w:r>
              <w:rPr>
                <w:b w:val="0"/>
                <w:sz w:val="20"/>
              </w:rPr>
              <w:t>O art. 73.º, n.º 7 remete para os prazos «previstos no n.º 2 e 3» e para a «alínea e) do artigo 139.º», que não tem alíneas.</w:t>
            </w:r>
          </w:p>
        </w:tc>
        <w:tc>
          <w:tcPr>
            <w:tcW w:w="4309" w:type="dxa"/>
          </w:tcPr>
          <w:p>
            <w:pPr>
              <w:spacing w:after="60"/>
            </w:pPr>
            <w:r/>
            <w:r>
              <w:rPr>
                <w:b w:val="0"/>
                <w:sz w:val="20"/>
              </w:rPr>
              <w:t>Ver a ficha P-05.</w:t>
            </w:r>
          </w:p>
        </w:tc>
        <w:tc>
          <w:tcPr>
            <w:tcW w:w="1417" w:type="dxa"/>
          </w:tcPr>
          <w:p>
            <w:pPr>
              <w:spacing w:after="60"/>
            </w:pPr>
            <w:r/>
            <w:r>
              <w:rPr>
                <w:b w:val="0"/>
                <w:sz w:val="20"/>
              </w:rPr>
              <w:t>Aberto</w:t>
            </w:r>
          </w:p>
        </w:tc>
      </w:tr>
      <w:tr>
        <w:tc>
          <w:tcPr>
            <w:tcW w:w="907" w:type="dxa"/>
          </w:tcPr>
          <w:p>
            <w:pPr>
              <w:spacing w:after="60"/>
            </w:pPr>
            <w:r/>
            <w:r>
              <w:rPr>
                <w:b w:val="0"/>
                <w:sz w:val="20"/>
              </w:rPr>
              <w:t>L-08</w:t>
            </w:r>
          </w:p>
        </w:tc>
        <w:tc>
          <w:tcPr>
            <w:tcW w:w="1928" w:type="dxa"/>
          </w:tcPr>
          <w:p>
            <w:pPr>
              <w:spacing w:after="60"/>
            </w:pPr>
            <w:r/>
            <w:r>
              <w:rPr>
                <w:b w:val="0"/>
                <w:sz w:val="20"/>
              </w:rPr>
              <w:t>art. 86.º (cap. X)</w:t>
            </w:r>
          </w:p>
        </w:tc>
        <w:tc>
          <w:tcPr>
            <w:tcW w:w="6009" w:type="dxa"/>
          </w:tcPr>
          <w:p>
            <w:pPr>
              <w:spacing w:after="60"/>
            </w:pPr>
            <w:r/>
            <w:r>
              <w:rPr>
                <w:b w:val="0"/>
                <w:sz w:val="20"/>
              </w:rPr>
              <w:t>O art. 86.º tem dois n.º 5 e dois n.º 6, remete no n.º 1 para os «artigos 65.º e 66.º» (agora arts. 84.º e 85.º) e no n.º 9 para o «n.º 4».</w:t>
            </w:r>
          </w:p>
        </w:tc>
        <w:tc>
          <w:tcPr>
            <w:tcW w:w="4309" w:type="dxa"/>
          </w:tcPr>
          <w:p>
            <w:pPr>
              <w:spacing w:after="60"/>
            </w:pPr>
            <w:r/>
            <w:r>
              <w:rPr>
                <w:b w:val="0"/>
                <w:sz w:val="20"/>
              </w:rPr>
              <w:t>Ver a ficha P-25.</w:t>
            </w:r>
          </w:p>
        </w:tc>
        <w:tc>
          <w:tcPr>
            <w:tcW w:w="1417" w:type="dxa"/>
          </w:tcPr>
          <w:p>
            <w:pPr>
              <w:spacing w:after="60"/>
            </w:pPr>
            <w:r/>
            <w:r>
              <w:rPr>
                <w:b w:val="0"/>
                <w:sz w:val="20"/>
              </w:rPr>
              <w:t>Aberto</w:t>
            </w:r>
          </w:p>
        </w:tc>
      </w:tr>
      <w:tr>
        <w:tc>
          <w:tcPr>
            <w:tcW w:w="907" w:type="dxa"/>
          </w:tcPr>
          <w:p>
            <w:pPr>
              <w:spacing w:after="60"/>
            </w:pPr>
            <w:r/>
            <w:r>
              <w:rPr>
                <w:b w:val="0"/>
                <w:sz w:val="20"/>
              </w:rPr>
              <w:t>L-09</w:t>
            </w:r>
          </w:p>
        </w:tc>
        <w:tc>
          <w:tcPr>
            <w:tcW w:w="1928" w:type="dxa"/>
          </w:tcPr>
          <w:p>
            <w:pPr>
              <w:spacing w:after="60"/>
            </w:pPr>
            <w:r/>
            <w:r>
              <w:rPr>
                <w:b w:val="0"/>
                <w:sz w:val="20"/>
              </w:rPr>
              <w:t>art. 140.º (cap. XV)</w:t>
            </w:r>
          </w:p>
        </w:tc>
        <w:tc>
          <w:tcPr>
            <w:tcW w:w="6009" w:type="dxa"/>
          </w:tcPr>
          <w:p>
            <w:pPr>
              <w:spacing w:after="60"/>
            </w:pPr>
            <w:r/>
            <w:r>
              <w:rPr>
                <w:b w:val="0"/>
                <w:sz w:val="20"/>
              </w:rPr>
              <w:t>O art. 140.º, n.º 2 pune o incumprimento «dos deveres previstos no artigo XX.º».</w:t>
            </w:r>
          </w:p>
        </w:tc>
        <w:tc>
          <w:tcPr>
            <w:tcW w:w="4309" w:type="dxa"/>
          </w:tcPr>
          <w:p>
            <w:pPr>
              <w:spacing w:after="60"/>
            </w:pPr>
            <w:r/>
            <w:r>
              <w:rPr>
                <w:b w:val="0"/>
                <w:sz w:val="20"/>
              </w:rPr>
              <w:t>Ver a ficha P-11.</w:t>
            </w:r>
          </w:p>
        </w:tc>
        <w:tc>
          <w:tcPr>
            <w:tcW w:w="1417" w:type="dxa"/>
          </w:tcPr>
          <w:p>
            <w:pPr>
              <w:spacing w:after="60"/>
            </w:pPr>
            <w:r/>
            <w:r>
              <w:rPr>
                <w:b w:val="0"/>
                <w:sz w:val="20"/>
              </w:rPr>
              <w:t>Aberto</w:t>
            </w:r>
          </w:p>
        </w:tc>
      </w:tr>
      <w:tr>
        <w:tc>
          <w:tcPr>
            <w:tcW w:w="907" w:type="dxa"/>
          </w:tcPr>
          <w:p>
            <w:pPr>
              <w:spacing w:after="60"/>
            </w:pPr>
            <w:r/>
            <w:r>
              <w:rPr>
                <w:b w:val="0"/>
                <w:sz w:val="20"/>
              </w:rPr>
              <w:t>L-10</w:t>
            </w:r>
          </w:p>
        </w:tc>
        <w:tc>
          <w:tcPr>
            <w:tcW w:w="1928" w:type="dxa"/>
          </w:tcPr>
          <w:p>
            <w:pPr>
              <w:spacing w:after="60"/>
            </w:pPr>
            <w:r/>
            <w:r>
              <w:rPr>
                <w:b w:val="0"/>
                <w:sz w:val="20"/>
              </w:rPr>
              <w:t>art. 19.º (cap. II)</w:t>
            </w:r>
          </w:p>
        </w:tc>
        <w:tc>
          <w:tcPr>
            <w:tcW w:w="6009" w:type="dxa"/>
          </w:tcPr>
          <w:p>
            <w:pPr>
              <w:spacing w:after="60"/>
            </w:pPr>
            <w:r/>
            <w:r>
              <w:rPr>
                <w:b w:val="0"/>
                <w:sz w:val="20"/>
              </w:rPr>
              <w:t>O art. 19.º, n.º 3 remete para «artigo YYº n.º 2 (Condições de manutenção de cães e gatos) segundo parágrafo». No n.º 5, as quatro condições não têm letra de alínea e a terceira tem a gralha «aas».</w:t>
            </w:r>
          </w:p>
        </w:tc>
        <w:tc>
          <w:tcPr>
            <w:tcW w:w="4309" w:type="dxa"/>
          </w:tcPr>
          <w:p>
            <w:pPr>
              <w:spacing w:after="60"/>
            </w:pPr>
            <w:r/>
            <w:r>
              <w:rPr>
                <w:b w:val="0"/>
                <w:sz w:val="20"/>
              </w:rPr>
              <w:t>Fixar a remissão do n.º 3, numerar as condições do n.º 5 como alíneas a) a d) e corrigir «aas» para «as». Ver a ficha P-40.</w:t>
            </w:r>
          </w:p>
        </w:tc>
        <w:tc>
          <w:tcPr>
            <w:tcW w:w="1417" w:type="dxa"/>
          </w:tcPr>
          <w:p>
            <w:pPr>
              <w:spacing w:after="60"/>
            </w:pPr>
            <w:r/>
            <w:r>
              <w:rPr>
                <w:b w:val="0"/>
                <w:sz w:val="20"/>
              </w:rPr>
              <w:t>Aberto</w:t>
            </w:r>
          </w:p>
        </w:tc>
      </w:tr>
      <w:tr>
        <w:tc>
          <w:tcPr>
            <w:tcW w:w="907" w:type="dxa"/>
          </w:tcPr>
          <w:p>
            <w:pPr>
              <w:spacing w:after="60"/>
            </w:pPr>
            <w:r/>
            <w:r>
              <w:rPr>
                <w:b w:val="0"/>
                <w:sz w:val="20"/>
              </w:rPr>
              <w:t>L-11</w:t>
            </w:r>
          </w:p>
        </w:tc>
        <w:tc>
          <w:tcPr>
            <w:tcW w:w="1928" w:type="dxa"/>
          </w:tcPr>
          <w:p>
            <w:pPr>
              <w:spacing w:after="60"/>
            </w:pPr>
            <w:r/>
            <w:r>
              <w:rPr>
                <w:b w:val="0"/>
                <w:sz w:val="20"/>
              </w:rPr>
              <w:t>art. 140.º (cap. XV)</w:t>
            </w:r>
          </w:p>
        </w:tc>
        <w:tc>
          <w:tcPr>
            <w:tcW w:w="6009" w:type="dxa"/>
          </w:tcPr>
          <w:p>
            <w:pPr>
              <w:spacing w:after="60"/>
            </w:pPr>
            <w:r/>
            <w:r>
              <w:rPr>
                <w:b w:val="0"/>
                <w:sz w:val="20"/>
              </w:rPr>
              <w:t>No art. 140.º, n.º 2, depois da al. z) as alíneas recomeçam em a) e vão até j), repetindo letras. A segunda al. j) é uma nota de trabalho que começa por «[a aditar:». Quase todas as alíneas remetem para «artigo XX.º».</w:t>
            </w:r>
          </w:p>
        </w:tc>
        <w:tc>
          <w:tcPr>
            <w:tcW w:w="4309" w:type="dxa"/>
          </w:tcPr>
          <w:p>
            <w:pPr>
              <w:spacing w:after="60"/>
            </w:pPr>
            <w:r/>
            <w:r>
              <w:rPr>
                <w:b w:val="0"/>
                <w:sz w:val="20"/>
              </w:rPr>
              <w:t>Continuar a numeração em aa), bb) e seguintes, ou dividir o n.º 2 em vários números. Fixar as remissões quando a numeração do RGAC estabilizar. Ver a ficha P-42.</w:t>
            </w:r>
          </w:p>
        </w:tc>
        <w:tc>
          <w:tcPr>
            <w:tcW w:w="1417" w:type="dxa"/>
          </w:tcPr>
          <w:p>
            <w:pPr>
              <w:spacing w:after="60"/>
            </w:pPr>
            <w:r/>
            <w:r>
              <w:rPr>
                <w:b w:val="0"/>
                <w:sz w:val="20"/>
              </w:rPr>
              <w:t>Aberto</w:t>
            </w:r>
          </w:p>
        </w:tc>
      </w:tr>
      <w:tr>
        <w:tc>
          <w:tcPr>
            <w:tcW w:w="907" w:type="dxa"/>
          </w:tcPr>
          <w:p>
            <w:pPr>
              <w:spacing w:after="60"/>
            </w:pPr>
            <w:r/>
            <w:r>
              <w:rPr>
                <w:b w:val="0"/>
                <w:sz w:val="20"/>
              </w:rPr>
              <w:t>L-12</w:t>
            </w:r>
          </w:p>
        </w:tc>
        <w:tc>
          <w:tcPr>
            <w:tcW w:w="1928" w:type="dxa"/>
          </w:tcPr>
          <w:p>
            <w:pPr>
              <w:spacing w:after="60"/>
            </w:pPr>
            <w:r/>
            <w:r>
              <w:rPr>
                <w:b w:val="0"/>
                <w:sz w:val="20"/>
              </w:rPr>
              <w:t>art. 101.º (cap. X)</w:t>
            </w:r>
          </w:p>
        </w:tc>
        <w:tc>
          <w:tcPr>
            <w:tcW w:w="6009" w:type="dxa"/>
          </w:tcPr>
          <w:p>
            <w:pPr>
              <w:spacing w:after="60"/>
            </w:pPr>
            <w:r/>
            <w:r>
              <w:rPr>
                <w:b w:val="0"/>
                <w:sz w:val="20"/>
              </w:rPr>
              <w:t>O art. 101.º tem dois n.º 2. Na al. b) do primeiro n.º 2 lê-se «encaminhamento para cessão», em vez de cedência.</w:t>
            </w:r>
          </w:p>
        </w:tc>
        <w:tc>
          <w:tcPr>
            <w:tcW w:w="4309" w:type="dxa"/>
          </w:tcPr>
          <w:p>
            <w:pPr>
              <w:spacing w:after="60"/>
            </w:pPr>
            <w:r/>
            <w:r>
              <w:rPr>
                <w:b w:val="0"/>
                <w:sz w:val="20"/>
              </w:rPr>
              <w:t>Renumerar os números seguintes e corrigir as remissões para eles, incluindo a al. v) do art. 140.º, n.º 2. Escrever «cedência». Ver a ficha P-42.</w:t>
            </w:r>
          </w:p>
        </w:tc>
        <w:tc>
          <w:tcPr>
            <w:tcW w:w="1417" w:type="dxa"/>
          </w:tcPr>
          <w:p>
            <w:pPr>
              <w:spacing w:after="60"/>
            </w:pPr>
            <w:r/>
            <w:r>
              <w:rPr>
                <w:b w:val="0"/>
                <w:sz w:val="20"/>
              </w:rPr>
              <w:t>Aberto</w:t>
            </w:r>
          </w:p>
        </w:tc>
      </w:tr>
      <w:tr>
        <w:tc>
          <w:tcPr>
            <w:tcW w:w="907" w:type="dxa"/>
          </w:tcPr>
          <w:p>
            <w:pPr>
              <w:spacing w:after="60"/>
            </w:pPr>
            <w:r/>
            <w:r>
              <w:rPr>
                <w:b w:val="0"/>
                <w:sz w:val="20"/>
              </w:rPr>
              <w:t>L-13</w:t>
            </w:r>
          </w:p>
        </w:tc>
        <w:tc>
          <w:tcPr>
            <w:tcW w:w="1928" w:type="dxa"/>
          </w:tcPr>
          <w:p>
            <w:pPr>
              <w:spacing w:after="60"/>
            </w:pPr>
            <w:r/>
            <w:r>
              <w:rPr>
                <w:b w:val="0"/>
                <w:sz w:val="20"/>
              </w:rPr>
              <w:t>art. 39.º (cap. IV); art. 39-b (cap. IV); art. 40.º (cap. IV)</w:t>
            </w:r>
          </w:p>
        </w:tc>
        <w:tc>
          <w:tcPr>
            <w:tcW w:w="6009" w:type="dxa"/>
          </w:tcPr>
          <w:p>
            <w:pPr>
              <w:spacing w:after="60"/>
            </w:pPr>
            <w:r/>
            <w:r>
              <w:rPr>
                <w:b w:val="0"/>
                <w:sz w:val="20"/>
              </w:rPr>
              <w:t>Na subsecção III do cap. IV, o artigo «Instalações dos abrigos e centros de recolha oficial» não tem número («Artigo º») e está entre o art. 39.º e o art. 40.º. No texto sem as alterações registadas é um segundo art. 39.º. No Anexo D aparece como 39-b. O art. 40.º, n.º 1, aplica-se aos «estabelecimentos previstos no presente artigo», mas esse artigo não prevê estabelecimentos.</w:t>
            </w:r>
          </w:p>
        </w:tc>
        <w:tc>
          <w:tcPr>
            <w:tcW w:w="4309" w:type="dxa"/>
          </w:tcPr>
          <w:p>
            <w:pPr>
              <w:spacing w:after="60"/>
            </w:pPr>
            <w:r/>
            <w:r>
              <w:rPr>
                <w:b w:val="0"/>
                <w:sz w:val="20"/>
              </w:rPr>
              <w:t>Numerar o artigo e renumerar os seguintes. No n.º 1 do artigo «Outras disposições», remeter para os estabelecimentos da subsecção III.</w:t>
            </w:r>
          </w:p>
        </w:tc>
        <w:tc>
          <w:tcPr>
            <w:tcW w:w="1417" w:type="dxa"/>
          </w:tcPr>
          <w:p>
            <w:pPr>
              <w:spacing w:after="60"/>
            </w:pPr>
            <w:r/>
            <w:r>
              <w:rPr>
                <w:b w:val="0"/>
                <w:sz w:val="20"/>
              </w:rPr>
              <w:t>Aberto</w:t>
            </w:r>
          </w:p>
        </w:tc>
      </w:tr>
      <w:tr>
        <w:tc>
          <w:tcPr>
            <w:tcW w:w="907" w:type="dxa"/>
          </w:tcPr>
          <w:p>
            <w:pPr>
              <w:spacing w:after="60"/>
            </w:pPr>
            <w:r/>
            <w:r>
              <w:rPr>
                <w:b w:val="0"/>
                <w:sz w:val="20"/>
              </w:rPr>
              <w:t>L-14</w:t>
            </w:r>
          </w:p>
        </w:tc>
        <w:tc>
          <w:tcPr>
            <w:tcW w:w="1928" w:type="dxa"/>
          </w:tcPr>
          <w:p>
            <w:pPr>
              <w:spacing w:after="60"/>
            </w:pPr>
            <w:r/>
            <w:r>
              <w:rPr>
                <w:b w:val="0"/>
                <w:sz w:val="20"/>
              </w:rPr>
              <w:t>art. 89.º (cap. X)</w:t>
            </w:r>
          </w:p>
        </w:tc>
        <w:tc>
          <w:tcPr>
            <w:tcW w:w="6009" w:type="dxa"/>
          </w:tcPr>
          <w:p>
            <w:pPr>
              <w:spacing w:after="60"/>
            </w:pPr>
            <w:r/>
            <w:r>
              <w:rPr>
                <w:b w:val="0"/>
                <w:sz w:val="20"/>
              </w:rPr>
              <w:t>O art. 89.º, n.º 4, al. b), remete para «o registo previsto no n.º 2, artigo 59º + 4 (profilaxias médicas e outras intervenções)», que é uma marca de trabalho. O registo da esterilização está no art. 72.º, n.º 2. O n.º 8 escreve «n.º quatro».</w:t>
            </w:r>
          </w:p>
        </w:tc>
        <w:tc>
          <w:tcPr>
            <w:tcW w:w="4309" w:type="dxa"/>
          </w:tcPr>
          <w:p>
            <w:pPr>
              <w:spacing w:after="60"/>
            </w:pPr>
            <w:r/>
            <w:r>
              <w:rPr>
                <w:b w:val="0"/>
                <w:sz w:val="20"/>
              </w:rPr>
              <w:t>Remeter para o art. 72.º, n.º 2, e escrever «n.º 4». Ver a ficha P-42.</w:t>
            </w:r>
          </w:p>
        </w:tc>
        <w:tc>
          <w:tcPr>
            <w:tcW w:w="1417" w:type="dxa"/>
          </w:tcPr>
          <w:p>
            <w:pPr>
              <w:spacing w:after="60"/>
            </w:pPr>
            <w:r/>
            <w:r>
              <w:rPr>
                <w:b w:val="0"/>
                <w:sz w:val="20"/>
              </w:rPr>
              <w:t>Aberto</w:t>
            </w:r>
          </w:p>
        </w:tc>
      </w:tr>
      <w:tr>
        <w:tc>
          <w:tcPr>
            <w:tcW w:w="907" w:type="dxa"/>
          </w:tcPr>
          <w:p>
            <w:pPr>
              <w:spacing w:after="60"/>
            </w:pPr>
            <w:r/>
            <w:r>
              <w:rPr>
                <w:b w:val="0"/>
                <w:sz w:val="20"/>
              </w:rPr>
              <w:t>L-15</w:t>
            </w:r>
          </w:p>
        </w:tc>
        <w:tc>
          <w:tcPr>
            <w:tcW w:w="1928" w:type="dxa"/>
          </w:tcPr>
          <w:p>
            <w:pPr>
              <w:spacing w:after="60"/>
            </w:pPr>
            <w:r/>
            <w:r>
              <w:rPr>
                <w:b w:val="0"/>
                <w:sz w:val="20"/>
              </w:rPr>
              <w:t>art. 90.º (cap. X)</w:t>
            </w:r>
          </w:p>
        </w:tc>
        <w:tc>
          <w:tcPr>
            <w:tcW w:w="6009" w:type="dxa"/>
          </w:tcPr>
          <w:p>
            <w:pPr>
              <w:spacing w:after="60"/>
            </w:pPr>
            <w:r/>
            <w:r>
              <w:rPr>
                <w:b w:val="0"/>
                <w:sz w:val="20"/>
              </w:rPr>
              <w:t>No art. 90.º, n.º 1, al. e), há a gralha «33proteção». A última alínea do n.º 1 não tem letra. A seguir ao n.º 1 vem o n.º 7.</w:t>
            </w:r>
          </w:p>
        </w:tc>
        <w:tc>
          <w:tcPr>
            <w:tcW w:w="4309" w:type="dxa"/>
          </w:tcPr>
          <w:p>
            <w:pPr>
              <w:spacing w:after="60"/>
            </w:pPr>
            <w:r/>
            <w:r>
              <w:rPr>
                <w:b w:val="0"/>
                <w:sz w:val="20"/>
              </w:rPr>
              <w:t>Escrever «proteção», dar a letra f) à última alínea e numerar o n.º 7 como n.º 2.</w:t>
            </w:r>
          </w:p>
        </w:tc>
        <w:tc>
          <w:tcPr>
            <w:tcW w:w="1417" w:type="dxa"/>
          </w:tcPr>
          <w:p>
            <w:pPr>
              <w:spacing w:after="60"/>
            </w:pPr>
            <w:r/>
            <w:r>
              <w:rPr>
                <w:b w:val="0"/>
                <w:sz w:val="20"/>
              </w:rPr>
              <w:t>Aberto</w:t>
            </w:r>
          </w:p>
        </w:tc>
      </w:tr>
      <w:tr>
        <w:tc>
          <w:tcPr>
            <w:tcW w:w="907" w:type="dxa"/>
          </w:tcPr>
          <w:p>
            <w:pPr>
              <w:spacing w:after="60"/>
            </w:pPr>
            <w:r/>
            <w:r>
              <w:rPr>
                <w:b w:val="0"/>
                <w:sz w:val="20"/>
              </w:rPr>
              <w:t>L-16</w:t>
            </w:r>
          </w:p>
        </w:tc>
        <w:tc>
          <w:tcPr>
            <w:tcW w:w="1928" w:type="dxa"/>
          </w:tcPr>
          <w:p>
            <w:pPr>
              <w:spacing w:after="60"/>
            </w:pPr>
            <w:r/>
            <w:r>
              <w:rPr>
                <w:b w:val="0"/>
                <w:sz w:val="20"/>
              </w:rPr>
              <w:t>art. 98.º (cap. X)</w:t>
            </w:r>
          </w:p>
        </w:tc>
        <w:tc>
          <w:tcPr>
            <w:tcW w:w="6009" w:type="dxa"/>
          </w:tcPr>
          <w:p>
            <w:pPr>
              <w:spacing w:after="60"/>
            </w:pPr>
            <w:r/>
            <w:r>
              <w:rPr>
                <w:b w:val="0"/>
                <w:sz w:val="20"/>
              </w:rPr>
              <w:t>No art. 98.º, o n.º 2 remete para o «n.º 1 do artigo 70.º» e o n.º 3, al. c), para o «n.º 2 do artigo 72.º». São remissões do Código do Animal. No RGAC, o art. 70.º trata de situações especiais de registo e o art. 72.º do registo de profilaxias; a captura e a recolha estão no art. 91.º, n.º 1. Os n.ºs 4 e 15 remetem para «artigo XX» e o n.º 15 termina com a nota «Artigo Situações especiais de registo».</w:t>
            </w:r>
          </w:p>
        </w:tc>
        <w:tc>
          <w:tcPr>
            <w:tcW w:w="4309" w:type="dxa"/>
          </w:tcPr>
          <w:p>
            <w:pPr>
              <w:spacing w:after="60"/>
            </w:pPr>
            <w:r/>
            <w:r>
              <w:rPr>
                <w:b w:val="0"/>
                <w:sz w:val="20"/>
              </w:rPr>
              <w:t>Remeter o n.º 2 para o art. 91.º, n.º 1. Fixar no n.º 3, al. c), e nos n.ºs 4 e 15 os prazos e artigos certos. Retirar a nota do fim do n.º 15.</w:t>
            </w:r>
          </w:p>
        </w:tc>
        <w:tc>
          <w:tcPr>
            <w:tcW w:w="1417" w:type="dxa"/>
          </w:tcPr>
          <w:p>
            <w:pPr>
              <w:spacing w:after="60"/>
            </w:pPr>
            <w:r/>
            <w:r>
              <w:rPr>
                <w:b w:val="0"/>
                <w:sz w:val="20"/>
              </w:rPr>
              <w:t>Aberto</w:t>
            </w:r>
          </w:p>
        </w:tc>
      </w:tr>
      <w:tr>
        <w:tc>
          <w:tcPr>
            <w:tcW w:w="907" w:type="dxa"/>
          </w:tcPr>
          <w:p>
            <w:pPr>
              <w:spacing w:after="60"/>
            </w:pPr>
            <w:r/>
            <w:r>
              <w:rPr>
                <w:b w:val="0"/>
                <w:sz w:val="20"/>
              </w:rPr>
              <w:t>L-17</w:t>
            </w:r>
          </w:p>
        </w:tc>
        <w:tc>
          <w:tcPr>
            <w:tcW w:w="1928" w:type="dxa"/>
          </w:tcPr>
          <w:p>
            <w:pPr>
              <w:spacing w:after="60"/>
            </w:pPr>
            <w:r/>
            <w:r>
              <w:rPr>
                <w:b w:val="0"/>
                <w:sz w:val="20"/>
              </w:rPr>
              <w:t>art. 95.º (cap. X)</w:t>
            </w:r>
          </w:p>
        </w:tc>
        <w:tc>
          <w:tcPr>
            <w:tcW w:w="6009" w:type="dxa"/>
          </w:tcPr>
          <w:p>
            <w:pPr>
              <w:spacing w:after="60"/>
            </w:pPr>
            <w:r/>
            <w:r>
              <w:rPr>
                <w:b w:val="0"/>
                <w:sz w:val="20"/>
              </w:rPr>
              <w:t>No art. 95.º, o n.º 4 remete para as despesas «previstas no n.º 2», que não trata de despesas. As despesas estão no art. 96.º. O n.º 5 remete para o «n.º X do artigo XXX». Depois do n.º 6 ficou a nota «Reescrever este nº, muito denso».</w:t>
            </w:r>
          </w:p>
        </w:tc>
        <w:tc>
          <w:tcPr>
            <w:tcW w:w="4309" w:type="dxa"/>
          </w:tcPr>
          <w:p>
            <w:pPr>
              <w:spacing w:after="60"/>
            </w:pPr>
            <w:r/>
            <w:r>
              <w:rPr>
                <w:b w:val="0"/>
                <w:sz w:val="20"/>
              </w:rPr>
              <w:t>Remeter o n.º 4 para o art. 96.º, n.º 1, fixar a remissão do n.º 5 e retirar a nota.</w:t>
            </w:r>
          </w:p>
        </w:tc>
        <w:tc>
          <w:tcPr>
            <w:tcW w:w="1417" w:type="dxa"/>
          </w:tcPr>
          <w:p>
            <w:pPr>
              <w:spacing w:after="60"/>
            </w:pPr>
            <w:r/>
            <w:r>
              <w:rPr>
                <w:b w:val="0"/>
                <w:sz w:val="20"/>
              </w:rPr>
              <w:t>Aberto</w:t>
            </w:r>
          </w:p>
        </w:tc>
      </w:tr>
      <w:tr>
        <w:tc>
          <w:tcPr>
            <w:tcW w:w="907" w:type="dxa"/>
          </w:tcPr>
          <w:p>
            <w:pPr>
              <w:spacing w:after="60"/>
            </w:pPr>
            <w:r/>
            <w:r>
              <w:rPr>
                <w:b w:val="0"/>
                <w:sz w:val="20"/>
              </w:rPr>
              <w:t>L-18</w:t>
            </w:r>
          </w:p>
        </w:tc>
        <w:tc>
          <w:tcPr>
            <w:tcW w:w="1928" w:type="dxa"/>
          </w:tcPr>
          <w:p>
            <w:pPr>
              <w:spacing w:after="60"/>
            </w:pPr>
            <w:r/>
            <w:r>
              <w:rPr>
                <w:b w:val="0"/>
                <w:sz w:val="20"/>
              </w:rPr>
              <w:t>art. 50.º (cap. IV); art. 51.º (cap. IV); art. 52.º (cap. IV)</w:t>
            </w:r>
          </w:p>
        </w:tc>
        <w:tc>
          <w:tcPr>
            <w:tcW w:w="6009" w:type="dxa"/>
          </w:tcPr>
          <w:p>
            <w:pPr>
              <w:spacing w:after="60"/>
            </w:pPr>
            <w:r/>
            <w:r>
              <w:rPr>
                <w:b w:val="0"/>
                <w:sz w:val="20"/>
              </w:rPr>
              <w:t>No art. 50.º, o primeiro dos motivos de suspensão aparece como «2 -» e os outros três como alíneas a) a c). Os números seguintes ficam deslocados. O n.º 5 diz «encerramento definitivo do alojamento», em vez de estabelecimento. O n.º 7 remete para a decisão «a que se referem os n.ºs 3 e 4», que agora são a instrução e a regra da suspensão, e para o «artigo XX.º». O art. 51.º, n.ºs 1 e 2, remete para o prazo «fixado nos termos do n.º 4 do artigo anterior», que agora está no n.º 5. O art. 52.º remete para os «artigos 39.º e 40.º», que tratam de peixes e de outras disposições; devia remeter para o art. 50.º e o art. 51.º.</w:t>
            </w:r>
          </w:p>
        </w:tc>
        <w:tc>
          <w:tcPr>
            <w:tcW w:w="4309" w:type="dxa"/>
          </w:tcPr>
          <w:p>
            <w:pPr>
              <w:spacing w:after="60"/>
            </w:pPr>
            <w:r/>
            <w:r>
              <w:rPr>
                <w:b w:val="0"/>
                <w:sz w:val="20"/>
              </w:rPr>
              <w:t>Passar os quatro motivos a alíneas a) a d) do n.º 1 e renumerar o artigo. No n.º 5, trocar «alojamento» por «estabelecimento». No n.º 7, remeter para as decisões de suspensão e de encerramento e para o artigo da recolha e encaminhamento de animais. Corrigir as remissões do art. 51.º e do art. 52.º.</w:t>
            </w:r>
          </w:p>
        </w:tc>
        <w:tc>
          <w:tcPr>
            <w:tcW w:w="1417" w:type="dxa"/>
          </w:tcPr>
          <w:p>
            <w:pPr>
              <w:spacing w:after="60"/>
            </w:pPr>
            <w:r/>
            <w:r>
              <w:rPr>
                <w:b w:val="0"/>
                <w:sz w:val="20"/>
              </w:rPr>
              <w:t>Aberto</w:t>
            </w:r>
          </w:p>
        </w:tc>
      </w:tr>
    </w:tbl>
    <w:p>
      <w:r>
        <w:br w:type="page"/>
      </w:r>
    </w:p>
    <w:p>
      <w:pPr>
        <w:pStyle w:val="Heading1"/>
      </w:pPr>
      <w:r>
        <w:rPr>
          <w:i w:val="0"/>
          <w:color w:val="000000"/>
        </w:rPr>
        <w:t>Anexo D. Cobertura da revisão, artigo a artigo</w:t>
      </w:r>
    </w:p>
    <w:p>
      <w:r>
        <w:rPr>
          <w:b w:val="0"/>
          <w:i w:val="0"/>
        </w:rPr>
        <w:t>Por rever: o artigo ainda não foi lido com esse fim. Parcial: tem fichas ou lapsos, mas ainda não foi revisto por inteiro. Em revisão e Revisto: estado indicado pelo grupo. Artigos sem número no RGAC, com o número do artigo anterior e uma letra: 39-b.</w:t>
      </w:r>
    </w:p>
    <w:tbl>
      <w:tblPr>
        <w:tblW w:w="119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402"/>
        <w:gridCol w:w="1701"/>
        <w:gridCol w:w="1701"/>
        <w:gridCol w:w="1701"/>
        <w:gridCol w:w="1701"/>
        <w:gridCol w:w="1701"/>
      </w:tblGrid>
      <w:tr>
        <w:trPr>
          <w:tblHeader w:val="true"/>
        </w:trPr>
        <w:tc>
          <w:tcPr>
            <w:tcW w:w="3402" w:type="dxa"/>
          </w:tcPr>
          <w:p>
            <w:pPr>
              <w:spacing w:after="60"/>
            </w:pPr>
            <w:r/>
            <w:r>
              <w:rPr>
                <w:b/>
                <w:sz w:val="20"/>
              </w:rPr>
              <w:t>Capítulo</w:t>
            </w:r>
          </w:p>
        </w:tc>
        <w:tc>
          <w:tcPr>
            <w:tcW w:w="1701" w:type="dxa"/>
          </w:tcPr>
          <w:p>
            <w:pPr>
              <w:spacing w:after="60"/>
            </w:pPr>
            <w:r/>
            <w:r>
              <w:rPr>
                <w:b/>
                <w:sz w:val="20"/>
              </w:rPr>
              <w:t>Artigos</w:t>
            </w:r>
          </w:p>
        </w:tc>
        <w:tc>
          <w:tcPr>
            <w:tcW w:w="1701" w:type="dxa"/>
          </w:tcPr>
          <w:p>
            <w:pPr>
              <w:spacing w:after="60"/>
            </w:pPr>
            <w:r/>
            <w:r>
              <w:rPr>
                <w:b/>
                <w:sz w:val="20"/>
              </w:rPr>
              <w:t>Revistos</w:t>
            </w:r>
          </w:p>
        </w:tc>
        <w:tc>
          <w:tcPr>
            <w:tcW w:w="1701" w:type="dxa"/>
          </w:tcPr>
          <w:p>
            <w:pPr>
              <w:spacing w:after="60"/>
            </w:pPr>
            <w:r/>
            <w:r>
              <w:rPr>
                <w:b/>
                <w:sz w:val="20"/>
              </w:rPr>
              <w:t>Em revisão</w:t>
            </w:r>
          </w:p>
        </w:tc>
        <w:tc>
          <w:tcPr>
            <w:tcW w:w="1701" w:type="dxa"/>
          </w:tcPr>
          <w:p>
            <w:pPr>
              <w:spacing w:after="60"/>
            </w:pPr>
            <w:r/>
            <w:r>
              <w:rPr>
                <w:b/>
                <w:sz w:val="20"/>
              </w:rPr>
              <w:t>Parcial</w:t>
            </w:r>
          </w:p>
        </w:tc>
        <w:tc>
          <w:tcPr>
            <w:tcW w:w="1701" w:type="dxa"/>
          </w:tcPr>
          <w:p>
            <w:pPr>
              <w:spacing w:after="60"/>
            </w:pPr>
            <w:r/>
            <w:r>
              <w:rPr>
                <w:b/>
                <w:sz w:val="20"/>
              </w:rPr>
              <w:t>Por rever</w:t>
            </w:r>
          </w:p>
        </w:tc>
      </w:tr>
      <w:tr>
        <w:tc>
          <w:tcPr>
            <w:tcW w:w="3402" w:type="dxa"/>
          </w:tcPr>
          <w:p>
            <w:pPr>
              <w:spacing w:after="60"/>
            </w:pPr>
            <w:r/>
            <w:r>
              <w:rPr>
                <w:b w:val="0"/>
                <w:sz w:val="20"/>
              </w:rPr>
              <w:t>Capítulo 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c>
          <w:tcPr>
            <w:tcW w:w="1701" w:type="dxa"/>
          </w:tcPr>
          <w:p>
            <w:pPr>
              <w:spacing w:after="60"/>
            </w:pPr>
            <w:r/>
            <w:r>
              <w:rPr>
                <w:b w:val="0"/>
                <w:sz w:val="20"/>
              </w:rPr>
              <w:t>1</w:t>
            </w:r>
          </w:p>
        </w:tc>
      </w:tr>
      <w:tr>
        <w:tc>
          <w:tcPr>
            <w:tcW w:w="3402" w:type="dxa"/>
          </w:tcPr>
          <w:p>
            <w:pPr>
              <w:spacing w:after="60"/>
            </w:pPr>
            <w:r/>
            <w:r>
              <w:rPr>
                <w:b w:val="0"/>
                <w:sz w:val="20"/>
              </w:rPr>
              <w:t>Capítulo II</w:t>
            </w:r>
          </w:p>
        </w:tc>
        <w:tc>
          <w:tcPr>
            <w:tcW w:w="1701" w:type="dxa"/>
          </w:tcPr>
          <w:p>
            <w:pPr>
              <w:spacing w:after="60"/>
            </w:pPr>
            <w:r/>
            <w:r>
              <w:rPr>
                <w:b w:val="0"/>
                <w:sz w:val="20"/>
              </w:rPr>
              <w:t>14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3</w:t>
            </w:r>
          </w:p>
        </w:tc>
        <w:tc>
          <w:tcPr>
            <w:tcW w:w="1701" w:type="dxa"/>
          </w:tcPr>
          <w:p>
            <w:pPr>
              <w:spacing w:after="60"/>
            </w:pPr>
            <w:r/>
            <w:r>
              <w:rPr>
                <w:b w:val="0"/>
                <w:sz w:val="20"/>
              </w:rPr>
              <w:t>11</w:t>
            </w:r>
          </w:p>
        </w:tc>
      </w:tr>
      <w:tr>
        <w:tc>
          <w:tcPr>
            <w:tcW w:w="3402" w:type="dxa"/>
          </w:tcPr>
          <w:p>
            <w:pPr>
              <w:spacing w:after="60"/>
            </w:pPr>
            <w:r/>
            <w:r>
              <w:rPr>
                <w:b w:val="0"/>
                <w:sz w:val="20"/>
              </w:rPr>
              <w:t>Capítulo 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IV</w:t>
            </w:r>
          </w:p>
        </w:tc>
        <w:tc>
          <w:tcPr>
            <w:tcW w:w="1701" w:type="dxa"/>
          </w:tcPr>
          <w:p>
            <w:pPr>
              <w:spacing w:after="60"/>
            </w:pPr>
            <w:r/>
            <w:r>
              <w:rPr>
                <w:b w:val="0"/>
                <w:sz w:val="20"/>
              </w:rPr>
              <w:t>35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11</w:t>
            </w:r>
          </w:p>
        </w:tc>
        <w:tc>
          <w:tcPr>
            <w:tcW w:w="1701" w:type="dxa"/>
          </w:tcPr>
          <w:p>
            <w:pPr>
              <w:spacing w:after="60"/>
            </w:pPr>
            <w:r/>
            <w:r>
              <w:rPr>
                <w:b w:val="0"/>
                <w:sz w:val="20"/>
              </w:rPr>
              <w:t>24</w:t>
            </w:r>
          </w:p>
        </w:tc>
      </w:tr>
      <w:tr>
        <w:tc>
          <w:tcPr>
            <w:tcW w:w="3402" w:type="dxa"/>
          </w:tcPr>
          <w:p>
            <w:pPr>
              <w:spacing w:after="60"/>
            </w:pPr>
            <w:r/>
            <w:r>
              <w:rPr>
                <w:b w:val="0"/>
                <w:sz w:val="20"/>
              </w:rPr>
              <w:t>Capítulo V</w:t>
            </w:r>
          </w:p>
        </w:tc>
        <w:tc>
          <w:tcPr>
            <w:tcW w:w="1701" w:type="dxa"/>
          </w:tcPr>
          <w:p>
            <w:pPr>
              <w:spacing w:after="60"/>
            </w:pPr>
            <w:r/>
            <w:r>
              <w:rPr>
                <w:b w:val="0"/>
                <w:sz w:val="20"/>
              </w:rPr>
              <w:t>4</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4</w:t>
            </w:r>
          </w:p>
        </w:tc>
      </w:tr>
      <w:tr>
        <w:tc>
          <w:tcPr>
            <w:tcW w:w="3402" w:type="dxa"/>
          </w:tcPr>
          <w:p>
            <w:pPr>
              <w:spacing w:after="60"/>
            </w:pPr>
            <w:r/>
            <w:r>
              <w:rPr>
                <w:b w:val="0"/>
                <w:sz w:val="20"/>
              </w:rPr>
              <w:t>Capítulo VI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val="0"/>
                <w:sz w:val="20"/>
              </w:rPr>
              <w:t>Capítulo VII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VIII</w:t>
            </w:r>
          </w:p>
        </w:tc>
        <w:tc>
          <w:tcPr>
            <w:tcW w:w="1701" w:type="dxa"/>
          </w:tcPr>
          <w:p>
            <w:pPr>
              <w:spacing w:after="60"/>
            </w:pPr>
            <w:r/>
            <w:r>
              <w:rPr>
                <w:b w:val="0"/>
                <w:sz w:val="20"/>
              </w:rPr>
              <w:t>19</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7</w:t>
            </w:r>
          </w:p>
        </w:tc>
        <w:tc>
          <w:tcPr>
            <w:tcW w:w="1701" w:type="dxa"/>
          </w:tcPr>
          <w:p>
            <w:pPr>
              <w:spacing w:after="60"/>
            </w:pPr>
            <w:r/>
            <w:r>
              <w:rPr>
                <w:b w:val="0"/>
                <w:sz w:val="20"/>
              </w:rPr>
              <w:t>12</w:t>
            </w:r>
          </w:p>
        </w:tc>
      </w:tr>
      <w:tr>
        <w:tc>
          <w:tcPr>
            <w:tcW w:w="3402" w:type="dxa"/>
          </w:tcPr>
          <w:p>
            <w:pPr>
              <w:spacing w:after="60"/>
            </w:pPr>
            <w:r/>
            <w:r>
              <w:rPr>
                <w:b w:val="0"/>
                <w:sz w:val="20"/>
              </w:rPr>
              <w:t>Capítulo IX</w:t>
            </w:r>
          </w:p>
        </w:tc>
        <w:tc>
          <w:tcPr>
            <w:tcW w:w="1701" w:type="dxa"/>
          </w:tcPr>
          <w:p>
            <w:pPr>
              <w:spacing w:after="60"/>
            </w:pPr>
            <w:r/>
            <w:r>
              <w:rPr>
                <w:b w:val="0"/>
                <w:sz w:val="20"/>
              </w:rPr>
              <w:t>3</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2</w:t>
            </w:r>
          </w:p>
        </w:tc>
      </w:tr>
      <w:tr>
        <w:tc>
          <w:tcPr>
            <w:tcW w:w="3402" w:type="dxa"/>
          </w:tcPr>
          <w:p>
            <w:pPr>
              <w:spacing w:after="60"/>
            </w:pPr>
            <w:r/>
            <w:r>
              <w:rPr>
                <w:b w:val="0"/>
                <w:sz w:val="20"/>
              </w:rPr>
              <w:t>Capítulo X</w:t>
            </w:r>
          </w:p>
        </w:tc>
        <w:tc>
          <w:tcPr>
            <w:tcW w:w="1701" w:type="dxa"/>
          </w:tcPr>
          <w:p>
            <w:pPr>
              <w:spacing w:after="60"/>
            </w:pPr>
            <w:r/>
            <w:r>
              <w:rPr>
                <w:b w:val="0"/>
                <w:sz w:val="20"/>
              </w:rPr>
              <w:t>18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13</w:t>
            </w:r>
          </w:p>
        </w:tc>
        <w:tc>
          <w:tcPr>
            <w:tcW w:w="1701" w:type="dxa"/>
          </w:tcPr>
          <w:p>
            <w:pPr>
              <w:spacing w:after="60"/>
            </w:pPr>
            <w:r/>
            <w:r>
              <w:rPr>
                <w:b w:val="0"/>
                <w:sz w:val="20"/>
              </w:rPr>
              <w:t>5</w:t>
            </w:r>
          </w:p>
        </w:tc>
      </w:tr>
      <w:tr>
        <w:tc>
          <w:tcPr>
            <w:tcW w:w="3402" w:type="dxa"/>
          </w:tcPr>
          <w:p>
            <w:pPr>
              <w:spacing w:after="60"/>
            </w:pPr>
            <w:r/>
            <w:r>
              <w:rPr>
                <w:b w:val="0"/>
                <w:sz w:val="20"/>
              </w:rPr>
              <w:t>Capítulo XI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r>
      <w:tr>
        <w:tc>
          <w:tcPr>
            <w:tcW w:w="3402" w:type="dxa"/>
          </w:tcPr>
          <w:p>
            <w:pPr>
              <w:spacing w:after="60"/>
            </w:pPr>
            <w:r/>
            <w:r>
              <w:rPr>
                <w:b w:val="0"/>
                <w:sz w:val="20"/>
              </w:rPr>
              <w:t>Capítulo XII</w:t>
            </w:r>
          </w:p>
        </w:tc>
        <w:tc>
          <w:tcPr>
            <w:tcW w:w="1701" w:type="dxa"/>
          </w:tcPr>
          <w:p>
            <w:pPr>
              <w:spacing w:after="60"/>
            </w:pPr>
            <w:r/>
            <w:r>
              <w:rPr>
                <w:b w:val="0"/>
                <w:sz w:val="20"/>
              </w:rPr>
              <w:t>5</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5</w:t>
            </w:r>
          </w:p>
        </w:tc>
      </w:tr>
      <w:tr>
        <w:tc>
          <w:tcPr>
            <w:tcW w:w="3402" w:type="dxa"/>
          </w:tcPr>
          <w:p>
            <w:pPr>
              <w:spacing w:after="60"/>
            </w:pPr>
            <w:r/>
            <w:r>
              <w:rPr>
                <w:b w:val="0"/>
                <w:sz w:val="20"/>
              </w:rPr>
              <w:t>Capítulo XIII</w:t>
            </w:r>
          </w:p>
        </w:tc>
        <w:tc>
          <w:tcPr>
            <w:tcW w:w="1701" w:type="dxa"/>
          </w:tcPr>
          <w:p>
            <w:pPr>
              <w:spacing w:after="60"/>
            </w:pPr>
            <w:r/>
            <w:r>
              <w:rPr>
                <w:b w:val="0"/>
                <w:sz w:val="20"/>
              </w:rPr>
              <w:t>2</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w:t>
            </w:r>
          </w:p>
        </w:tc>
      </w:tr>
      <w:tr>
        <w:tc>
          <w:tcPr>
            <w:tcW w:w="3402" w:type="dxa"/>
          </w:tcPr>
          <w:p>
            <w:pPr>
              <w:spacing w:after="60"/>
            </w:pPr>
            <w:r/>
            <w:r>
              <w:rPr>
                <w:b w:val="0"/>
                <w:sz w:val="20"/>
              </w:rPr>
              <w:t>Capítulo XIV</w:t>
            </w:r>
          </w:p>
        </w:tc>
        <w:tc>
          <w:tcPr>
            <w:tcW w:w="1701" w:type="dxa"/>
          </w:tcPr>
          <w:p>
            <w:pPr>
              <w:spacing w:after="60"/>
            </w:pPr>
            <w:r/>
            <w:r>
              <w:rPr>
                <w:b w:val="0"/>
                <w:sz w:val="20"/>
              </w:rPr>
              <w:t>27</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27</w:t>
            </w:r>
          </w:p>
        </w:tc>
      </w:tr>
      <w:tr>
        <w:tc>
          <w:tcPr>
            <w:tcW w:w="3402" w:type="dxa"/>
          </w:tcPr>
          <w:p>
            <w:pPr>
              <w:spacing w:after="60"/>
            </w:pPr>
            <w:r/>
            <w:r>
              <w:rPr>
                <w:b w:val="0"/>
                <w:sz w:val="20"/>
              </w:rPr>
              <w:t>Capítulo XV</w:t>
            </w:r>
          </w:p>
        </w:tc>
        <w:tc>
          <w:tcPr>
            <w:tcW w:w="1701" w:type="dxa"/>
          </w:tcPr>
          <w:p>
            <w:pPr>
              <w:spacing w:after="60"/>
            </w:pPr>
            <w:r/>
            <w:r>
              <w:rPr>
                <w:b w:val="0"/>
                <w:sz w:val="20"/>
              </w:rPr>
              <w:t>8</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5</w:t>
            </w:r>
          </w:p>
        </w:tc>
        <w:tc>
          <w:tcPr>
            <w:tcW w:w="1701" w:type="dxa"/>
          </w:tcPr>
          <w:p>
            <w:pPr>
              <w:spacing w:after="60"/>
            </w:pPr>
            <w:r/>
            <w:r>
              <w:rPr>
                <w:b w:val="0"/>
                <w:sz w:val="20"/>
              </w:rPr>
              <w:t>3</w:t>
            </w:r>
          </w:p>
        </w:tc>
      </w:tr>
      <w:tr>
        <w:tc>
          <w:tcPr>
            <w:tcW w:w="3402" w:type="dxa"/>
          </w:tcPr>
          <w:p>
            <w:pPr>
              <w:spacing w:after="60"/>
            </w:pPr>
            <w:r/>
            <w:r>
              <w:rPr>
                <w:b w:val="0"/>
                <w:sz w:val="20"/>
              </w:rPr>
              <w:t>Capítulo XVI</w:t>
            </w:r>
          </w:p>
        </w:tc>
        <w:tc>
          <w:tcPr>
            <w:tcW w:w="1701" w:type="dxa"/>
          </w:tcPr>
          <w:p>
            <w:pPr>
              <w:spacing w:after="60"/>
            </w:pPr>
            <w:r/>
            <w:r>
              <w:rPr>
                <w:b w:val="0"/>
                <w:sz w:val="20"/>
              </w:rPr>
              <w:t>6</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5</w:t>
            </w:r>
          </w:p>
        </w:tc>
      </w:tr>
      <w:tr>
        <w:tc>
          <w:tcPr>
            <w:tcW w:w="3402" w:type="dxa"/>
          </w:tcPr>
          <w:p>
            <w:pPr>
              <w:spacing w:after="60"/>
            </w:pPr>
            <w:r/>
            <w:r>
              <w:rPr>
                <w:b w:val="0"/>
                <w:sz w:val="20"/>
              </w:rPr>
              <w:t>Anexo II</w:t>
            </w:r>
          </w:p>
        </w:tc>
        <w:tc>
          <w:tcPr>
            <w:tcW w:w="1701" w:type="dxa"/>
          </w:tcPr>
          <w:p>
            <w:pPr>
              <w:spacing w:after="60"/>
            </w:pPr>
            <w:r/>
            <w:r>
              <w:rPr>
                <w:b w:val="0"/>
                <w:sz w:val="20"/>
              </w:rPr>
              <w:t>1</w:t>
            </w:r>
          </w:p>
        </w:tc>
        <w:tc>
          <w:tcPr>
            <w:tcW w:w="1701" w:type="dxa"/>
          </w:tcPr>
          <w:p>
            <w:pPr>
              <w:spacing w:after="60"/>
            </w:pPr>
            <w:r/>
            <w:r>
              <w:rPr>
                <w:b w:val="0"/>
                <w:sz w:val="20"/>
              </w:rPr>
              <w:t>0</w:t>
            </w:r>
          </w:p>
        </w:tc>
        <w:tc>
          <w:tcPr>
            <w:tcW w:w="1701" w:type="dxa"/>
          </w:tcPr>
          <w:p>
            <w:pPr>
              <w:spacing w:after="60"/>
            </w:pPr>
            <w:r/>
            <w:r>
              <w:rPr>
                <w:b w:val="0"/>
                <w:sz w:val="20"/>
              </w:rPr>
              <w:t>0</w:t>
            </w:r>
          </w:p>
        </w:tc>
        <w:tc>
          <w:tcPr>
            <w:tcW w:w="1701" w:type="dxa"/>
          </w:tcPr>
          <w:p>
            <w:pPr>
              <w:spacing w:after="60"/>
            </w:pPr>
            <w:r/>
            <w:r>
              <w:rPr>
                <w:b w:val="0"/>
                <w:sz w:val="20"/>
              </w:rPr>
              <w:t>1</w:t>
            </w:r>
          </w:p>
        </w:tc>
        <w:tc>
          <w:tcPr>
            <w:tcW w:w="1701" w:type="dxa"/>
          </w:tcPr>
          <w:p>
            <w:pPr>
              <w:spacing w:after="60"/>
            </w:pPr>
            <w:r/>
            <w:r>
              <w:rPr>
                <w:b w:val="0"/>
                <w:sz w:val="20"/>
              </w:rPr>
              <w:t>0</w:t>
            </w:r>
          </w:p>
        </w:tc>
      </w:tr>
      <w:tr>
        <w:tc>
          <w:tcPr>
            <w:tcW w:w="3402" w:type="dxa"/>
          </w:tcPr>
          <w:p>
            <w:pPr>
              <w:spacing w:after="60"/>
            </w:pPr>
            <w:r/>
            <w:r>
              <w:rPr>
                <w:b/>
                <w:sz w:val="20"/>
              </w:rPr>
              <w:t>Total</w:t>
            </w:r>
          </w:p>
        </w:tc>
        <w:tc>
          <w:tcPr>
            <w:tcW w:w="1701" w:type="dxa"/>
          </w:tcPr>
          <w:p>
            <w:pPr>
              <w:spacing w:after="60"/>
            </w:pPr>
            <w:r/>
            <w:r>
              <w:rPr>
                <w:b/>
                <w:sz w:val="20"/>
              </w:rPr>
              <w:t>153</w:t>
            </w:r>
          </w:p>
        </w:tc>
        <w:tc>
          <w:tcPr>
            <w:tcW w:w="1701" w:type="dxa"/>
          </w:tcPr>
          <w:p>
            <w:pPr>
              <w:spacing w:after="60"/>
            </w:pPr>
            <w:r/>
            <w:r>
              <w:rPr>
                <w:b/>
                <w:sz w:val="20"/>
              </w:rPr>
              <w:t>0</w:t>
            </w:r>
          </w:p>
        </w:tc>
        <w:tc>
          <w:tcPr>
            <w:tcW w:w="1701" w:type="dxa"/>
          </w:tcPr>
          <w:p>
            <w:pPr>
              <w:spacing w:after="60"/>
            </w:pPr>
            <w:r/>
            <w:r>
              <w:rPr>
                <w:b/>
                <w:sz w:val="20"/>
              </w:rPr>
              <w:t>0</w:t>
            </w:r>
          </w:p>
        </w:tc>
        <w:tc>
          <w:tcPr>
            <w:tcW w:w="1701" w:type="dxa"/>
          </w:tcPr>
          <w:p>
            <w:pPr>
              <w:spacing w:after="60"/>
            </w:pPr>
            <w:r/>
            <w:r>
              <w:rPr>
                <w:b/>
                <w:sz w:val="20"/>
              </w:rPr>
              <w:t>47</w:t>
            </w:r>
          </w:p>
        </w:tc>
        <w:tc>
          <w:tcPr>
            <w:tcW w:w="1701" w:type="dxa"/>
          </w:tcPr>
          <w:p>
            <w:pPr>
              <w:spacing w:after="60"/>
            </w:pPr>
            <w:r/>
            <w:r>
              <w:rPr>
                <w:b/>
                <w:sz w:val="20"/>
              </w:rPr>
              <w:t>106</w:t>
            </w:r>
          </w:p>
        </w:tc>
      </w:tr>
    </w:tbl>
    <w:p/>
    <w:tbl>
      <w:tblPr>
        <w:tblW w:w="14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020"/>
        <w:gridCol w:w="4252"/>
        <w:gridCol w:w="1814"/>
        <w:gridCol w:w="2268"/>
        <w:gridCol w:w="2041"/>
        <w:gridCol w:w="3175"/>
      </w:tblGrid>
      <w:tr>
        <w:trPr>
          <w:tblHeader w:val="true"/>
        </w:trPr>
        <w:tc>
          <w:tcPr>
            <w:tcW w:w="1020" w:type="dxa"/>
          </w:tcPr>
          <w:p>
            <w:pPr>
              <w:spacing w:after="60"/>
            </w:pPr>
            <w:r/>
            <w:r>
              <w:rPr>
                <w:b/>
                <w:sz w:val="20"/>
              </w:rPr>
              <w:t>Artigo</w:t>
            </w:r>
          </w:p>
        </w:tc>
        <w:tc>
          <w:tcPr>
            <w:tcW w:w="4252" w:type="dxa"/>
          </w:tcPr>
          <w:p>
            <w:pPr>
              <w:spacing w:after="60"/>
            </w:pPr>
            <w:r/>
            <w:r>
              <w:rPr>
                <w:b/>
                <w:sz w:val="20"/>
              </w:rPr>
              <w:t>Epígrafe</w:t>
            </w:r>
          </w:p>
        </w:tc>
        <w:tc>
          <w:tcPr>
            <w:tcW w:w="1814" w:type="dxa"/>
          </w:tcPr>
          <w:p>
            <w:pPr>
              <w:spacing w:after="60"/>
            </w:pPr>
            <w:r/>
            <w:r>
              <w:rPr>
                <w:b/>
                <w:sz w:val="20"/>
              </w:rPr>
              <w:t>Revisão</w:t>
            </w:r>
          </w:p>
        </w:tc>
        <w:tc>
          <w:tcPr>
            <w:tcW w:w="2268" w:type="dxa"/>
          </w:tcPr>
          <w:p>
            <w:pPr>
              <w:spacing w:after="60"/>
            </w:pPr>
            <w:r/>
            <w:r>
              <w:rPr>
                <w:b/>
                <w:sz w:val="20"/>
              </w:rPr>
              <w:t>Fichas e lapsos</w:t>
            </w:r>
          </w:p>
        </w:tc>
        <w:tc>
          <w:tcPr>
            <w:tcW w:w="2041" w:type="dxa"/>
          </w:tcPr>
          <w:p>
            <w:pPr>
              <w:spacing w:after="60"/>
            </w:pPr>
            <w:r/>
            <w:r>
              <w:rPr>
                <w:b/>
                <w:sz w:val="20"/>
              </w:rPr>
              <w:t>Regulamento (UE) 2026/1818</w:t>
            </w:r>
          </w:p>
        </w:tc>
        <w:tc>
          <w:tcPr>
            <w:tcW w:w="3175" w:type="dxa"/>
          </w:tcPr>
          <w:p>
            <w:pPr>
              <w:spacing w:after="60"/>
            </w:pPr>
            <w:r/>
            <w:r>
              <w:rPr>
                <w:b/>
                <w:sz w:val="20"/>
              </w:rPr>
              <w:t>Nota</w:t>
            </w:r>
          </w:p>
        </w:tc>
      </w:tr>
      <w:tr>
        <w:tc>
          <w:tcPr>
            <w:tcW w:w="14570" w:type="dxa"/>
            <w:gridSpan w:val="6"/>
          </w:tcPr>
          <w:p>
            <w:pPr>
              <w:spacing w:after="60"/>
            </w:pPr>
            <w:r/>
            <w:r>
              <w:rPr>
                <w:b/>
                <w:sz w:val="20"/>
              </w:rPr>
              <w:t>Capítulo I. Disposições Gerais</w:t>
            </w:r>
          </w:p>
        </w:tc>
      </w:tr>
      <w:tr>
        <w:tc>
          <w:tcPr>
            <w:tcW w:w="1020" w:type="dxa"/>
          </w:tcPr>
          <w:p>
            <w:pPr>
              <w:spacing w:after="60"/>
            </w:pPr>
            <w:r/>
            <w:r>
              <w:rPr>
                <w:b w:val="0"/>
                <w:sz w:val="20"/>
              </w:rPr>
              <w:t>1.º</w:t>
            </w:r>
          </w:p>
        </w:tc>
        <w:tc>
          <w:tcPr>
            <w:tcW w:w="4252" w:type="dxa"/>
          </w:tcPr>
          <w:p>
            <w:pPr>
              <w:spacing w:after="60"/>
            </w:pPr>
            <w:r/>
            <w:r>
              <w:rPr>
                <w:b w:val="0"/>
                <w:sz w:val="20"/>
              </w:rPr>
              <w:t>Objeto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2.º</w:t>
            </w:r>
          </w:p>
        </w:tc>
        <w:tc>
          <w:tcPr>
            <w:tcW w:w="4252" w:type="dxa"/>
          </w:tcPr>
          <w:p>
            <w:pPr>
              <w:spacing w:after="60"/>
            </w:pPr>
            <w:r/>
            <w:r>
              <w:rPr>
                <w:b w:val="0"/>
                <w:sz w:val="20"/>
              </w:rPr>
              <w:t>Âmbito Objetivo</w:t>
            </w:r>
          </w:p>
        </w:tc>
        <w:tc>
          <w:tcPr>
            <w:tcW w:w="1814" w:type="dxa"/>
          </w:tcPr>
          <w:p>
            <w:pPr>
              <w:spacing w:after="60"/>
            </w:pPr>
            <w:r/>
            <w:r>
              <w:rPr>
                <w:b w:val="0"/>
                <w:sz w:val="20"/>
              </w:rPr>
              <w:t>Parcial</w:t>
            </w:r>
          </w:p>
        </w:tc>
        <w:tc>
          <w:tcPr>
            <w:tcW w:w="2268" w:type="dxa"/>
          </w:tcPr>
          <w:p>
            <w:pPr>
              <w:spacing w:after="60"/>
            </w:pPr>
            <w:r/>
            <w:r>
              <w:rPr>
                <w:b w:val="0"/>
                <w:sz w:val="20"/>
              </w:rPr>
              <w:t>P-41, P-43, P-44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3.º</w:t>
            </w:r>
          </w:p>
        </w:tc>
        <w:tc>
          <w:tcPr>
            <w:tcW w:w="4252" w:type="dxa"/>
          </w:tcPr>
          <w:p>
            <w:pPr>
              <w:spacing w:after="60"/>
            </w:pPr>
            <w:r/>
            <w:r>
              <w:rPr>
                <w:b w:val="0"/>
                <w:sz w:val="20"/>
              </w:rPr>
              <w:t>Definições</w:t>
            </w:r>
          </w:p>
        </w:tc>
        <w:tc>
          <w:tcPr>
            <w:tcW w:w="1814" w:type="dxa"/>
          </w:tcPr>
          <w:p>
            <w:pPr>
              <w:spacing w:after="60"/>
            </w:pPr>
            <w:r/>
            <w:r>
              <w:rPr>
                <w:b w:val="0"/>
                <w:sz w:val="20"/>
              </w:rPr>
              <w:t>Parcial</w:t>
            </w:r>
          </w:p>
        </w:tc>
        <w:tc>
          <w:tcPr>
            <w:tcW w:w="2268" w:type="dxa"/>
          </w:tcPr>
          <w:p>
            <w:pPr>
              <w:spacing w:after="60"/>
            </w:pPr>
            <w:r/>
            <w:r>
              <w:rPr>
                <w:b w:val="0"/>
                <w:sz w:val="20"/>
              </w:rPr>
              <w:t>P-01, P-03, P-06, P-09, P-14, P-18, P-36, P-20, P-30, P-37, P-38, P-41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4.º</w:t>
            </w:r>
          </w:p>
        </w:tc>
        <w:tc>
          <w:tcPr>
            <w:tcW w:w="4252" w:type="dxa"/>
          </w:tcPr>
          <w:p>
            <w:pPr>
              <w:spacing w:after="60"/>
            </w:pPr>
            <w:r/>
            <w:r>
              <w:rPr>
                <w:b w:val="0"/>
                <w:sz w:val="20"/>
              </w:rPr>
              <w:t>Animais de companhia</w:t>
            </w:r>
          </w:p>
        </w:tc>
        <w:tc>
          <w:tcPr>
            <w:tcW w:w="1814" w:type="dxa"/>
          </w:tcPr>
          <w:p>
            <w:pPr>
              <w:spacing w:after="60"/>
            </w:pPr>
            <w:r/>
            <w:r>
              <w:rPr>
                <w:b w:val="0"/>
                <w:sz w:val="20"/>
              </w:rPr>
              <w:t>Parcial</w:t>
            </w:r>
          </w:p>
        </w:tc>
        <w:tc>
          <w:tcPr>
            <w:tcW w:w="2268" w:type="dxa"/>
          </w:tcPr>
          <w:p>
            <w:pPr>
              <w:spacing w:after="60"/>
            </w:pPr>
            <w:r/>
            <w:r>
              <w:rPr>
                <w:b w:val="0"/>
                <w:sz w:val="20"/>
              </w:rPr>
              <w:t>P-41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P-03, P-27, P-42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 Princípios Gerais</w:t>
            </w:r>
          </w:p>
        </w:tc>
      </w:tr>
      <w:tr>
        <w:tc>
          <w:tcPr>
            <w:tcW w:w="1020" w:type="dxa"/>
          </w:tcPr>
          <w:p>
            <w:pPr>
              <w:spacing w:after="60"/>
            </w:pPr>
            <w:r/>
            <w:r>
              <w:rPr>
                <w:b w:val="0"/>
                <w:sz w:val="20"/>
              </w:rPr>
              <w:t>6.º</w:t>
            </w:r>
          </w:p>
        </w:tc>
        <w:tc>
          <w:tcPr>
            <w:tcW w:w="4252" w:type="dxa"/>
          </w:tcPr>
          <w:p>
            <w:pPr>
              <w:spacing w:after="60"/>
            </w:pPr>
            <w:r/>
            <w:r>
              <w:rPr>
                <w:b w:val="0"/>
                <w:sz w:val="20"/>
              </w:rPr>
              <w:t>Detenção responsável</w:t>
            </w:r>
          </w:p>
        </w:tc>
        <w:tc>
          <w:tcPr>
            <w:tcW w:w="1814" w:type="dxa"/>
          </w:tcPr>
          <w:p>
            <w:pPr>
              <w:spacing w:after="60"/>
            </w:pPr>
            <w:r/>
            <w:r>
              <w:rPr>
                <w:b w:val="0"/>
                <w:sz w:val="20"/>
              </w:rPr>
              <w:t>Parcial</w:t>
            </w:r>
          </w:p>
        </w:tc>
        <w:tc>
          <w:tcPr>
            <w:tcW w:w="2268" w:type="dxa"/>
          </w:tcPr>
          <w:p>
            <w:pPr>
              <w:spacing w:after="60"/>
            </w:pPr>
            <w:r/>
            <w:r>
              <w:rPr>
                <w:b w:val="0"/>
                <w:sz w:val="20"/>
              </w:rPr>
              <w:t>P-13, P-16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7.º</w:t>
            </w:r>
          </w:p>
        </w:tc>
        <w:tc>
          <w:tcPr>
            <w:tcW w:w="4252" w:type="dxa"/>
          </w:tcPr>
          <w:p>
            <w:pPr>
              <w:spacing w:after="60"/>
            </w:pPr>
            <w:r/>
            <w:r>
              <w:rPr>
                <w:b w:val="0"/>
                <w:sz w:val="20"/>
              </w:rPr>
              <w:t>Princípios básicos para o bem-estar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8.º</w:t>
            </w:r>
          </w:p>
        </w:tc>
        <w:tc>
          <w:tcPr>
            <w:tcW w:w="4252" w:type="dxa"/>
          </w:tcPr>
          <w:p>
            <w:pPr>
              <w:spacing w:after="60"/>
            </w:pPr>
            <w:r/>
            <w:r>
              <w:rPr>
                <w:b w:val="0"/>
                <w:sz w:val="20"/>
              </w:rPr>
              <w:t>Proibição de violência e maus-tratos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9.º</w:t>
            </w:r>
          </w:p>
        </w:tc>
        <w:tc>
          <w:tcPr>
            <w:tcW w:w="4252" w:type="dxa"/>
          </w:tcPr>
          <w:p>
            <w:pPr>
              <w:spacing w:after="60"/>
            </w:pPr>
            <w:r/>
            <w:r>
              <w:rPr>
                <w:b w:val="0"/>
                <w:sz w:val="20"/>
              </w:rPr>
              <w:t>Práticas de maneio e contenção proibidas</w:t>
            </w:r>
          </w:p>
        </w:tc>
        <w:tc>
          <w:tcPr>
            <w:tcW w:w="1814" w:type="dxa"/>
          </w:tcPr>
          <w:p>
            <w:pPr>
              <w:spacing w:after="60"/>
            </w:pPr>
            <w:r/>
            <w:r>
              <w:rPr>
                <w:b w:val="0"/>
                <w:sz w:val="20"/>
              </w:rPr>
              <w:t>Parcial</w:t>
            </w:r>
          </w:p>
        </w:tc>
        <w:tc>
          <w:tcPr>
            <w:tcW w:w="2268" w:type="dxa"/>
          </w:tcPr>
          <w:p>
            <w:pPr>
              <w:spacing w:after="60"/>
            </w:pPr>
            <w:r/>
            <w:r>
              <w:rPr>
                <w:b w:val="0"/>
                <w:sz w:val="20"/>
              </w:rPr>
              <w:t>P-40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10.º</w:t>
            </w:r>
          </w:p>
        </w:tc>
        <w:tc>
          <w:tcPr>
            <w:tcW w:w="4252" w:type="dxa"/>
          </w:tcPr>
          <w:p>
            <w:pPr>
              <w:spacing w:after="60"/>
            </w:pPr>
            <w:r/>
            <w:r>
              <w:rPr>
                <w:b w:val="0"/>
                <w:sz w:val="20"/>
              </w:rPr>
              <w:t>Proibição de abandono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11.º</w:t>
            </w:r>
          </w:p>
        </w:tc>
        <w:tc>
          <w:tcPr>
            <w:tcW w:w="4252" w:type="dxa"/>
          </w:tcPr>
          <w:p>
            <w:pPr>
              <w:spacing w:after="60"/>
            </w:pPr>
            <w:r/>
            <w:r>
              <w:rPr>
                <w:b w:val="0"/>
                <w:sz w:val="20"/>
              </w:rPr>
              <w:t>Restrições à utilização e ao comércio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12.º</w:t>
            </w:r>
          </w:p>
        </w:tc>
        <w:tc>
          <w:tcPr>
            <w:tcW w:w="4252" w:type="dxa"/>
          </w:tcPr>
          <w:p>
            <w:pPr>
              <w:spacing w:after="60"/>
            </w:pPr>
            <w:r/>
            <w:r>
              <w:rPr>
                <w:b w:val="0"/>
                <w:sz w:val="20"/>
              </w:rPr>
              <w:t>Alimentação e abeberamento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13.º</w:t>
            </w:r>
          </w:p>
        </w:tc>
        <w:tc>
          <w:tcPr>
            <w:tcW w:w="4252" w:type="dxa"/>
          </w:tcPr>
          <w:p>
            <w:pPr>
              <w:spacing w:after="60"/>
            </w:pPr>
            <w:r/>
            <w:r>
              <w:rPr>
                <w:b w:val="0"/>
                <w:sz w:val="20"/>
              </w:rPr>
              <w:t>Condições de detenção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14.º</w:t>
            </w:r>
          </w:p>
        </w:tc>
        <w:tc>
          <w:tcPr>
            <w:tcW w:w="4252" w:type="dxa"/>
          </w:tcPr>
          <w:p>
            <w:pPr>
              <w:spacing w:after="60"/>
            </w:pPr>
            <w:r/>
            <w:r>
              <w:rPr>
                <w:b w:val="0"/>
                <w:sz w:val="20"/>
              </w:rPr>
              <w:t>Fatores ambientais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15.º</w:t>
            </w:r>
          </w:p>
        </w:tc>
        <w:tc>
          <w:tcPr>
            <w:tcW w:w="4252" w:type="dxa"/>
          </w:tcPr>
          <w:p>
            <w:pPr>
              <w:spacing w:after="60"/>
            </w:pPr>
            <w:r/>
            <w:r>
              <w:rPr>
                <w:b w:val="0"/>
                <w:sz w:val="20"/>
              </w:rPr>
              <w:t>Condições particulares de detenção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16.º</w:t>
            </w:r>
          </w:p>
        </w:tc>
        <w:tc>
          <w:tcPr>
            <w:tcW w:w="4252" w:type="dxa"/>
          </w:tcPr>
          <w:p>
            <w:pPr>
              <w:spacing w:after="60"/>
            </w:pPr>
            <w:r/>
            <w:r>
              <w:rPr>
                <w:b w:val="0"/>
                <w:sz w:val="20"/>
              </w:rPr>
              <w:t>Cuidados médico-veterinários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17.º</w:t>
            </w:r>
          </w:p>
        </w:tc>
        <w:tc>
          <w:tcPr>
            <w:tcW w:w="4252" w:type="dxa"/>
          </w:tcPr>
          <w:p>
            <w:pPr>
              <w:spacing w:after="60"/>
            </w:pPr>
            <w:r/>
            <w:r>
              <w:rPr>
                <w:b w:val="0"/>
                <w:sz w:val="20"/>
              </w:rPr>
              <w:t>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18.º</w:t>
            </w:r>
          </w:p>
        </w:tc>
        <w:tc>
          <w:tcPr>
            <w:tcW w:w="4252" w:type="dxa"/>
          </w:tcPr>
          <w:p>
            <w:pPr>
              <w:spacing w:after="60"/>
            </w:pPr>
            <w:r/>
            <w:r>
              <w:rPr>
                <w:b w:val="0"/>
                <w:sz w:val="20"/>
              </w:rPr>
              <w:t>Reprodução 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19.º</w:t>
            </w:r>
          </w:p>
        </w:tc>
        <w:tc>
          <w:tcPr>
            <w:tcW w:w="4252" w:type="dxa"/>
          </w:tcPr>
          <w:p>
            <w:pPr>
              <w:spacing w:after="60"/>
            </w:pPr>
            <w:r/>
            <w:r>
              <w:rPr>
                <w:b w:val="0"/>
                <w:sz w:val="20"/>
              </w:rPr>
              <w:t>Necessidades comportamentais</w:t>
            </w:r>
          </w:p>
        </w:tc>
        <w:tc>
          <w:tcPr>
            <w:tcW w:w="1814" w:type="dxa"/>
          </w:tcPr>
          <w:p>
            <w:pPr>
              <w:spacing w:after="60"/>
            </w:pPr>
            <w:r/>
            <w:r>
              <w:rPr>
                <w:b w:val="0"/>
                <w:sz w:val="20"/>
              </w:rPr>
              <w:t>Parcial</w:t>
            </w:r>
          </w:p>
        </w:tc>
        <w:tc>
          <w:tcPr>
            <w:tcW w:w="2268" w:type="dxa"/>
          </w:tcPr>
          <w:p>
            <w:pPr>
              <w:spacing w:after="60"/>
            </w:pPr>
            <w:r/>
            <w:r>
              <w:rPr>
                <w:b w:val="0"/>
                <w:sz w:val="20"/>
              </w:rPr>
              <w:t>P-40, L-10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III. Detenção</w:t>
            </w:r>
          </w:p>
        </w:tc>
      </w:tr>
      <w:tr>
        <w:tc>
          <w:tcPr>
            <w:tcW w:w="1020" w:type="dxa"/>
          </w:tcPr>
          <w:p>
            <w:pPr>
              <w:spacing w:after="60"/>
            </w:pPr>
            <w:r/>
            <w:r>
              <w:rPr>
                <w:b w:val="0"/>
                <w:sz w:val="20"/>
              </w:rPr>
              <w:t>20.º</w:t>
            </w:r>
          </w:p>
        </w:tc>
        <w:tc>
          <w:tcPr>
            <w:tcW w:w="4252" w:type="dxa"/>
          </w:tcPr>
          <w:p>
            <w:pPr>
              <w:spacing w:after="60"/>
            </w:pPr>
            <w:r/>
            <w:r>
              <w:rPr>
                <w:b w:val="0"/>
                <w:sz w:val="20"/>
              </w:rPr>
              <w:t>Manutenção dos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21.º</w:t>
            </w:r>
          </w:p>
        </w:tc>
        <w:tc>
          <w:tcPr>
            <w:tcW w:w="4252" w:type="dxa"/>
          </w:tcPr>
          <w:p>
            <w:pPr>
              <w:spacing w:after="60"/>
            </w:pPr>
            <w:r/>
            <w:r>
              <w:rPr>
                <w:b w:val="0"/>
                <w:sz w:val="20"/>
              </w:rPr>
              <w:t>Limite do número de animais detidos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IV. Detenção em estabelecimentos</w:t>
            </w:r>
          </w:p>
        </w:tc>
      </w:tr>
      <w:tr>
        <w:tc>
          <w:tcPr>
            <w:tcW w:w="1020" w:type="dxa"/>
          </w:tcPr>
          <w:p>
            <w:pPr>
              <w:spacing w:after="60"/>
            </w:pPr>
            <w:r/>
            <w:r>
              <w:rPr>
                <w:b w:val="0"/>
                <w:sz w:val="20"/>
              </w:rPr>
              <w:t>22.º</w:t>
            </w:r>
          </w:p>
        </w:tc>
        <w:tc>
          <w:tcPr>
            <w:tcW w:w="4252" w:type="dxa"/>
          </w:tcPr>
          <w:p>
            <w:pPr>
              <w:spacing w:after="60"/>
            </w:pPr>
            <w:r/>
            <w:r>
              <w:rPr>
                <w:b w:val="0"/>
                <w:sz w:val="20"/>
              </w:rPr>
              <w:t>Obrigações gerais em matéria de bem-estar</w:t>
            </w:r>
          </w:p>
        </w:tc>
        <w:tc>
          <w:tcPr>
            <w:tcW w:w="1814" w:type="dxa"/>
          </w:tcPr>
          <w:p>
            <w:pPr>
              <w:spacing w:after="60"/>
            </w:pPr>
            <w:r/>
            <w:r>
              <w:rPr>
                <w:b w:val="0"/>
                <w:sz w:val="20"/>
              </w:rPr>
              <w:t>Parcial</w:t>
            </w:r>
          </w:p>
        </w:tc>
        <w:tc>
          <w:tcPr>
            <w:tcW w:w="2268" w:type="dxa"/>
          </w:tcPr>
          <w:p>
            <w:pPr>
              <w:spacing w:after="60"/>
            </w:pPr>
            <w:r/>
            <w:r>
              <w:rPr>
                <w:b w:val="0"/>
                <w:sz w:val="20"/>
              </w:rPr>
              <w:t>P-12, L-06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23.º</w:t>
            </w:r>
          </w:p>
        </w:tc>
        <w:tc>
          <w:tcPr>
            <w:tcW w:w="4252" w:type="dxa"/>
          </w:tcPr>
          <w:p>
            <w:pPr>
              <w:spacing w:after="60"/>
            </w:pPr>
            <w:r/>
            <w:r>
              <w:rPr>
                <w:b w:val="0"/>
                <w:sz w:val="20"/>
              </w:rPr>
              <w:t>Maneio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24.º</w:t>
            </w:r>
          </w:p>
        </w:tc>
        <w:tc>
          <w:tcPr>
            <w:tcW w:w="4252" w:type="dxa"/>
          </w:tcPr>
          <w:p>
            <w:pPr>
              <w:spacing w:after="60"/>
            </w:pPr>
            <w:r/>
            <w:r>
              <w:rPr>
                <w:b w:val="0"/>
                <w:sz w:val="20"/>
              </w:rPr>
              <w:t>Condições Gerais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25.º</w:t>
            </w:r>
          </w:p>
        </w:tc>
        <w:tc>
          <w:tcPr>
            <w:tcW w:w="4252" w:type="dxa"/>
          </w:tcPr>
          <w:p>
            <w:pPr>
              <w:spacing w:after="60"/>
            </w:pPr>
            <w:r/>
            <w:r>
              <w:rPr>
                <w:b w:val="0"/>
                <w:sz w:val="20"/>
              </w:rPr>
              <w:t>Sistemas de proteção</w:t>
            </w:r>
          </w:p>
        </w:tc>
        <w:tc>
          <w:tcPr>
            <w:tcW w:w="1814" w:type="dxa"/>
          </w:tcPr>
          <w:p>
            <w:pPr>
              <w:spacing w:after="60"/>
            </w:pPr>
            <w:r/>
            <w:r>
              <w:rPr>
                <w:b w:val="0"/>
                <w:sz w:val="20"/>
              </w:rPr>
              <w:t>Parcial</w:t>
            </w:r>
          </w:p>
        </w:tc>
        <w:tc>
          <w:tcPr>
            <w:tcW w:w="2268" w:type="dxa"/>
          </w:tcPr>
          <w:p>
            <w:pPr>
              <w:spacing w:after="60"/>
            </w:pPr>
            <w:r/>
            <w:r>
              <w:rPr>
                <w:b w:val="0"/>
                <w:sz w:val="20"/>
              </w:rPr>
              <w:t>P-48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26.º</w:t>
            </w:r>
          </w:p>
        </w:tc>
        <w:tc>
          <w:tcPr>
            <w:tcW w:w="4252" w:type="dxa"/>
          </w:tcPr>
          <w:p>
            <w:pPr>
              <w:spacing w:after="60"/>
            </w:pPr>
            <w:r/>
            <w:r>
              <w:rPr>
                <w:b w:val="0"/>
                <w:sz w:val="20"/>
              </w:rPr>
              <w:t>Segurança de pessoas, animais e bens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27.º</w:t>
            </w:r>
          </w:p>
        </w:tc>
        <w:tc>
          <w:tcPr>
            <w:tcW w:w="4252" w:type="dxa"/>
          </w:tcPr>
          <w:p>
            <w:pPr>
              <w:spacing w:after="60"/>
            </w:pPr>
            <w:r/>
            <w:r>
              <w:rPr>
                <w:b w:val="0"/>
                <w:sz w:val="20"/>
              </w:rPr>
              <w:t>Tratadores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28.º</w:t>
            </w:r>
          </w:p>
        </w:tc>
        <w:tc>
          <w:tcPr>
            <w:tcW w:w="4252" w:type="dxa"/>
          </w:tcPr>
          <w:p>
            <w:pPr>
              <w:spacing w:after="60"/>
            </w:pPr>
            <w:r/>
            <w:r>
              <w:rPr>
                <w:b w:val="0"/>
                <w:sz w:val="20"/>
              </w:rPr>
              <w:t>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29.º</w:t>
            </w:r>
          </w:p>
        </w:tc>
        <w:tc>
          <w:tcPr>
            <w:tcW w:w="4252" w:type="dxa"/>
          </w:tcPr>
          <w:p>
            <w:pPr>
              <w:spacing w:after="60"/>
            </w:pPr>
            <w:r/>
            <w:r>
              <w:rPr>
                <w:b w:val="0"/>
                <w:sz w:val="20"/>
              </w:rPr>
              <w:t>Visitas de aconselhamento sobre bem-estar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30.º</w:t>
            </w:r>
          </w:p>
        </w:tc>
        <w:tc>
          <w:tcPr>
            <w:tcW w:w="4252" w:type="dxa"/>
          </w:tcPr>
          <w:p>
            <w:pPr>
              <w:spacing w:after="60"/>
            </w:pPr>
            <w:r/>
            <w:r>
              <w:rPr>
                <w:b w:val="0"/>
                <w:sz w:val="20"/>
              </w:rPr>
              <w:t>Manutenção de registos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31.º</w:t>
            </w:r>
          </w:p>
        </w:tc>
        <w:tc>
          <w:tcPr>
            <w:tcW w:w="4252" w:type="dxa"/>
          </w:tcPr>
          <w:p>
            <w:pPr>
              <w:spacing w:after="60"/>
            </w:pPr>
            <w:r/>
            <w:r>
              <w:rPr>
                <w:b w:val="0"/>
                <w:sz w:val="20"/>
              </w:rPr>
              <w:t>Condições particulares para a manutenção de cães e gatos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32.º</w:t>
            </w:r>
          </w:p>
        </w:tc>
        <w:tc>
          <w:tcPr>
            <w:tcW w:w="4252" w:type="dxa"/>
          </w:tcPr>
          <w:p>
            <w:pPr>
              <w:spacing w:after="60"/>
            </w:pPr>
            <w:r/>
            <w:r>
              <w:rPr>
                <w:b w:val="0"/>
                <w:sz w:val="20"/>
              </w:rPr>
              <w:t>Das estratégias de reprodução</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33.º</w:t>
            </w:r>
          </w:p>
        </w:tc>
        <w:tc>
          <w:tcPr>
            <w:tcW w:w="4252" w:type="dxa"/>
          </w:tcPr>
          <w:p>
            <w:pPr>
              <w:spacing w:after="60"/>
            </w:pPr>
            <w:r/>
            <w:r>
              <w:rPr>
                <w:b w:val="0"/>
                <w:sz w:val="20"/>
              </w:rPr>
              <w:t>Instalações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34.º</w:t>
            </w:r>
          </w:p>
        </w:tc>
        <w:tc>
          <w:tcPr>
            <w:tcW w:w="4252" w:type="dxa"/>
          </w:tcPr>
          <w:p>
            <w:pPr>
              <w:spacing w:after="60"/>
            </w:pPr>
            <w:r/>
            <w:r>
              <w:rPr>
                <w:b w:val="0"/>
                <w:sz w:val="20"/>
              </w:rPr>
              <w:t>Venda nos estabelecimentos de criação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35.º</w:t>
            </w:r>
          </w:p>
        </w:tc>
        <w:tc>
          <w:tcPr>
            <w:tcW w:w="4252" w:type="dxa"/>
          </w:tcPr>
          <w:p>
            <w:pPr>
              <w:spacing w:after="60"/>
            </w:pPr>
            <w:r/>
            <w:r>
              <w:rPr>
                <w:b w:val="0"/>
                <w:sz w:val="20"/>
              </w:rPr>
              <w:t>Condições particulares para a manutenção de pequenos roedores e coelhos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36.º</w:t>
            </w:r>
          </w:p>
        </w:tc>
        <w:tc>
          <w:tcPr>
            <w:tcW w:w="4252" w:type="dxa"/>
          </w:tcPr>
          <w:p>
            <w:pPr>
              <w:spacing w:after="60"/>
            </w:pPr>
            <w:r/>
            <w:r>
              <w:rPr>
                <w:b w:val="0"/>
                <w:sz w:val="20"/>
              </w:rPr>
              <w:t>Condições particulares para a manutenção de aves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37.º</w:t>
            </w:r>
          </w:p>
        </w:tc>
        <w:tc>
          <w:tcPr>
            <w:tcW w:w="4252" w:type="dxa"/>
          </w:tcPr>
          <w:p>
            <w:pPr>
              <w:spacing w:after="60"/>
            </w:pPr>
            <w:r/>
            <w:r>
              <w:rPr>
                <w:b w:val="0"/>
                <w:sz w:val="20"/>
              </w:rPr>
              <w:t>Condições particulares para a manutenção de répteis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38.º</w:t>
            </w:r>
          </w:p>
        </w:tc>
        <w:tc>
          <w:tcPr>
            <w:tcW w:w="4252" w:type="dxa"/>
          </w:tcPr>
          <w:p>
            <w:pPr>
              <w:spacing w:after="60"/>
            </w:pPr>
            <w:r/>
            <w:r>
              <w:rPr>
                <w:b w:val="0"/>
                <w:sz w:val="20"/>
              </w:rPr>
              <w:t>Condições particulares para a manutenção de anfíbios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39.º</w:t>
            </w:r>
          </w:p>
        </w:tc>
        <w:tc>
          <w:tcPr>
            <w:tcW w:w="4252" w:type="dxa"/>
          </w:tcPr>
          <w:p>
            <w:pPr>
              <w:spacing w:after="60"/>
            </w:pPr>
            <w:r/>
            <w:r>
              <w:rPr>
                <w:b w:val="0"/>
                <w:sz w:val="20"/>
              </w:rPr>
              <w:t>Condições particulares para a manutenção de peixes</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39-b</w:t>
            </w:r>
          </w:p>
        </w:tc>
        <w:tc>
          <w:tcPr>
            <w:tcW w:w="4252" w:type="dxa"/>
          </w:tcPr>
          <w:p>
            <w:pPr>
              <w:spacing w:after="60"/>
            </w:pPr>
            <w:r/>
            <w:r>
              <w:rPr>
                <w:b w:val="0"/>
                <w:sz w:val="20"/>
              </w:rPr>
              <w:t>Instalações dos abrigos e centros de recolha oficial</w:t>
            </w:r>
          </w:p>
        </w:tc>
        <w:tc>
          <w:tcPr>
            <w:tcW w:w="1814" w:type="dxa"/>
          </w:tcPr>
          <w:p>
            <w:pPr>
              <w:spacing w:after="60"/>
            </w:pPr>
            <w:r/>
            <w:r>
              <w:rPr>
                <w:b w:val="0"/>
                <w:sz w:val="20"/>
              </w:rPr>
              <w:t>Parcial</w:t>
            </w:r>
          </w:p>
        </w:tc>
        <w:tc>
          <w:tcPr>
            <w:tcW w:w="2268" w:type="dxa"/>
          </w:tcPr>
          <w:p>
            <w:pPr>
              <w:spacing w:after="60"/>
            </w:pPr>
            <w:r/>
            <w:r>
              <w:rPr>
                <w:b w:val="0"/>
                <w:sz w:val="20"/>
              </w:rPr>
              <w:t>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40.º</w:t>
            </w:r>
          </w:p>
        </w:tc>
        <w:tc>
          <w:tcPr>
            <w:tcW w:w="4252" w:type="dxa"/>
          </w:tcPr>
          <w:p>
            <w:pPr>
              <w:spacing w:after="60"/>
            </w:pPr>
            <w:r/>
            <w:r>
              <w:rPr>
                <w:b w:val="0"/>
                <w:sz w:val="20"/>
              </w:rPr>
              <w:t>Outras disposições</w:t>
            </w:r>
          </w:p>
        </w:tc>
        <w:tc>
          <w:tcPr>
            <w:tcW w:w="1814" w:type="dxa"/>
          </w:tcPr>
          <w:p>
            <w:pPr>
              <w:spacing w:after="60"/>
            </w:pPr>
            <w:r/>
            <w:r>
              <w:rPr>
                <w:b w:val="0"/>
                <w:sz w:val="20"/>
              </w:rPr>
              <w:t>Parcial</w:t>
            </w:r>
          </w:p>
        </w:tc>
        <w:tc>
          <w:tcPr>
            <w:tcW w:w="2268" w:type="dxa"/>
          </w:tcPr>
          <w:p>
            <w:pPr>
              <w:spacing w:after="60"/>
            </w:pPr>
            <w:r/>
            <w:r>
              <w:rPr>
                <w:b w:val="0"/>
                <w:sz w:val="20"/>
              </w:rPr>
              <w:t>L-04, L-13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41.º</w:t>
            </w:r>
          </w:p>
        </w:tc>
        <w:tc>
          <w:tcPr>
            <w:tcW w:w="4252" w:type="dxa"/>
          </w:tcPr>
          <w:p>
            <w:pPr>
              <w:spacing w:after="60"/>
            </w:pPr>
            <w:r/>
            <w:r>
              <w:rPr>
                <w:b w:val="0"/>
                <w:sz w:val="20"/>
              </w:rPr>
              <w:t>Lares de acolhimento</w:t>
            </w:r>
          </w:p>
        </w:tc>
        <w:tc>
          <w:tcPr>
            <w:tcW w:w="1814" w:type="dxa"/>
          </w:tcPr>
          <w:p>
            <w:pPr>
              <w:spacing w:after="60"/>
            </w:pPr>
            <w:r/>
            <w:r>
              <w:rPr>
                <w:b w:val="0"/>
                <w:sz w:val="20"/>
              </w:rPr>
              <w:t>Parcial</w:t>
            </w:r>
          </w:p>
        </w:tc>
        <w:tc>
          <w:tcPr>
            <w:tcW w:w="2268" w:type="dxa"/>
          </w:tcPr>
          <w:p>
            <w:pPr>
              <w:spacing w:after="60"/>
            </w:pPr>
            <w:r/>
            <w:r>
              <w:rPr>
                <w:b w:val="0"/>
                <w:sz w:val="20"/>
              </w:rPr>
              <w:t>P-14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42.º</w:t>
            </w:r>
          </w:p>
        </w:tc>
        <w:tc>
          <w:tcPr>
            <w:tcW w:w="4252" w:type="dxa"/>
          </w:tcPr>
          <w:p>
            <w:pPr>
              <w:spacing w:after="60"/>
            </w:pPr>
            <w:r/>
            <w:r>
              <w:rPr>
                <w:b w:val="0"/>
                <w:sz w:val="20"/>
              </w:rPr>
              <w:t>Procedimento para o exercício da atividade de exploração de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43.º</w:t>
            </w:r>
          </w:p>
        </w:tc>
        <w:tc>
          <w:tcPr>
            <w:tcW w:w="4252" w:type="dxa"/>
          </w:tcPr>
          <w:p>
            <w:pPr>
              <w:spacing w:after="60"/>
            </w:pPr>
            <w:r/>
            <w:r>
              <w:rPr>
                <w:b w:val="0"/>
                <w:sz w:val="20"/>
              </w:rPr>
              <w:t>Médico-veterinário responsável pelo alojamento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44.º</w:t>
            </w:r>
          </w:p>
        </w:tc>
        <w:tc>
          <w:tcPr>
            <w:tcW w:w="4252" w:type="dxa"/>
          </w:tcPr>
          <w:p>
            <w:pPr>
              <w:spacing w:after="60"/>
            </w:pPr>
            <w:r/>
            <w:r>
              <w:rPr>
                <w:b w:val="0"/>
                <w:sz w:val="20"/>
              </w:rPr>
              <w:t>Mera comunicação prévia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45.º</w:t>
            </w:r>
          </w:p>
        </w:tc>
        <w:tc>
          <w:tcPr>
            <w:tcW w:w="4252" w:type="dxa"/>
          </w:tcPr>
          <w:p>
            <w:pPr>
              <w:spacing w:after="60"/>
            </w:pPr>
            <w:r/>
            <w:r>
              <w:rPr>
                <w:b w:val="0"/>
                <w:sz w:val="20"/>
              </w:rPr>
              <w:t>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46.º</w:t>
            </w:r>
          </w:p>
        </w:tc>
        <w:tc>
          <w:tcPr>
            <w:tcW w:w="4252" w:type="dxa"/>
          </w:tcPr>
          <w:p>
            <w:pPr>
              <w:spacing w:after="60"/>
            </w:pPr>
            <w:r/>
            <w:r>
              <w:rPr>
                <w:b w:val="0"/>
                <w:sz w:val="20"/>
              </w:rPr>
              <w:t>Instrução do processo de permissão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47.º</w:t>
            </w:r>
          </w:p>
        </w:tc>
        <w:tc>
          <w:tcPr>
            <w:tcW w:w="4252" w:type="dxa"/>
          </w:tcPr>
          <w:p>
            <w:pPr>
              <w:spacing w:after="60"/>
            </w:pPr>
            <w:r/>
            <w:r>
              <w:rPr>
                <w:b w:val="0"/>
                <w:sz w:val="20"/>
              </w:rPr>
              <w:t>Decisão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48.º</w:t>
            </w:r>
          </w:p>
        </w:tc>
        <w:tc>
          <w:tcPr>
            <w:tcW w:w="4252" w:type="dxa"/>
          </w:tcPr>
          <w:p>
            <w:pPr>
              <w:spacing w:after="60"/>
            </w:pPr>
            <w:r/>
            <w:r>
              <w:rPr>
                <w:b w:val="0"/>
                <w:sz w:val="20"/>
              </w:rPr>
              <w:t>Divulgação dos estabelecimentos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49.º</w:t>
            </w:r>
          </w:p>
        </w:tc>
        <w:tc>
          <w:tcPr>
            <w:tcW w:w="4252" w:type="dxa"/>
          </w:tcPr>
          <w:p>
            <w:pPr>
              <w:spacing w:after="60"/>
            </w:pPr>
            <w:r/>
            <w:r>
              <w:rPr>
                <w:b w:val="0"/>
                <w:sz w:val="20"/>
              </w:rPr>
              <w:t>Alteração de funcionamento dos estabelecimentos</w:t>
            </w:r>
          </w:p>
        </w:tc>
        <w:tc>
          <w:tcPr>
            <w:tcW w:w="1814" w:type="dxa"/>
          </w:tcPr>
          <w:p>
            <w:pPr>
              <w:spacing w:after="60"/>
            </w:pPr>
            <w:r/>
            <w:r>
              <w:rPr>
                <w:b w:val="0"/>
                <w:sz w:val="20"/>
              </w:rPr>
              <w:t>Parcial</w:t>
            </w:r>
          </w:p>
        </w:tc>
        <w:tc>
          <w:tcPr>
            <w:tcW w:w="2268" w:type="dxa"/>
          </w:tcPr>
          <w:p>
            <w:pPr>
              <w:spacing w:after="60"/>
            </w:pPr>
            <w:r/>
            <w:r>
              <w:rPr>
                <w:b w:val="0"/>
                <w:sz w:val="20"/>
              </w:rPr>
              <w:t>L-04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50.º</w:t>
            </w:r>
          </w:p>
        </w:tc>
        <w:tc>
          <w:tcPr>
            <w:tcW w:w="4252" w:type="dxa"/>
          </w:tcPr>
          <w:p>
            <w:pPr>
              <w:spacing w:after="60"/>
            </w:pPr>
            <w:r/>
            <w:r>
              <w:rPr>
                <w:b w:val="0"/>
                <w:sz w:val="20"/>
              </w:rPr>
              <w:t>Suspensão de atividade e encerramento dos estabelecimentos</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51.º</w:t>
            </w:r>
          </w:p>
        </w:tc>
        <w:tc>
          <w:tcPr>
            <w:tcW w:w="4252" w:type="dxa"/>
          </w:tcPr>
          <w:p>
            <w:pPr>
              <w:spacing w:after="60"/>
            </w:pPr>
            <w:r/>
            <w:r>
              <w:rPr>
                <w:b w:val="0"/>
                <w:sz w:val="20"/>
              </w:rPr>
              <w:t>Permissão de reabertura após suspensão da atividade</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52.º</w:t>
            </w:r>
          </w:p>
        </w:tc>
        <w:tc>
          <w:tcPr>
            <w:tcW w:w="4252" w:type="dxa"/>
          </w:tcPr>
          <w:p>
            <w:pPr>
              <w:spacing w:after="60"/>
            </w:pPr>
            <w:r/>
            <w:r>
              <w:rPr>
                <w:b w:val="0"/>
                <w:sz w:val="20"/>
              </w:rPr>
              <w:t>Divulgação da suspensão de atividade, do encerramento e da reabertura de estabelecimento</w:t>
            </w:r>
          </w:p>
        </w:tc>
        <w:tc>
          <w:tcPr>
            <w:tcW w:w="1814" w:type="dxa"/>
          </w:tcPr>
          <w:p>
            <w:pPr>
              <w:spacing w:after="60"/>
            </w:pPr>
            <w:r/>
            <w:r>
              <w:rPr>
                <w:b w:val="0"/>
                <w:sz w:val="20"/>
              </w:rPr>
              <w:t>Parcial</w:t>
            </w:r>
          </w:p>
        </w:tc>
        <w:tc>
          <w:tcPr>
            <w:tcW w:w="2268" w:type="dxa"/>
          </w:tcPr>
          <w:p>
            <w:pPr>
              <w:spacing w:after="60"/>
            </w:pPr>
            <w:r/>
            <w:r>
              <w:rPr>
                <w:b w:val="0"/>
                <w:sz w:val="20"/>
              </w:rPr>
              <w:t>L-18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53.º</w:t>
            </w:r>
          </w:p>
        </w:tc>
        <w:tc>
          <w:tcPr>
            <w:tcW w:w="4252" w:type="dxa"/>
          </w:tcPr>
          <w:p>
            <w:pPr>
              <w:spacing w:after="60"/>
            </w:pPr>
            <w:r/>
            <w:r>
              <w:rPr>
                <w:b w:val="0"/>
                <w:sz w:val="20"/>
              </w:rPr>
              <w:t>Reconhecimento mútuo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54.º</w:t>
            </w:r>
          </w:p>
        </w:tc>
        <w:tc>
          <w:tcPr>
            <w:tcW w:w="4252" w:type="dxa"/>
          </w:tcPr>
          <w:p>
            <w:pPr>
              <w:spacing w:after="60"/>
            </w:pPr>
            <w:r/>
            <w:r>
              <w:rPr>
                <w:b w:val="0"/>
                <w:sz w:val="20"/>
              </w:rPr>
              <w:t>Acesso ao estabelecimento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55.º</w:t>
            </w:r>
          </w:p>
        </w:tc>
        <w:tc>
          <w:tcPr>
            <w:tcW w:w="4252" w:type="dxa"/>
          </w:tcPr>
          <w:p>
            <w:pPr>
              <w:spacing w:after="60"/>
            </w:pPr>
            <w:r/>
            <w:r>
              <w:rPr>
                <w:b w:val="0"/>
                <w:sz w:val="20"/>
              </w:rPr>
              <w:t>Taxas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 Alimentação, maneio e transporte</w:t>
            </w:r>
          </w:p>
        </w:tc>
      </w:tr>
      <w:tr>
        <w:tc>
          <w:tcPr>
            <w:tcW w:w="1020" w:type="dxa"/>
          </w:tcPr>
          <w:p>
            <w:pPr>
              <w:spacing w:after="60"/>
            </w:pPr>
            <w:r/>
            <w:r>
              <w:rPr>
                <w:b w:val="0"/>
                <w:sz w:val="20"/>
              </w:rPr>
              <w:t>56.º</w:t>
            </w:r>
          </w:p>
        </w:tc>
        <w:tc>
          <w:tcPr>
            <w:tcW w:w="4252" w:type="dxa"/>
          </w:tcPr>
          <w:p>
            <w:pPr>
              <w:spacing w:after="60"/>
            </w:pPr>
            <w:r/>
            <w:r>
              <w:rPr>
                <w:b w:val="0"/>
                <w:sz w:val="20"/>
              </w:rPr>
              <w:t>Transporte de animais em transportes públicos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57.º</w:t>
            </w:r>
          </w:p>
        </w:tc>
        <w:tc>
          <w:tcPr>
            <w:tcW w:w="4252" w:type="dxa"/>
          </w:tcPr>
          <w:p>
            <w:pPr>
              <w:spacing w:after="60"/>
            </w:pPr>
            <w:r/>
            <w:r>
              <w:rPr>
                <w:b w:val="0"/>
                <w:sz w:val="20"/>
              </w:rPr>
              <w:t>Maneio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58.º</w:t>
            </w:r>
          </w:p>
        </w:tc>
        <w:tc>
          <w:tcPr>
            <w:tcW w:w="4252" w:type="dxa"/>
          </w:tcPr>
          <w:p>
            <w:pPr>
              <w:spacing w:after="60"/>
            </w:pPr>
            <w:r/>
            <w:r>
              <w:rPr>
                <w:b w:val="0"/>
                <w:sz w:val="20"/>
              </w:rPr>
              <w:t>Higiene</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59.º</w:t>
            </w:r>
          </w:p>
        </w:tc>
        <w:tc>
          <w:tcPr>
            <w:tcW w:w="4252" w:type="dxa"/>
          </w:tcPr>
          <w:p>
            <w:pPr>
              <w:spacing w:after="60"/>
            </w:pPr>
            <w:r/>
            <w:r>
              <w:rPr>
                <w:b w:val="0"/>
                <w:sz w:val="20"/>
              </w:rPr>
              <w:t>Cuidados de saúde animal (Operadores)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 Meios de contenção</w:t>
            </w:r>
          </w:p>
        </w:tc>
      </w:tr>
      <w:tr>
        <w:tc>
          <w:tcPr>
            <w:tcW w:w="1020" w:type="dxa"/>
          </w:tcPr>
          <w:p>
            <w:pPr>
              <w:spacing w:after="60"/>
            </w:pPr>
            <w:r/>
            <w:r>
              <w:rPr>
                <w:b w:val="0"/>
                <w:sz w:val="20"/>
              </w:rPr>
              <w:t>60.º</w:t>
            </w:r>
          </w:p>
        </w:tc>
        <w:tc>
          <w:tcPr>
            <w:tcW w:w="4252" w:type="dxa"/>
          </w:tcPr>
          <w:p>
            <w:pPr>
              <w:spacing w:after="60"/>
            </w:pPr>
            <w:r/>
            <w:r>
              <w:rPr>
                <w:b w:val="0"/>
                <w:sz w:val="20"/>
              </w:rPr>
              <w:t>Obrigatoriedade do uso de coleira ou peitoral e trela ou açaimo</w:t>
            </w:r>
          </w:p>
        </w:tc>
        <w:tc>
          <w:tcPr>
            <w:tcW w:w="1814" w:type="dxa"/>
          </w:tcPr>
          <w:p>
            <w:pPr>
              <w:spacing w:after="60"/>
            </w:pPr>
            <w:r/>
            <w:r>
              <w:rPr>
                <w:b w:val="0"/>
                <w:sz w:val="20"/>
              </w:rPr>
              <w:t>Parcial</w:t>
            </w:r>
          </w:p>
        </w:tc>
        <w:tc>
          <w:tcPr>
            <w:tcW w:w="2268" w:type="dxa"/>
          </w:tcPr>
          <w:p>
            <w:pPr>
              <w:spacing w:after="60"/>
            </w:pPr>
            <w:r/>
            <w:r>
              <w:rPr>
                <w:b w:val="0"/>
                <w:sz w:val="20"/>
              </w:rPr>
              <w:t>P-30</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 Intervenções cirúrgicas e mutilações</w:t>
            </w:r>
          </w:p>
        </w:tc>
      </w:tr>
      <w:tr>
        <w:tc>
          <w:tcPr>
            <w:tcW w:w="1020" w:type="dxa"/>
          </w:tcPr>
          <w:p>
            <w:pPr>
              <w:spacing w:after="60"/>
            </w:pPr>
            <w:r/>
            <w:r>
              <w:rPr>
                <w:b w:val="0"/>
                <w:sz w:val="20"/>
              </w:rPr>
              <w:t>61.º</w:t>
            </w:r>
          </w:p>
        </w:tc>
        <w:tc>
          <w:tcPr>
            <w:tcW w:w="4252" w:type="dxa"/>
          </w:tcPr>
          <w:p>
            <w:pPr>
              <w:spacing w:after="60"/>
            </w:pPr>
            <w:r/>
            <w:r>
              <w:rPr>
                <w:b w:val="0"/>
                <w:sz w:val="20"/>
              </w:rPr>
              <w:t>Intervenções cirúrgicas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62.º</w:t>
            </w:r>
          </w:p>
        </w:tc>
        <w:tc>
          <w:tcPr>
            <w:tcW w:w="4252" w:type="dxa"/>
          </w:tcPr>
          <w:p>
            <w:pPr>
              <w:spacing w:after="60"/>
            </w:pPr>
            <w:r/>
            <w:r>
              <w:rPr>
                <w:b w:val="0"/>
                <w:sz w:val="20"/>
              </w:rPr>
              <w:t>Mutilações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VIII. Registo e identificação e Sistemas de Informação</w:t>
            </w:r>
          </w:p>
        </w:tc>
      </w:tr>
      <w:tr>
        <w:tc>
          <w:tcPr>
            <w:tcW w:w="1020" w:type="dxa"/>
          </w:tcPr>
          <w:p>
            <w:pPr>
              <w:spacing w:after="60"/>
            </w:pPr>
            <w:r/>
            <w:r>
              <w:rPr>
                <w:b w:val="0"/>
                <w:sz w:val="20"/>
              </w:rPr>
              <w:t>63.º</w:t>
            </w:r>
          </w:p>
        </w:tc>
        <w:tc>
          <w:tcPr>
            <w:tcW w:w="4252" w:type="dxa"/>
          </w:tcPr>
          <w:p>
            <w:pPr>
              <w:spacing w:after="60"/>
            </w:pPr>
            <w:r/>
            <w:r>
              <w:rPr>
                <w:b w:val="0"/>
                <w:sz w:val="20"/>
              </w:rPr>
              <w:t>Sistema de Informação de Animais de Companhia</w:t>
            </w:r>
          </w:p>
        </w:tc>
        <w:tc>
          <w:tcPr>
            <w:tcW w:w="1814" w:type="dxa"/>
          </w:tcPr>
          <w:p>
            <w:pPr>
              <w:spacing w:after="60"/>
            </w:pPr>
            <w:r/>
            <w:r>
              <w:rPr>
                <w:b w:val="0"/>
                <w:sz w:val="20"/>
              </w:rPr>
              <w:t>Parcial</w:t>
            </w:r>
          </w:p>
        </w:tc>
        <w:tc>
          <w:tcPr>
            <w:tcW w:w="2268" w:type="dxa"/>
          </w:tcPr>
          <w:p>
            <w:pPr>
              <w:spacing w:after="60"/>
            </w:pPr>
            <w:r/>
            <w:r>
              <w:rPr>
                <w:b w:val="0"/>
                <w:sz w:val="20"/>
              </w:rPr>
              <w:t>P-09</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64.º</w:t>
            </w:r>
          </w:p>
        </w:tc>
        <w:tc>
          <w:tcPr>
            <w:tcW w:w="4252" w:type="dxa"/>
          </w:tcPr>
          <w:p>
            <w:pPr>
              <w:spacing w:after="60"/>
            </w:pPr>
            <w:r/>
            <w:r>
              <w:rPr>
                <w:b w:val="0"/>
                <w:sz w:val="20"/>
              </w:rPr>
              <w:t>Manual de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65.º</w:t>
            </w:r>
          </w:p>
        </w:tc>
        <w:tc>
          <w:tcPr>
            <w:tcW w:w="4252" w:type="dxa"/>
          </w:tcPr>
          <w:p>
            <w:pPr>
              <w:spacing w:after="60"/>
            </w:pPr>
            <w:r/>
            <w:r>
              <w:rPr>
                <w:b w:val="0"/>
                <w:sz w:val="20"/>
              </w:rPr>
              <w:t>Obrigação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66.º</w:t>
            </w:r>
          </w:p>
        </w:tc>
        <w:tc>
          <w:tcPr>
            <w:tcW w:w="4252" w:type="dxa"/>
          </w:tcPr>
          <w:p>
            <w:pPr>
              <w:spacing w:after="60"/>
            </w:pPr>
            <w:r/>
            <w:r>
              <w:rPr>
                <w:b w:val="0"/>
                <w:sz w:val="20"/>
              </w:rPr>
              <w:t>Cumprimento da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67.º</w:t>
            </w:r>
          </w:p>
        </w:tc>
        <w:tc>
          <w:tcPr>
            <w:tcW w:w="4252" w:type="dxa"/>
          </w:tcPr>
          <w:p>
            <w:pPr>
              <w:spacing w:after="60"/>
            </w:pPr>
            <w:r/>
            <w:r>
              <w:rPr>
                <w:b w:val="0"/>
                <w:sz w:val="20"/>
              </w:rPr>
              <w:t>Métodos de Marcação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68.º</w:t>
            </w:r>
          </w:p>
        </w:tc>
        <w:tc>
          <w:tcPr>
            <w:tcW w:w="4252" w:type="dxa"/>
          </w:tcPr>
          <w:p>
            <w:pPr>
              <w:spacing w:after="60"/>
            </w:pPr>
            <w:r/>
            <w:r>
              <w:rPr>
                <w:b w:val="0"/>
                <w:sz w:val="20"/>
              </w:rPr>
              <w:t>Colocação no Mercado de Dispositivos de identificação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69.º</w:t>
            </w:r>
          </w:p>
        </w:tc>
        <w:tc>
          <w:tcPr>
            <w:tcW w:w="4252" w:type="dxa"/>
          </w:tcPr>
          <w:p>
            <w:pPr>
              <w:spacing w:after="60"/>
            </w:pPr>
            <w:r/>
            <w:r>
              <w:rPr>
                <w:b w:val="0"/>
                <w:sz w:val="20"/>
              </w:rPr>
              <w:t>Registo no Sistema de Informação de Animais de Companhia (SIAC)</w:t>
            </w:r>
          </w:p>
        </w:tc>
        <w:tc>
          <w:tcPr>
            <w:tcW w:w="1814" w:type="dxa"/>
          </w:tcPr>
          <w:p>
            <w:pPr>
              <w:spacing w:after="60"/>
            </w:pPr>
            <w:r/>
            <w:r>
              <w:rPr>
                <w:b w:val="0"/>
                <w:sz w:val="20"/>
              </w:rPr>
              <w:t>Parcial</w:t>
            </w:r>
          </w:p>
        </w:tc>
        <w:tc>
          <w:tcPr>
            <w:tcW w:w="2268" w:type="dxa"/>
          </w:tcPr>
          <w:p>
            <w:pPr>
              <w:spacing w:after="60"/>
            </w:pPr>
            <w:r/>
            <w:r>
              <w:rPr>
                <w:b w:val="0"/>
                <w:sz w:val="20"/>
              </w:rPr>
              <w:t>P-01, P-02, P-03, P-08, P-36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70.º</w:t>
            </w:r>
          </w:p>
        </w:tc>
        <w:tc>
          <w:tcPr>
            <w:tcW w:w="4252" w:type="dxa"/>
          </w:tcPr>
          <w:p>
            <w:pPr>
              <w:spacing w:after="60"/>
            </w:pPr>
            <w:r/>
            <w:r>
              <w:rPr>
                <w:b w:val="0"/>
                <w:sz w:val="20"/>
              </w:rPr>
              <w:t>Situações especiais de registo</w:t>
            </w:r>
          </w:p>
        </w:tc>
        <w:tc>
          <w:tcPr>
            <w:tcW w:w="1814" w:type="dxa"/>
          </w:tcPr>
          <w:p>
            <w:pPr>
              <w:spacing w:after="60"/>
            </w:pPr>
            <w:r/>
            <w:r>
              <w:rPr>
                <w:b w:val="0"/>
                <w:sz w:val="20"/>
              </w:rPr>
              <w:t>Parcial</w:t>
            </w:r>
          </w:p>
        </w:tc>
        <w:tc>
          <w:tcPr>
            <w:tcW w:w="2268" w:type="dxa"/>
          </w:tcPr>
          <w:p>
            <w:pPr>
              <w:spacing w:after="60"/>
            </w:pPr>
            <w:r/>
            <w:r>
              <w:rPr>
                <w:b w:val="0"/>
                <w:sz w:val="20"/>
              </w:rPr>
              <w:t>P-10, P-17, P-25, P-26, P-46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71.º</w:t>
            </w:r>
          </w:p>
        </w:tc>
        <w:tc>
          <w:tcPr>
            <w:tcW w:w="4252" w:type="dxa"/>
          </w:tcPr>
          <w:p>
            <w:pPr>
              <w:spacing w:after="60"/>
            </w:pPr>
            <w:r/>
            <w:r>
              <w:rPr>
                <w:b w:val="0"/>
                <w:sz w:val="20"/>
              </w:rPr>
              <w:t>Documento de Identificação do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72.º</w:t>
            </w:r>
          </w:p>
        </w:tc>
        <w:tc>
          <w:tcPr>
            <w:tcW w:w="4252" w:type="dxa"/>
          </w:tcPr>
          <w:p>
            <w:pPr>
              <w:spacing w:after="60"/>
            </w:pPr>
            <w:r/>
            <w:r>
              <w:rPr>
                <w:b w:val="0"/>
                <w:sz w:val="20"/>
              </w:rPr>
              <w:t>Registo de profilaxias médicas e outras intervenções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73.º</w:t>
            </w:r>
          </w:p>
        </w:tc>
        <w:tc>
          <w:tcPr>
            <w:tcW w:w="4252" w:type="dxa"/>
          </w:tcPr>
          <w:p>
            <w:pPr>
              <w:spacing w:after="60"/>
            </w:pPr>
            <w:r/>
            <w:r>
              <w:rPr>
                <w:b w:val="0"/>
                <w:sz w:val="20"/>
              </w:rPr>
              <w:t>Alterações ao registo</w:t>
            </w:r>
          </w:p>
        </w:tc>
        <w:tc>
          <w:tcPr>
            <w:tcW w:w="1814" w:type="dxa"/>
          </w:tcPr>
          <w:p>
            <w:pPr>
              <w:spacing w:after="60"/>
            </w:pPr>
            <w:r/>
            <w:r>
              <w:rPr>
                <w:b w:val="0"/>
                <w:sz w:val="20"/>
              </w:rPr>
              <w:t>Parcial</w:t>
            </w:r>
          </w:p>
        </w:tc>
        <w:tc>
          <w:tcPr>
            <w:tcW w:w="2268" w:type="dxa"/>
          </w:tcPr>
          <w:p>
            <w:pPr>
              <w:spacing w:after="60"/>
            </w:pPr>
            <w:r/>
            <w:r>
              <w:rPr>
                <w:b w:val="0"/>
                <w:sz w:val="20"/>
              </w:rPr>
              <w:t>P-04, P-05, P-09, P-17, L-07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74.º</w:t>
            </w:r>
          </w:p>
        </w:tc>
        <w:tc>
          <w:tcPr>
            <w:tcW w:w="4252" w:type="dxa"/>
          </w:tcPr>
          <w:p>
            <w:pPr>
              <w:spacing w:after="60"/>
            </w:pPr>
            <w:r/>
            <w:r>
              <w:rPr>
                <w:b w:val="0"/>
                <w:sz w:val="20"/>
              </w:rPr>
              <w:t>Deslocação dos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75.º</w:t>
            </w:r>
          </w:p>
        </w:tc>
        <w:tc>
          <w:tcPr>
            <w:tcW w:w="4252" w:type="dxa"/>
          </w:tcPr>
          <w:p>
            <w:pPr>
              <w:spacing w:after="60"/>
            </w:pPr>
            <w:r/>
            <w:r>
              <w:rPr>
                <w:b w:val="0"/>
                <w:sz w:val="20"/>
              </w:rPr>
              <w:t>Deveres do médico-veterinário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76.º</w:t>
            </w:r>
          </w:p>
        </w:tc>
        <w:tc>
          <w:tcPr>
            <w:tcW w:w="4252" w:type="dxa"/>
          </w:tcPr>
          <w:p>
            <w:pPr>
              <w:spacing w:after="60"/>
            </w:pPr>
            <w:r/>
            <w:r>
              <w:rPr>
                <w:b w:val="0"/>
                <w:sz w:val="20"/>
              </w:rPr>
              <w:t>Deveres do titular</w:t>
            </w:r>
          </w:p>
        </w:tc>
        <w:tc>
          <w:tcPr>
            <w:tcW w:w="1814" w:type="dxa"/>
          </w:tcPr>
          <w:p>
            <w:pPr>
              <w:spacing w:after="60"/>
            </w:pPr>
            <w:r/>
            <w:r>
              <w:rPr>
                <w:b w:val="0"/>
                <w:sz w:val="20"/>
              </w:rPr>
              <w:t>Parcial</w:t>
            </w:r>
          </w:p>
        </w:tc>
        <w:tc>
          <w:tcPr>
            <w:tcW w:w="2268" w:type="dxa"/>
          </w:tcPr>
          <w:p>
            <w:pPr>
              <w:spacing w:after="60"/>
            </w:pPr>
            <w:r/>
            <w:r>
              <w:rPr>
                <w:b w:val="0"/>
                <w:sz w:val="20"/>
              </w:rPr>
              <w:t>P-04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77.º</w:t>
            </w:r>
          </w:p>
        </w:tc>
        <w:tc>
          <w:tcPr>
            <w:tcW w:w="4252" w:type="dxa"/>
          </w:tcPr>
          <w:p>
            <w:pPr>
              <w:spacing w:after="60"/>
            </w:pPr>
            <w:r/>
            <w:r>
              <w:rPr>
                <w:b w:val="0"/>
                <w:sz w:val="20"/>
              </w:rPr>
              <w:t>Conservação de dados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78.º</w:t>
            </w:r>
          </w:p>
        </w:tc>
        <w:tc>
          <w:tcPr>
            <w:tcW w:w="4252" w:type="dxa"/>
          </w:tcPr>
          <w:p>
            <w:pPr>
              <w:spacing w:after="60"/>
            </w:pPr>
            <w:r/>
            <w:r>
              <w:rPr>
                <w:b w:val="0"/>
                <w:sz w:val="20"/>
              </w:rPr>
              <w:t>Taxa de registo SIAC</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79.º</w:t>
            </w:r>
          </w:p>
        </w:tc>
        <w:tc>
          <w:tcPr>
            <w:tcW w:w="4252" w:type="dxa"/>
          </w:tcPr>
          <w:p>
            <w:pPr>
              <w:spacing w:after="60"/>
            </w:pPr>
            <w:r/>
            <w:r>
              <w:rPr>
                <w:b w:val="0"/>
                <w:sz w:val="20"/>
              </w:rPr>
              <w:t>Licença de cães e articulação com o Sistema de Informação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80.º</w:t>
            </w:r>
          </w:p>
        </w:tc>
        <w:tc>
          <w:tcPr>
            <w:tcW w:w="4252" w:type="dxa"/>
          </w:tcPr>
          <w:p>
            <w:pPr>
              <w:spacing w:after="60"/>
            </w:pPr>
            <w:r/>
            <w:r>
              <w:rPr>
                <w:b w:val="0"/>
                <w:sz w:val="20"/>
              </w:rPr>
              <w:t>Regime de Gestão e Registo de Animais de Companhia (CRO e Abrigo)</w:t>
            </w:r>
          </w:p>
        </w:tc>
        <w:tc>
          <w:tcPr>
            <w:tcW w:w="1814" w:type="dxa"/>
          </w:tcPr>
          <w:p>
            <w:pPr>
              <w:spacing w:after="60"/>
            </w:pPr>
            <w:r/>
            <w:r>
              <w:rPr>
                <w:b w:val="0"/>
                <w:sz w:val="20"/>
              </w:rPr>
              <w:t>Parcial</w:t>
            </w:r>
          </w:p>
        </w:tc>
        <w:tc>
          <w:tcPr>
            <w:tcW w:w="2268" w:type="dxa"/>
          </w:tcPr>
          <w:p>
            <w:pPr>
              <w:spacing w:after="60"/>
            </w:pPr>
            <w:r/>
            <w:r>
              <w:rPr>
                <w:b w:val="0"/>
                <w:sz w:val="20"/>
              </w:rPr>
              <w:t>P-42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81.º</w:t>
            </w:r>
          </w:p>
        </w:tc>
        <w:tc>
          <w:tcPr>
            <w:tcW w:w="4252" w:type="dxa"/>
          </w:tcPr>
          <w:p>
            <w:pPr>
              <w:spacing w:after="60"/>
            </w:pPr>
            <w:r/>
            <w:r>
              <w:rPr>
                <w:b w:val="0"/>
                <w:sz w:val="20"/>
              </w:rPr>
              <w:t>Plataforma Nacional de Adoção de Animais de Companhia</w:t>
            </w:r>
          </w:p>
        </w:tc>
        <w:tc>
          <w:tcPr>
            <w:tcW w:w="1814" w:type="dxa"/>
          </w:tcPr>
          <w:p>
            <w:pPr>
              <w:spacing w:after="60"/>
            </w:pPr>
            <w:r/>
            <w:r>
              <w:rPr>
                <w:b w:val="0"/>
                <w:sz w:val="20"/>
              </w:rPr>
              <w:t>Parcial</w:t>
            </w:r>
          </w:p>
        </w:tc>
        <w:tc>
          <w:tcPr>
            <w:tcW w:w="2268" w:type="dxa"/>
          </w:tcPr>
          <w:p>
            <w:pPr>
              <w:spacing w:after="60"/>
            </w:pPr>
            <w:r/>
            <w:r>
              <w:rPr>
                <w:b w:val="0"/>
                <w:sz w:val="20"/>
              </w:rPr>
              <w:t>P-42, L-01, L-02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IX. Zoonoses</w:t>
            </w:r>
          </w:p>
        </w:tc>
      </w:tr>
      <w:tr>
        <w:tc>
          <w:tcPr>
            <w:tcW w:w="1020" w:type="dxa"/>
          </w:tcPr>
          <w:p>
            <w:pPr>
              <w:spacing w:after="60"/>
            </w:pPr>
            <w:r/>
            <w:r>
              <w:rPr>
                <w:b w:val="0"/>
                <w:sz w:val="20"/>
              </w:rPr>
              <w:t>81.º</w:t>
            </w:r>
          </w:p>
        </w:tc>
        <w:tc>
          <w:tcPr>
            <w:tcW w:w="4252" w:type="dxa"/>
          </w:tcPr>
          <w:p>
            <w:pPr>
              <w:spacing w:after="60"/>
            </w:pPr>
            <w:r/>
            <w:r>
              <w:rPr>
                <w:b w:val="0"/>
                <w:sz w:val="20"/>
              </w:rPr>
              <w:t>Programa de vigilância e controlo em animais de companhia</w:t>
            </w:r>
          </w:p>
        </w:tc>
        <w:tc>
          <w:tcPr>
            <w:tcW w:w="1814" w:type="dxa"/>
          </w:tcPr>
          <w:p>
            <w:pPr>
              <w:spacing w:after="60"/>
            </w:pPr>
            <w:r/>
            <w:r>
              <w:rPr>
                <w:b w:val="0"/>
                <w:sz w:val="20"/>
              </w:rPr>
              <w:t>Parcial</w:t>
            </w:r>
          </w:p>
        </w:tc>
        <w:tc>
          <w:tcPr>
            <w:tcW w:w="2268" w:type="dxa"/>
          </w:tcPr>
          <w:p>
            <w:pPr>
              <w:spacing w:after="60"/>
            </w:pPr>
            <w:r/>
            <w:r>
              <w:rPr>
                <w:b w:val="0"/>
                <w:sz w:val="20"/>
              </w:rPr>
              <w:t>L-01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82.º</w:t>
            </w:r>
          </w:p>
        </w:tc>
        <w:tc>
          <w:tcPr>
            <w:tcW w:w="4252" w:type="dxa"/>
          </w:tcPr>
          <w:p>
            <w:pPr>
              <w:spacing w:after="60"/>
            </w:pPr>
            <w:r/>
            <w:r>
              <w:rPr>
                <w:b w:val="0"/>
                <w:sz w:val="20"/>
              </w:rPr>
              <w:t>Prevenção da raiva animal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83.º</w:t>
            </w:r>
          </w:p>
        </w:tc>
        <w:tc>
          <w:tcPr>
            <w:tcW w:w="4252" w:type="dxa"/>
          </w:tcPr>
          <w:p>
            <w:pPr>
              <w:spacing w:after="60"/>
            </w:pPr>
            <w:r/>
            <w:r>
              <w:rPr>
                <w:b w:val="0"/>
                <w:sz w:val="20"/>
              </w:rPr>
              <w:t>Vigilância epidemiológica e controlo de outras zoonoses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 Gestão das populações animais</w:t>
            </w:r>
          </w:p>
        </w:tc>
      </w:tr>
      <w:tr>
        <w:tc>
          <w:tcPr>
            <w:tcW w:w="1020" w:type="dxa"/>
          </w:tcPr>
          <w:p>
            <w:pPr>
              <w:spacing w:after="60"/>
            </w:pPr>
            <w:r/>
            <w:r>
              <w:rPr>
                <w:b w:val="0"/>
                <w:sz w:val="20"/>
              </w:rPr>
              <w:t>84.º</w:t>
            </w:r>
          </w:p>
        </w:tc>
        <w:tc>
          <w:tcPr>
            <w:tcW w:w="4252" w:type="dxa"/>
          </w:tcPr>
          <w:p>
            <w:pPr>
              <w:spacing w:after="60"/>
            </w:pPr>
            <w:r/>
            <w:r>
              <w:rPr>
                <w:b w:val="0"/>
                <w:sz w:val="20"/>
              </w:rPr>
              <w:t>Controlo ambiental</w:t>
            </w:r>
          </w:p>
        </w:tc>
        <w:tc>
          <w:tcPr>
            <w:tcW w:w="1814" w:type="dxa"/>
          </w:tcPr>
          <w:p>
            <w:pPr>
              <w:spacing w:after="60"/>
            </w:pPr>
            <w:r/>
            <w:r>
              <w:rPr>
                <w:b w:val="0"/>
                <w:sz w:val="20"/>
              </w:rPr>
              <w:t>Parcial</w:t>
            </w:r>
          </w:p>
        </w:tc>
        <w:tc>
          <w:tcPr>
            <w:tcW w:w="2268" w:type="dxa"/>
          </w:tcPr>
          <w:p>
            <w:pPr>
              <w:spacing w:after="60"/>
            </w:pPr>
            <w:r/>
            <w:r>
              <w:rPr>
                <w:b w:val="0"/>
                <w:sz w:val="20"/>
              </w:rPr>
              <w:t>P-21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85.º</w:t>
            </w:r>
          </w:p>
        </w:tc>
        <w:tc>
          <w:tcPr>
            <w:tcW w:w="4252" w:type="dxa"/>
          </w:tcPr>
          <w:p>
            <w:pPr>
              <w:spacing w:after="60"/>
            </w:pPr>
            <w:r/>
            <w:r>
              <w:rPr>
                <w:b w:val="0"/>
                <w:sz w:val="20"/>
              </w:rPr>
              <w:t>Controlo das populações errantes e assilvestradas</w:t>
            </w:r>
          </w:p>
        </w:tc>
        <w:tc>
          <w:tcPr>
            <w:tcW w:w="1814" w:type="dxa"/>
          </w:tcPr>
          <w:p>
            <w:pPr>
              <w:spacing w:after="60"/>
            </w:pPr>
            <w:r/>
            <w:r>
              <w:rPr>
                <w:b w:val="0"/>
                <w:sz w:val="20"/>
              </w:rPr>
              <w:t>Parcial</w:t>
            </w:r>
          </w:p>
        </w:tc>
        <w:tc>
          <w:tcPr>
            <w:tcW w:w="2268" w:type="dxa"/>
          </w:tcPr>
          <w:p>
            <w:pPr>
              <w:spacing w:after="60"/>
            </w:pPr>
            <w:r/>
            <w:r>
              <w:rPr>
                <w:b w:val="0"/>
                <w:sz w:val="20"/>
              </w:rPr>
              <w:t>P-35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86.º</w:t>
            </w:r>
          </w:p>
        </w:tc>
        <w:tc>
          <w:tcPr>
            <w:tcW w:w="4252" w:type="dxa"/>
          </w:tcPr>
          <w:p>
            <w:pPr>
              <w:spacing w:after="60"/>
            </w:pPr>
            <w:r/>
            <w:r>
              <w:rPr>
                <w:b w:val="0"/>
                <w:sz w:val="20"/>
              </w:rPr>
              <w:t>Programas de captura, esterilização e devolução ao local de origem</w:t>
            </w:r>
          </w:p>
        </w:tc>
        <w:tc>
          <w:tcPr>
            <w:tcW w:w="1814" w:type="dxa"/>
          </w:tcPr>
          <w:p>
            <w:pPr>
              <w:spacing w:after="60"/>
            </w:pPr>
            <w:r/>
            <w:r>
              <w:rPr>
                <w:b w:val="0"/>
                <w:sz w:val="20"/>
              </w:rPr>
              <w:t>Parcial</w:t>
            </w:r>
          </w:p>
        </w:tc>
        <w:tc>
          <w:tcPr>
            <w:tcW w:w="2268" w:type="dxa"/>
          </w:tcPr>
          <w:p>
            <w:pPr>
              <w:spacing w:after="60"/>
            </w:pPr>
            <w:r/>
            <w:r>
              <w:rPr>
                <w:b w:val="0"/>
                <w:sz w:val="20"/>
              </w:rPr>
              <w:t>P-36, P-19, P-20, P-22, P-23, P-24, P-25, P-26, P-27, P-29, P-31, P-32, P-33, P-34, L-08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87.º</w:t>
            </w:r>
          </w:p>
        </w:tc>
        <w:tc>
          <w:tcPr>
            <w:tcW w:w="4252" w:type="dxa"/>
          </w:tcPr>
          <w:p>
            <w:pPr>
              <w:spacing w:after="60"/>
            </w:pPr>
            <w:r/>
            <w:r>
              <w:rPr>
                <w:b w:val="0"/>
                <w:sz w:val="20"/>
              </w:rPr>
              <w:t>Programa CED em prédios privados</w:t>
            </w:r>
          </w:p>
        </w:tc>
        <w:tc>
          <w:tcPr>
            <w:tcW w:w="1814" w:type="dxa"/>
          </w:tcPr>
          <w:p>
            <w:pPr>
              <w:spacing w:after="60"/>
            </w:pPr>
            <w:r/>
            <w:r>
              <w:rPr>
                <w:b w:val="0"/>
                <w:sz w:val="20"/>
              </w:rPr>
              <w:t>Parcial</w:t>
            </w:r>
          </w:p>
        </w:tc>
        <w:tc>
          <w:tcPr>
            <w:tcW w:w="2268" w:type="dxa"/>
          </w:tcPr>
          <w:p>
            <w:pPr>
              <w:spacing w:after="60"/>
            </w:pPr>
            <w:r/>
            <w:r>
              <w:rPr>
                <w:b w:val="0"/>
                <w:sz w:val="20"/>
              </w:rPr>
              <w:t>P-28</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88.º</w:t>
            </w:r>
          </w:p>
        </w:tc>
        <w:tc>
          <w:tcPr>
            <w:tcW w:w="4252" w:type="dxa"/>
          </w:tcPr>
          <w:p>
            <w:pPr>
              <w:spacing w:after="60"/>
            </w:pPr>
            <w:r/>
            <w:r>
              <w:rPr>
                <w:b w:val="0"/>
                <w:sz w:val="20"/>
              </w:rPr>
              <w:t>Controlo da reprodução pelo titular</w:t>
            </w:r>
          </w:p>
        </w:tc>
        <w:tc>
          <w:tcPr>
            <w:tcW w:w="1814" w:type="dxa"/>
          </w:tcPr>
          <w:p>
            <w:pPr>
              <w:spacing w:after="60"/>
            </w:pPr>
            <w:r/>
            <w:r>
              <w:rPr>
                <w:b w:val="0"/>
                <w:sz w:val="20"/>
              </w:rPr>
              <w:t>Parcial</w:t>
            </w:r>
          </w:p>
        </w:tc>
        <w:tc>
          <w:tcPr>
            <w:tcW w:w="2268" w:type="dxa"/>
          </w:tcPr>
          <w:p>
            <w:pPr>
              <w:spacing w:after="60"/>
            </w:pPr>
            <w:r/>
            <w:r>
              <w:rPr>
                <w:b w:val="0"/>
                <w:sz w:val="20"/>
              </w:rPr>
              <w:t>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89.º</w:t>
            </w:r>
          </w:p>
        </w:tc>
        <w:tc>
          <w:tcPr>
            <w:tcW w:w="4252" w:type="dxa"/>
          </w:tcPr>
          <w:p>
            <w:pPr>
              <w:spacing w:after="60"/>
            </w:pPr>
            <w:r/>
            <w:r>
              <w:rPr>
                <w:b w:val="0"/>
                <w:sz w:val="20"/>
              </w:rPr>
              <w:t>Controlo da reprodução pelas câmaras municipais</w:t>
            </w:r>
          </w:p>
        </w:tc>
        <w:tc>
          <w:tcPr>
            <w:tcW w:w="1814" w:type="dxa"/>
          </w:tcPr>
          <w:p>
            <w:pPr>
              <w:spacing w:after="60"/>
            </w:pPr>
            <w:r/>
            <w:r>
              <w:rPr>
                <w:b w:val="0"/>
                <w:sz w:val="20"/>
              </w:rPr>
              <w:t>Parcial</w:t>
            </w:r>
          </w:p>
        </w:tc>
        <w:tc>
          <w:tcPr>
            <w:tcW w:w="2268" w:type="dxa"/>
          </w:tcPr>
          <w:p>
            <w:pPr>
              <w:spacing w:after="60"/>
            </w:pPr>
            <w:r/>
            <w:r>
              <w:rPr>
                <w:b w:val="0"/>
                <w:sz w:val="20"/>
              </w:rPr>
              <w:t>P-10, P-42, L-14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90.º</w:t>
            </w:r>
          </w:p>
        </w:tc>
        <w:tc>
          <w:tcPr>
            <w:tcW w:w="4252" w:type="dxa"/>
          </w:tcPr>
          <w:p>
            <w:pPr>
              <w:spacing w:after="60"/>
            </w:pPr>
            <w:r/>
            <w:r>
              <w:rPr>
                <w:b w:val="0"/>
                <w:sz w:val="20"/>
              </w:rPr>
              <w:t>Requisito das instalações adequadas à realização de esterilizações nos CRO</w:t>
            </w:r>
          </w:p>
        </w:tc>
        <w:tc>
          <w:tcPr>
            <w:tcW w:w="1814" w:type="dxa"/>
          </w:tcPr>
          <w:p>
            <w:pPr>
              <w:spacing w:after="60"/>
            </w:pPr>
            <w:r/>
            <w:r>
              <w:rPr>
                <w:b w:val="0"/>
                <w:sz w:val="20"/>
              </w:rPr>
              <w:t>Parcial</w:t>
            </w:r>
          </w:p>
        </w:tc>
        <w:tc>
          <w:tcPr>
            <w:tcW w:w="2268" w:type="dxa"/>
          </w:tcPr>
          <w:p>
            <w:pPr>
              <w:spacing w:after="60"/>
            </w:pPr>
            <w:r/>
            <w:r>
              <w:rPr>
                <w:b w:val="0"/>
                <w:sz w:val="20"/>
              </w:rPr>
              <w:t>L-15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91.º</w:t>
            </w:r>
          </w:p>
        </w:tc>
        <w:tc>
          <w:tcPr>
            <w:tcW w:w="4252" w:type="dxa"/>
          </w:tcPr>
          <w:p>
            <w:pPr>
              <w:spacing w:after="60"/>
            </w:pPr>
            <w:r/>
            <w:r>
              <w:rPr>
                <w:b w:val="0"/>
                <w:sz w:val="20"/>
              </w:rPr>
              <w:t>Obrigações das câmaras municipais</w:t>
            </w:r>
          </w:p>
        </w:tc>
        <w:tc>
          <w:tcPr>
            <w:tcW w:w="1814" w:type="dxa"/>
          </w:tcPr>
          <w:p>
            <w:pPr>
              <w:spacing w:after="60"/>
            </w:pPr>
            <w:r/>
            <w:r>
              <w:rPr>
                <w:b w:val="0"/>
                <w:sz w:val="20"/>
              </w:rPr>
              <w:t>Parcial</w:t>
            </w:r>
          </w:p>
        </w:tc>
        <w:tc>
          <w:tcPr>
            <w:tcW w:w="2268" w:type="dxa"/>
          </w:tcPr>
          <w:p>
            <w:pPr>
              <w:spacing w:after="60"/>
            </w:pPr>
            <w:r/>
            <w:r>
              <w:rPr>
                <w:b w:val="0"/>
                <w:sz w:val="20"/>
              </w:rPr>
              <w:t>P-15, P-22, P-30, P-37, P-38, P-39, P-42, P-45,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92.º</w:t>
            </w:r>
          </w:p>
        </w:tc>
        <w:tc>
          <w:tcPr>
            <w:tcW w:w="4252" w:type="dxa"/>
          </w:tcPr>
          <w:p>
            <w:pPr>
              <w:spacing w:after="60"/>
            </w:pPr>
            <w:r/>
            <w:r>
              <w:rPr>
                <w:b w:val="0"/>
                <w:sz w:val="20"/>
              </w:rPr>
              <w:t>Registo no SIAC dos CRO e plataformas de adoção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93.º</w:t>
            </w:r>
          </w:p>
        </w:tc>
        <w:tc>
          <w:tcPr>
            <w:tcW w:w="4252" w:type="dxa"/>
          </w:tcPr>
          <w:p>
            <w:pPr>
              <w:spacing w:after="60"/>
            </w:pPr>
            <w:r/>
            <w:r>
              <w:rPr>
                <w:b w:val="0"/>
                <w:sz w:val="20"/>
              </w:rPr>
              <w:t>Registo Nacional das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94.º</w:t>
            </w:r>
          </w:p>
        </w:tc>
        <w:tc>
          <w:tcPr>
            <w:tcW w:w="4252" w:type="dxa"/>
          </w:tcPr>
          <w:p>
            <w:pPr>
              <w:spacing w:after="60"/>
            </w:pPr>
            <w:r/>
            <w:r>
              <w:rPr>
                <w:b w:val="0"/>
                <w:sz w:val="20"/>
              </w:rPr>
              <w:t>Centros de recolha oficial</w:t>
            </w:r>
          </w:p>
        </w:tc>
        <w:tc>
          <w:tcPr>
            <w:tcW w:w="1814" w:type="dxa"/>
          </w:tcPr>
          <w:p>
            <w:pPr>
              <w:spacing w:after="60"/>
            </w:pPr>
            <w:r/>
            <w:r>
              <w:rPr>
                <w:b w:val="0"/>
                <w:sz w:val="20"/>
              </w:rPr>
              <w:t>Parcial</w:t>
            </w:r>
          </w:p>
        </w:tc>
        <w:tc>
          <w:tcPr>
            <w:tcW w:w="2268" w:type="dxa"/>
          </w:tcPr>
          <w:p>
            <w:pPr>
              <w:spacing w:after="60"/>
            </w:pPr>
            <w:r/>
            <w:r>
              <w:rPr>
                <w:b w:val="0"/>
                <w:sz w:val="20"/>
              </w:rPr>
              <w:t>P-37, P-42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95.º</w:t>
            </w:r>
          </w:p>
        </w:tc>
        <w:tc>
          <w:tcPr>
            <w:tcW w:w="4252" w:type="dxa"/>
          </w:tcPr>
          <w:p>
            <w:pPr>
              <w:spacing w:after="60"/>
            </w:pPr>
            <w:r/>
            <w:r>
              <w:rPr>
                <w:b w:val="0"/>
                <w:sz w:val="20"/>
              </w:rPr>
              <w:t>Exame clínico dos animais e período mínimo de permanência</w:t>
            </w:r>
          </w:p>
        </w:tc>
        <w:tc>
          <w:tcPr>
            <w:tcW w:w="1814" w:type="dxa"/>
          </w:tcPr>
          <w:p>
            <w:pPr>
              <w:spacing w:after="60"/>
            </w:pPr>
            <w:r/>
            <w:r>
              <w:rPr>
                <w:b w:val="0"/>
                <w:sz w:val="20"/>
              </w:rPr>
              <w:t>Parcial</w:t>
            </w:r>
          </w:p>
        </w:tc>
        <w:tc>
          <w:tcPr>
            <w:tcW w:w="2268" w:type="dxa"/>
          </w:tcPr>
          <w:p>
            <w:pPr>
              <w:spacing w:after="60"/>
            </w:pPr>
            <w:r/>
            <w:r>
              <w:rPr>
                <w:b w:val="0"/>
                <w:sz w:val="20"/>
              </w:rPr>
              <w:t>P-10, L-17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96.º</w:t>
            </w:r>
          </w:p>
        </w:tc>
        <w:tc>
          <w:tcPr>
            <w:tcW w:w="4252" w:type="dxa"/>
          </w:tcPr>
          <w:p>
            <w:pPr>
              <w:spacing w:after="60"/>
            </w:pPr>
            <w:r/>
            <w:r>
              <w:rPr>
                <w:b w:val="0"/>
                <w:sz w:val="20"/>
              </w:rPr>
              <w:t>Despesas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97.º</w:t>
            </w:r>
          </w:p>
        </w:tc>
        <w:tc>
          <w:tcPr>
            <w:tcW w:w="4252" w:type="dxa"/>
          </w:tcPr>
          <w:p>
            <w:pPr>
              <w:spacing w:after="60"/>
            </w:pPr>
            <w:r/>
            <w:r>
              <w:rPr>
                <w:b w:val="0"/>
                <w:sz w:val="20"/>
              </w:rPr>
              <w:t>Captura compulsiva de animais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98.º</w:t>
            </w:r>
          </w:p>
        </w:tc>
        <w:tc>
          <w:tcPr>
            <w:tcW w:w="4252" w:type="dxa"/>
          </w:tcPr>
          <w:p>
            <w:pPr>
              <w:spacing w:after="60"/>
            </w:pPr>
            <w:r/>
            <w:r>
              <w:rPr>
                <w:b w:val="0"/>
                <w:sz w:val="20"/>
              </w:rPr>
              <w:t>Destino dos animais</w:t>
            </w:r>
          </w:p>
        </w:tc>
        <w:tc>
          <w:tcPr>
            <w:tcW w:w="1814" w:type="dxa"/>
          </w:tcPr>
          <w:p>
            <w:pPr>
              <w:spacing w:after="60"/>
            </w:pPr>
            <w:r/>
            <w:r>
              <w:rPr>
                <w:b w:val="0"/>
                <w:sz w:val="20"/>
              </w:rPr>
              <w:t>Parcial</w:t>
            </w:r>
          </w:p>
        </w:tc>
        <w:tc>
          <w:tcPr>
            <w:tcW w:w="2268" w:type="dxa"/>
          </w:tcPr>
          <w:p>
            <w:pPr>
              <w:spacing w:after="60"/>
            </w:pPr>
            <w:r/>
            <w:r>
              <w:rPr>
                <w:b w:val="0"/>
                <w:sz w:val="20"/>
              </w:rPr>
              <w:t>P-10, P-42, P-45, P-46, P-48, L-05, L-16</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99.º</w:t>
            </w:r>
          </w:p>
        </w:tc>
        <w:tc>
          <w:tcPr>
            <w:tcW w:w="4252" w:type="dxa"/>
          </w:tcPr>
          <w:p>
            <w:pPr>
              <w:spacing w:after="60"/>
            </w:pPr>
            <w:r/>
            <w:r>
              <w:rPr>
                <w:b w:val="0"/>
                <w:sz w:val="20"/>
              </w:rPr>
              <w:t>Condições da cedência</w:t>
            </w:r>
          </w:p>
        </w:tc>
        <w:tc>
          <w:tcPr>
            <w:tcW w:w="1814" w:type="dxa"/>
          </w:tcPr>
          <w:p>
            <w:pPr>
              <w:spacing w:after="60"/>
            </w:pPr>
            <w:r/>
            <w:r>
              <w:rPr>
                <w:b w:val="0"/>
                <w:sz w:val="20"/>
              </w:rPr>
              <w:t>Parcial</w:t>
            </w:r>
          </w:p>
        </w:tc>
        <w:tc>
          <w:tcPr>
            <w:tcW w:w="2268" w:type="dxa"/>
          </w:tcPr>
          <w:p>
            <w:pPr>
              <w:spacing w:after="60"/>
            </w:pPr>
            <w:r/>
            <w:r>
              <w:rPr>
                <w:b w:val="0"/>
                <w:sz w:val="20"/>
              </w:rPr>
              <w:t>P-10, L-05</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100.º</w:t>
            </w:r>
          </w:p>
        </w:tc>
        <w:tc>
          <w:tcPr>
            <w:tcW w:w="4252" w:type="dxa"/>
          </w:tcPr>
          <w:p>
            <w:pPr>
              <w:spacing w:after="60"/>
            </w:pPr>
            <w:r/>
            <w:r>
              <w:rPr>
                <w:b w:val="0"/>
                <w:sz w:val="20"/>
              </w:rPr>
              <w:t>Cedência por associações zoófilas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101.º</w:t>
            </w:r>
          </w:p>
        </w:tc>
        <w:tc>
          <w:tcPr>
            <w:tcW w:w="4252" w:type="dxa"/>
          </w:tcPr>
          <w:p>
            <w:pPr>
              <w:spacing w:after="60"/>
            </w:pPr>
            <w:r/>
            <w:r>
              <w:rPr>
                <w:b w:val="0"/>
                <w:sz w:val="20"/>
              </w:rPr>
              <w:t>Eutanásia</w:t>
            </w:r>
          </w:p>
        </w:tc>
        <w:tc>
          <w:tcPr>
            <w:tcW w:w="1814" w:type="dxa"/>
          </w:tcPr>
          <w:p>
            <w:pPr>
              <w:spacing w:after="60"/>
            </w:pPr>
            <w:r/>
            <w:r>
              <w:rPr>
                <w:b w:val="0"/>
                <w:sz w:val="20"/>
              </w:rPr>
              <w:t>Parcial</w:t>
            </w:r>
          </w:p>
        </w:tc>
        <w:tc>
          <w:tcPr>
            <w:tcW w:w="2268" w:type="dxa"/>
          </w:tcPr>
          <w:p>
            <w:pPr>
              <w:spacing w:after="60"/>
            </w:pPr>
            <w:r/>
            <w:r>
              <w:rPr>
                <w:b w:val="0"/>
                <w:sz w:val="20"/>
              </w:rPr>
              <w:t>P-42, L-12</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 Cadáveres de animais de companhia</w:t>
            </w:r>
          </w:p>
        </w:tc>
      </w:tr>
      <w:tr>
        <w:tc>
          <w:tcPr>
            <w:tcW w:w="1020" w:type="dxa"/>
          </w:tcPr>
          <w:p>
            <w:pPr>
              <w:spacing w:after="60"/>
            </w:pPr>
            <w:r/>
            <w:r>
              <w:rPr>
                <w:b w:val="0"/>
                <w:sz w:val="20"/>
              </w:rPr>
              <w:t>102.º</w:t>
            </w:r>
          </w:p>
        </w:tc>
        <w:tc>
          <w:tcPr>
            <w:tcW w:w="4252" w:type="dxa"/>
          </w:tcPr>
          <w:p>
            <w:pPr>
              <w:spacing w:after="60"/>
            </w:pPr>
            <w:r/>
            <w:r>
              <w:rPr>
                <w:b w:val="0"/>
                <w:sz w:val="20"/>
              </w:rPr>
              <w:t>Eliminação de cadáveres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 Exposições e comércio</w:t>
            </w:r>
          </w:p>
        </w:tc>
      </w:tr>
      <w:tr>
        <w:tc>
          <w:tcPr>
            <w:tcW w:w="1020" w:type="dxa"/>
          </w:tcPr>
          <w:p>
            <w:pPr>
              <w:spacing w:after="60"/>
            </w:pPr>
            <w:r/>
            <w:r>
              <w:rPr>
                <w:b w:val="0"/>
                <w:sz w:val="20"/>
              </w:rPr>
              <w:t>103.º</w:t>
            </w:r>
          </w:p>
        </w:tc>
        <w:tc>
          <w:tcPr>
            <w:tcW w:w="4252" w:type="dxa"/>
          </w:tcPr>
          <w:p>
            <w:pPr>
              <w:spacing w:after="60"/>
            </w:pPr>
            <w:r/>
            <w:r>
              <w:rPr>
                <w:b w:val="0"/>
                <w:sz w:val="20"/>
              </w:rPr>
              <w:t>Concursos e exposições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104.º</w:t>
            </w:r>
          </w:p>
        </w:tc>
        <w:tc>
          <w:tcPr>
            <w:tcW w:w="4252" w:type="dxa"/>
          </w:tcPr>
          <w:p>
            <w:pPr>
              <w:spacing w:after="60"/>
            </w:pPr>
            <w:r/>
            <w:r>
              <w:rPr>
                <w:b w:val="0"/>
                <w:sz w:val="20"/>
              </w:rPr>
              <w:t>Transmissão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105.º</w:t>
            </w:r>
          </w:p>
        </w:tc>
        <w:tc>
          <w:tcPr>
            <w:tcW w:w="4252" w:type="dxa"/>
          </w:tcPr>
          <w:p>
            <w:pPr>
              <w:spacing w:after="60"/>
            </w:pPr>
            <w:r/>
            <w:r>
              <w:rPr>
                <w:b w:val="0"/>
                <w:sz w:val="20"/>
              </w:rPr>
              <w:t>Comércio de animais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106.º</w:t>
            </w:r>
          </w:p>
        </w:tc>
        <w:tc>
          <w:tcPr>
            <w:tcW w:w="4252" w:type="dxa"/>
          </w:tcPr>
          <w:p>
            <w:pPr>
              <w:spacing w:after="60"/>
            </w:pPr>
            <w:r/>
            <w:r>
              <w:rPr>
                <w:b w:val="0"/>
                <w:sz w:val="20"/>
              </w:rPr>
              <w:t>Requisitos dos anúncios de transmissão em linha de animal de companhia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107.º</w:t>
            </w:r>
          </w:p>
        </w:tc>
        <w:tc>
          <w:tcPr>
            <w:tcW w:w="4252" w:type="dxa"/>
          </w:tcPr>
          <w:p>
            <w:pPr>
              <w:spacing w:after="60"/>
            </w:pPr>
            <w:r/>
            <w:r>
              <w:rPr>
                <w:b w:val="0"/>
                <w:sz w:val="20"/>
              </w:rPr>
              <w:t>Alojamento por espécies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XIII. Animais de companhia registados em livro genealógico</w:t>
            </w:r>
          </w:p>
        </w:tc>
      </w:tr>
      <w:tr>
        <w:tc>
          <w:tcPr>
            <w:tcW w:w="1020" w:type="dxa"/>
          </w:tcPr>
          <w:p>
            <w:pPr>
              <w:spacing w:after="60"/>
            </w:pPr>
            <w:r/>
            <w:r>
              <w:rPr>
                <w:b w:val="0"/>
                <w:sz w:val="20"/>
              </w:rPr>
              <w:t>108.º</w:t>
            </w:r>
          </w:p>
        </w:tc>
        <w:tc>
          <w:tcPr>
            <w:tcW w:w="4252" w:type="dxa"/>
          </w:tcPr>
          <w:p>
            <w:pPr>
              <w:spacing w:after="60"/>
            </w:pPr>
            <w:r/>
            <w:r>
              <w:rPr>
                <w:b w:val="0"/>
                <w:sz w:val="20"/>
              </w:rPr>
              <w:t>Reconhecimento das organizações ou associações de criadores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109.º</w:t>
            </w:r>
          </w:p>
        </w:tc>
        <w:tc>
          <w:tcPr>
            <w:tcW w:w="4252" w:type="dxa"/>
          </w:tcPr>
          <w:p>
            <w:pPr>
              <w:spacing w:after="60"/>
            </w:pPr>
            <w:r/>
            <w:r>
              <w:rPr>
                <w:b w:val="0"/>
                <w:sz w:val="20"/>
              </w:rPr>
              <w:t>Requisitos dos reprodutores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XIV. Detenção de animais perigosos ou potencialmente perigosos</w:t>
            </w:r>
          </w:p>
        </w:tc>
      </w:tr>
      <w:tr>
        <w:tc>
          <w:tcPr>
            <w:tcW w:w="1020" w:type="dxa"/>
          </w:tcPr>
          <w:p>
            <w:pPr>
              <w:spacing w:after="60"/>
            </w:pPr>
            <w:r/>
            <w:r>
              <w:rPr>
                <w:b w:val="0"/>
                <w:sz w:val="20"/>
              </w:rPr>
              <w:t>110.º</w:t>
            </w:r>
          </w:p>
        </w:tc>
        <w:tc>
          <w:tcPr>
            <w:tcW w:w="4252" w:type="dxa"/>
          </w:tcPr>
          <w:p>
            <w:pPr>
              <w:spacing w:after="60"/>
            </w:pPr>
            <w:r/>
            <w:r>
              <w:rPr>
                <w:b w:val="0"/>
                <w:sz w:val="20"/>
              </w:rPr>
              <w:t>Detenção de cães perigosos ou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111.º</w:t>
            </w:r>
          </w:p>
        </w:tc>
        <w:tc>
          <w:tcPr>
            <w:tcW w:w="4252" w:type="dxa"/>
          </w:tcPr>
          <w:p>
            <w:pPr>
              <w:spacing w:after="60"/>
            </w:pPr>
            <w:r/>
            <w:r>
              <w:rPr>
                <w:b w:val="0"/>
                <w:sz w:val="20"/>
              </w:rPr>
              <w:t>Validade da licença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112.º</w:t>
            </w:r>
          </w:p>
        </w:tc>
        <w:tc>
          <w:tcPr>
            <w:tcW w:w="4252" w:type="dxa"/>
          </w:tcPr>
          <w:p>
            <w:pPr>
              <w:spacing w:after="60"/>
            </w:pPr>
            <w:r/>
            <w:r>
              <w:rPr>
                <w:b w:val="0"/>
                <w:sz w:val="20"/>
              </w:rPr>
              <w:t>Comprovativo de aprovação em 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113.º</w:t>
            </w:r>
          </w:p>
        </w:tc>
        <w:tc>
          <w:tcPr>
            <w:tcW w:w="4252" w:type="dxa"/>
          </w:tcPr>
          <w:p>
            <w:pPr>
              <w:spacing w:after="60"/>
            </w:pPr>
            <w:r/>
            <w:r>
              <w:rPr>
                <w:b w:val="0"/>
                <w:sz w:val="20"/>
              </w:rPr>
              <w:t>Certificação de entidades formadoras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114.º</w:t>
            </w:r>
          </w:p>
        </w:tc>
        <w:tc>
          <w:tcPr>
            <w:tcW w:w="4252" w:type="dxa"/>
          </w:tcPr>
          <w:p>
            <w:pPr>
              <w:spacing w:after="60"/>
            </w:pPr>
            <w:r/>
            <w:r>
              <w:rPr>
                <w:b w:val="0"/>
                <w:sz w:val="20"/>
              </w:rPr>
              <w:t>Da obrigatoriedade de formação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115.º</w:t>
            </w:r>
          </w:p>
        </w:tc>
        <w:tc>
          <w:tcPr>
            <w:tcW w:w="4252" w:type="dxa"/>
          </w:tcPr>
          <w:p>
            <w:pPr>
              <w:spacing w:after="60"/>
            </w:pPr>
            <w:r/>
            <w:r>
              <w:rPr>
                <w:b w:val="0"/>
                <w:sz w:val="20"/>
              </w:rPr>
              <w:t>Atualização de registo SIAC</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116.º</w:t>
            </w:r>
          </w:p>
        </w:tc>
        <w:tc>
          <w:tcPr>
            <w:tcW w:w="4252" w:type="dxa"/>
          </w:tcPr>
          <w:p>
            <w:pPr>
              <w:spacing w:after="60"/>
            </w:pPr>
            <w:r/>
            <w:r>
              <w:rPr>
                <w:b w:val="0"/>
                <w:sz w:val="20"/>
              </w:rPr>
              <w:t>Seguro de responsabilidade civil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117.º</w:t>
            </w:r>
          </w:p>
        </w:tc>
        <w:tc>
          <w:tcPr>
            <w:tcW w:w="4252" w:type="dxa"/>
          </w:tcPr>
          <w:p>
            <w:pPr>
              <w:spacing w:after="60"/>
            </w:pPr>
            <w:r/>
            <w:r>
              <w:rPr>
                <w:b w:val="0"/>
                <w:sz w:val="20"/>
              </w:rPr>
              <w:t>Dever especial de vigilância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118.º</w:t>
            </w:r>
          </w:p>
        </w:tc>
        <w:tc>
          <w:tcPr>
            <w:tcW w:w="4252" w:type="dxa"/>
          </w:tcPr>
          <w:p>
            <w:pPr>
              <w:spacing w:after="60"/>
            </w:pPr>
            <w:r/>
            <w:r>
              <w:rPr>
                <w:b w:val="0"/>
                <w:sz w:val="20"/>
              </w:rPr>
              <w:t>Medidas de segurança reforçadas nos alojamentos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119.º</w:t>
            </w:r>
          </w:p>
        </w:tc>
        <w:tc>
          <w:tcPr>
            <w:tcW w:w="4252" w:type="dxa"/>
          </w:tcPr>
          <w:p>
            <w:pPr>
              <w:spacing w:after="60"/>
            </w:pPr>
            <w:r/>
            <w:r>
              <w:rPr>
                <w:b w:val="0"/>
                <w:sz w:val="20"/>
              </w:rPr>
              <w:t>Medidas de segurança reforçadas na circulação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120.º</w:t>
            </w:r>
          </w:p>
        </w:tc>
        <w:tc>
          <w:tcPr>
            <w:tcW w:w="4252" w:type="dxa"/>
          </w:tcPr>
          <w:p>
            <w:pPr>
              <w:spacing w:after="60"/>
            </w:pPr>
            <w:r/>
            <w:r>
              <w:rPr>
                <w:b w:val="0"/>
                <w:sz w:val="20"/>
              </w:rPr>
              <w:t>Classificação como animal perigoso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121.º</w:t>
            </w:r>
          </w:p>
        </w:tc>
        <w:tc>
          <w:tcPr>
            <w:tcW w:w="4252" w:type="dxa"/>
          </w:tcPr>
          <w:p>
            <w:pPr>
              <w:spacing w:after="60"/>
            </w:pPr>
            <w:r/>
            <w:r>
              <w:rPr>
                <w:b w:val="0"/>
                <w:sz w:val="20"/>
              </w:rPr>
              <w:t>Procedimento em caso de agressão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122.º</w:t>
            </w:r>
          </w:p>
        </w:tc>
        <w:tc>
          <w:tcPr>
            <w:tcW w:w="4252" w:type="dxa"/>
          </w:tcPr>
          <w:p>
            <w:pPr>
              <w:spacing w:after="60"/>
            </w:pPr>
            <w:r/>
            <w:r>
              <w:rPr>
                <w:b w:val="0"/>
                <w:sz w:val="20"/>
              </w:rPr>
              <w:t>Destino de animais agressores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123.º</w:t>
            </w:r>
          </w:p>
        </w:tc>
        <w:tc>
          <w:tcPr>
            <w:tcW w:w="4252" w:type="dxa"/>
          </w:tcPr>
          <w:p>
            <w:pPr>
              <w:spacing w:after="60"/>
            </w:pPr>
            <w:r/>
            <w:r>
              <w:rPr>
                <w:b w:val="0"/>
                <w:sz w:val="20"/>
              </w:rPr>
              <w:t>Entrada no território nacional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124.º</w:t>
            </w:r>
          </w:p>
        </w:tc>
        <w:tc>
          <w:tcPr>
            <w:tcW w:w="4252" w:type="dxa"/>
          </w:tcPr>
          <w:p>
            <w:pPr>
              <w:spacing w:after="60"/>
            </w:pPr>
            <w:r/>
            <w:r>
              <w:rPr>
                <w:b w:val="0"/>
                <w:sz w:val="20"/>
              </w:rPr>
              <w:t>Locais destinados à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125.º</w:t>
            </w:r>
          </w:p>
        </w:tc>
        <w:tc>
          <w:tcPr>
            <w:tcW w:w="4252" w:type="dxa"/>
          </w:tcPr>
          <w:p>
            <w:pPr>
              <w:spacing w:after="60"/>
            </w:pPr>
            <w:r/>
            <w:r>
              <w:rPr>
                <w:b w:val="0"/>
                <w:sz w:val="20"/>
              </w:rPr>
              <w:t>Condições para a criação 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126.º</w:t>
            </w:r>
          </w:p>
        </w:tc>
        <w:tc>
          <w:tcPr>
            <w:tcW w:w="4252" w:type="dxa"/>
          </w:tcPr>
          <w:p>
            <w:pPr>
              <w:spacing w:after="60"/>
            </w:pPr>
            <w:r/>
            <w:r>
              <w:rPr>
                <w:b w:val="0"/>
                <w:sz w:val="20"/>
              </w:rPr>
              <w:t>Proibição de reprodução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127.º</w:t>
            </w:r>
          </w:p>
        </w:tc>
        <w:tc>
          <w:tcPr>
            <w:tcW w:w="4252" w:type="dxa"/>
          </w:tcPr>
          <w:p>
            <w:pPr>
              <w:spacing w:after="60"/>
            </w:pPr>
            <w:r/>
            <w:r>
              <w:rPr>
                <w:b w:val="0"/>
                <w:sz w:val="20"/>
              </w:rPr>
              <w:t>Colocação no mercado de animais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128.º</w:t>
            </w:r>
          </w:p>
        </w:tc>
        <w:tc>
          <w:tcPr>
            <w:tcW w:w="4252" w:type="dxa"/>
          </w:tcPr>
          <w:p>
            <w:pPr>
              <w:spacing w:after="60"/>
            </w:pPr>
            <w:r/>
            <w:r>
              <w:rPr>
                <w:b w:val="0"/>
                <w:sz w:val="20"/>
              </w:rPr>
              <w:t>Obrigatoriedade de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129.º</w:t>
            </w:r>
          </w:p>
        </w:tc>
        <w:tc>
          <w:tcPr>
            <w:tcW w:w="4252" w:type="dxa"/>
          </w:tcPr>
          <w:p>
            <w:pPr>
              <w:spacing w:after="60"/>
            </w:pPr>
            <w:r/>
            <w:r>
              <w:rPr>
                <w:b w:val="0"/>
                <w:sz w:val="20"/>
              </w:rPr>
              <w:t>Regime de exceção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130.º</w:t>
            </w:r>
          </w:p>
        </w:tc>
        <w:tc>
          <w:tcPr>
            <w:tcW w:w="4252" w:type="dxa"/>
          </w:tcPr>
          <w:p>
            <w:pPr>
              <w:spacing w:after="60"/>
            </w:pPr>
            <w:r/>
            <w:r>
              <w:rPr>
                <w:b w:val="0"/>
                <w:sz w:val="20"/>
              </w:rPr>
              <w:t>Locais destinados ao treino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131.º</w:t>
            </w:r>
          </w:p>
        </w:tc>
        <w:tc>
          <w:tcPr>
            <w:tcW w:w="4252" w:type="dxa"/>
          </w:tcPr>
          <w:p>
            <w:pPr>
              <w:spacing w:after="60"/>
            </w:pPr>
            <w:r/>
            <w:r>
              <w:rPr>
                <w:b w:val="0"/>
                <w:sz w:val="20"/>
              </w:rPr>
              <w:t>Reserva de atividade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132.º</w:t>
            </w:r>
          </w:p>
        </w:tc>
        <w:tc>
          <w:tcPr>
            <w:tcW w:w="4252" w:type="dxa"/>
          </w:tcPr>
          <w:p>
            <w:pPr>
              <w:spacing w:after="60"/>
            </w:pPr>
            <w:r/>
            <w:r>
              <w:rPr>
                <w:b w:val="0"/>
                <w:sz w:val="20"/>
              </w:rPr>
              <w:t>Título profissional de treinador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133.º</w:t>
            </w:r>
          </w:p>
        </w:tc>
        <w:tc>
          <w:tcPr>
            <w:tcW w:w="4252" w:type="dxa"/>
          </w:tcPr>
          <w:p>
            <w:pPr>
              <w:spacing w:after="60"/>
            </w:pPr>
            <w:r/>
            <w:r>
              <w:rPr>
                <w:b w:val="0"/>
                <w:sz w:val="20"/>
              </w:rPr>
              <w:t>Certificado de qualificações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134.º</w:t>
            </w:r>
          </w:p>
        </w:tc>
        <w:tc>
          <w:tcPr>
            <w:tcW w:w="4252" w:type="dxa"/>
          </w:tcPr>
          <w:p>
            <w:pPr>
              <w:spacing w:after="60"/>
            </w:pPr>
            <w:r/>
            <w:r>
              <w:rPr>
                <w:b w:val="0"/>
                <w:sz w:val="20"/>
              </w:rPr>
              <w:t>Lista de treinadores de cães perigosos e potencialmente perigosos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135.º</w:t>
            </w:r>
          </w:p>
        </w:tc>
        <w:tc>
          <w:tcPr>
            <w:tcW w:w="4252" w:type="dxa"/>
          </w:tcPr>
          <w:p>
            <w:pPr>
              <w:spacing w:after="60"/>
            </w:pPr>
            <w:r/>
            <w:r>
              <w:rPr>
                <w:b w:val="0"/>
                <w:sz w:val="20"/>
              </w:rPr>
              <w:t>Obrigações dos treinadores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136.º</w:t>
            </w:r>
          </w:p>
        </w:tc>
        <w:tc>
          <w:tcPr>
            <w:tcW w:w="4252" w:type="dxa"/>
          </w:tcPr>
          <w:p>
            <w:pPr>
              <w:spacing w:after="60"/>
            </w:pPr>
            <w:r/>
            <w:r>
              <w:rPr>
                <w:b w:val="0"/>
                <w:sz w:val="20"/>
              </w:rPr>
              <w:t>Suspensão ou cassação do título profissional</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 Medidas administrativas, fiscalização e contraordenações</w:t>
            </w:r>
          </w:p>
        </w:tc>
      </w:tr>
      <w:tr>
        <w:tc>
          <w:tcPr>
            <w:tcW w:w="1020" w:type="dxa"/>
          </w:tcPr>
          <w:p>
            <w:pPr>
              <w:spacing w:after="60"/>
            </w:pPr>
            <w:r/>
            <w:r>
              <w:rPr>
                <w:b w:val="0"/>
                <w:sz w:val="20"/>
              </w:rPr>
              <w:t>137.º</w:t>
            </w:r>
          </w:p>
        </w:tc>
        <w:tc>
          <w:tcPr>
            <w:tcW w:w="4252" w:type="dxa"/>
          </w:tcPr>
          <w:p>
            <w:pPr>
              <w:spacing w:after="60"/>
            </w:pPr>
            <w:r/>
            <w:r>
              <w:rPr>
                <w:b w:val="0"/>
                <w:sz w:val="20"/>
              </w:rPr>
              <w:t>Medidas administrativas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138.º</w:t>
            </w:r>
          </w:p>
        </w:tc>
        <w:tc>
          <w:tcPr>
            <w:tcW w:w="4252" w:type="dxa"/>
          </w:tcPr>
          <w:p>
            <w:pPr>
              <w:spacing w:after="60"/>
            </w:pPr>
            <w:r/>
            <w:r>
              <w:rPr>
                <w:b w:val="0"/>
                <w:sz w:val="20"/>
              </w:rPr>
              <w:t>Fiscalização</w:t>
            </w:r>
          </w:p>
        </w:tc>
        <w:tc>
          <w:tcPr>
            <w:tcW w:w="1814" w:type="dxa"/>
          </w:tcPr>
          <w:p>
            <w:pPr>
              <w:spacing w:after="60"/>
            </w:pPr>
            <w:r/>
            <w:r>
              <w:rPr>
                <w:b w:val="0"/>
                <w:sz w:val="20"/>
              </w:rPr>
              <w:t>Parcial</w:t>
            </w:r>
          </w:p>
        </w:tc>
        <w:tc>
          <w:tcPr>
            <w:tcW w:w="2268" w:type="dxa"/>
          </w:tcPr>
          <w:p>
            <w:pPr>
              <w:spacing w:after="60"/>
            </w:pPr>
            <w:r/>
            <w:r>
              <w:rPr>
                <w:b w:val="0"/>
                <w:sz w:val="20"/>
              </w:rPr>
              <w:t>P-47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139.º</w:t>
            </w:r>
          </w:p>
        </w:tc>
        <w:tc>
          <w:tcPr>
            <w:tcW w:w="4252" w:type="dxa"/>
          </w:tcPr>
          <w:p>
            <w:pPr>
              <w:spacing w:after="60"/>
            </w:pPr>
            <w:r/>
            <w:r>
              <w:rPr>
                <w:b w:val="0"/>
                <w:sz w:val="20"/>
              </w:rPr>
              <w:t>Medidas preventivas</w:t>
            </w:r>
          </w:p>
        </w:tc>
        <w:tc>
          <w:tcPr>
            <w:tcW w:w="1814" w:type="dxa"/>
          </w:tcPr>
          <w:p>
            <w:pPr>
              <w:spacing w:after="60"/>
            </w:pPr>
            <w:r/>
            <w:r>
              <w:rPr>
                <w:b w:val="0"/>
                <w:sz w:val="20"/>
              </w:rPr>
              <w:t>Parcial</w:t>
            </w:r>
          </w:p>
        </w:tc>
        <w:tc>
          <w:tcPr>
            <w:tcW w:w="2268" w:type="dxa"/>
          </w:tcPr>
          <w:p>
            <w:pPr>
              <w:spacing w:after="60"/>
            </w:pPr>
            <w:r/>
            <w:r>
              <w:rPr>
                <w:b w:val="0"/>
                <w:sz w:val="20"/>
              </w:rPr>
              <w:t>P-47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140.º</w:t>
            </w:r>
          </w:p>
        </w:tc>
        <w:tc>
          <w:tcPr>
            <w:tcW w:w="4252" w:type="dxa"/>
          </w:tcPr>
          <w:p>
            <w:pPr>
              <w:spacing w:after="60"/>
            </w:pPr>
            <w:r/>
            <w:r>
              <w:rPr>
                <w:b w:val="0"/>
                <w:sz w:val="20"/>
              </w:rPr>
              <w:t>Contraordenações</w:t>
            </w:r>
          </w:p>
        </w:tc>
        <w:tc>
          <w:tcPr>
            <w:tcW w:w="1814" w:type="dxa"/>
          </w:tcPr>
          <w:p>
            <w:pPr>
              <w:spacing w:after="60"/>
            </w:pPr>
            <w:r/>
            <w:r>
              <w:rPr>
                <w:b w:val="0"/>
                <w:sz w:val="20"/>
              </w:rPr>
              <w:t>Parcial</w:t>
            </w:r>
          </w:p>
        </w:tc>
        <w:tc>
          <w:tcPr>
            <w:tcW w:w="2268" w:type="dxa"/>
          </w:tcPr>
          <w:p>
            <w:pPr>
              <w:spacing w:after="60"/>
            </w:pPr>
            <w:r/>
            <w:r>
              <w:rPr>
                <w:b w:val="0"/>
                <w:sz w:val="20"/>
              </w:rPr>
              <w:t>P-06, P-11, P-15, P-21, P-22, P-40, P-42, P-43, L-09, L-11</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141.º</w:t>
            </w:r>
          </w:p>
        </w:tc>
        <w:tc>
          <w:tcPr>
            <w:tcW w:w="4252" w:type="dxa"/>
          </w:tcPr>
          <w:p>
            <w:pPr>
              <w:spacing w:after="60"/>
            </w:pPr>
            <w:r/>
            <w:r>
              <w:rPr>
                <w:b w:val="0"/>
                <w:sz w:val="20"/>
              </w:rPr>
              <w:t>Sanções acessórias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142.º</w:t>
            </w:r>
          </w:p>
        </w:tc>
        <w:tc>
          <w:tcPr>
            <w:tcW w:w="4252" w:type="dxa"/>
          </w:tcPr>
          <w:p>
            <w:pPr>
              <w:spacing w:after="60"/>
            </w:pPr>
            <w:r/>
            <w:r>
              <w:rPr>
                <w:b w:val="0"/>
                <w:sz w:val="20"/>
              </w:rPr>
              <w:t>Instrução e decisão</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143.º</w:t>
            </w:r>
          </w:p>
        </w:tc>
        <w:tc>
          <w:tcPr>
            <w:tcW w:w="4252" w:type="dxa"/>
          </w:tcPr>
          <w:p>
            <w:pPr>
              <w:spacing w:after="60"/>
            </w:pPr>
            <w:r/>
            <w:r>
              <w:rPr>
                <w:b w:val="0"/>
                <w:sz w:val="20"/>
              </w:rPr>
              <w:t>Distribuição do produto das coimas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144.º</w:t>
            </w:r>
          </w:p>
        </w:tc>
        <w:tc>
          <w:tcPr>
            <w:tcW w:w="4252" w:type="dxa"/>
          </w:tcPr>
          <w:p>
            <w:pPr>
              <w:spacing w:after="60"/>
            </w:pPr>
            <w:r/>
            <w:r>
              <w:rPr>
                <w:b w:val="0"/>
                <w:sz w:val="20"/>
              </w:rPr>
              <w:t>Direito subsidiário</w:t>
            </w:r>
          </w:p>
        </w:tc>
        <w:tc>
          <w:tcPr>
            <w:tcW w:w="1814" w:type="dxa"/>
          </w:tcPr>
          <w:p>
            <w:pPr>
              <w:spacing w:after="60"/>
            </w:pPr>
            <w:r/>
            <w:r>
              <w:rPr>
                <w:b w:val="0"/>
                <w:sz w:val="20"/>
              </w:rPr>
              <w:t>Parcial</w:t>
            </w:r>
          </w:p>
        </w:tc>
        <w:tc>
          <w:tcPr>
            <w:tcW w:w="2268" w:type="dxa"/>
          </w:tcPr>
          <w:p>
            <w:pPr>
              <w:spacing w:after="60"/>
            </w:pPr>
            <w:r/>
            <w:r>
              <w:rPr>
                <w:b w:val="0"/>
                <w:sz w:val="20"/>
              </w:rPr>
              <w:t>P-42, P-47</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Capítulo XVI. Disposições complementares, finais e transitórias</w:t>
            </w:r>
          </w:p>
        </w:tc>
      </w:tr>
      <w:tr>
        <w:tc>
          <w:tcPr>
            <w:tcW w:w="1020" w:type="dxa"/>
          </w:tcPr>
          <w:p>
            <w:pPr>
              <w:spacing w:after="60"/>
            </w:pPr>
            <w:r/>
            <w:r>
              <w:rPr>
                <w:b w:val="0"/>
                <w:sz w:val="20"/>
              </w:rPr>
              <w:t>145.º</w:t>
            </w:r>
          </w:p>
        </w:tc>
        <w:tc>
          <w:tcPr>
            <w:tcW w:w="4252" w:type="dxa"/>
          </w:tcPr>
          <w:p>
            <w:pPr>
              <w:spacing w:after="60"/>
            </w:pPr>
            <w:r/>
            <w:r>
              <w:rPr>
                <w:b w:val="0"/>
                <w:sz w:val="20"/>
              </w:rPr>
              <w:t>Formulários e publicitação</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146.º</w:t>
            </w:r>
          </w:p>
        </w:tc>
        <w:tc>
          <w:tcPr>
            <w:tcW w:w="4252" w:type="dxa"/>
          </w:tcPr>
          <w:p>
            <w:pPr>
              <w:spacing w:after="60"/>
            </w:pPr>
            <w:r/>
            <w:r>
              <w:rPr>
                <w:b w:val="0"/>
                <w:sz w:val="20"/>
              </w:rPr>
              <w:t>Desmaterialização de atos e procedimentos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147.º</w:t>
            </w:r>
          </w:p>
        </w:tc>
        <w:tc>
          <w:tcPr>
            <w:tcW w:w="4252" w:type="dxa"/>
          </w:tcPr>
          <w:p>
            <w:pPr>
              <w:spacing w:after="60"/>
            </w:pPr>
            <w:r/>
            <w:r>
              <w:rPr>
                <w:b w:val="0"/>
                <w:sz w:val="20"/>
              </w:rPr>
              <w:t>Cooperação administrativa</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148.º</w:t>
            </w:r>
          </w:p>
        </w:tc>
        <w:tc>
          <w:tcPr>
            <w:tcW w:w="4252" w:type="dxa"/>
          </w:tcPr>
          <w:p>
            <w:pPr>
              <w:spacing w:after="60"/>
            </w:pPr>
            <w:r/>
            <w:r>
              <w:rPr>
                <w:b w:val="0"/>
                <w:sz w:val="20"/>
              </w:rPr>
              <w:t>Regiões Autónomas</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149.º</w:t>
            </w:r>
          </w:p>
        </w:tc>
        <w:tc>
          <w:tcPr>
            <w:tcW w:w="4252" w:type="dxa"/>
          </w:tcPr>
          <w:p>
            <w:pPr>
              <w:spacing w:after="60"/>
            </w:pPr>
            <w:r/>
            <w:r>
              <w:rPr>
                <w:b w:val="0"/>
                <w:sz w:val="20"/>
              </w:rPr>
              <w:t>Norma revogatória</w:t>
            </w:r>
          </w:p>
        </w:tc>
        <w:tc>
          <w:tcPr>
            <w:tcW w:w="1814" w:type="dxa"/>
          </w:tcPr>
          <w:p>
            <w:pPr>
              <w:spacing w:after="60"/>
            </w:pPr>
            <w:r/>
            <w:r>
              <w:rPr>
                <w:b w:val="0"/>
                <w:sz w:val="20"/>
              </w:rPr>
              <w:t>Parcial</w:t>
            </w:r>
          </w:p>
        </w:tc>
        <w:tc>
          <w:tcPr>
            <w:tcW w:w="2268" w:type="dxa"/>
          </w:tcPr>
          <w:p>
            <w:pPr>
              <w:spacing w:after="60"/>
            </w:pPr>
            <w:r/>
            <w:r>
              <w:rPr>
                <w:b w:val="0"/>
                <w:sz w:val="20"/>
              </w:rPr>
              <w:t>P-07, P-19, P-43, P-44</w:t>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020" w:type="dxa"/>
          </w:tcPr>
          <w:p>
            <w:pPr>
              <w:spacing w:after="60"/>
            </w:pPr>
            <w:r/>
            <w:r>
              <w:rPr>
                <w:b w:val="0"/>
                <w:sz w:val="20"/>
              </w:rPr>
              <w:t>150.º</w:t>
            </w:r>
          </w:p>
        </w:tc>
        <w:tc>
          <w:tcPr>
            <w:tcW w:w="4252" w:type="dxa"/>
          </w:tcPr>
          <w:p>
            <w:pPr>
              <w:spacing w:after="60"/>
            </w:pPr>
            <w:r/>
            <w:r>
              <w:rPr>
                <w:b w:val="0"/>
                <w:sz w:val="20"/>
              </w:rPr>
              <w:t>Entrada em vigor</w:t>
            </w:r>
          </w:p>
        </w:tc>
        <w:tc>
          <w:tcPr>
            <w:tcW w:w="1814" w:type="dxa"/>
          </w:tcPr>
          <w:p>
            <w:pPr>
              <w:spacing w:after="60"/>
            </w:pPr>
            <w:r/>
            <w:r>
              <w:rPr>
                <w:b w:val="0"/>
                <w:sz w:val="20"/>
              </w:rPr>
              <w:t>Por rever</w:t>
            </w:r>
          </w:p>
        </w:tc>
        <w:tc>
          <w:tcPr>
            <w:tcW w:w="2268" w:type="dxa"/>
          </w:tcPr>
          <w:p>
            <w:pPr>
              <w:spacing w:after="60"/>
            </w:pPr>
            <w:r/>
            <w:r>
              <w:rPr>
                <w:b w:val="0"/>
                <w:sz w:val="20"/>
              </w:rPr>
            </w:r>
          </w:p>
        </w:tc>
        <w:tc>
          <w:tcPr>
            <w:tcW w:w="2041" w:type="dxa"/>
          </w:tcPr>
          <w:p>
            <w:pPr>
              <w:spacing w:after="60"/>
            </w:pPr>
            <w:r/>
            <w:r>
              <w:rPr>
                <w:b w:val="0"/>
                <w:sz w:val="20"/>
              </w:rPr>
              <w:t>A verificar</w:t>
            </w:r>
          </w:p>
        </w:tc>
        <w:tc>
          <w:tcPr>
            <w:tcW w:w="3175" w:type="dxa"/>
          </w:tcPr>
          <w:p>
            <w:pPr>
              <w:spacing w:after="60"/>
            </w:pPr>
            <w:r/>
            <w:r>
              <w:rPr>
                <w:b w:val="0"/>
                <w:sz w:val="20"/>
              </w:rPr>
            </w:r>
          </w:p>
        </w:tc>
      </w:tr>
      <w:tr>
        <w:tc>
          <w:tcPr>
            <w:tcW w:w="14570" w:type="dxa"/>
            <w:gridSpan w:val="6"/>
          </w:tcPr>
          <w:p>
            <w:pPr>
              <w:spacing w:after="60"/>
            </w:pPr>
            <w:r/>
            <w:r>
              <w:rPr>
                <w:b/>
                <w:sz w:val="20"/>
              </w:rPr>
              <w:t>Anexo II. Dimensões mínimas para o alojamento de cães e gatos</w:t>
            </w:r>
          </w:p>
        </w:tc>
      </w:tr>
      <w:tr>
        <w:tc>
          <w:tcPr>
            <w:tcW w:w="1020" w:type="dxa"/>
          </w:tcPr>
          <w:p>
            <w:pPr>
              <w:spacing w:after="60"/>
            </w:pPr>
            <w:r/>
            <w:r>
              <w:rPr>
                <w:b w:val="0"/>
                <w:sz w:val="20"/>
              </w:rPr>
              <w:t>142.º</w:t>
            </w:r>
          </w:p>
        </w:tc>
        <w:tc>
          <w:tcPr>
            <w:tcW w:w="4252" w:type="dxa"/>
          </w:tcPr>
          <w:p>
            <w:pPr>
              <w:spacing w:after="60"/>
            </w:pPr>
            <w:r/>
            <w:r>
              <w:rPr>
                <w:b w:val="0"/>
                <w:sz w:val="20"/>
              </w:rPr>
              <w:t>Exames médico-veterinários, laboratoriais ou outros</w:t>
            </w:r>
          </w:p>
        </w:tc>
        <w:tc>
          <w:tcPr>
            <w:tcW w:w="1814" w:type="dxa"/>
          </w:tcPr>
          <w:p>
            <w:pPr>
              <w:spacing w:after="60"/>
            </w:pPr>
            <w:r/>
            <w:r>
              <w:rPr>
                <w:b w:val="0"/>
                <w:sz w:val="20"/>
              </w:rPr>
              <w:t>Parcial</w:t>
            </w:r>
          </w:p>
        </w:tc>
        <w:tc>
          <w:tcPr>
            <w:tcW w:w="2268" w:type="dxa"/>
          </w:tcPr>
          <w:p>
            <w:pPr>
              <w:spacing w:after="60"/>
            </w:pPr>
            <w:r/>
            <w:r>
              <w:rPr>
                <w:b w:val="0"/>
                <w:sz w:val="20"/>
              </w:rPr>
              <w:t>L-03</w:t>
            </w:r>
          </w:p>
        </w:tc>
        <w:tc>
          <w:tcPr>
            <w:tcW w:w="2041" w:type="dxa"/>
          </w:tcPr>
          <w:p>
            <w:pPr>
              <w:spacing w:after="60"/>
            </w:pPr>
            <w:r/>
            <w:r>
              <w:rPr>
                <w:b w:val="0"/>
                <w:sz w:val="20"/>
              </w:rPr>
              <w:t>A verificar</w:t>
            </w:r>
          </w:p>
        </w:tc>
        <w:tc>
          <w:tcPr>
            <w:tcW w:w="3175" w:type="dxa"/>
          </w:tcPr>
          <w:p>
            <w:pPr>
              <w:spacing w:after="60"/>
            </w:pPr>
            <w:r/>
            <w:r>
              <w:rPr>
                <w:b w:val="0"/>
                <w:sz w:val="20"/>
              </w:rPr>
            </w:r>
          </w:p>
        </w:tc>
      </w:tr>
    </w:tbl>
    <w:p>
      <w:pPr>
        <w:sectPr>
          <w:pgSz w:w="16838" w:h="11906" w:orient="landscape"/>
          <w:pgMar w:top="1134" w:right="1134" w:bottom="1134" w:left="1134" w:header="720" w:footer="720" w:gutter="0"/>
          <w:cols w:space="720"/>
          <w:docGrid w:linePitch="360"/>
        </w:sectPr>
      </w:pPr>
    </w:p>
    <w:p>
      <w:pPr>
        <w:pStyle w:val="Heading1"/>
      </w:pPr>
      <w:r>
        <w:rPr>
          <w:i w:val="0"/>
          <w:color w:val="000000"/>
        </w:rPr>
        <w:t>Anexo E. Fichas por tema</w:t>
      </w:r>
    </w:p>
    <w:p>
      <w:r>
        <w:rPr>
          <w:b w:val="0"/>
          <w:i w:val="0"/>
        </w:rPr>
        <w:t>Cada ficha aparece em todos os temas a que pertence. Entre parênteses, o artigo principal.</w:t>
      </w:r>
    </w:p>
    <w:p>
      <w:pPr>
        <w:pStyle w:val="Heading2"/>
      </w:pPr>
      <w:r>
        <w:rPr>
          <w:i w:val="0"/>
          <w:color w:val="000000"/>
        </w:rPr>
        <w:t>Titularidade e detenção (21)</w:t>
      </w:r>
    </w:p>
    <w:p>
      <w:pPr>
        <w:spacing w:after="20"/>
        <w:ind w:left="454"/>
      </w:pPr>
      <w:r>
        <w:rPr>
          <w:b w:val="0"/>
          <w:i w:val="0"/>
        </w:rPr>
        <w:t>P-01. A definição de titular depende só do registo (art. 3.º, cap. I)</w:t>
      </w:r>
    </w:p>
    <w:p>
      <w:pPr>
        <w:spacing w:after="20"/>
        <w:ind w:left="454"/>
      </w:pPr>
      <w:r>
        <w:rPr>
          <w:b w:val="0"/>
          <w:i w:val="0"/>
        </w:rPr>
        <w:t>P-03. Sem regra sobre o valor do registo SIAC face à propriedade (art. 3.º, cap. I)</w:t>
      </w:r>
    </w:p>
    <w:p>
      <w:pPr>
        <w:spacing w:after="20"/>
        <w:ind w:left="454"/>
      </w:pPr>
      <w:r>
        <w:rPr>
          <w:b w:val="0"/>
          <w:i w:val="0"/>
        </w:rPr>
        <w:t>P-09. «Titular ou operador» quando o operador já é titular (art. 3.º, cap. I)</w:t>
      </w:r>
    </w:p>
    <w:p>
      <w:pPr>
        <w:spacing w:after="20"/>
        <w:ind w:left="454"/>
      </w:pPr>
      <w:r>
        <w:rPr>
          <w:b w:val="0"/>
          <w:i w:val="0"/>
        </w:rPr>
        <w:t>P-14. Família de acolhimento sem operador fica sem enquadramento (art. 3.º, cap. I)</w:t>
      </w:r>
    </w:p>
    <w:p>
      <w:pPr>
        <w:spacing w:after="20"/>
        <w:ind w:left="454"/>
      </w:pPr>
      <w:r>
        <w:rPr>
          <w:b w:val="0"/>
          <w:i w:val="0"/>
        </w:rPr>
        <w:t>P-18. Animais deixados em centros veterinários (art. 3.º, cap. I)</w:t>
      </w:r>
    </w:p>
    <w:p>
      <w:pPr>
        <w:spacing w:after="20"/>
        <w:ind w:left="454"/>
      </w:pPr>
      <w:r>
        <w:rPr>
          <w:b w:val="0"/>
          <w:i w:val="0"/>
        </w:rPr>
        <w:t>P-36. Nada diz quem é titular quando o animal não tem proprietário (art. 3.º, cap. I)</w:t>
      </w:r>
    </w:p>
    <w:p>
      <w:pPr>
        <w:spacing w:after="20"/>
        <w:ind w:left="454"/>
      </w:pPr>
      <w:r>
        <w:rPr>
          <w:b w:val="0"/>
          <w:i w:val="0"/>
        </w:rPr>
        <w:t>P-13. Quem responde pelos danos causados pelo animal (art. 6.º, cap. II)</w:t>
      </w:r>
    </w:p>
    <w:p>
      <w:pPr>
        <w:spacing w:after="20"/>
        <w:ind w:left="454"/>
      </w:pPr>
      <w:r>
        <w:rPr>
          <w:b w:val="0"/>
          <w:i w:val="0"/>
        </w:rPr>
        <w:t>P-16. Detentores de facto que dizem tratar de animais errantes (art. 6.º, cap. II)</w:t>
      </w:r>
    </w:p>
    <w:p>
      <w:pPr>
        <w:spacing w:after="20"/>
        <w:ind w:left="454"/>
      </w:pPr>
      <w:r>
        <w:rPr>
          <w:b w:val="0"/>
          <w:i w:val="0"/>
        </w:rPr>
        <w:t>P-12. Redação por decidir no art. 22.º (art. 22.º, cap. IV)</w:t>
      </w:r>
    </w:p>
    <w:p>
      <w:pPr>
        <w:spacing w:after="20"/>
        <w:ind w:left="454"/>
      </w:pPr>
      <w:r>
        <w:rPr>
          <w:b w:val="0"/>
          <w:i w:val="0"/>
        </w:rPr>
        <w:t>P-02. Registo em nome de quem detém o animal e não de quem é dono (art. 69.º, cap. VIII)</w:t>
      </w:r>
    </w:p>
    <w:p>
      <w:pPr>
        <w:spacing w:after="20"/>
        <w:ind w:left="454"/>
      </w:pPr>
      <w:r>
        <w:rPr>
          <w:b w:val="0"/>
          <w:i w:val="0"/>
        </w:rPr>
        <w:t>P-08. Animais perigosos: o operador pode ser uma sociedade, o titular não (art. 69.º, cap. VIII)</w:t>
      </w:r>
    </w:p>
    <w:p>
      <w:pPr>
        <w:spacing w:after="20"/>
        <w:ind w:left="454"/>
      </w:pPr>
      <w:r>
        <w:rPr>
          <w:b w:val="0"/>
          <w:i w:val="0"/>
        </w:rPr>
        <w:t>P-10. Terminologia do CRO ainda não uniforme (art. 70.º, cap. VIII)</w:t>
      </w:r>
    </w:p>
    <w:p>
      <w:pPr>
        <w:spacing w:after="20"/>
        <w:ind w:left="454"/>
      </w:pPr>
      <w:r>
        <w:rPr>
          <w:b w:val="0"/>
          <w:i w:val="0"/>
        </w:rPr>
        <w:t>P-05. A presunção de abandono remete para normas erradas e não diz a quem se aplica (art. 73.º, cap. VIII)</w:t>
      </w:r>
    </w:p>
    <w:p>
      <w:pPr>
        <w:spacing w:after="20"/>
        <w:ind w:left="454"/>
      </w:pPr>
      <w:r>
        <w:rPr>
          <w:b w:val="0"/>
          <w:i w:val="0"/>
        </w:rPr>
        <w:t>P-17. Prazos de comunicação ao SIAC mais pesados do que o Regulamento europeu (art. 73.º, cap. VIII)</w:t>
      </w:r>
    </w:p>
    <w:p>
      <w:pPr>
        <w:spacing w:after="20"/>
        <w:ind w:left="454"/>
      </w:pPr>
      <w:r>
        <w:rPr>
          <w:b w:val="0"/>
          <w:i w:val="0"/>
        </w:rPr>
        <w:t>P-04. O detentor deixa de ter de comunicar a morte do animal (art. 76.º, cap. VIII)</w:t>
      </w:r>
    </w:p>
    <w:p>
      <w:pPr>
        <w:spacing w:after="20"/>
        <w:ind w:left="454"/>
      </w:pPr>
      <w:r>
        <w:rPr>
          <w:b w:val="0"/>
          <w:i w:val="0"/>
        </w:rPr>
        <w:t>P-15. Quem encontra um animal passa a poder ser punido (art. 91.º, cap. X)</w:t>
      </w:r>
    </w:p>
    <w:p>
      <w:pPr>
        <w:spacing w:after="20"/>
        <w:ind w:left="454"/>
      </w:pPr>
      <w:r>
        <w:rPr>
          <w:b w:val="0"/>
          <w:i w:val="0"/>
        </w:rPr>
        <w:t>P-37. Quem acolhe um animal errante pode ficar sem saída lícita (art. 94.º, cap. X)</w:t>
      </w:r>
    </w:p>
    <w:p>
      <w:pPr>
        <w:spacing w:after="20"/>
        <w:ind w:left="454"/>
      </w:pPr>
      <w:r>
        <w:rPr>
          <w:b w:val="0"/>
          <w:i w:val="0"/>
        </w:rPr>
        <w:t>P-46. A presunção de abandono aos 15 dias não ressalva animais apreendidos nem animais socorridos em emergência (art. 98.º, cap. X)</w:t>
      </w:r>
    </w:p>
    <w:p>
      <w:pPr>
        <w:spacing w:after="20"/>
        <w:ind w:left="454"/>
      </w:pPr>
      <w:r>
        <w:rPr>
          <w:b w:val="0"/>
          <w:i w:val="0"/>
        </w:rPr>
        <w:t>P-06. O abandono não aparece como contraordenação (art. 140.º, cap. XV)</w:t>
      </w:r>
    </w:p>
    <w:p>
      <w:pPr>
        <w:spacing w:after="20"/>
        <w:ind w:left="454"/>
      </w:pPr>
      <w:r>
        <w:rPr>
          <w:b w:val="0"/>
          <w:i w:val="0"/>
        </w:rPr>
        <w:t>P-11. Contraordenação dirigida só aos detentores (art. 140.º, cap. XV)</w:t>
      </w:r>
    </w:p>
    <w:p>
      <w:pPr>
        <w:spacing w:after="20"/>
        <w:ind w:left="454"/>
      </w:pPr>
      <w:r>
        <w:rPr>
          <w:b w:val="0"/>
          <w:i w:val="0"/>
        </w:rPr>
        <w:t>P-07. As portarias mantidas usam detentor no sentido antigo (art. 149.º, cap. XVI)</w:t>
      </w:r>
    </w:p>
    <w:p>
      <w:pPr>
        <w:pStyle w:val="Heading2"/>
      </w:pPr>
      <w:r>
        <w:rPr>
          <w:i w:val="0"/>
          <w:color w:val="000000"/>
        </w:rPr>
        <w:t>CED, colónias e animais errantes (20)</w:t>
      </w:r>
    </w:p>
    <w:p>
      <w:pPr>
        <w:spacing w:after="20"/>
        <w:ind w:left="454"/>
      </w:pPr>
      <w:r>
        <w:rPr>
          <w:b w:val="0"/>
          <w:i w:val="0"/>
        </w:rPr>
        <w:t>P-38. A definição de animal errante passa a abranger qualquer animal não identificado (art. 3.º, cap. I)</w:t>
      </w:r>
    </w:p>
    <w:p>
      <w:pPr>
        <w:spacing w:after="20"/>
        <w:ind w:left="454"/>
      </w:pPr>
      <w:r>
        <w:rPr>
          <w:b w:val="0"/>
          <w:i w:val="0"/>
        </w:rPr>
        <w:t>P-30. Gatos de colónia em infração permanente (art. 60.º, cap. VI)</w:t>
      </w:r>
    </w:p>
    <w:p>
      <w:pPr>
        <w:spacing w:after="20"/>
        <w:ind w:left="454"/>
      </w:pPr>
      <w:r>
        <w:rPr>
          <w:b w:val="0"/>
          <w:i w:val="0"/>
        </w:rPr>
        <w:t>P-21. Proibição nacional de alimentar animais na via pública (art. 84.º, cap. X)</w:t>
      </w:r>
    </w:p>
    <w:p>
      <w:pPr>
        <w:spacing w:after="20"/>
        <w:ind w:left="454"/>
      </w:pPr>
      <w:r>
        <w:rPr>
          <w:b w:val="0"/>
          <w:i w:val="0"/>
        </w:rPr>
        <w:t>P-35. Plano municipal de controlo de errantes sem conteúdo mínimo nem consequências (art. 85.º, cap. X)</w:t>
      </w:r>
    </w:p>
    <w:p>
      <w:pPr>
        <w:spacing w:after="20"/>
        <w:ind w:left="454"/>
      </w:pPr>
      <w:r>
        <w:rPr>
          <w:b w:val="0"/>
          <w:i w:val="0"/>
        </w:rPr>
        <w:t>P-19. O CED passa a ser só uma faculdade das câmaras (art. 86.º, cap. X)</w:t>
      </w:r>
    </w:p>
    <w:p>
      <w:pPr>
        <w:spacing w:after="20"/>
        <w:ind w:left="454"/>
      </w:pPr>
      <w:r>
        <w:rPr>
          <w:b w:val="0"/>
          <w:i w:val="0"/>
        </w:rPr>
        <w:t>P-20. O cuidador de colónia não existe no texto (art. 86.º, cap. X)</w:t>
      </w:r>
    </w:p>
    <w:p>
      <w:pPr>
        <w:spacing w:after="20"/>
        <w:ind w:left="454"/>
      </w:pPr>
      <w:r>
        <w:rPr>
          <w:b w:val="0"/>
          <w:i w:val="0"/>
        </w:rPr>
        <w:t>P-23. Passagem obrigatória pelo CRO antes de o gato entrar na colónia (art. 86.º, cap. X)</w:t>
      </w:r>
    </w:p>
    <w:p>
      <w:pPr>
        <w:spacing w:after="20"/>
        <w:ind w:left="454"/>
      </w:pPr>
      <w:r>
        <w:rPr>
          <w:b w:val="0"/>
          <w:i w:val="0"/>
        </w:rPr>
        <w:t>P-24. Exclusão dos cães do CED (art. 86.º, cap. X)</w:t>
      </w:r>
    </w:p>
    <w:p>
      <w:pPr>
        <w:spacing w:after="20"/>
        <w:ind w:left="454"/>
      </w:pPr>
      <w:r>
        <w:rPr>
          <w:b w:val="0"/>
          <w:i w:val="0"/>
        </w:rPr>
        <w:t>P-25. Remissões e numeração erradas no artigo do CED (art. 86.º, cap. X)</w:t>
      </w:r>
    </w:p>
    <w:p>
      <w:pPr>
        <w:spacing w:after="20"/>
        <w:ind w:left="454"/>
      </w:pPr>
      <w:r>
        <w:rPr>
          <w:b w:val="0"/>
          <w:i w:val="0"/>
        </w:rPr>
        <w:t>P-26. Entidade promotora, entidade responsável e titular: quem responde pela colónia (art. 86.º, cap. X)</w:t>
      </w:r>
    </w:p>
    <w:p>
      <w:pPr>
        <w:spacing w:after="20"/>
        <w:ind w:left="454"/>
      </w:pPr>
      <w:r>
        <w:rPr>
          <w:b w:val="0"/>
          <w:i w:val="0"/>
        </w:rPr>
        <w:t>P-27. Registo da colónia no SIAC sem conteúdo definido (art. 86.º, cap. X)</w:t>
      </w:r>
    </w:p>
    <w:p>
      <w:pPr>
        <w:spacing w:after="20"/>
        <w:ind w:left="454"/>
      </w:pPr>
      <w:r>
        <w:rPr>
          <w:b w:val="0"/>
          <w:i w:val="0"/>
        </w:rPr>
        <w:t>P-29. CED e conservação da natureza (art. 86.º, cap. X)</w:t>
      </w:r>
    </w:p>
    <w:p>
      <w:pPr>
        <w:spacing w:after="20"/>
        <w:ind w:left="454"/>
      </w:pPr>
      <w:r>
        <w:rPr>
          <w:b w:val="0"/>
          <w:i w:val="0"/>
        </w:rPr>
        <w:t>P-31. Crias e gatos sociáveis: retirar ou devolver (art. 86.º, cap. X)</w:t>
      </w:r>
    </w:p>
    <w:p>
      <w:pPr>
        <w:spacing w:after="20"/>
        <w:ind w:left="454"/>
      </w:pPr>
      <w:r>
        <w:rPr>
          <w:b w:val="0"/>
          <w:i w:val="0"/>
        </w:rPr>
        <w:t>P-32. Suspensão do programa e recolha dos gatos sem garantias (art. 86.º, cap. X)</w:t>
      </w:r>
    </w:p>
    <w:p>
      <w:pPr>
        <w:spacing w:after="20"/>
        <w:ind w:left="454"/>
      </w:pPr>
      <w:r>
        <w:rPr>
          <w:b w:val="0"/>
          <w:i w:val="0"/>
        </w:rPr>
        <w:t>P-33. Meios: médicos veterinários municipais e financiamento (art. 86.º, cap. X)</w:t>
      </w:r>
    </w:p>
    <w:p>
      <w:pPr>
        <w:spacing w:after="20"/>
        <w:ind w:left="454"/>
      </w:pPr>
      <w:r>
        <w:rPr>
          <w:b w:val="0"/>
          <w:i w:val="0"/>
        </w:rPr>
        <w:t>P-34. Conflito com vizinhos e dimensão da colónia (art. 86.º, cap. X)</w:t>
      </w:r>
    </w:p>
    <w:p>
      <w:pPr>
        <w:spacing w:after="20"/>
        <w:ind w:left="454"/>
      </w:pPr>
      <w:r>
        <w:rPr>
          <w:b w:val="0"/>
          <w:i w:val="0"/>
        </w:rPr>
        <w:t>P-28. Colónias em prédios privados (art. 87.º, cap. X)</w:t>
      </w:r>
    </w:p>
    <w:p>
      <w:pPr>
        <w:spacing w:after="20"/>
        <w:ind w:left="454"/>
      </w:pPr>
      <w:r>
        <w:rPr>
          <w:b w:val="0"/>
          <w:i w:val="0"/>
        </w:rPr>
        <w:t>P-22. Só as câmaras podem capturar, mas o CED pode ser gerido por outras entidades (art. 91.º, cap. X)</w:t>
      </w:r>
    </w:p>
    <w:p>
      <w:pPr>
        <w:spacing w:after="20"/>
        <w:ind w:left="454"/>
      </w:pPr>
      <w:r>
        <w:rPr>
          <w:b w:val="0"/>
          <w:i w:val="0"/>
        </w:rPr>
        <w:t>P-39. A Lei 75/2013 ainda atribui às câmaras o abate de canídeos e gatídeos (art. 91.º, cap. X)</w:t>
      </w:r>
    </w:p>
    <w:p>
      <w:pPr>
        <w:spacing w:after="20"/>
        <w:ind w:left="454"/>
      </w:pPr>
      <w:r>
        <w:rPr>
          <w:b w:val="0"/>
          <w:i w:val="0"/>
        </w:rPr>
        <w:t>P-37. Quem acolhe um animal errante pode ficar sem saída lícita (art. 94.º, cap. X)</w:t>
      </w:r>
    </w:p>
    <w:p>
      <w:pPr>
        <w:pStyle w:val="Heading2"/>
      </w:pPr>
      <w:r>
        <w:rPr>
          <w:i w:val="0"/>
          <w:color w:val="000000"/>
        </w:rPr>
        <w:t>Identificação e registo (10)</w:t>
      </w:r>
    </w:p>
    <w:p>
      <w:pPr>
        <w:spacing w:after="20"/>
        <w:ind w:left="454"/>
      </w:pPr>
      <w:r>
        <w:rPr>
          <w:b w:val="0"/>
          <w:i w:val="0"/>
        </w:rPr>
        <w:t>P-41. Duas normas diferentes sobre que espécies são animais de companhia (art. 2.º, cap. I)</w:t>
      </w:r>
    </w:p>
    <w:p>
      <w:pPr>
        <w:spacing w:after="20"/>
        <w:ind w:left="454"/>
      </w:pPr>
      <w:r>
        <w:rPr>
          <w:b w:val="0"/>
          <w:i w:val="0"/>
        </w:rPr>
        <w:t>P-48. Nada sobre animais de companhia em acidente grave ou catástrofe (art. 25.º, cap. IV)</w:t>
      </w:r>
    </w:p>
    <w:p>
      <w:pPr>
        <w:spacing w:after="20"/>
        <w:ind w:left="454"/>
      </w:pPr>
      <w:r>
        <w:rPr>
          <w:b w:val="0"/>
          <w:i w:val="0"/>
        </w:rPr>
        <w:t>P-02. Registo em nome de quem detém o animal e não de quem é dono (art. 69.º, cap. VIII)</w:t>
      </w:r>
    </w:p>
    <w:p>
      <w:pPr>
        <w:spacing w:after="20"/>
        <w:ind w:left="454"/>
      </w:pPr>
      <w:r>
        <w:rPr>
          <w:b w:val="0"/>
          <w:i w:val="0"/>
        </w:rPr>
        <w:t>P-08. Animais perigosos: o operador pode ser uma sociedade, o titular não (art. 69.º, cap. VIII)</w:t>
      </w:r>
    </w:p>
    <w:p>
      <w:pPr>
        <w:spacing w:after="20"/>
        <w:ind w:left="454"/>
      </w:pPr>
      <w:r>
        <w:rPr>
          <w:b w:val="0"/>
          <w:i w:val="0"/>
        </w:rPr>
        <w:t>P-10. Terminologia do CRO ainda não uniforme (art. 70.º, cap. VIII)</w:t>
      </w:r>
    </w:p>
    <w:p>
      <w:pPr>
        <w:spacing w:after="20"/>
        <w:ind w:left="454"/>
      </w:pPr>
      <w:r>
        <w:rPr>
          <w:b w:val="0"/>
          <w:i w:val="0"/>
        </w:rPr>
        <w:t>P-05. A presunção de abandono remete para normas erradas e não diz a quem se aplica (art. 73.º, cap. VIII)</w:t>
      </w:r>
    </w:p>
    <w:p>
      <w:pPr>
        <w:spacing w:after="20"/>
        <w:ind w:left="454"/>
      </w:pPr>
      <w:r>
        <w:rPr>
          <w:b w:val="0"/>
          <w:i w:val="0"/>
        </w:rPr>
        <w:t>P-17. Prazos de comunicação ao SIAC mais pesados do que o Regulamento europeu (art. 73.º, cap. VIII)</w:t>
      </w:r>
    </w:p>
    <w:p>
      <w:pPr>
        <w:spacing w:after="20"/>
        <w:ind w:left="454"/>
      </w:pPr>
      <w:r>
        <w:rPr>
          <w:b w:val="0"/>
          <w:i w:val="0"/>
        </w:rPr>
        <w:t>P-04. O detentor deixa de ter de comunicar a morte do animal (art. 76.º, cap. VIII)</w:t>
      </w:r>
    </w:p>
    <w:p>
      <w:pPr>
        <w:spacing w:after="20"/>
        <w:ind w:left="454"/>
      </w:pPr>
      <w:r>
        <w:rPr>
          <w:b w:val="0"/>
          <w:i w:val="0"/>
        </w:rPr>
        <w:t>P-46. A presunção de abandono aos 15 dias não ressalva animais apreendidos nem animais socorridos em emergência (art. 98.º, cap. X)</w:t>
      </w:r>
    </w:p>
    <w:p>
      <w:pPr>
        <w:spacing w:after="20"/>
        <w:ind w:left="454"/>
      </w:pPr>
      <w:r>
        <w:rPr>
          <w:b w:val="0"/>
          <w:i w:val="0"/>
        </w:rPr>
        <w:t>P-47. A apreensão provisória serve só as contraordenações e admite devolver os animais ao local de origem (art. 139.º, cap. XV)</w:t>
      </w:r>
    </w:p>
    <w:p>
      <w:pPr>
        <w:pStyle w:val="Heading2"/>
      </w:pPr>
      <w:r>
        <w:rPr>
          <w:i w:val="0"/>
          <w:color w:val="000000"/>
        </w:rPr>
        <w:t>Estabelecimentos e operadores (3)</w:t>
      </w:r>
    </w:p>
    <w:p>
      <w:pPr>
        <w:spacing w:after="20"/>
        <w:ind w:left="454"/>
      </w:pPr>
      <w:r>
        <w:rPr>
          <w:b w:val="0"/>
          <w:i w:val="0"/>
        </w:rPr>
        <w:t>P-12. Redação por decidir no art. 22.º (art. 22.º, cap. IV)</w:t>
      </w:r>
    </w:p>
    <w:p>
      <w:pPr>
        <w:spacing w:after="20"/>
        <w:ind w:left="454"/>
      </w:pPr>
      <w:r>
        <w:rPr>
          <w:b w:val="0"/>
          <w:i w:val="0"/>
        </w:rPr>
        <w:t>P-48. Nada sobre animais de companhia em acidente grave ou catástrofe (art. 25.º, cap. IV)</w:t>
      </w:r>
    </w:p>
    <w:p>
      <w:pPr>
        <w:spacing w:after="20"/>
        <w:ind w:left="454"/>
      </w:pPr>
      <w:r>
        <w:rPr>
          <w:b w:val="0"/>
          <w:i w:val="0"/>
        </w:rPr>
        <w:t>P-42. Os deveres dos CRO e o relatório anual ficam sem coima (art. 140.º, cap. XV)</w:t>
      </w:r>
    </w:p>
    <w:p>
      <w:pPr>
        <w:pStyle w:val="Heading2"/>
      </w:pPr>
      <w:r>
        <w:rPr>
          <w:i w:val="0"/>
          <w:color w:val="000000"/>
        </w:rPr>
        <w:t>Fiscalização e contraordenações (6)</w:t>
      </w:r>
    </w:p>
    <w:p>
      <w:pPr>
        <w:spacing w:after="20"/>
        <w:ind w:left="454"/>
      </w:pPr>
      <w:r>
        <w:rPr>
          <w:b w:val="0"/>
          <w:i w:val="0"/>
        </w:rPr>
        <w:t>P-45. A recolha por razões de bem-estar passa da DGAV para as câmaras e o destino para o médico veterinário municipal (art. 91.º, cap. X)</w:t>
      </w:r>
    </w:p>
    <w:p>
      <w:pPr>
        <w:spacing w:after="20"/>
        <w:ind w:left="454"/>
      </w:pPr>
      <w:r>
        <w:rPr>
          <w:b w:val="0"/>
          <w:i w:val="0"/>
        </w:rPr>
        <w:t>P-47. A apreensão provisória serve só as contraordenações e admite devolver os animais ao local de origem (art. 139.º, cap. XV)</w:t>
      </w:r>
    </w:p>
    <w:p>
      <w:pPr>
        <w:spacing w:after="20"/>
        <w:ind w:left="454"/>
      </w:pPr>
      <w:r>
        <w:rPr>
          <w:b w:val="0"/>
          <w:i w:val="0"/>
        </w:rPr>
        <w:t>P-06. O abandono não aparece como contraordenação (art. 140.º, cap. XV)</w:t>
      </w:r>
    </w:p>
    <w:p>
      <w:pPr>
        <w:spacing w:after="20"/>
        <w:ind w:left="454"/>
      </w:pPr>
      <w:r>
        <w:rPr>
          <w:b w:val="0"/>
          <w:i w:val="0"/>
        </w:rPr>
        <w:t>P-11. Contraordenação dirigida só aos detentores (art. 140.º, cap. XV)</w:t>
      </w:r>
    </w:p>
    <w:p>
      <w:pPr>
        <w:spacing w:after="20"/>
        <w:ind w:left="454"/>
      </w:pPr>
      <w:r>
        <w:rPr>
          <w:b w:val="0"/>
          <w:i w:val="0"/>
        </w:rPr>
        <w:t>P-42. Os deveres dos CRO e o relatório anual ficam sem coima (art. 140.º, cap. XV)</w:t>
      </w:r>
    </w:p>
    <w:p>
      <w:pPr>
        <w:spacing w:after="20"/>
        <w:ind w:left="454"/>
      </w:pPr>
      <w:r>
        <w:rPr>
          <w:b w:val="0"/>
          <w:i w:val="0"/>
        </w:rPr>
        <w:t>P-43. A revogação total da Lei 92/95 apaga normas que não tratam de animais de companhia (art. 149.º, cap. XVI)</w:t>
      </w:r>
    </w:p>
    <w:p>
      <w:pPr>
        <w:pStyle w:val="Heading2"/>
      </w:pPr>
      <w:r>
        <w:rPr>
          <w:i w:val="0"/>
          <w:color w:val="000000"/>
        </w:rPr>
        <w:t>Disposições finais e revogações (3)</w:t>
      </w:r>
    </w:p>
    <w:p>
      <w:pPr>
        <w:spacing w:after="20"/>
        <w:ind w:left="454"/>
      </w:pPr>
      <w:r>
        <w:rPr>
          <w:b w:val="0"/>
          <w:i w:val="0"/>
        </w:rPr>
        <w:t>P-07. As portarias mantidas usam detentor no sentido antigo (art. 149.º, cap. XVI)</w:t>
      </w:r>
    </w:p>
    <w:p>
      <w:pPr>
        <w:spacing w:after="20"/>
        <w:ind w:left="454"/>
      </w:pPr>
      <w:r>
        <w:rPr>
          <w:b w:val="0"/>
          <w:i w:val="0"/>
        </w:rPr>
        <w:t>P-43. A revogação total da Lei 92/95 apaga normas que não tratam de animais de companhia (art. 149.º, cap. XVI)</w:t>
      </w:r>
    </w:p>
    <w:p>
      <w:pPr>
        <w:spacing w:after="20"/>
        <w:ind w:left="454"/>
      </w:pPr>
      <w:r>
        <w:rPr>
          <w:b w:val="0"/>
          <w:i w:val="0"/>
        </w:rPr>
        <w:t>P-44. O DL 74/2007 é ressalvado e revogado ao mesmo tempo (art. 149.º, cap. XVI)</w:t>
      </w:r>
    </w:p>
    <w:p>
      <w:pPr>
        <w:pStyle w:val="Heading2"/>
      </w:pPr>
      <w:r>
        <w:rPr>
          <w:i w:val="0"/>
          <w:color w:val="000000"/>
        </w:rPr>
        <w:t>Bem-estar e deveres de detenção (4)</w:t>
      </w:r>
    </w:p>
    <w:p>
      <w:pPr>
        <w:spacing w:after="20"/>
        <w:ind w:left="454"/>
      </w:pPr>
      <w:r>
        <w:rPr>
          <w:b w:val="0"/>
          <w:i w:val="0"/>
        </w:rPr>
        <w:t>P-40. A amarração no domicílio fica sem duração máxima nem requisitos verificáveis (art. 19.º, cap. II)</w:t>
      </w:r>
    </w:p>
    <w:p>
      <w:pPr>
        <w:spacing w:after="20"/>
        <w:ind w:left="454"/>
      </w:pPr>
      <w:r>
        <w:rPr>
          <w:b w:val="0"/>
          <w:i w:val="0"/>
        </w:rPr>
        <w:t>P-48. Nada sobre animais de companhia em acidente grave ou catástrofe (art. 25.º, cap. IV)</w:t>
      </w:r>
    </w:p>
    <w:p>
      <w:pPr>
        <w:spacing w:after="20"/>
        <w:ind w:left="454"/>
      </w:pPr>
      <w:r>
        <w:rPr>
          <w:b w:val="0"/>
          <w:i w:val="0"/>
        </w:rPr>
        <w:t>P-45. A recolha por razões de bem-estar passa da DGAV para as câmaras e o destino para o médico veterinário municipal (art. 91.º, cap. X)</w:t>
      </w:r>
    </w:p>
    <w:p>
      <w:pPr>
        <w:spacing w:after="20"/>
        <w:ind w:left="454"/>
      </w:pPr>
      <w:r>
        <w:rPr>
          <w:b w:val="0"/>
          <w:i w:val="0"/>
        </w:rPr>
        <w:t>P-43. A revogação total da Lei 92/95 apaga normas que não tratam de animais de companhia (art. 149.º, cap. XVI)</w:t>
      </w:r>
    </w:p>
    <w:p>
      <w:r>
        <w:br w:type="page"/>
      </w:r>
    </w:p>
    <w:p>
      <w:pPr>
        <w:pStyle w:val="Heading1"/>
      </w:pPr>
      <w:r>
        <w:rPr>
          <w:i w:val="0"/>
          <w:color w:val="000000"/>
        </w:rPr>
        <w:t>Anexo F. Correspondência com os códigos da versão 1.x</w:t>
      </w:r>
    </w:p>
    <w:p>
      <w:r>
        <w:rPr>
          <w:b w:val="0"/>
          <w:i w:val="0"/>
        </w:rPr>
        <w:t>As versões 1 a 1.7 do memorando usavam códigos por tema (T para titularidade, C para CED). A partir da versão 2.0 cada ficha tem um código permanente P.</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417"/>
        <w:gridCol w:w="1417"/>
        <w:gridCol w:w="6236"/>
      </w:tblGrid>
      <w:tr>
        <w:trPr>
          <w:tblHeader w:val="true"/>
        </w:trPr>
        <w:tc>
          <w:tcPr>
            <w:tcW w:w="1417" w:type="dxa"/>
          </w:tcPr>
          <w:p>
            <w:pPr>
              <w:spacing w:after="60"/>
            </w:pPr>
            <w:r/>
            <w:r>
              <w:rPr>
                <w:b/>
                <w:sz w:val="20"/>
              </w:rPr>
              <w:t>Código 1.x</w:t>
            </w:r>
          </w:p>
        </w:tc>
        <w:tc>
          <w:tcPr>
            <w:tcW w:w="1417" w:type="dxa"/>
          </w:tcPr>
          <w:p>
            <w:pPr>
              <w:spacing w:after="60"/>
            </w:pPr>
            <w:r/>
            <w:r>
              <w:rPr>
                <w:b/>
                <w:sz w:val="20"/>
              </w:rPr>
              <w:t>Código 2.0</w:t>
            </w:r>
          </w:p>
        </w:tc>
        <w:tc>
          <w:tcPr>
            <w:tcW w:w="6236" w:type="dxa"/>
          </w:tcPr>
          <w:p>
            <w:pPr>
              <w:spacing w:after="60"/>
            </w:pPr>
            <w:r/>
            <w:r>
              <w:rPr>
                <w:b/>
                <w:sz w:val="20"/>
              </w:rPr>
              <w:t>Assunto</w:t>
            </w:r>
          </w:p>
        </w:tc>
      </w:tr>
      <w:tr>
        <w:tc>
          <w:tcPr>
            <w:tcW w:w="1417" w:type="dxa"/>
          </w:tcPr>
          <w:p>
            <w:pPr>
              <w:spacing w:after="60"/>
            </w:pPr>
            <w:r/>
            <w:r>
              <w:rPr>
                <w:b w:val="0"/>
                <w:sz w:val="20"/>
              </w:rPr>
              <w:t>T-01</w:t>
            </w:r>
          </w:p>
        </w:tc>
        <w:tc>
          <w:tcPr>
            <w:tcW w:w="1417" w:type="dxa"/>
          </w:tcPr>
          <w:p>
            <w:pPr>
              <w:spacing w:after="60"/>
            </w:pPr>
            <w:r/>
            <w:r>
              <w:rPr>
                <w:b w:val="0"/>
                <w:sz w:val="20"/>
              </w:rPr>
              <w:t>P-01</w:t>
            </w:r>
          </w:p>
        </w:tc>
        <w:tc>
          <w:tcPr>
            <w:tcW w:w="6236" w:type="dxa"/>
          </w:tcPr>
          <w:p>
            <w:pPr>
              <w:spacing w:after="60"/>
            </w:pPr>
            <w:r/>
            <w:r>
              <w:rPr>
                <w:b w:val="0"/>
                <w:sz w:val="20"/>
              </w:rPr>
              <w:t>A definição de titular depende só do registo</w:t>
            </w:r>
          </w:p>
        </w:tc>
      </w:tr>
      <w:tr>
        <w:tc>
          <w:tcPr>
            <w:tcW w:w="1417" w:type="dxa"/>
          </w:tcPr>
          <w:p>
            <w:pPr>
              <w:spacing w:after="60"/>
            </w:pPr>
            <w:r/>
            <w:r>
              <w:rPr>
                <w:b w:val="0"/>
                <w:sz w:val="20"/>
              </w:rPr>
              <w:t>T-02</w:t>
            </w:r>
          </w:p>
        </w:tc>
        <w:tc>
          <w:tcPr>
            <w:tcW w:w="1417" w:type="dxa"/>
          </w:tcPr>
          <w:p>
            <w:pPr>
              <w:spacing w:after="60"/>
            </w:pPr>
            <w:r/>
            <w:r>
              <w:rPr>
                <w:b w:val="0"/>
                <w:sz w:val="20"/>
              </w:rPr>
              <w:t>P-02</w:t>
            </w:r>
          </w:p>
        </w:tc>
        <w:tc>
          <w:tcPr>
            <w:tcW w:w="6236" w:type="dxa"/>
          </w:tcPr>
          <w:p>
            <w:pPr>
              <w:spacing w:after="60"/>
            </w:pPr>
            <w:r/>
            <w:r>
              <w:rPr>
                <w:b w:val="0"/>
                <w:sz w:val="20"/>
              </w:rPr>
              <w:t>Registo em nome de quem detém o animal e não de quem é dono</w:t>
            </w:r>
          </w:p>
        </w:tc>
      </w:tr>
      <w:tr>
        <w:tc>
          <w:tcPr>
            <w:tcW w:w="1417" w:type="dxa"/>
          </w:tcPr>
          <w:p>
            <w:pPr>
              <w:spacing w:after="60"/>
            </w:pPr>
            <w:r/>
            <w:r>
              <w:rPr>
                <w:b w:val="0"/>
                <w:sz w:val="20"/>
              </w:rPr>
              <w:t>T-03</w:t>
            </w:r>
          </w:p>
        </w:tc>
        <w:tc>
          <w:tcPr>
            <w:tcW w:w="1417" w:type="dxa"/>
          </w:tcPr>
          <w:p>
            <w:pPr>
              <w:spacing w:after="60"/>
            </w:pPr>
            <w:r/>
            <w:r>
              <w:rPr>
                <w:b w:val="0"/>
                <w:sz w:val="20"/>
              </w:rPr>
              <w:t>P-03</w:t>
            </w:r>
          </w:p>
        </w:tc>
        <w:tc>
          <w:tcPr>
            <w:tcW w:w="6236" w:type="dxa"/>
          </w:tcPr>
          <w:p>
            <w:pPr>
              <w:spacing w:after="60"/>
            </w:pPr>
            <w:r/>
            <w:r>
              <w:rPr>
                <w:b w:val="0"/>
                <w:sz w:val="20"/>
              </w:rPr>
              <w:t>Sem regra sobre o valor do registo SIAC face à propriedade</w:t>
            </w:r>
          </w:p>
        </w:tc>
      </w:tr>
      <w:tr>
        <w:tc>
          <w:tcPr>
            <w:tcW w:w="1417" w:type="dxa"/>
          </w:tcPr>
          <w:p>
            <w:pPr>
              <w:spacing w:after="60"/>
            </w:pPr>
            <w:r/>
            <w:r>
              <w:rPr>
                <w:b w:val="0"/>
                <w:sz w:val="20"/>
              </w:rPr>
              <w:t>T-04</w:t>
            </w:r>
          </w:p>
        </w:tc>
        <w:tc>
          <w:tcPr>
            <w:tcW w:w="1417" w:type="dxa"/>
          </w:tcPr>
          <w:p>
            <w:pPr>
              <w:spacing w:after="60"/>
            </w:pPr>
            <w:r/>
            <w:r>
              <w:rPr>
                <w:b w:val="0"/>
                <w:sz w:val="20"/>
              </w:rPr>
              <w:t>P-04</w:t>
            </w:r>
          </w:p>
        </w:tc>
        <w:tc>
          <w:tcPr>
            <w:tcW w:w="6236" w:type="dxa"/>
          </w:tcPr>
          <w:p>
            <w:pPr>
              <w:spacing w:after="60"/>
            </w:pPr>
            <w:r/>
            <w:r>
              <w:rPr>
                <w:b w:val="0"/>
                <w:sz w:val="20"/>
              </w:rPr>
              <w:t>O detentor deixa de ter de comunicar a morte do animal</w:t>
            </w:r>
          </w:p>
        </w:tc>
      </w:tr>
      <w:tr>
        <w:tc>
          <w:tcPr>
            <w:tcW w:w="1417" w:type="dxa"/>
          </w:tcPr>
          <w:p>
            <w:pPr>
              <w:spacing w:after="60"/>
            </w:pPr>
            <w:r/>
            <w:r>
              <w:rPr>
                <w:b w:val="0"/>
                <w:sz w:val="20"/>
              </w:rPr>
              <w:t>T-05</w:t>
            </w:r>
          </w:p>
        </w:tc>
        <w:tc>
          <w:tcPr>
            <w:tcW w:w="1417" w:type="dxa"/>
          </w:tcPr>
          <w:p>
            <w:pPr>
              <w:spacing w:after="60"/>
            </w:pPr>
            <w:r/>
            <w:r>
              <w:rPr>
                <w:b w:val="0"/>
                <w:sz w:val="20"/>
              </w:rPr>
              <w:t>P-05</w:t>
            </w:r>
          </w:p>
        </w:tc>
        <w:tc>
          <w:tcPr>
            <w:tcW w:w="6236" w:type="dxa"/>
          </w:tcPr>
          <w:p>
            <w:pPr>
              <w:spacing w:after="60"/>
            </w:pPr>
            <w:r/>
            <w:r>
              <w:rPr>
                <w:b w:val="0"/>
                <w:sz w:val="20"/>
              </w:rPr>
              <w:t>A presunção de abandono remete para normas erradas e não diz a quem se aplica</w:t>
            </w:r>
          </w:p>
        </w:tc>
      </w:tr>
      <w:tr>
        <w:tc>
          <w:tcPr>
            <w:tcW w:w="1417" w:type="dxa"/>
          </w:tcPr>
          <w:p>
            <w:pPr>
              <w:spacing w:after="60"/>
            </w:pPr>
            <w:r/>
            <w:r>
              <w:rPr>
                <w:b w:val="0"/>
                <w:sz w:val="20"/>
              </w:rPr>
              <w:t>T-06</w:t>
            </w:r>
          </w:p>
        </w:tc>
        <w:tc>
          <w:tcPr>
            <w:tcW w:w="1417" w:type="dxa"/>
          </w:tcPr>
          <w:p>
            <w:pPr>
              <w:spacing w:after="60"/>
            </w:pPr>
            <w:r/>
            <w:r>
              <w:rPr>
                <w:b w:val="0"/>
                <w:sz w:val="20"/>
              </w:rPr>
              <w:t>P-06</w:t>
            </w:r>
          </w:p>
        </w:tc>
        <w:tc>
          <w:tcPr>
            <w:tcW w:w="6236" w:type="dxa"/>
          </w:tcPr>
          <w:p>
            <w:pPr>
              <w:spacing w:after="60"/>
            </w:pPr>
            <w:r/>
            <w:r>
              <w:rPr>
                <w:b w:val="0"/>
                <w:sz w:val="20"/>
              </w:rPr>
              <w:t>O abandono não aparece como contraordenação</w:t>
            </w:r>
          </w:p>
        </w:tc>
      </w:tr>
      <w:tr>
        <w:tc>
          <w:tcPr>
            <w:tcW w:w="1417" w:type="dxa"/>
          </w:tcPr>
          <w:p>
            <w:pPr>
              <w:spacing w:after="60"/>
            </w:pPr>
            <w:r/>
            <w:r>
              <w:rPr>
                <w:b w:val="0"/>
                <w:sz w:val="20"/>
              </w:rPr>
              <w:t>T-07</w:t>
            </w:r>
          </w:p>
        </w:tc>
        <w:tc>
          <w:tcPr>
            <w:tcW w:w="1417" w:type="dxa"/>
          </w:tcPr>
          <w:p>
            <w:pPr>
              <w:spacing w:after="60"/>
            </w:pPr>
            <w:r/>
            <w:r>
              <w:rPr>
                <w:b w:val="0"/>
                <w:sz w:val="20"/>
              </w:rPr>
              <w:t>P-07</w:t>
            </w:r>
          </w:p>
        </w:tc>
        <w:tc>
          <w:tcPr>
            <w:tcW w:w="6236" w:type="dxa"/>
          </w:tcPr>
          <w:p>
            <w:pPr>
              <w:spacing w:after="60"/>
            </w:pPr>
            <w:r/>
            <w:r>
              <w:rPr>
                <w:b w:val="0"/>
                <w:sz w:val="20"/>
              </w:rPr>
              <w:t>As portarias mantidas usam detentor no sentido antigo</w:t>
            </w:r>
          </w:p>
        </w:tc>
      </w:tr>
      <w:tr>
        <w:tc>
          <w:tcPr>
            <w:tcW w:w="1417" w:type="dxa"/>
          </w:tcPr>
          <w:p>
            <w:pPr>
              <w:spacing w:after="60"/>
            </w:pPr>
            <w:r/>
            <w:r>
              <w:rPr>
                <w:b w:val="0"/>
                <w:sz w:val="20"/>
              </w:rPr>
              <w:t>T-08</w:t>
            </w:r>
          </w:p>
        </w:tc>
        <w:tc>
          <w:tcPr>
            <w:tcW w:w="1417" w:type="dxa"/>
          </w:tcPr>
          <w:p>
            <w:pPr>
              <w:spacing w:after="60"/>
            </w:pPr>
            <w:r/>
            <w:r>
              <w:rPr>
                <w:b w:val="0"/>
                <w:sz w:val="20"/>
              </w:rPr>
              <w:t>P-08</w:t>
            </w:r>
          </w:p>
        </w:tc>
        <w:tc>
          <w:tcPr>
            <w:tcW w:w="6236" w:type="dxa"/>
          </w:tcPr>
          <w:p>
            <w:pPr>
              <w:spacing w:after="60"/>
            </w:pPr>
            <w:r/>
            <w:r>
              <w:rPr>
                <w:b w:val="0"/>
                <w:sz w:val="20"/>
              </w:rPr>
              <w:t>Animais perigosos: o operador pode ser uma sociedade, o titular não</w:t>
            </w:r>
          </w:p>
        </w:tc>
      </w:tr>
      <w:tr>
        <w:tc>
          <w:tcPr>
            <w:tcW w:w="1417" w:type="dxa"/>
          </w:tcPr>
          <w:p>
            <w:pPr>
              <w:spacing w:after="60"/>
            </w:pPr>
            <w:r/>
            <w:r>
              <w:rPr>
                <w:b w:val="0"/>
                <w:sz w:val="20"/>
              </w:rPr>
              <w:t>T-09</w:t>
            </w:r>
          </w:p>
        </w:tc>
        <w:tc>
          <w:tcPr>
            <w:tcW w:w="1417" w:type="dxa"/>
          </w:tcPr>
          <w:p>
            <w:pPr>
              <w:spacing w:after="60"/>
            </w:pPr>
            <w:r/>
            <w:r>
              <w:rPr>
                <w:b w:val="0"/>
                <w:sz w:val="20"/>
              </w:rPr>
              <w:t>P-09</w:t>
            </w:r>
          </w:p>
        </w:tc>
        <w:tc>
          <w:tcPr>
            <w:tcW w:w="6236" w:type="dxa"/>
          </w:tcPr>
          <w:p>
            <w:pPr>
              <w:spacing w:after="60"/>
            </w:pPr>
            <w:r/>
            <w:r>
              <w:rPr>
                <w:b w:val="0"/>
                <w:sz w:val="20"/>
              </w:rPr>
              <w:t>«Titular ou operador» quando o operador já é titular</w:t>
            </w:r>
          </w:p>
        </w:tc>
      </w:tr>
      <w:tr>
        <w:tc>
          <w:tcPr>
            <w:tcW w:w="1417" w:type="dxa"/>
          </w:tcPr>
          <w:p>
            <w:pPr>
              <w:spacing w:after="60"/>
            </w:pPr>
            <w:r/>
            <w:r>
              <w:rPr>
                <w:b w:val="0"/>
                <w:sz w:val="20"/>
              </w:rPr>
              <w:t>T-10</w:t>
            </w:r>
          </w:p>
        </w:tc>
        <w:tc>
          <w:tcPr>
            <w:tcW w:w="1417" w:type="dxa"/>
          </w:tcPr>
          <w:p>
            <w:pPr>
              <w:spacing w:after="60"/>
            </w:pPr>
            <w:r/>
            <w:r>
              <w:rPr>
                <w:b w:val="0"/>
                <w:sz w:val="20"/>
              </w:rPr>
              <w:t>P-10</w:t>
            </w:r>
          </w:p>
        </w:tc>
        <w:tc>
          <w:tcPr>
            <w:tcW w:w="6236" w:type="dxa"/>
          </w:tcPr>
          <w:p>
            <w:pPr>
              <w:spacing w:after="60"/>
            </w:pPr>
            <w:r/>
            <w:r>
              <w:rPr>
                <w:b w:val="0"/>
                <w:sz w:val="20"/>
              </w:rPr>
              <w:t>Terminologia do CRO ainda não uniforme</w:t>
            </w:r>
          </w:p>
        </w:tc>
      </w:tr>
      <w:tr>
        <w:tc>
          <w:tcPr>
            <w:tcW w:w="1417" w:type="dxa"/>
          </w:tcPr>
          <w:p>
            <w:pPr>
              <w:spacing w:after="60"/>
            </w:pPr>
            <w:r/>
            <w:r>
              <w:rPr>
                <w:b w:val="0"/>
                <w:sz w:val="20"/>
              </w:rPr>
              <w:t>T-11</w:t>
            </w:r>
          </w:p>
        </w:tc>
        <w:tc>
          <w:tcPr>
            <w:tcW w:w="1417" w:type="dxa"/>
          </w:tcPr>
          <w:p>
            <w:pPr>
              <w:spacing w:after="60"/>
            </w:pPr>
            <w:r/>
            <w:r>
              <w:rPr>
                <w:b w:val="0"/>
                <w:sz w:val="20"/>
              </w:rPr>
              <w:t>P-11</w:t>
            </w:r>
          </w:p>
        </w:tc>
        <w:tc>
          <w:tcPr>
            <w:tcW w:w="6236" w:type="dxa"/>
          </w:tcPr>
          <w:p>
            <w:pPr>
              <w:spacing w:after="60"/>
            </w:pPr>
            <w:r/>
            <w:r>
              <w:rPr>
                <w:b w:val="0"/>
                <w:sz w:val="20"/>
              </w:rPr>
              <w:t>Contraordenação dirigida só aos detentores</w:t>
            </w:r>
          </w:p>
        </w:tc>
      </w:tr>
      <w:tr>
        <w:tc>
          <w:tcPr>
            <w:tcW w:w="1417" w:type="dxa"/>
          </w:tcPr>
          <w:p>
            <w:pPr>
              <w:spacing w:after="60"/>
            </w:pPr>
            <w:r/>
            <w:r>
              <w:rPr>
                <w:b w:val="0"/>
                <w:sz w:val="20"/>
              </w:rPr>
              <w:t>T-12</w:t>
            </w:r>
          </w:p>
        </w:tc>
        <w:tc>
          <w:tcPr>
            <w:tcW w:w="1417" w:type="dxa"/>
          </w:tcPr>
          <w:p>
            <w:pPr>
              <w:spacing w:after="60"/>
            </w:pPr>
            <w:r/>
            <w:r>
              <w:rPr>
                <w:b w:val="0"/>
                <w:sz w:val="20"/>
              </w:rPr>
              <w:t>P-12</w:t>
            </w:r>
          </w:p>
        </w:tc>
        <w:tc>
          <w:tcPr>
            <w:tcW w:w="6236" w:type="dxa"/>
          </w:tcPr>
          <w:p>
            <w:pPr>
              <w:spacing w:after="60"/>
            </w:pPr>
            <w:r/>
            <w:r>
              <w:rPr>
                <w:b w:val="0"/>
                <w:sz w:val="20"/>
              </w:rPr>
              <w:t>Redação por decidir no art. 22.º</w:t>
            </w:r>
          </w:p>
        </w:tc>
      </w:tr>
      <w:tr>
        <w:tc>
          <w:tcPr>
            <w:tcW w:w="1417" w:type="dxa"/>
          </w:tcPr>
          <w:p>
            <w:pPr>
              <w:spacing w:after="60"/>
            </w:pPr>
            <w:r/>
            <w:r>
              <w:rPr>
                <w:b w:val="0"/>
                <w:sz w:val="20"/>
              </w:rPr>
              <w:t>T-13</w:t>
            </w:r>
          </w:p>
        </w:tc>
        <w:tc>
          <w:tcPr>
            <w:tcW w:w="1417" w:type="dxa"/>
          </w:tcPr>
          <w:p>
            <w:pPr>
              <w:spacing w:after="60"/>
            </w:pPr>
            <w:r/>
            <w:r>
              <w:rPr>
                <w:b w:val="0"/>
                <w:sz w:val="20"/>
              </w:rPr>
              <w:t>P-13</w:t>
            </w:r>
          </w:p>
        </w:tc>
        <w:tc>
          <w:tcPr>
            <w:tcW w:w="6236" w:type="dxa"/>
          </w:tcPr>
          <w:p>
            <w:pPr>
              <w:spacing w:after="60"/>
            </w:pPr>
            <w:r/>
            <w:r>
              <w:rPr>
                <w:b w:val="0"/>
                <w:sz w:val="20"/>
              </w:rPr>
              <w:t>Quem responde pelos danos causados pelo animal</w:t>
            </w:r>
          </w:p>
        </w:tc>
      </w:tr>
      <w:tr>
        <w:tc>
          <w:tcPr>
            <w:tcW w:w="1417" w:type="dxa"/>
          </w:tcPr>
          <w:p>
            <w:pPr>
              <w:spacing w:after="60"/>
            </w:pPr>
            <w:r/>
            <w:r>
              <w:rPr>
                <w:b w:val="0"/>
                <w:sz w:val="20"/>
              </w:rPr>
              <w:t>T-14</w:t>
            </w:r>
          </w:p>
        </w:tc>
        <w:tc>
          <w:tcPr>
            <w:tcW w:w="1417" w:type="dxa"/>
          </w:tcPr>
          <w:p>
            <w:pPr>
              <w:spacing w:after="60"/>
            </w:pPr>
            <w:r/>
            <w:r>
              <w:rPr>
                <w:b w:val="0"/>
                <w:sz w:val="20"/>
              </w:rPr>
              <w:t>P-14</w:t>
            </w:r>
          </w:p>
        </w:tc>
        <w:tc>
          <w:tcPr>
            <w:tcW w:w="6236" w:type="dxa"/>
          </w:tcPr>
          <w:p>
            <w:pPr>
              <w:spacing w:after="60"/>
            </w:pPr>
            <w:r/>
            <w:r>
              <w:rPr>
                <w:b w:val="0"/>
                <w:sz w:val="20"/>
              </w:rPr>
              <w:t>Família de acolhimento sem operador fica sem enquadramento</w:t>
            </w:r>
          </w:p>
        </w:tc>
      </w:tr>
      <w:tr>
        <w:tc>
          <w:tcPr>
            <w:tcW w:w="1417" w:type="dxa"/>
          </w:tcPr>
          <w:p>
            <w:pPr>
              <w:spacing w:after="60"/>
            </w:pPr>
            <w:r/>
            <w:r>
              <w:rPr>
                <w:b w:val="0"/>
                <w:sz w:val="20"/>
              </w:rPr>
              <w:t>T-15</w:t>
            </w:r>
          </w:p>
        </w:tc>
        <w:tc>
          <w:tcPr>
            <w:tcW w:w="1417" w:type="dxa"/>
          </w:tcPr>
          <w:p>
            <w:pPr>
              <w:spacing w:after="60"/>
            </w:pPr>
            <w:r/>
            <w:r>
              <w:rPr>
                <w:b w:val="0"/>
                <w:sz w:val="20"/>
              </w:rPr>
              <w:t>P-15</w:t>
            </w:r>
          </w:p>
        </w:tc>
        <w:tc>
          <w:tcPr>
            <w:tcW w:w="6236" w:type="dxa"/>
          </w:tcPr>
          <w:p>
            <w:pPr>
              <w:spacing w:after="60"/>
            </w:pPr>
            <w:r/>
            <w:r>
              <w:rPr>
                <w:b w:val="0"/>
                <w:sz w:val="20"/>
              </w:rPr>
              <w:t>Quem encontra um animal passa a poder ser punido</w:t>
            </w:r>
          </w:p>
        </w:tc>
      </w:tr>
      <w:tr>
        <w:tc>
          <w:tcPr>
            <w:tcW w:w="1417" w:type="dxa"/>
          </w:tcPr>
          <w:p>
            <w:pPr>
              <w:spacing w:after="60"/>
            </w:pPr>
            <w:r/>
            <w:r>
              <w:rPr>
                <w:b w:val="0"/>
                <w:sz w:val="20"/>
              </w:rPr>
              <w:t>T-16</w:t>
            </w:r>
          </w:p>
        </w:tc>
        <w:tc>
          <w:tcPr>
            <w:tcW w:w="1417" w:type="dxa"/>
          </w:tcPr>
          <w:p>
            <w:pPr>
              <w:spacing w:after="60"/>
            </w:pPr>
            <w:r/>
            <w:r>
              <w:rPr>
                <w:b w:val="0"/>
                <w:sz w:val="20"/>
              </w:rPr>
              <w:t>P-16</w:t>
            </w:r>
          </w:p>
        </w:tc>
        <w:tc>
          <w:tcPr>
            <w:tcW w:w="6236" w:type="dxa"/>
          </w:tcPr>
          <w:p>
            <w:pPr>
              <w:spacing w:after="60"/>
            </w:pPr>
            <w:r/>
            <w:r>
              <w:rPr>
                <w:b w:val="0"/>
                <w:sz w:val="20"/>
              </w:rPr>
              <w:t>Detentores de facto que dizem tratar de animais errantes</w:t>
            </w:r>
          </w:p>
        </w:tc>
      </w:tr>
      <w:tr>
        <w:tc>
          <w:tcPr>
            <w:tcW w:w="1417" w:type="dxa"/>
          </w:tcPr>
          <w:p>
            <w:pPr>
              <w:spacing w:after="60"/>
            </w:pPr>
            <w:r/>
            <w:r>
              <w:rPr>
                <w:b w:val="0"/>
                <w:sz w:val="20"/>
              </w:rPr>
              <w:t>T-17</w:t>
            </w:r>
          </w:p>
        </w:tc>
        <w:tc>
          <w:tcPr>
            <w:tcW w:w="1417" w:type="dxa"/>
          </w:tcPr>
          <w:p>
            <w:pPr>
              <w:spacing w:after="60"/>
            </w:pPr>
            <w:r/>
            <w:r>
              <w:rPr>
                <w:b w:val="0"/>
                <w:sz w:val="20"/>
              </w:rPr>
              <w:t>P-17</w:t>
            </w:r>
          </w:p>
        </w:tc>
        <w:tc>
          <w:tcPr>
            <w:tcW w:w="6236" w:type="dxa"/>
          </w:tcPr>
          <w:p>
            <w:pPr>
              <w:spacing w:after="60"/>
            </w:pPr>
            <w:r/>
            <w:r>
              <w:rPr>
                <w:b w:val="0"/>
                <w:sz w:val="20"/>
              </w:rPr>
              <w:t>Prazos de comunicação ao SIAC mais pesados do que o Regulamento europeu</w:t>
            </w:r>
          </w:p>
        </w:tc>
      </w:tr>
      <w:tr>
        <w:tc>
          <w:tcPr>
            <w:tcW w:w="1417" w:type="dxa"/>
          </w:tcPr>
          <w:p>
            <w:pPr>
              <w:spacing w:after="60"/>
            </w:pPr>
            <w:r/>
            <w:r>
              <w:rPr>
                <w:b w:val="0"/>
                <w:sz w:val="20"/>
              </w:rPr>
              <w:t>T-18</w:t>
            </w:r>
          </w:p>
        </w:tc>
        <w:tc>
          <w:tcPr>
            <w:tcW w:w="1417" w:type="dxa"/>
          </w:tcPr>
          <w:p>
            <w:pPr>
              <w:spacing w:after="60"/>
            </w:pPr>
            <w:r/>
            <w:r>
              <w:rPr>
                <w:b w:val="0"/>
                <w:sz w:val="20"/>
              </w:rPr>
              <w:t>P-18</w:t>
            </w:r>
          </w:p>
        </w:tc>
        <w:tc>
          <w:tcPr>
            <w:tcW w:w="6236" w:type="dxa"/>
          </w:tcPr>
          <w:p>
            <w:pPr>
              <w:spacing w:after="60"/>
            </w:pPr>
            <w:r/>
            <w:r>
              <w:rPr>
                <w:b w:val="0"/>
                <w:sz w:val="20"/>
              </w:rPr>
              <w:t>Animais deixados em centros veterinários</w:t>
            </w:r>
          </w:p>
        </w:tc>
      </w:tr>
      <w:tr>
        <w:tc>
          <w:tcPr>
            <w:tcW w:w="1417" w:type="dxa"/>
          </w:tcPr>
          <w:p>
            <w:pPr>
              <w:spacing w:after="60"/>
            </w:pPr>
            <w:r/>
            <w:r>
              <w:rPr>
                <w:b w:val="0"/>
                <w:sz w:val="20"/>
              </w:rPr>
              <w:t>T-19</w:t>
            </w:r>
          </w:p>
        </w:tc>
        <w:tc>
          <w:tcPr>
            <w:tcW w:w="1417" w:type="dxa"/>
          </w:tcPr>
          <w:p>
            <w:pPr>
              <w:spacing w:after="60"/>
            </w:pPr>
            <w:r/>
            <w:r>
              <w:rPr>
                <w:b w:val="0"/>
                <w:sz w:val="20"/>
              </w:rPr>
              <w:t>P-36</w:t>
            </w:r>
          </w:p>
        </w:tc>
        <w:tc>
          <w:tcPr>
            <w:tcW w:w="6236" w:type="dxa"/>
          </w:tcPr>
          <w:p>
            <w:pPr>
              <w:spacing w:after="60"/>
            </w:pPr>
            <w:r/>
            <w:r>
              <w:rPr>
                <w:b w:val="0"/>
                <w:sz w:val="20"/>
              </w:rPr>
              <w:t>Nada diz quem é titular quando o animal não tem proprietário</w:t>
            </w:r>
          </w:p>
        </w:tc>
      </w:tr>
      <w:tr>
        <w:tc>
          <w:tcPr>
            <w:tcW w:w="1417" w:type="dxa"/>
          </w:tcPr>
          <w:p>
            <w:pPr>
              <w:spacing w:after="60"/>
            </w:pPr>
            <w:r/>
            <w:r>
              <w:rPr>
                <w:b w:val="0"/>
                <w:sz w:val="20"/>
              </w:rPr>
              <w:t>C-01</w:t>
            </w:r>
          </w:p>
        </w:tc>
        <w:tc>
          <w:tcPr>
            <w:tcW w:w="1417" w:type="dxa"/>
          </w:tcPr>
          <w:p>
            <w:pPr>
              <w:spacing w:after="60"/>
            </w:pPr>
            <w:r/>
            <w:r>
              <w:rPr>
                <w:b w:val="0"/>
                <w:sz w:val="20"/>
              </w:rPr>
              <w:t>P-19</w:t>
            </w:r>
          </w:p>
        </w:tc>
        <w:tc>
          <w:tcPr>
            <w:tcW w:w="6236" w:type="dxa"/>
          </w:tcPr>
          <w:p>
            <w:pPr>
              <w:spacing w:after="60"/>
            </w:pPr>
            <w:r/>
            <w:r>
              <w:rPr>
                <w:b w:val="0"/>
                <w:sz w:val="20"/>
              </w:rPr>
              <w:t>O CED passa a ser só uma faculdade das câmaras</w:t>
            </w:r>
          </w:p>
        </w:tc>
      </w:tr>
      <w:tr>
        <w:tc>
          <w:tcPr>
            <w:tcW w:w="1417" w:type="dxa"/>
          </w:tcPr>
          <w:p>
            <w:pPr>
              <w:spacing w:after="60"/>
            </w:pPr>
            <w:r/>
            <w:r>
              <w:rPr>
                <w:b w:val="0"/>
                <w:sz w:val="20"/>
              </w:rPr>
              <w:t>C-02</w:t>
            </w:r>
          </w:p>
        </w:tc>
        <w:tc>
          <w:tcPr>
            <w:tcW w:w="1417" w:type="dxa"/>
          </w:tcPr>
          <w:p>
            <w:pPr>
              <w:spacing w:after="60"/>
            </w:pPr>
            <w:r/>
            <w:r>
              <w:rPr>
                <w:b w:val="0"/>
                <w:sz w:val="20"/>
              </w:rPr>
              <w:t>P-20</w:t>
            </w:r>
          </w:p>
        </w:tc>
        <w:tc>
          <w:tcPr>
            <w:tcW w:w="6236" w:type="dxa"/>
          </w:tcPr>
          <w:p>
            <w:pPr>
              <w:spacing w:after="60"/>
            </w:pPr>
            <w:r/>
            <w:r>
              <w:rPr>
                <w:b w:val="0"/>
                <w:sz w:val="20"/>
              </w:rPr>
              <w:t>O cuidador de colónia não existe no texto</w:t>
            </w:r>
          </w:p>
        </w:tc>
      </w:tr>
      <w:tr>
        <w:tc>
          <w:tcPr>
            <w:tcW w:w="1417" w:type="dxa"/>
          </w:tcPr>
          <w:p>
            <w:pPr>
              <w:spacing w:after="60"/>
            </w:pPr>
            <w:r/>
            <w:r>
              <w:rPr>
                <w:b w:val="0"/>
                <w:sz w:val="20"/>
              </w:rPr>
              <w:t>C-03</w:t>
            </w:r>
          </w:p>
        </w:tc>
        <w:tc>
          <w:tcPr>
            <w:tcW w:w="1417" w:type="dxa"/>
          </w:tcPr>
          <w:p>
            <w:pPr>
              <w:spacing w:after="60"/>
            </w:pPr>
            <w:r/>
            <w:r>
              <w:rPr>
                <w:b w:val="0"/>
                <w:sz w:val="20"/>
              </w:rPr>
              <w:t>P-21</w:t>
            </w:r>
          </w:p>
        </w:tc>
        <w:tc>
          <w:tcPr>
            <w:tcW w:w="6236" w:type="dxa"/>
          </w:tcPr>
          <w:p>
            <w:pPr>
              <w:spacing w:after="60"/>
            </w:pPr>
            <w:r/>
            <w:r>
              <w:rPr>
                <w:b w:val="0"/>
                <w:sz w:val="20"/>
              </w:rPr>
              <w:t>Proibição nacional de alimentar animais na via pública</w:t>
            </w:r>
          </w:p>
        </w:tc>
      </w:tr>
      <w:tr>
        <w:tc>
          <w:tcPr>
            <w:tcW w:w="1417" w:type="dxa"/>
          </w:tcPr>
          <w:p>
            <w:pPr>
              <w:spacing w:after="60"/>
            </w:pPr>
            <w:r/>
            <w:r>
              <w:rPr>
                <w:b w:val="0"/>
                <w:sz w:val="20"/>
              </w:rPr>
              <w:t>C-04</w:t>
            </w:r>
          </w:p>
        </w:tc>
        <w:tc>
          <w:tcPr>
            <w:tcW w:w="1417" w:type="dxa"/>
          </w:tcPr>
          <w:p>
            <w:pPr>
              <w:spacing w:after="60"/>
            </w:pPr>
            <w:r/>
            <w:r>
              <w:rPr>
                <w:b w:val="0"/>
                <w:sz w:val="20"/>
              </w:rPr>
              <w:t>P-22</w:t>
            </w:r>
          </w:p>
        </w:tc>
        <w:tc>
          <w:tcPr>
            <w:tcW w:w="6236" w:type="dxa"/>
          </w:tcPr>
          <w:p>
            <w:pPr>
              <w:spacing w:after="60"/>
            </w:pPr>
            <w:r/>
            <w:r>
              <w:rPr>
                <w:b w:val="0"/>
                <w:sz w:val="20"/>
              </w:rPr>
              <w:t>Só as câmaras podem capturar, mas o CED pode ser gerido por outras entidades</w:t>
            </w:r>
          </w:p>
        </w:tc>
      </w:tr>
      <w:tr>
        <w:tc>
          <w:tcPr>
            <w:tcW w:w="1417" w:type="dxa"/>
          </w:tcPr>
          <w:p>
            <w:pPr>
              <w:spacing w:after="60"/>
            </w:pPr>
            <w:r/>
            <w:r>
              <w:rPr>
                <w:b w:val="0"/>
                <w:sz w:val="20"/>
              </w:rPr>
              <w:t>C-05</w:t>
            </w:r>
          </w:p>
        </w:tc>
        <w:tc>
          <w:tcPr>
            <w:tcW w:w="1417" w:type="dxa"/>
          </w:tcPr>
          <w:p>
            <w:pPr>
              <w:spacing w:after="60"/>
            </w:pPr>
            <w:r/>
            <w:r>
              <w:rPr>
                <w:b w:val="0"/>
                <w:sz w:val="20"/>
              </w:rPr>
              <w:t>P-23</w:t>
            </w:r>
          </w:p>
        </w:tc>
        <w:tc>
          <w:tcPr>
            <w:tcW w:w="6236" w:type="dxa"/>
          </w:tcPr>
          <w:p>
            <w:pPr>
              <w:spacing w:after="60"/>
            </w:pPr>
            <w:r/>
            <w:r>
              <w:rPr>
                <w:b w:val="0"/>
                <w:sz w:val="20"/>
              </w:rPr>
              <w:t>Passagem obrigatória pelo CRO antes de o gato entrar na colónia</w:t>
            </w:r>
          </w:p>
        </w:tc>
      </w:tr>
      <w:tr>
        <w:tc>
          <w:tcPr>
            <w:tcW w:w="1417" w:type="dxa"/>
          </w:tcPr>
          <w:p>
            <w:pPr>
              <w:spacing w:after="60"/>
            </w:pPr>
            <w:r/>
            <w:r>
              <w:rPr>
                <w:b w:val="0"/>
                <w:sz w:val="20"/>
              </w:rPr>
              <w:t>C-06</w:t>
            </w:r>
          </w:p>
        </w:tc>
        <w:tc>
          <w:tcPr>
            <w:tcW w:w="1417" w:type="dxa"/>
          </w:tcPr>
          <w:p>
            <w:pPr>
              <w:spacing w:after="60"/>
            </w:pPr>
            <w:r/>
            <w:r>
              <w:rPr>
                <w:b w:val="0"/>
                <w:sz w:val="20"/>
              </w:rPr>
              <w:t>P-24</w:t>
            </w:r>
          </w:p>
        </w:tc>
        <w:tc>
          <w:tcPr>
            <w:tcW w:w="6236" w:type="dxa"/>
          </w:tcPr>
          <w:p>
            <w:pPr>
              <w:spacing w:after="60"/>
            </w:pPr>
            <w:r/>
            <w:r>
              <w:rPr>
                <w:b w:val="0"/>
                <w:sz w:val="20"/>
              </w:rPr>
              <w:t>Exclusão dos cães do CED</w:t>
            </w:r>
          </w:p>
        </w:tc>
      </w:tr>
      <w:tr>
        <w:tc>
          <w:tcPr>
            <w:tcW w:w="1417" w:type="dxa"/>
          </w:tcPr>
          <w:p>
            <w:pPr>
              <w:spacing w:after="60"/>
            </w:pPr>
            <w:r/>
            <w:r>
              <w:rPr>
                <w:b w:val="0"/>
                <w:sz w:val="20"/>
              </w:rPr>
              <w:t>C-07</w:t>
            </w:r>
          </w:p>
        </w:tc>
        <w:tc>
          <w:tcPr>
            <w:tcW w:w="1417" w:type="dxa"/>
          </w:tcPr>
          <w:p>
            <w:pPr>
              <w:spacing w:after="60"/>
            </w:pPr>
            <w:r/>
            <w:r>
              <w:rPr>
                <w:b w:val="0"/>
                <w:sz w:val="20"/>
              </w:rPr>
              <w:t>P-25</w:t>
            </w:r>
          </w:p>
        </w:tc>
        <w:tc>
          <w:tcPr>
            <w:tcW w:w="6236" w:type="dxa"/>
          </w:tcPr>
          <w:p>
            <w:pPr>
              <w:spacing w:after="60"/>
            </w:pPr>
            <w:r/>
            <w:r>
              <w:rPr>
                <w:b w:val="0"/>
                <w:sz w:val="20"/>
              </w:rPr>
              <w:t>Remissões e numeração erradas no artigo do CED</w:t>
            </w:r>
          </w:p>
        </w:tc>
      </w:tr>
      <w:tr>
        <w:tc>
          <w:tcPr>
            <w:tcW w:w="1417" w:type="dxa"/>
          </w:tcPr>
          <w:p>
            <w:pPr>
              <w:spacing w:after="60"/>
            </w:pPr>
            <w:r/>
            <w:r>
              <w:rPr>
                <w:b w:val="0"/>
                <w:sz w:val="20"/>
              </w:rPr>
              <w:t>C-08</w:t>
            </w:r>
          </w:p>
        </w:tc>
        <w:tc>
          <w:tcPr>
            <w:tcW w:w="1417" w:type="dxa"/>
          </w:tcPr>
          <w:p>
            <w:pPr>
              <w:spacing w:after="60"/>
            </w:pPr>
            <w:r/>
            <w:r>
              <w:rPr>
                <w:b w:val="0"/>
                <w:sz w:val="20"/>
              </w:rPr>
              <w:t>P-26</w:t>
            </w:r>
          </w:p>
        </w:tc>
        <w:tc>
          <w:tcPr>
            <w:tcW w:w="6236" w:type="dxa"/>
          </w:tcPr>
          <w:p>
            <w:pPr>
              <w:spacing w:after="60"/>
            </w:pPr>
            <w:r/>
            <w:r>
              <w:rPr>
                <w:b w:val="0"/>
                <w:sz w:val="20"/>
              </w:rPr>
              <w:t>Entidade promotora, entidade responsável e titular: quem responde pela colónia</w:t>
            </w:r>
          </w:p>
        </w:tc>
      </w:tr>
      <w:tr>
        <w:tc>
          <w:tcPr>
            <w:tcW w:w="1417" w:type="dxa"/>
          </w:tcPr>
          <w:p>
            <w:pPr>
              <w:spacing w:after="60"/>
            </w:pPr>
            <w:r/>
            <w:r>
              <w:rPr>
                <w:b w:val="0"/>
                <w:sz w:val="20"/>
              </w:rPr>
              <w:t>C-09</w:t>
            </w:r>
          </w:p>
        </w:tc>
        <w:tc>
          <w:tcPr>
            <w:tcW w:w="1417" w:type="dxa"/>
          </w:tcPr>
          <w:p>
            <w:pPr>
              <w:spacing w:after="60"/>
            </w:pPr>
            <w:r/>
            <w:r>
              <w:rPr>
                <w:b w:val="0"/>
                <w:sz w:val="20"/>
              </w:rPr>
              <w:t>P-27</w:t>
            </w:r>
          </w:p>
        </w:tc>
        <w:tc>
          <w:tcPr>
            <w:tcW w:w="6236" w:type="dxa"/>
          </w:tcPr>
          <w:p>
            <w:pPr>
              <w:spacing w:after="60"/>
            </w:pPr>
            <w:r/>
            <w:r>
              <w:rPr>
                <w:b w:val="0"/>
                <w:sz w:val="20"/>
              </w:rPr>
              <w:t>Registo da colónia no SIAC sem conteúdo definido</w:t>
            </w:r>
          </w:p>
        </w:tc>
      </w:tr>
      <w:tr>
        <w:tc>
          <w:tcPr>
            <w:tcW w:w="1417" w:type="dxa"/>
          </w:tcPr>
          <w:p>
            <w:pPr>
              <w:spacing w:after="60"/>
            </w:pPr>
            <w:r/>
            <w:r>
              <w:rPr>
                <w:b w:val="0"/>
                <w:sz w:val="20"/>
              </w:rPr>
              <w:t>C-10</w:t>
            </w:r>
          </w:p>
        </w:tc>
        <w:tc>
          <w:tcPr>
            <w:tcW w:w="1417" w:type="dxa"/>
          </w:tcPr>
          <w:p>
            <w:pPr>
              <w:spacing w:after="60"/>
            </w:pPr>
            <w:r/>
            <w:r>
              <w:rPr>
                <w:b w:val="0"/>
                <w:sz w:val="20"/>
              </w:rPr>
              <w:t>P-28</w:t>
            </w:r>
          </w:p>
        </w:tc>
        <w:tc>
          <w:tcPr>
            <w:tcW w:w="6236" w:type="dxa"/>
          </w:tcPr>
          <w:p>
            <w:pPr>
              <w:spacing w:after="60"/>
            </w:pPr>
            <w:r/>
            <w:r>
              <w:rPr>
                <w:b w:val="0"/>
                <w:sz w:val="20"/>
              </w:rPr>
              <w:t>Colónias em prédios privados</w:t>
            </w:r>
          </w:p>
        </w:tc>
      </w:tr>
      <w:tr>
        <w:tc>
          <w:tcPr>
            <w:tcW w:w="1417" w:type="dxa"/>
          </w:tcPr>
          <w:p>
            <w:pPr>
              <w:spacing w:after="60"/>
            </w:pPr>
            <w:r/>
            <w:r>
              <w:rPr>
                <w:b w:val="0"/>
                <w:sz w:val="20"/>
              </w:rPr>
              <w:t>C-11</w:t>
            </w:r>
          </w:p>
        </w:tc>
        <w:tc>
          <w:tcPr>
            <w:tcW w:w="1417" w:type="dxa"/>
          </w:tcPr>
          <w:p>
            <w:pPr>
              <w:spacing w:after="60"/>
            </w:pPr>
            <w:r/>
            <w:r>
              <w:rPr>
                <w:b w:val="0"/>
                <w:sz w:val="20"/>
              </w:rPr>
              <w:t>P-29</w:t>
            </w:r>
          </w:p>
        </w:tc>
        <w:tc>
          <w:tcPr>
            <w:tcW w:w="6236" w:type="dxa"/>
          </w:tcPr>
          <w:p>
            <w:pPr>
              <w:spacing w:after="60"/>
            </w:pPr>
            <w:r/>
            <w:r>
              <w:rPr>
                <w:b w:val="0"/>
                <w:sz w:val="20"/>
              </w:rPr>
              <w:t>CED e conservação da natureza</w:t>
            </w:r>
          </w:p>
        </w:tc>
      </w:tr>
      <w:tr>
        <w:tc>
          <w:tcPr>
            <w:tcW w:w="1417" w:type="dxa"/>
          </w:tcPr>
          <w:p>
            <w:pPr>
              <w:spacing w:after="60"/>
            </w:pPr>
            <w:r/>
            <w:r>
              <w:rPr>
                <w:b w:val="0"/>
                <w:sz w:val="20"/>
              </w:rPr>
              <w:t>C-12</w:t>
            </w:r>
          </w:p>
        </w:tc>
        <w:tc>
          <w:tcPr>
            <w:tcW w:w="1417" w:type="dxa"/>
          </w:tcPr>
          <w:p>
            <w:pPr>
              <w:spacing w:after="60"/>
            </w:pPr>
            <w:r/>
            <w:r>
              <w:rPr>
                <w:b w:val="0"/>
                <w:sz w:val="20"/>
              </w:rPr>
              <w:t>P-30</w:t>
            </w:r>
          </w:p>
        </w:tc>
        <w:tc>
          <w:tcPr>
            <w:tcW w:w="6236" w:type="dxa"/>
          </w:tcPr>
          <w:p>
            <w:pPr>
              <w:spacing w:after="60"/>
            </w:pPr>
            <w:r/>
            <w:r>
              <w:rPr>
                <w:b w:val="0"/>
                <w:sz w:val="20"/>
              </w:rPr>
              <w:t>Gatos de colónia em infração permanente</w:t>
            </w:r>
          </w:p>
        </w:tc>
      </w:tr>
      <w:tr>
        <w:tc>
          <w:tcPr>
            <w:tcW w:w="1417" w:type="dxa"/>
          </w:tcPr>
          <w:p>
            <w:pPr>
              <w:spacing w:after="60"/>
            </w:pPr>
            <w:r/>
            <w:r>
              <w:rPr>
                <w:b w:val="0"/>
                <w:sz w:val="20"/>
              </w:rPr>
              <w:t>C-13</w:t>
            </w:r>
          </w:p>
        </w:tc>
        <w:tc>
          <w:tcPr>
            <w:tcW w:w="1417" w:type="dxa"/>
          </w:tcPr>
          <w:p>
            <w:pPr>
              <w:spacing w:after="60"/>
            </w:pPr>
            <w:r/>
            <w:r>
              <w:rPr>
                <w:b w:val="0"/>
                <w:sz w:val="20"/>
              </w:rPr>
              <w:t>P-31</w:t>
            </w:r>
          </w:p>
        </w:tc>
        <w:tc>
          <w:tcPr>
            <w:tcW w:w="6236" w:type="dxa"/>
          </w:tcPr>
          <w:p>
            <w:pPr>
              <w:spacing w:after="60"/>
            </w:pPr>
            <w:r/>
            <w:r>
              <w:rPr>
                <w:b w:val="0"/>
                <w:sz w:val="20"/>
              </w:rPr>
              <w:t>Crias e gatos sociáveis: retirar ou devolver</w:t>
            </w:r>
          </w:p>
        </w:tc>
      </w:tr>
      <w:tr>
        <w:tc>
          <w:tcPr>
            <w:tcW w:w="1417" w:type="dxa"/>
          </w:tcPr>
          <w:p>
            <w:pPr>
              <w:spacing w:after="60"/>
            </w:pPr>
            <w:r/>
            <w:r>
              <w:rPr>
                <w:b w:val="0"/>
                <w:sz w:val="20"/>
              </w:rPr>
              <w:t>C-14</w:t>
            </w:r>
          </w:p>
        </w:tc>
        <w:tc>
          <w:tcPr>
            <w:tcW w:w="1417" w:type="dxa"/>
          </w:tcPr>
          <w:p>
            <w:pPr>
              <w:spacing w:after="60"/>
            </w:pPr>
            <w:r/>
            <w:r>
              <w:rPr>
                <w:b w:val="0"/>
                <w:sz w:val="20"/>
              </w:rPr>
              <w:t>P-32</w:t>
            </w:r>
          </w:p>
        </w:tc>
        <w:tc>
          <w:tcPr>
            <w:tcW w:w="6236" w:type="dxa"/>
          </w:tcPr>
          <w:p>
            <w:pPr>
              <w:spacing w:after="60"/>
            </w:pPr>
            <w:r/>
            <w:r>
              <w:rPr>
                <w:b w:val="0"/>
                <w:sz w:val="20"/>
              </w:rPr>
              <w:t>Suspensão do programa e recolha dos gatos sem garantias</w:t>
            </w:r>
          </w:p>
        </w:tc>
      </w:tr>
      <w:tr>
        <w:tc>
          <w:tcPr>
            <w:tcW w:w="1417" w:type="dxa"/>
          </w:tcPr>
          <w:p>
            <w:pPr>
              <w:spacing w:after="60"/>
            </w:pPr>
            <w:r/>
            <w:r>
              <w:rPr>
                <w:b w:val="0"/>
                <w:sz w:val="20"/>
              </w:rPr>
              <w:t>C-15</w:t>
            </w:r>
          </w:p>
        </w:tc>
        <w:tc>
          <w:tcPr>
            <w:tcW w:w="1417" w:type="dxa"/>
          </w:tcPr>
          <w:p>
            <w:pPr>
              <w:spacing w:after="60"/>
            </w:pPr>
            <w:r/>
            <w:r>
              <w:rPr>
                <w:b w:val="0"/>
                <w:sz w:val="20"/>
              </w:rPr>
              <w:t>P-33</w:t>
            </w:r>
          </w:p>
        </w:tc>
        <w:tc>
          <w:tcPr>
            <w:tcW w:w="6236" w:type="dxa"/>
          </w:tcPr>
          <w:p>
            <w:pPr>
              <w:spacing w:after="60"/>
            </w:pPr>
            <w:r/>
            <w:r>
              <w:rPr>
                <w:b w:val="0"/>
                <w:sz w:val="20"/>
              </w:rPr>
              <w:t>Meios: médicos veterinários municipais e financiamento</w:t>
            </w:r>
          </w:p>
        </w:tc>
      </w:tr>
      <w:tr>
        <w:tc>
          <w:tcPr>
            <w:tcW w:w="1417" w:type="dxa"/>
          </w:tcPr>
          <w:p>
            <w:pPr>
              <w:spacing w:after="60"/>
            </w:pPr>
            <w:r/>
            <w:r>
              <w:rPr>
                <w:b w:val="0"/>
                <w:sz w:val="20"/>
              </w:rPr>
              <w:t>C-16</w:t>
            </w:r>
          </w:p>
        </w:tc>
        <w:tc>
          <w:tcPr>
            <w:tcW w:w="1417" w:type="dxa"/>
          </w:tcPr>
          <w:p>
            <w:pPr>
              <w:spacing w:after="60"/>
            </w:pPr>
            <w:r/>
            <w:r>
              <w:rPr>
                <w:b w:val="0"/>
                <w:sz w:val="20"/>
              </w:rPr>
              <w:t>P-34</w:t>
            </w:r>
          </w:p>
        </w:tc>
        <w:tc>
          <w:tcPr>
            <w:tcW w:w="6236" w:type="dxa"/>
          </w:tcPr>
          <w:p>
            <w:pPr>
              <w:spacing w:after="60"/>
            </w:pPr>
            <w:r/>
            <w:r>
              <w:rPr>
                <w:b w:val="0"/>
                <w:sz w:val="20"/>
              </w:rPr>
              <w:t>Conflito com vizinhos e dimensão da colónia</w:t>
            </w:r>
          </w:p>
        </w:tc>
      </w:tr>
      <w:tr>
        <w:tc>
          <w:tcPr>
            <w:tcW w:w="1417" w:type="dxa"/>
          </w:tcPr>
          <w:p>
            <w:pPr>
              <w:spacing w:after="60"/>
            </w:pPr>
            <w:r/>
            <w:r>
              <w:rPr>
                <w:b w:val="0"/>
                <w:sz w:val="20"/>
              </w:rPr>
              <w:t>C-17</w:t>
            </w:r>
          </w:p>
        </w:tc>
        <w:tc>
          <w:tcPr>
            <w:tcW w:w="1417" w:type="dxa"/>
          </w:tcPr>
          <w:p>
            <w:pPr>
              <w:spacing w:after="60"/>
            </w:pPr>
            <w:r/>
            <w:r>
              <w:rPr>
                <w:b w:val="0"/>
                <w:sz w:val="20"/>
              </w:rPr>
              <w:t>P-35</w:t>
            </w:r>
          </w:p>
        </w:tc>
        <w:tc>
          <w:tcPr>
            <w:tcW w:w="6236" w:type="dxa"/>
          </w:tcPr>
          <w:p>
            <w:pPr>
              <w:spacing w:after="60"/>
            </w:pPr>
            <w:r/>
            <w:r>
              <w:rPr>
                <w:b w:val="0"/>
                <w:sz w:val="20"/>
              </w:rPr>
              <w:t>Plano municipal de controlo de errantes sem conteúdo mínimo nem consequências</w:t>
            </w:r>
          </w:p>
        </w:tc>
      </w:tr>
      <w:tr>
        <w:tc>
          <w:tcPr>
            <w:tcW w:w="1417" w:type="dxa"/>
          </w:tcPr>
          <w:p>
            <w:pPr>
              <w:spacing w:after="60"/>
            </w:pPr>
            <w:r/>
            <w:r>
              <w:rPr>
                <w:b w:val="0"/>
                <w:sz w:val="20"/>
              </w:rPr>
              <w:t>T-20</w:t>
            </w:r>
          </w:p>
        </w:tc>
        <w:tc>
          <w:tcPr>
            <w:tcW w:w="1417" w:type="dxa"/>
          </w:tcPr>
          <w:p>
            <w:pPr>
              <w:spacing w:after="60"/>
            </w:pPr>
            <w:r/>
            <w:r>
              <w:rPr>
                <w:b w:val="0"/>
                <w:sz w:val="20"/>
              </w:rPr>
              <w:t>P-37</w:t>
            </w:r>
          </w:p>
        </w:tc>
        <w:tc>
          <w:tcPr>
            <w:tcW w:w="6236" w:type="dxa"/>
          </w:tcPr>
          <w:p>
            <w:pPr>
              <w:spacing w:after="60"/>
            </w:pPr>
            <w:r/>
            <w:r>
              <w:rPr>
                <w:b w:val="0"/>
                <w:sz w:val="20"/>
              </w:rPr>
              <w:t>Quem acolhe um animal errante pode ficar sem saída lícita</w:t>
            </w:r>
          </w:p>
        </w:tc>
      </w:tr>
      <w:tr>
        <w:tc>
          <w:tcPr>
            <w:tcW w:w="1417" w:type="dxa"/>
          </w:tcPr>
          <w:p>
            <w:pPr>
              <w:spacing w:after="60"/>
            </w:pPr>
            <w:r/>
            <w:r>
              <w:rPr>
                <w:b w:val="0"/>
                <w:sz w:val="20"/>
              </w:rPr>
              <w:t>C-18</w:t>
            </w:r>
          </w:p>
        </w:tc>
        <w:tc>
          <w:tcPr>
            <w:tcW w:w="1417" w:type="dxa"/>
          </w:tcPr>
          <w:p>
            <w:pPr>
              <w:spacing w:after="60"/>
            </w:pPr>
            <w:r/>
            <w:r>
              <w:rPr>
                <w:b w:val="0"/>
                <w:sz w:val="20"/>
              </w:rPr>
              <w:t>P-38</w:t>
            </w:r>
          </w:p>
        </w:tc>
        <w:tc>
          <w:tcPr>
            <w:tcW w:w="6236" w:type="dxa"/>
          </w:tcPr>
          <w:p>
            <w:pPr>
              <w:spacing w:after="60"/>
            </w:pPr>
            <w:r/>
            <w:r>
              <w:rPr>
                <w:b w:val="0"/>
                <w:sz w:val="20"/>
              </w:rPr>
              <w:t>A definição de animal errante passa a abranger qualquer animal não identificado</w:t>
            </w:r>
          </w:p>
        </w:tc>
      </w:tr>
      <w:tr>
        <w:tc>
          <w:tcPr>
            <w:tcW w:w="1417" w:type="dxa"/>
          </w:tcPr>
          <w:p>
            <w:pPr>
              <w:spacing w:after="60"/>
            </w:pPr>
            <w:r/>
            <w:r>
              <w:rPr>
                <w:b w:val="0"/>
                <w:sz w:val="20"/>
              </w:rPr>
              <w:t>C-19</w:t>
            </w:r>
          </w:p>
        </w:tc>
        <w:tc>
          <w:tcPr>
            <w:tcW w:w="1417" w:type="dxa"/>
          </w:tcPr>
          <w:p>
            <w:pPr>
              <w:spacing w:after="60"/>
            </w:pPr>
            <w:r/>
            <w:r>
              <w:rPr>
                <w:b w:val="0"/>
                <w:sz w:val="20"/>
              </w:rPr>
              <w:t>P-39</w:t>
            </w:r>
          </w:p>
        </w:tc>
        <w:tc>
          <w:tcPr>
            <w:tcW w:w="6236" w:type="dxa"/>
          </w:tcPr>
          <w:p>
            <w:pPr>
              <w:spacing w:after="60"/>
            </w:pPr>
            <w:r/>
            <w:r>
              <w:rPr>
                <w:b w:val="0"/>
                <w:sz w:val="20"/>
              </w:rPr>
              <w:t>A Lei 75/2013 ainda atribui às câmaras o abate de canídeos e gatídeos</w:t>
            </w:r>
          </w:p>
        </w:tc>
      </w:tr>
      <w:tr>
        <w:tc>
          <w:tcPr>
            <w:tcW w:w="1417" w:type="dxa"/>
          </w:tcPr>
          <w:p>
            <w:pPr>
              <w:spacing w:after="60"/>
            </w:pPr>
            <w:r/>
            <w:r>
              <w:rPr>
                <w:b w:val="0"/>
                <w:sz w:val="20"/>
              </w:rPr>
              <w:t>P-01</w:t>
            </w:r>
          </w:p>
        </w:tc>
        <w:tc>
          <w:tcPr>
            <w:tcW w:w="1417" w:type="dxa"/>
          </w:tcPr>
          <w:p>
            <w:pPr>
              <w:spacing w:after="60"/>
            </w:pPr>
            <w:r/>
            <w:r>
              <w:rPr>
                <w:b w:val="0"/>
                <w:sz w:val="20"/>
              </w:rPr>
              <w:t>P-40</w:t>
            </w:r>
          </w:p>
        </w:tc>
        <w:tc>
          <w:tcPr>
            <w:tcW w:w="6236" w:type="dxa"/>
          </w:tcPr>
          <w:p>
            <w:pPr>
              <w:spacing w:after="60"/>
            </w:pPr>
            <w:r/>
            <w:r>
              <w:rPr>
                <w:b w:val="0"/>
                <w:sz w:val="20"/>
              </w:rPr>
              <w:t>A amarração no domicílio fica sem duração máxima nem requisitos verificáveis</w:t>
            </w:r>
          </w:p>
        </w:tc>
      </w:tr>
      <w:tr>
        <w:tc>
          <w:tcPr>
            <w:tcW w:w="1417" w:type="dxa"/>
          </w:tcPr>
          <w:p>
            <w:pPr>
              <w:spacing w:after="60"/>
            </w:pPr>
            <w:r/>
            <w:r>
              <w:rPr>
                <w:b w:val="0"/>
                <w:sz w:val="20"/>
              </w:rPr>
              <w:t>A-01</w:t>
            </w:r>
          </w:p>
        </w:tc>
        <w:tc>
          <w:tcPr>
            <w:tcW w:w="1417" w:type="dxa"/>
          </w:tcPr>
          <w:p>
            <w:pPr>
              <w:spacing w:after="60"/>
            </w:pPr>
            <w:r/>
            <w:r>
              <w:rPr>
                <w:b w:val="0"/>
                <w:sz w:val="20"/>
              </w:rPr>
              <w:t>P-41</w:t>
            </w:r>
          </w:p>
        </w:tc>
        <w:tc>
          <w:tcPr>
            <w:tcW w:w="6236" w:type="dxa"/>
          </w:tcPr>
          <w:p>
            <w:pPr>
              <w:spacing w:after="60"/>
            </w:pPr>
            <w:r/>
            <w:r>
              <w:rPr>
                <w:b w:val="0"/>
                <w:sz w:val="20"/>
              </w:rPr>
              <w:t>Duas normas diferentes sobre que espécies são animais de companhia</w:t>
            </w:r>
          </w:p>
        </w:tc>
      </w:tr>
      <w:tr>
        <w:tc>
          <w:tcPr>
            <w:tcW w:w="1417" w:type="dxa"/>
          </w:tcPr>
          <w:p>
            <w:pPr>
              <w:spacing w:after="60"/>
            </w:pPr>
            <w:r/>
            <w:r>
              <w:rPr>
                <w:b w:val="0"/>
                <w:sz w:val="20"/>
              </w:rPr>
              <w:t>S-01</w:t>
            </w:r>
          </w:p>
        </w:tc>
        <w:tc>
          <w:tcPr>
            <w:tcW w:w="1417" w:type="dxa"/>
          </w:tcPr>
          <w:p>
            <w:pPr>
              <w:spacing w:after="60"/>
            </w:pPr>
            <w:r/>
            <w:r>
              <w:rPr>
                <w:b w:val="0"/>
                <w:sz w:val="20"/>
              </w:rPr>
              <w:t>P-42</w:t>
            </w:r>
          </w:p>
        </w:tc>
        <w:tc>
          <w:tcPr>
            <w:tcW w:w="6236" w:type="dxa"/>
          </w:tcPr>
          <w:p>
            <w:pPr>
              <w:spacing w:after="60"/>
            </w:pPr>
            <w:r/>
            <w:r>
              <w:rPr>
                <w:b w:val="0"/>
                <w:sz w:val="20"/>
              </w:rPr>
              <w:t>Os deveres dos CRO e o relatório anual ficam sem coima</w:t>
            </w:r>
          </w:p>
        </w:tc>
      </w:tr>
      <w:tr>
        <w:tc>
          <w:tcPr>
            <w:tcW w:w="1417" w:type="dxa"/>
          </w:tcPr>
          <w:p>
            <w:pPr>
              <w:spacing w:after="60"/>
            </w:pPr>
            <w:r/>
            <w:r>
              <w:rPr>
                <w:b w:val="0"/>
                <w:sz w:val="20"/>
              </w:rPr>
              <w:t>F-01</w:t>
            </w:r>
          </w:p>
        </w:tc>
        <w:tc>
          <w:tcPr>
            <w:tcW w:w="1417" w:type="dxa"/>
          </w:tcPr>
          <w:p>
            <w:pPr>
              <w:spacing w:after="60"/>
            </w:pPr>
            <w:r/>
            <w:r>
              <w:rPr>
                <w:b w:val="0"/>
                <w:sz w:val="20"/>
              </w:rPr>
              <w:t>P-43</w:t>
            </w:r>
          </w:p>
        </w:tc>
        <w:tc>
          <w:tcPr>
            <w:tcW w:w="6236" w:type="dxa"/>
          </w:tcPr>
          <w:p>
            <w:pPr>
              <w:spacing w:after="60"/>
            </w:pPr>
            <w:r/>
            <w:r>
              <w:rPr>
                <w:b w:val="0"/>
                <w:sz w:val="20"/>
              </w:rPr>
              <w:t>A revogação total da Lei 92/95 apaga normas que não tratam de animais de companhia</w:t>
            </w:r>
          </w:p>
        </w:tc>
      </w:tr>
      <w:tr>
        <w:tc>
          <w:tcPr>
            <w:tcW w:w="1417" w:type="dxa"/>
          </w:tcPr>
          <w:p>
            <w:pPr>
              <w:spacing w:after="60"/>
            </w:pPr>
            <w:r/>
            <w:r>
              <w:rPr>
                <w:b w:val="0"/>
                <w:sz w:val="20"/>
              </w:rPr>
              <w:t>F-02</w:t>
            </w:r>
          </w:p>
        </w:tc>
        <w:tc>
          <w:tcPr>
            <w:tcW w:w="1417" w:type="dxa"/>
          </w:tcPr>
          <w:p>
            <w:pPr>
              <w:spacing w:after="60"/>
            </w:pPr>
            <w:r/>
            <w:r>
              <w:rPr>
                <w:b w:val="0"/>
                <w:sz w:val="20"/>
              </w:rPr>
              <w:t>P-44</w:t>
            </w:r>
          </w:p>
        </w:tc>
        <w:tc>
          <w:tcPr>
            <w:tcW w:w="6236" w:type="dxa"/>
          </w:tcPr>
          <w:p>
            <w:pPr>
              <w:spacing w:after="60"/>
            </w:pPr>
            <w:r/>
            <w:r>
              <w:rPr>
                <w:b w:val="0"/>
                <w:sz w:val="20"/>
              </w:rPr>
              <w:t>O DL 74/2007 é ressalvado e revogado ao mesmo tempo</w:t>
            </w:r>
          </w:p>
        </w:tc>
      </w:tr>
      <w:tr>
        <w:tc>
          <w:tcPr>
            <w:tcW w:w="1417" w:type="dxa"/>
          </w:tcPr>
          <w:p>
            <w:pPr>
              <w:spacing w:after="60"/>
            </w:pPr>
            <w:r/>
            <w:r>
              <w:rPr>
                <w:b w:val="0"/>
                <w:sz w:val="20"/>
              </w:rPr>
              <w:t>G-01</w:t>
            </w:r>
          </w:p>
        </w:tc>
        <w:tc>
          <w:tcPr>
            <w:tcW w:w="1417" w:type="dxa"/>
          </w:tcPr>
          <w:p>
            <w:pPr>
              <w:spacing w:after="60"/>
            </w:pPr>
            <w:r/>
            <w:r>
              <w:rPr>
                <w:b w:val="0"/>
                <w:sz w:val="20"/>
              </w:rPr>
              <w:t>P-45</w:t>
            </w:r>
          </w:p>
        </w:tc>
        <w:tc>
          <w:tcPr>
            <w:tcW w:w="6236" w:type="dxa"/>
          </w:tcPr>
          <w:p>
            <w:pPr>
              <w:spacing w:after="60"/>
            </w:pPr>
            <w:r/>
            <w:r>
              <w:rPr>
                <w:b w:val="0"/>
                <w:sz w:val="20"/>
              </w:rPr>
              <w:t>A recolha por razões de bem-estar passa da DGAV para as câmaras e o destino para o médico veterinário municipal</w:t>
            </w:r>
          </w:p>
        </w:tc>
      </w:tr>
      <w:tr>
        <w:tc>
          <w:tcPr>
            <w:tcW w:w="1417" w:type="dxa"/>
          </w:tcPr>
          <w:p>
            <w:pPr>
              <w:spacing w:after="60"/>
            </w:pPr>
            <w:r/>
            <w:r>
              <w:rPr>
                <w:b w:val="0"/>
                <w:sz w:val="20"/>
              </w:rPr>
              <w:t>G-02</w:t>
            </w:r>
          </w:p>
        </w:tc>
        <w:tc>
          <w:tcPr>
            <w:tcW w:w="1417" w:type="dxa"/>
          </w:tcPr>
          <w:p>
            <w:pPr>
              <w:spacing w:after="60"/>
            </w:pPr>
            <w:r/>
            <w:r>
              <w:rPr>
                <w:b w:val="0"/>
                <w:sz w:val="20"/>
              </w:rPr>
              <w:t>P-46</w:t>
            </w:r>
          </w:p>
        </w:tc>
        <w:tc>
          <w:tcPr>
            <w:tcW w:w="6236" w:type="dxa"/>
          </w:tcPr>
          <w:p>
            <w:pPr>
              <w:spacing w:after="60"/>
            </w:pPr>
            <w:r/>
            <w:r>
              <w:rPr>
                <w:b w:val="0"/>
                <w:sz w:val="20"/>
              </w:rPr>
              <w:t>A presunção de abandono aos 15 dias não ressalva animais apreendidos nem animais socorridos em emergência</w:t>
            </w:r>
          </w:p>
        </w:tc>
      </w:tr>
      <w:tr>
        <w:tc>
          <w:tcPr>
            <w:tcW w:w="1417" w:type="dxa"/>
          </w:tcPr>
          <w:p>
            <w:pPr>
              <w:spacing w:after="60"/>
            </w:pPr>
            <w:r/>
            <w:r>
              <w:rPr>
                <w:b w:val="0"/>
                <w:sz w:val="20"/>
              </w:rPr>
              <w:t>S-02</w:t>
            </w:r>
          </w:p>
        </w:tc>
        <w:tc>
          <w:tcPr>
            <w:tcW w:w="1417" w:type="dxa"/>
          </w:tcPr>
          <w:p>
            <w:pPr>
              <w:spacing w:after="60"/>
            </w:pPr>
            <w:r/>
            <w:r>
              <w:rPr>
                <w:b w:val="0"/>
                <w:sz w:val="20"/>
              </w:rPr>
              <w:t>P-47</w:t>
            </w:r>
          </w:p>
        </w:tc>
        <w:tc>
          <w:tcPr>
            <w:tcW w:w="6236" w:type="dxa"/>
          </w:tcPr>
          <w:p>
            <w:pPr>
              <w:spacing w:after="60"/>
            </w:pPr>
            <w:r/>
            <w:r>
              <w:rPr>
                <w:b w:val="0"/>
                <w:sz w:val="20"/>
              </w:rPr>
              <w:t>A apreensão provisória serve só as contraordenações e admite devolver os animais ao local de origem</w:t>
            </w:r>
          </w:p>
        </w:tc>
      </w:tr>
      <w:tr>
        <w:tc>
          <w:tcPr>
            <w:tcW w:w="1417" w:type="dxa"/>
          </w:tcPr>
          <w:p>
            <w:pPr>
              <w:spacing w:after="60"/>
            </w:pPr>
            <w:r/>
            <w:r>
              <w:rPr>
                <w:b w:val="0"/>
                <w:sz w:val="20"/>
              </w:rPr>
              <w:t>E-01</w:t>
            </w:r>
          </w:p>
        </w:tc>
        <w:tc>
          <w:tcPr>
            <w:tcW w:w="1417" w:type="dxa"/>
          </w:tcPr>
          <w:p>
            <w:pPr>
              <w:spacing w:after="60"/>
            </w:pPr>
            <w:r/>
            <w:r>
              <w:rPr>
                <w:b w:val="0"/>
                <w:sz w:val="20"/>
              </w:rPr>
              <w:t>P-48</w:t>
            </w:r>
          </w:p>
        </w:tc>
        <w:tc>
          <w:tcPr>
            <w:tcW w:w="6236" w:type="dxa"/>
          </w:tcPr>
          <w:p>
            <w:pPr>
              <w:spacing w:after="60"/>
            </w:pPr>
            <w:r/>
            <w:r>
              <w:rPr>
                <w:b w:val="0"/>
                <w:sz w:val="20"/>
              </w:rPr>
              <w:t>Nada sobre animais de companhia em acidente grave ou catástrofe</w:t>
            </w:r>
          </w:p>
        </w:tc>
      </w:tr>
    </w:tbl>
    <w:p>
      <w:r>
        <w:br w:type="page"/>
      </w:r>
    </w:p>
    <w:p>
      <w:pPr>
        <w:pStyle w:val="Heading1"/>
      </w:pPr>
      <w:r>
        <w:rPr>
          <w:i w:val="0"/>
          <w:color w:val="000000"/>
        </w:rPr>
        <w:t>Registo de alterações</w:t>
      </w:r>
    </w:p>
    <w:tbl>
      <w:tblPr>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247"/>
        <w:gridCol w:w="1417"/>
        <w:gridCol w:w="6406"/>
      </w:tblGrid>
      <w:tr>
        <w:tc>
          <w:tcPr>
            <w:tcW w:w="1247" w:type="dxa"/>
          </w:tcPr>
          <w:p>
            <w:pPr>
              <w:spacing w:after="60"/>
            </w:pPr>
            <w:r/>
            <w:r>
              <w:rPr>
                <w:b/>
                <w:sz w:val="20"/>
              </w:rPr>
              <w:t>Versão</w:t>
            </w:r>
          </w:p>
        </w:tc>
        <w:tc>
          <w:tcPr>
            <w:tcW w:w="1417" w:type="dxa"/>
          </w:tcPr>
          <w:p>
            <w:pPr>
              <w:spacing w:after="60"/>
            </w:pPr>
            <w:r/>
            <w:r>
              <w:rPr>
                <w:b/>
                <w:sz w:val="20"/>
              </w:rPr>
              <w:t>Data</w:t>
            </w:r>
          </w:p>
        </w:tc>
        <w:tc>
          <w:tcPr>
            <w:tcW w:w="6406" w:type="dxa"/>
          </w:tcPr>
          <w:p>
            <w:pPr>
              <w:spacing w:after="60"/>
            </w:pPr>
            <w:r/>
            <w:r>
              <w:rPr>
                <w:b/>
                <w:sz w:val="20"/>
              </w:rPr>
              <w:t>Alterações</w:t>
            </w:r>
          </w:p>
        </w:tc>
      </w:tr>
      <w:tr>
        <w:tc>
          <w:tcPr>
            <w:tcW w:w="1247" w:type="dxa"/>
          </w:tcPr>
          <w:p>
            <w:pPr>
              <w:spacing w:after="60"/>
            </w:pPr>
            <w:r/>
            <w:r>
              <w:rPr>
                <w:b w:val="0"/>
                <w:sz w:val="20"/>
              </w:rPr>
              <w:t>1</w:t>
            </w:r>
          </w:p>
        </w:tc>
        <w:tc>
          <w:tcPr>
            <w:tcW w:w="1417" w:type="dxa"/>
          </w:tcPr>
          <w:p>
            <w:pPr>
              <w:spacing w:after="60"/>
            </w:pPr>
            <w:r/>
            <w:r>
              <w:rPr>
                <w:b w:val="0"/>
                <w:sz w:val="20"/>
              </w:rPr>
              <w:t>25.9.2026</w:t>
            </w:r>
          </w:p>
        </w:tc>
        <w:tc>
          <w:tcPr>
            <w:tcW w:w="6406" w:type="dxa"/>
          </w:tcPr>
          <w:p>
            <w:pPr>
              <w:spacing w:after="60"/>
            </w:pPr>
            <w:r/>
            <w:r>
              <w:rPr>
                <w:b w:val="0"/>
                <w:sz w:val="20"/>
              </w:rPr>
              <w:t>Primeira versão. Tema T (18 fichas) e tema C (17 fichas). Anexo B com posições de entidades externas recolhidas no repositório e online.</w:t>
            </w:r>
          </w:p>
        </w:tc>
      </w:tr>
      <w:tr>
        <w:tc>
          <w:tcPr>
            <w:tcW w:w="1247" w:type="dxa"/>
          </w:tcPr>
          <w:p>
            <w:pPr>
              <w:spacing w:after="60"/>
            </w:pPr>
            <w:r/>
            <w:r>
              <w:rPr>
                <w:b w:val="0"/>
                <w:sz w:val="20"/>
              </w:rPr>
              <w:t>1.1</w:t>
            </w:r>
          </w:p>
        </w:tc>
        <w:tc>
          <w:tcPr>
            <w:tcW w:w="1417" w:type="dxa"/>
          </w:tcPr>
          <w:p>
            <w:pPr>
              <w:spacing w:after="60"/>
            </w:pPr>
            <w:r/>
            <w:r>
              <w:rPr>
                <w:b w:val="0"/>
                <w:sz w:val="20"/>
              </w:rPr>
              <w:t>25.9.2026</w:t>
            </w:r>
          </w:p>
        </w:tc>
        <w:tc>
          <w:tcPr>
            <w:tcW w:w="6406" w:type="dxa"/>
          </w:tcPr>
          <w:p>
            <w:pPr>
              <w:spacing w:after="60"/>
            </w:pPr>
            <w:r/>
            <w:r>
              <w:rPr>
                <w:b w:val="0"/>
                <w:sz w:val="20"/>
              </w:rPr>
              <w:t>Correção de formatação: larguras fixas das colunas em todas as tabelas; anexos A e B em páginas na horizontal. Sem alterações de conteúdo.</w:t>
            </w:r>
          </w:p>
        </w:tc>
      </w:tr>
      <w:tr>
        <w:tc>
          <w:tcPr>
            <w:tcW w:w="1247" w:type="dxa"/>
          </w:tcPr>
          <w:p>
            <w:pPr>
              <w:spacing w:after="60"/>
            </w:pPr>
            <w:r/>
            <w:r>
              <w:rPr>
                <w:b w:val="0"/>
                <w:sz w:val="20"/>
              </w:rPr>
              <w:t>1.2</w:t>
            </w:r>
          </w:p>
        </w:tc>
        <w:tc>
          <w:tcPr>
            <w:tcW w:w="1417" w:type="dxa"/>
          </w:tcPr>
          <w:p>
            <w:pPr>
              <w:spacing w:after="60"/>
            </w:pPr>
            <w:r/>
            <w:r>
              <w:rPr>
                <w:b w:val="0"/>
                <w:sz w:val="20"/>
              </w:rPr>
              <w:t>25.9.2026</w:t>
            </w:r>
          </w:p>
        </w:tc>
        <w:tc>
          <w:tcPr>
            <w:tcW w:w="6406" w:type="dxa"/>
          </w:tcPr>
          <w:p>
            <w:pPr>
              <w:spacing w:after="60"/>
            </w:pPr>
            <w:r/>
            <w:r>
              <w:rPr>
                <w:b w:val="0"/>
                <w:sz w:val="20"/>
              </w:rPr>
              <w:t>Correção das tabelas: as propriedades de largura estavam fora da ordem exigida pelo Word e eram ignoradas. Ficheiro validado contra o esquema. Sem alterações de conteúdo.</w:t>
            </w:r>
          </w:p>
        </w:tc>
      </w:tr>
      <w:tr>
        <w:tc>
          <w:tcPr>
            <w:tcW w:w="1247" w:type="dxa"/>
          </w:tcPr>
          <w:p>
            <w:pPr>
              <w:spacing w:after="60"/>
            </w:pPr>
            <w:r/>
            <w:r>
              <w:rPr>
                <w:b w:val="0"/>
                <w:sz w:val="20"/>
              </w:rPr>
              <w:t>1.3</w:t>
            </w:r>
          </w:p>
        </w:tc>
        <w:tc>
          <w:tcPr>
            <w:tcW w:w="1417" w:type="dxa"/>
          </w:tcPr>
          <w:p>
            <w:pPr>
              <w:spacing w:after="60"/>
            </w:pPr>
            <w:r/>
            <w:r>
              <w:rPr>
                <w:b w:val="0"/>
                <w:sz w:val="20"/>
              </w:rPr>
              <w:t>25.9.2026</w:t>
            </w:r>
          </w:p>
        </w:tc>
        <w:tc>
          <w:tcPr>
            <w:tcW w:w="6406" w:type="dxa"/>
          </w:tcPr>
          <w:p>
            <w:pPr>
              <w:spacing w:after="60"/>
            </w:pPr>
            <w:r/>
            <w:r>
              <w:rPr>
                <w:b w:val="0"/>
                <w:sz w:val="20"/>
              </w:rPr>
              <w:t>Fontes: as posições conhecidas só pela imprensa passam para uma nota no fim do Anexo B e ficam marcadas nas fichas com «fonte: imprensa». A tabela principal do Anexo B fica reservada a documentos. Nenhuma posição foi retirada.</w:t>
            </w:r>
          </w:p>
        </w:tc>
      </w:tr>
      <w:tr>
        <w:tc>
          <w:tcPr>
            <w:tcW w:w="1247" w:type="dxa"/>
          </w:tcPr>
          <w:p>
            <w:pPr>
              <w:spacing w:after="60"/>
            </w:pPr>
            <w:r/>
            <w:r>
              <w:rPr>
                <w:b w:val="0"/>
                <w:sz w:val="20"/>
              </w:rPr>
              <w:t>1.4</w:t>
            </w:r>
          </w:p>
        </w:tc>
        <w:tc>
          <w:tcPr>
            <w:tcW w:w="1417" w:type="dxa"/>
          </w:tcPr>
          <w:p>
            <w:pPr>
              <w:spacing w:after="60"/>
            </w:pPr>
            <w:r/>
            <w:r>
              <w:rPr>
                <w:b w:val="0"/>
                <w:sz w:val="20"/>
              </w:rPr>
              <w:t>25.9.2026</w:t>
            </w:r>
          </w:p>
        </w:tc>
        <w:tc>
          <w:tcPr>
            <w:tcW w:w="6406" w:type="dxa"/>
          </w:tcPr>
          <w:p>
            <w:pPr>
              <w:spacing w:after="60"/>
            </w:pPr>
            <w:r/>
            <w:r>
              <w:rPr>
                <w:b w:val="0"/>
                <w:sz w:val="20"/>
              </w:rPr>
              <w:t>Anexo B: 24 entradas novas com base em documentos lidos (relatórios do Provedor de Justiça 2020 e 2023, nota técnica da AR, SWD(2024) 88 da Comissão Europeia, WOAH, parecer da OMV ao PJL 662/XV, e-book do CEJ, RJLB, acórdãos do STJ, TRL, TRC e TC, regulamentos do Fundão e da Moita, artigos científicos sobre CED e predação). Novos grupos: Organizações internacionais e União Europeia; Investigação científica. Fichas T-06, T-13, T-14, T-16, T-18, C-01, C-02, C-03, C-05, C-06, C-09 e C-11 com fontes documentais acrescentadas.</w:t>
            </w:r>
          </w:p>
        </w:tc>
      </w:tr>
      <w:tr>
        <w:tc>
          <w:tcPr>
            <w:tcW w:w="1247" w:type="dxa"/>
          </w:tcPr>
          <w:p>
            <w:pPr>
              <w:spacing w:after="60"/>
            </w:pPr>
            <w:r/>
            <w:r>
              <w:rPr>
                <w:b w:val="0"/>
                <w:sz w:val="20"/>
              </w:rPr>
              <w:t>1.5</w:t>
            </w:r>
          </w:p>
        </w:tc>
        <w:tc>
          <w:tcPr>
            <w:tcW w:w="1417" w:type="dxa"/>
          </w:tcPr>
          <w:p>
            <w:pPr>
              <w:spacing w:after="60"/>
            </w:pPr>
            <w:r/>
            <w:r>
              <w:rPr>
                <w:b w:val="0"/>
                <w:sz w:val="20"/>
              </w:rPr>
              <w:t>27.9.2026</w:t>
            </w:r>
          </w:p>
        </w:tc>
        <w:tc>
          <w:tcPr>
            <w:tcW w:w="6406" w:type="dxa"/>
          </w:tcPr>
          <w:p>
            <w:pPr>
              <w:spacing w:after="60"/>
            </w:pPr>
            <w:r/>
            <w:r>
              <w:rPr>
                <w:b w:val="0"/>
                <w:sz w:val="20"/>
              </w:rPr>
              <w:t>Retiradas do memorando todas as notícias de imprensa: 26 entradas do Anexo B, 20 referências nas fichas e uma frase da ficha C-17. O Anexo B passa a ter só fontes documentais.</w:t>
            </w:r>
          </w:p>
        </w:tc>
      </w:tr>
      <w:tr>
        <w:tc>
          <w:tcPr>
            <w:tcW w:w="1247" w:type="dxa"/>
          </w:tcPr>
          <w:p>
            <w:pPr>
              <w:spacing w:after="60"/>
            </w:pPr>
            <w:r/>
            <w:r>
              <w:rPr>
                <w:b w:val="0"/>
                <w:sz w:val="20"/>
              </w:rPr>
              <w:t>1.6</w:t>
            </w:r>
          </w:p>
        </w:tc>
        <w:tc>
          <w:tcPr>
            <w:tcW w:w="1417" w:type="dxa"/>
          </w:tcPr>
          <w:p>
            <w:pPr>
              <w:spacing w:after="60"/>
            </w:pPr>
            <w:r/>
            <w:r>
              <w:rPr>
                <w:b w:val="0"/>
                <w:sz w:val="20"/>
              </w:rPr>
              <w:t>27.9.2026</w:t>
            </w:r>
          </w:p>
        </w:tc>
        <w:tc>
          <w:tcPr>
            <w:tcW w:w="6406" w:type="dxa"/>
          </w:tcPr>
          <w:p>
            <w:pPr>
              <w:spacing w:after="60"/>
            </w:pPr>
            <w:r/>
            <w:r>
              <w:rPr>
                <w:b w:val="0"/>
                <w:sz w:val="20"/>
              </w:rPr>
              <w:t>Bibliografia no fim do documento, por tipo de fonte, com ligações clicáveis, verificadas uma a uma. O Anexo C (Fontes) passa para a bibliografia. Corrigidas as ligações do parlamento, de artigos científicos e da Universidade de Évora. A entrada sobre regulamentos municipais de Oeiras e outros foi substituída pelo Edital 145/2023 do Fundão, por não ser possível verificar a fonte.</w:t>
            </w:r>
          </w:p>
        </w:tc>
      </w:tr>
      <w:tr>
        <w:tc>
          <w:tcPr>
            <w:tcW w:w="1247" w:type="dxa"/>
          </w:tcPr>
          <w:p>
            <w:pPr>
              <w:spacing w:after="60"/>
            </w:pPr>
            <w:r/>
            <w:r>
              <w:rPr>
                <w:b w:val="0"/>
                <w:sz w:val="20"/>
              </w:rPr>
              <w:t>1.7</w:t>
            </w:r>
          </w:p>
        </w:tc>
        <w:tc>
          <w:tcPr>
            <w:tcW w:w="1417" w:type="dxa"/>
          </w:tcPr>
          <w:p>
            <w:pPr>
              <w:spacing w:after="60"/>
            </w:pPr>
            <w:r/>
            <w:r>
              <w:rPr>
                <w:b w:val="0"/>
                <w:sz w:val="20"/>
              </w:rPr>
              <w:t>27.9.2026</w:t>
            </w:r>
          </w:p>
        </w:tc>
        <w:tc>
          <w:tcPr>
            <w:tcW w:w="6406" w:type="dxa"/>
          </w:tcPr>
          <w:p>
            <w:pPr>
              <w:spacing w:after="60"/>
            </w:pPr>
            <w:r/>
            <w:r>
              <w:rPr>
                <w:b w:val="0"/>
                <w:sz w:val="20"/>
              </w:rPr>
              <w:t>Estrutura para a revisão do RGAC inteiro: um tema por capítulo, com letra própria; Anexo C com lapsos formais (L-01 a L-09, dos quais cinco novos: artigos 81.º e 142.º repetidos, segundo art. 142.º fora do lugar, subsecção com epígrafe que não corresponde, numeração de secções nos caps. IV e X); Anexo D com a cobertura da revisão artigo a artigo.</w:t>
            </w:r>
          </w:p>
        </w:tc>
      </w:tr>
      <w:tr>
        <w:tc>
          <w:tcPr>
            <w:tcW w:w="1247" w:type="dxa"/>
          </w:tcPr>
          <w:p>
            <w:pPr>
              <w:spacing w:after="60"/>
            </w:pPr>
            <w:r/>
            <w:r>
              <w:rPr>
                <w:b w:val="0"/>
                <w:sz w:val="20"/>
              </w:rPr>
              <w:t>1.8</w:t>
            </w:r>
          </w:p>
        </w:tc>
        <w:tc>
          <w:tcPr>
            <w:tcW w:w="1417" w:type="dxa"/>
          </w:tcPr>
          <w:p>
            <w:pPr>
              <w:spacing w:after="60"/>
            </w:pPr>
            <w:r/>
            <w:r>
              <w:rPr>
                <w:b w:val="0"/>
                <w:sz w:val="20"/>
              </w:rPr>
              <w:t>27.9.2026</w:t>
            </w:r>
          </w:p>
        </w:tc>
        <w:tc>
          <w:tcPr>
            <w:tcW w:w="6406" w:type="dxa"/>
          </w:tcPr>
          <w:p>
            <w:pPr>
              <w:spacing w:after="60"/>
            </w:pPr>
            <w:r/>
            <w:r>
              <w:rPr>
                <w:b w:val="0"/>
                <w:sz w:val="20"/>
              </w:rPr>
              <w:t>O memorando passa a ser mantido em três versões com o mesmo conteúdo: a principal (esta) e os ensaios 2.0 e 3.0 de organização. Lapso L-08: a remissão do art. 86.º, n.º 1 passa a citar «artigos 65.º e 66.º» entre aspas, como está no RGAC.</w:t>
            </w:r>
          </w:p>
        </w:tc>
      </w:tr>
      <w:tr>
        <w:tc>
          <w:tcPr>
            <w:tcW w:w="1247" w:type="dxa"/>
          </w:tcPr>
          <w:p>
            <w:pPr>
              <w:spacing w:after="60"/>
            </w:pPr>
            <w:r/>
            <w:r>
              <w:rPr>
                <w:b w:val="0"/>
                <w:sz w:val="20"/>
              </w:rPr>
              <w:t>1.9</w:t>
            </w:r>
          </w:p>
        </w:tc>
        <w:tc>
          <w:tcPr>
            <w:tcW w:w="1417" w:type="dxa"/>
          </w:tcPr>
          <w:p>
            <w:pPr>
              <w:spacing w:after="60"/>
            </w:pPr>
            <w:r/>
            <w:r>
              <w:rPr>
                <w:b w:val="0"/>
                <w:sz w:val="20"/>
              </w:rPr>
              <w:t>2.10.2026</w:t>
            </w:r>
          </w:p>
        </w:tc>
        <w:tc>
          <w:tcPr>
            <w:tcW w:w="6406" w:type="dxa"/>
          </w:tcPr>
          <w:p>
            <w:pPr>
              <w:spacing w:after="60"/>
            </w:pPr>
            <w:r/>
            <w:r>
              <w:rPr>
                <w:b w:val="0"/>
                <w:sz w:val="20"/>
              </w:rPr>
              <w:t>Ficha T-19: nada diz quem é titular quando o animal não tem proprietário. A definição da al. f) do art. 3.º do DL 82/2019 pressupõe dono ou possuidor com animus, e o RGAC só fecha a lacuna no CED. A ficha qualifica a proposta da T-01: repor o critério do DL 82/2019 não resolve o animal sem dono.</w:t>
            </w:r>
          </w:p>
        </w:tc>
      </w:tr>
      <w:tr>
        <w:tc>
          <w:tcPr>
            <w:tcW w:w="1247" w:type="dxa"/>
          </w:tcPr>
          <w:p>
            <w:pPr>
              <w:spacing w:after="60"/>
            </w:pPr>
            <w:r/>
            <w:r>
              <w:rPr>
                <w:b w:val="0"/>
                <w:sz w:val="20"/>
              </w:rPr>
              <w:t>1.10</w:t>
            </w:r>
          </w:p>
        </w:tc>
        <w:tc>
          <w:tcPr>
            <w:tcW w:w="1417" w:type="dxa"/>
          </w:tcPr>
          <w:p>
            <w:pPr>
              <w:spacing w:after="60"/>
            </w:pPr>
            <w:r/>
            <w:r>
              <w:rPr>
                <w:b w:val="0"/>
                <w:sz w:val="20"/>
              </w:rPr>
              <w:t>8.10.2026</w:t>
            </w:r>
          </w:p>
        </w:tc>
        <w:tc>
          <w:tcPr>
            <w:tcW w:w="6406" w:type="dxa"/>
          </w:tcPr>
          <w:p>
            <w:pPr>
              <w:spacing w:after="60"/>
            </w:pPr>
            <w:r/>
            <w:r>
              <w:rPr>
                <w:b w:val="0"/>
                <w:sz w:val="20"/>
              </w:rPr>
              <w:t>Recolha de errantes por particulares e estatuto de quem acolhe. Fichas novas: T-20 (quem acolhe um animal errante pode ficar sem saída lícita), C-18 (a definição de animal errante passa a abranger qualquer animal não identificado) e C-19 (a Lei 75/2013 ainda atribui às câmaras o abate de canídeos e gatídeos). Fichas T-14 e T-15 completadas: o RGAC omite a entrega pelo particular prevista no n.º 2 do art. 7.º da Portaria 146/2017, torna a captura exclusiva das câmaras e tem duas alíneas contraditórias no art. 140.º, n.º 2. Fontes novas: Lei 75/2013, regulamentos de Setúbal e Coimbra, acórdão do TRP de 8.5.2024.</w:t>
            </w:r>
          </w:p>
        </w:tc>
      </w:tr>
      <w:tr>
        <w:tc>
          <w:tcPr>
            <w:tcW w:w="1247" w:type="dxa"/>
          </w:tcPr>
          <w:p>
            <w:pPr>
              <w:spacing w:after="60"/>
            </w:pPr>
            <w:r/>
            <w:r>
              <w:rPr>
                <w:b w:val="0"/>
                <w:sz w:val="20"/>
              </w:rPr>
              <w:t>1.11</w:t>
            </w:r>
          </w:p>
        </w:tc>
        <w:tc>
          <w:tcPr>
            <w:tcW w:w="1417" w:type="dxa"/>
          </w:tcPr>
          <w:p>
            <w:pPr>
              <w:spacing w:after="60"/>
            </w:pPr>
            <w:r/>
            <w:r>
              <w:rPr>
                <w:b w:val="0"/>
                <w:sz w:val="20"/>
              </w:rPr>
              <w:t>8.10.2026</w:t>
            </w:r>
          </w:p>
        </w:tc>
        <w:tc>
          <w:tcPr>
            <w:tcW w:w="6406" w:type="dxa"/>
          </w:tcPr>
          <w:p>
            <w:pPr>
              <w:spacing w:after="60"/>
            </w:pPr>
            <w:r/>
            <w:r>
              <w:rPr>
                <w:b w:val="0"/>
                <w:sz w:val="20"/>
              </w:rPr>
              <w:t>Fichas novas P-01 (a amarração no domicílio fica sem duração máxima nem requisitos verificáveis, com a condenação confirmada pelo TRP em 8.5.2024 por amarração diária de um cão) e A-01 (duas normas diferentes sobre que espécies são animais de companhia, arts. 2.º e 4.º). Lapso L-10 no art. 19.º. Acórdão do TRP de 8.5.2024 acrescentado às fichas T-03, T-04 e T-13. Bibliografia: Projeto de Lei n.º 612/XVII/1.ª.</w:t>
            </w:r>
          </w:p>
        </w:tc>
      </w:tr>
      <w:tr>
        <w:tc>
          <w:tcPr>
            <w:tcW w:w="1247" w:type="dxa"/>
          </w:tcPr>
          <w:p>
            <w:pPr>
              <w:spacing w:after="60"/>
            </w:pPr>
            <w:r/>
            <w:r>
              <w:rPr>
                <w:b w:val="0"/>
                <w:sz w:val="20"/>
              </w:rPr>
              <w:t>1.12</w:t>
            </w:r>
          </w:p>
        </w:tc>
        <w:tc>
          <w:tcPr>
            <w:tcW w:w="1417" w:type="dxa"/>
          </w:tcPr>
          <w:p>
            <w:pPr>
              <w:spacing w:after="60"/>
            </w:pPr>
            <w:r/>
            <w:r>
              <w:rPr>
                <w:b w:val="0"/>
                <w:sz w:val="20"/>
              </w:rPr>
              <w:t>9.10.2026</w:t>
            </w:r>
          </w:p>
        </w:tc>
        <w:tc>
          <w:tcPr>
            <w:tcW w:w="6406" w:type="dxa"/>
          </w:tcPr>
          <w:p>
            <w:pPr>
              <w:spacing w:after="60"/>
            </w:pPr>
            <w:r/>
            <w:r>
              <w:rPr>
                <w:b w:val="0"/>
                <w:sz w:val="20"/>
              </w:rPr>
              <w:t>Fichas C-01 e C-08 completadas com a proposta de resposta da DGAV à MIAR (24.10.2025): não analisa o art. 4.º da Lei 27/2016 e admite que o CRO ou a associação sejam titulares dos gatos CED, ao contrário da nota jurídica sobre a titularidade e do RGAC. Anexo B: posições da DGAV (24.10.2025) e da MIAR. O Projeto de Lei n.º 612/XVII/1.ª passa para o grupo de projetos e iniciativas legislativas da bibliografia.</w:t>
            </w:r>
          </w:p>
        </w:tc>
      </w:tr>
      <w:tr>
        <w:tc>
          <w:tcPr>
            <w:tcW w:w="1247" w:type="dxa"/>
          </w:tcPr>
          <w:p>
            <w:pPr>
              <w:spacing w:after="60"/>
            </w:pPr>
            <w:r/>
            <w:r>
              <w:rPr>
                <w:b w:val="0"/>
                <w:sz w:val="20"/>
              </w:rPr>
              <w:t>1.13</w:t>
            </w:r>
          </w:p>
        </w:tc>
        <w:tc>
          <w:tcPr>
            <w:tcW w:w="1417" w:type="dxa"/>
          </w:tcPr>
          <w:p>
            <w:pPr>
              <w:spacing w:after="60"/>
            </w:pPr>
            <w:r/>
            <w:r>
              <w:rPr>
                <w:b w:val="0"/>
                <w:sz w:val="20"/>
              </w:rPr>
              <w:t>9.10.2026</w:t>
            </w:r>
          </w:p>
        </w:tc>
        <w:tc>
          <w:tcPr>
            <w:tcW w:w="6406" w:type="dxa"/>
          </w:tcPr>
          <w:p>
            <w:pPr>
              <w:spacing w:after="60"/>
            </w:pPr>
            <w:r/>
            <w:r>
              <w:rPr>
                <w:b w:val="0"/>
                <w:sz w:val="20"/>
              </w:rPr>
              <w:t>Ficha C-01: a proposta passa a registar a posição desta análise. A leitura que trata o CED como mera faculdade municipal, adotada pela DGAV nas respostas à MIAR de 20.10.2025 e 24.10.2025, é um erro de interpretação face ao art. 4.º da Lei 27/2016 e ao art. 143.º, n.º 1 do CPA.</w:t>
            </w:r>
          </w:p>
        </w:tc>
      </w:tr>
      <w:tr>
        <w:tc>
          <w:tcPr>
            <w:tcW w:w="1247" w:type="dxa"/>
          </w:tcPr>
          <w:p>
            <w:pPr>
              <w:spacing w:after="60"/>
            </w:pPr>
            <w:r/>
            <w:r>
              <w:rPr>
                <w:b w:val="0"/>
                <w:sz w:val="20"/>
              </w:rPr>
              <w:t>1.14</w:t>
            </w:r>
          </w:p>
        </w:tc>
        <w:tc>
          <w:tcPr>
            <w:tcW w:w="1417" w:type="dxa"/>
          </w:tcPr>
          <w:p>
            <w:pPr>
              <w:spacing w:after="60"/>
            </w:pPr>
            <w:r/>
            <w:r>
              <w:rPr>
                <w:b w:val="0"/>
                <w:sz w:val="20"/>
              </w:rPr>
              <w:t>13.10.2026</w:t>
            </w:r>
          </w:p>
        </w:tc>
        <w:tc>
          <w:tcPr>
            <w:tcW w:w="6406" w:type="dxa"/>
          </w:tcPr>
          <w:p>
            <w:pPr>
              <w:spacing w:after="60"/>
            </w:pPr>
            <w:r/>
            <w:r>
              <w:rPr>
                <w:b w:val="0"/>
                <w:sz w:val="20"/>
              </w:rPr>
              <w:t>Primeira ficha do cap. XV: S-01 (os deveres dos CRO e o relatório anual ficam sem coima). Hoje a Lei 27/2016 e a Portaria 146/2017 não têm contraordenações e os CRO só publicitam o relatório, sem dever de envio à DGAV; o art. 140.º resolve a falta de CRO e os requisitos dos estabelecimentos, mas não a eutanásia proibida, a esterilização e adoção pelo CRO, nem o relatório. Lapsos novos L-11 a L-17 (arts. 140.º, 101.º, 39.º e 40.º, 89.º, 90.º, 98.º e 95.º). Fontes novas: DL 9/2021 (RJCE), Decreto Regulamentar 4/2025, Lei 73-A/2025, Despachos 2836/2026 e 9102/2026, Código do Animal.</w:t>
            </w:r>
          </w:p>
        </w:tc>
      </w:tr>
      <w:tr>
        <w:tc>
          <w:tcPr>
            <w:tcW w:w="1247" w:type="dxa"/>
          </w:tcPr>
          <w:p>
            <w:pPr>
              <w:spacing w:after="60"/>
            </w:pPr>
            <w:r/>
            <w:r>
              <w:rPr>
                <w:b w:val="0"/>
                <w:sz w:val="20"/>
              </w:rPr>
              <w:t>1.15</w:t>
            </w:r>
          </w:p>
        </w:tc>
        <w:tc>
          <w:tcPr>
            <w:tcW w:w="1417" w:type="dxa"/>
          </w:tcPr>
          <w:p>
            <w:pPr>
              <w:spacing w:after="60"/>
            </w:pPr>
            <w:r/>
            <w:r>
              <w:rPr>
                <w:b w:val="0"/>
                <w:sz w:val="20"/>
              </w:rPr>
              <w:t>13.10.2026</w:t>
            </w:r>
          </w:p>
        </w:tc>
        <w:tc>
          <w:tcPr>
            <w:tcW w:w="6406" w:type="dxa"/>
          </w:tcPr>
          <w:p>
            <w:pPr>
              <w:spacing w:after="60"/>
            </w:pPr>
            <w:r/>
            <w:r>
              <w:rPr>
                <w:b w:val="0"/>
                <w:sz w:val="20"/>
              </w:rPr>
              <w:t>A estrutura do RGAC passa a ser lida com as alterações registadas aceites, como as citações. Mudam as epígrafes dos arts. 80.º («(CRO e Abrigo)»), 94.º («Centros de recolha oficial») e 106.º. O artigo sem número «Instalações dos abrigos e centros de recolha oficial» entra no Anexo D como 39-b (lapso L-13). Sem alterações ao conteúdo das fichas.</w:t>
            </w:r>
          </w:p>
        </w:tc>
      </w:tr>
      <w:tr>
        <w:tc>
          <w:tcPr>
            <w:tcW w:w="1247" w:type="dxa"/>
          </w:tcPr>
          <w:p>
            <w:pPr>
              <w:spacing w:after="60"/>
            </w:pPr>
            <w:r/>
            <w:r>
              <w:rPr>
                <w:b w:val="0"/>
                <w:sz w:val="20"/>
              </w:rPr>
              <w:t>1.16</w:t>
            </w:r>
          </w:p>
        </w:tc>
        <w:tc>
          <w:tcPr>
            <w:tcW w:w="1417" w:type="dxa"/>
          </w:tcPr>
          <w:p>
            <w:pPr>
              <w:spacing w:after="60"/>
            </w:pPr>
            <w:r/>
            <w:r>
              <w:rPr>
                <w:b w:val="0"/>
                <w:sz w:val="20"/>
              </w:rPr>
              <w:t>13.10.2026</w:t>
            </w:r>
          </w:p>
        </w:tc>
        <w:tc>
          <w:tcPr>
            <w:tcW w:w="6406" w:type="dxa"/>
          </w:tcPr>
          <w:p>
            <w:pPr>
              <w:spacing w:after="60"/>
            </w:pPr>
            <w:r/>
            <w:r>
              <w:rPr>
                <w:b w:val="0"/>
                <w:sz w:val="20"/>
              </w:rPr>
              <w:t>O art. 29.º passa a ter a epígrafe certa («Visitas de aconselhamento sobre bem-estar animal»). Está no mesmo parágrafo do número, depois de uma quebra de linha, e antes saía o n.º 1. A leitura do texto aceite deixa de fora as caixas de texto e junta ao seguinte o parágrafo com a marca de fim apagada, como o Word. Nos ensaios 2.0 e 3.0, o Anexo D passa a aplicar as epígrafes renomeadas (o art. 94.º perdia uma das fichas) e o artigo sem número aparece como 39-b, em vez de um segundo 39.º. O Anexo D diz quais os artigos sem número. Sem alterações ao conteúdo das fichas.</w:t>
            </w:r>
          </w:p>
        </w:tc>
      </w:tr>
      <w:tr>
        <w:tc>
          <w:tcPr>
            <w:tcW w:w="1247" w:type="dxa"/>
          </w:tcPr>
          <w:p>
            <w:pPr>
              <w:spacing w:after="60"/>
            </w:pPr>
            <w:r/>
            <w:r>
              <w:rPr>
                <w:b w:val="0"/>
                <w:sz w:val="20"/>
              </w:rPr>
              <w:t>1.17</w:t>
            </w:r>
          </w:p>
        </w:tc>
        <w:tc>
          <w:tcPr>
            <w:tcW w:w="1417" w:type="dxa"/>
          </w:tcPr>
          <w:p>
            <w:pPr>
              <w:spacing w:after="60"/>
            </w:pPr>
            <w:r/>
            <w:r>
              <w:rPr>
                <w:b w:val="0"/>
                <w:sz w:val="20"/>
              </w:rPr>
              <w:t>13.10.2026</w:t>
            </w:r>
          </w:p>
        </w:tc>
        <w:tc>
          <w:tcPr>
            <w:tcW w:w="6406" w:type="dxa"/>
          </w:tcPr>
          <w:p>
            <w:pPr>
              <w:spacing w:after="60"/>
            </w:pPr>
            <w:r/>
            <w:r>
              <w:rPr>
                <w:b w:val="0"/>
                <w:sz w:val="20"/>
              </w:rPr>
              <w:t>Fichas S-01 e T-06 completadas com o art. 32.º do Regulamento (UE) 2026/1818, que manda prever sanções «inclusive as aplicáveis ao abandono de cães e gatos pelos operadores». Na S-01, a definição de abrigo (art. 4.º, al. r)) passa a ser citada por inteiro, com «incluindo as casas particulares», e o DL 276/2001, art. 19.º, n.º 10, passa a ser citado com a palavra «compulsivo». Correções propostas na revisão feita por outra sessão de trabalho.</w:t>
            </w:r>
          </w:p>
        </w:tc>
      </w:tr>
      <w:tr>
        <w:tc>
          <w:tcPr>
            <w:tcW w:w="1247" w:type="dxa"/>
          </w:tcPr>
          <w:p>
            <w:pPr>
              <w:spacing w:after="60"/>
            </w:pPr>
            <w:r/>
            <w:r>
              <w:rPr>
                <w:b w:val="0"/>
                <w:sz w:val="20"/>
              </w:rPr>
              <w:t>1.18</w:t>
            </w:r>
          </w:p>
        </w:tc>
        <w:tc>
          <w:tcPr>
            <w:tcW w:w="1417" w:type="dxa"/>
          </w:tcPr>
          <w:p>
            <w:pPr>
              <w:spacing w:after="60"/>
            </w:pPr>
            <w:r/>
            <w:r>
              <w:rPr>
                <w:b w:val="0"/>
                <w:sz w:val="20"/>
              </w:rPr>
              <w:t>13.10.2026</w:t>
            </w:r>
          </w:p>
        </w:tc>
        <w:tc>
          <w:tcPr>
            <w:tcW w:w="6406" w:type="dxa"/>
          </w:tcPr>
          <w:p>
            <w:pPr>
              <w:spacing w:after="60"/>
            </w:pPr>
            <w:r/>
            <w:r>
              <w:rPr>
                <w:b w:val="0"/>
                <w:sz w:val="20"/>
              </w:rPr>
              <w:t>Ficha S-01: a Lei 92/95 tem uma norma geral de contraordenação (art. 12.º, n.º 1, da Lei 6/2022) que pode abranger o abate sem necessidade num CRO, com instrução e decisão pela câmara municipal; o RGAC revoga-a sem norma geral equivalente. Fichas novas F-01 (a revogação total da Lei 92/95 apaga normas que não tratam de animais de companhia: touradas, tiro ao voo, comércio e espetáculos com animais, legitimidade das associações zoófilas, regime contraordenacional) e F-02 (o DL 74/2007, sobre o acesso com cães de assistência, é ressalvado no art. 2.º, n.º 8 e revogado no art. 149.º, n.º 1, al. f)). Fontes novas: Lei 92/95, Lei 6/2022 e DL 74/2007.</w:t>
            </w:r>
          </w:p>
        </w:tc>
      </w:tr>
      <w:tr>
        <w:tc>
          <w:tcPr>
            <w:tcW w:w="1247" w:type="dxa"/>
          </w:tcPr>
          <w:p>
            <w:pPr>
              <w:spacing w:after="60"/>
            </w:pPr>
            <w:r/>
            <w:r>
              <w:rPr>
                <w:b w:val="0"/>
                <w:sz w:val="20"/>
              </w:rPr>
              <w:t>1.19</w:t>
            </w:r>
          </w:p>
        </w:tc>
        <w:tc>
          <w:tcPr>
            <w:tcW w:w="1417" w:type="dxa"/>
          </w:tcPr>
          <w:p>
            <w:pPr>
              <w:spacing w:after="60"/>
            </w:pPr>
            <w:r/>
            <w:r>
              <w:rPr>
                <w:b w:val="0"/>
                <w:sz w:val="20"/>
              </w:rPr>
              <w:t>13.10.2026</w:t>
            </w:r>
          </w:p>
        </w:tc>
        <w:tc>
          <w:tcPr>
            <w:tcW w:w="6406" w:type="dxa"/>
          </w:tcPr>
          <w:p>
            <w:pPr>
              <w:spacing w:after="60"/>
            </w:pPr>
            <w:r/>
            <w:r>
              <w:rPr>
                <w:b w:val="0"/>
                <w:sz w:val="20"/>
              </w:rPr>
              <w:t>Ficha S-01 corrigida: o DL 276/2001 pune como contraordenação muito grave a morte infligida a um animal sem necessidade (art. 7.º, n.º 3, e art. 68.º, n.º 2, al. d)), com instrução pela DGAV, o que pode abranger o abate por sobrelotação num CRO. A al. f) do n.º 1 do art. 68.º passa a ser citada e delimitada: para os centros de recolha, abrange as condições dos arts. 41.º e 8.º a 16.º (art. 42.º, n.º 1), mas não a adoção, a esterilização nem o envio de dados.</w:t>
            </w:r>
          </w:p>
        </w:tc>
      </w:tr>
      <w:tr>
        <w:tc>
          <w:tcPr>
            <w:tcW w:w="1247" w:type="dxa"/>
          </w:tcPr>
          <w:p>
            <w:pPr>
              <w:spacing w:after="60"/>
            </w:pPr>
            <w:r/>
            <w:r>
              <w:rPr>
                <w:b w:val="0"/>
                <w:sz w:val="20"/>
              </w:rPr>
              <w:t>1.20</w:t>
            </w:r>
          </w:p>
        </w:tc>
        <w:tc>
          <w:tcPr>
            <w:tcW w:w="1417" w:type="dxa"/>
          </w:tcPr>
          <w:p>
            <w:pPr>
              <w:spacing w:after="60"/>
            </w:pPr>
            <w:r/>
            <w:r>
              <w:rPr>
                <w:b w:val="0"/>
                <w:sz w:val="20"/>
              </w:rPr>
              <w:t>13.10.2026</w:t>
            </w:r>
          </w:p>
        </w:tc>
        <w:tc>
          <w:tcPr>
            <w:tcW w:w="6406" w:type="dxa"/>
          </w:tcPr>
          <w:p>
            <w:pPr>
              <w:spacing w:after="60"/>
            </w:pPr>
            <w:r/>
            <w:r>
              <w:rPr>
                <w:b w:val="0"/>
                <w:sz w:val="20"/>
              </w:rPr>
              <w:t>Ficha S-01: retirada a leitura de que o DL 276/2001, art. 7.º, n.º 3 (e a Lei 92/95, art. 1.º, n.º 1) pode abranger a occisão por sobrelotação num CRO. Estes tipos visam a violência contra o animal; a occisão por médico veterinário, sem dor, por decisão do CRO, ainda que por motivo proibido, fica fora deles. A proibição do abate por sobrelotação continua sem coima própria.</w:t>
            </w:r>
          </w:p>
        </w:tc>
      </w:tr>
      <w:tr>
        <w:tc>
          <w:tcPr>
            <w:tcW w:w="1247" w:type="dxa"/>
          </w:tcPr>
          <w:p>
            <w:pPr>
              <w:spacing w:after="60"/>
            </w:pPr>
            <w:r/>
            <w:r>
              <w:rPr>
                <w:b w:val="0"/>
                <w:sz w:val="20"/>
              </w:rPr>
              <w:t>1.21</w:t>
            </w:r>
          </w:p>
        </w:tc>
        <w:tc>
          <w:tcPr>
            <w:tcW w:w="1417" w:type="dxa"/>
          </w:tcPr>
          <w:p>
            <w:pPr>
              <w:spacing w:after="60"/>
            </w:pPr>
            <w:r/>
            <w:r>
              <w:rPr>
                <w:b w:val="0"/>
                <w:sz w:val="20"/>
              </w:rPr>
              <w:t>13.10.2026</w:t>
            </w:r>
          </w:p>
        </w:tc>
        <w:tc>
          <w:tcPr>
            <w:tcW w:w="6406" w:type="dxa"/>
          </w:tcPr>
          <w:p>
            <w:pPr>
              <w:spacing w:after="60"/>
            </w:pPr>
            <w:r/>
            <w:r>
              <w:rPr>
                <w:b w:val="0"/>
                <w:sz w:val="20"/>
              </w:rPr>
              <w:t>Ficha S-01: dados do relatório nacional de 2025 da DGAV sobre os CRO (resposta de 60,5 % dos municípios com CRO, 37 sem registo no CVAR/IE, limites do CVAR/IE, dados por município e não por CRO, caso do CRO intermunicipal de Proença-a-Nova) e dever de registo mensal no CVAR/IE da Portaria 264/2013, sem sanção. Proposta: relatório do art. 80.º por CRO, discriminado por município de origem. Fontes novas: relatório da DGAV de 2025, Regulamento n.º 164/2022, Portaria 264/2013.</w:t>
            </w:r>
          </w:p>
        </w:tc>
      </w:tr>
      <w:tr>
        <w:tc>
          <w:tcPr>
            <w:tcW w:w="1247" w:type="dxa"/>
          </w:tcPr>
          <w:p>
            <w:pPr>
              <w:spacing w:after="60"/>
            </w:pPr>
            <w:r/>
            <w:r>
              <w:rPr>
                <w:b w:val="0"/>
                <w:sz w:val="20"/>
              </w:rPr>
              <w:t>1.22</w:t>
            </w:r>
          </w:p>
        </w:tc>
        <w:tc>
          <w:tcPr>
            <w:tcW w:w="1417" w:type="dxa"/>
          </w:tcPr>
          <w:p>
            <w:pPr>
              <w:spacing w:after="60"/>
            </w:pPr>
            <w:r/>
            <w:r>
              <w:rPr>
                <w:b w:val="0"/>
                <w:sz w:val="20"/>
              </w:rPr>
              <w:t>14.10.2026</w:t>
            </w:r>
          </w:p>
        </w:tc>
        <w:tc>
          <w:tcPr>
            <w:tcW w:w="6406" w:type="dxa"/>
          </w:tcPr>
          <w:p>
            <w:pPr>
              <w:spacing w:after="60"/>
            </w:pPr>
            <w:r/>
            <w:r>
              <w:rPr>
                <w:b w:val="0"/>
                <w:sz w:val="20"/>
              </w:rPr>
              <w:t>Fichas novas G-01 (a recolha por razões de bem-estar passa da DGAV para as câmaras e o destino para o MVM), G-02 (presunção de abandono aos 15 dias sem ressalva para animais apreendidos ou socorridos em emergência), S-02 (apreensão provisória só para contraordenações, com retorno ao local de origem e sem as regras do RJCE e do CPP) e E-01 (nada sobre animais de companhia em acidente grave ou catástrofe, face à Lei 38/2026). Lapso L-18 (arts. 50.º a 52.º). Origem: análise da proposta de procedimento-tipo de intervenção da OMV e da ANVETEM. Fontes novas: Lei 38/2026, Lei 39/2020, DL 90-A/2022 e a proposta OMV/ANVETEM.</w:t>
            </w:r>
          </w:p>
        </w:tc>
      </w:tr>
      <w:tr>
        <w:tc>
          <w:tcPr>
            <w:tcW w:w="1247" w:type="dxa"/>
          </w:tcPr>
          <w:p>
            <w:pPr>
              <w:spacing w:after="60"/>
            </w:pPr>
            <w:r/>
            <w:r>
              <w:rPr>
                <w:b w:val="0"/>
                <w:sz w:val="20"/>
              </w:rPr>
              <w:t>2.0 (ensaio)</w:t>
            </w:r>
          </w:p>
        </w:tc>
        <w:tc>
          <w:tcPr>
            <w:tcW w:w="1417" w:type="dxa"/>
          </w:tcPr>
          <w:p>
            <w:pPr>
              <w:spacing w:after="60"/>
            </w:pPr>
            <w:r/>
            <w:r>
              <w:rPr>
                <w:b w:val="0"/>
                <w:sz w:val="20"/>
              </w:rPr>
              <w:t>27.9.2026</w:t>
            </w:r>
          </w:p>
        </w:tc>
        <w:tc>
          <w:tcPr>
            <w:tcW w:w="6406" w:type="dxa"/>
          </w:tcPr>
          <w:p>
            <w:pPr>
              <w:spacing w:after="60"/>
            </w:pPr>
            <w:r/>
            <w:r>
              <w:rPr>
                <w:b w:val="0"/>
                <w:sz w:val="20"/>
              </w:rPr>
              <w:t>Ensaio da opção A: códigos permanentes P-01 a P-35 (correspondência no Anexo F); fichas presas aos artigos pela epígrafe, com numeração calculada a partir da versão atual do RGAC; memorando ordenado por capítulo e artigo; temas como etiquetas (Anexo E). Conteúdo das fichas igual ao da versão 1.7.</w:t>
            </w:r>
          </w:p>
        </w:tc>
      </w:tr>
    </w:tbl>
    <w:p>
      <w:pPr>
        <w:pStyle w:val="Heading1"/>
      </w:pPr>
      <w:r>
        <w:rPr>
          <w:i w:val="0"/>
          <w:color w:val="000000"/>
        </w:rPr>
        <w:t>Bibliografia</w:t>
      </w:r>
    </w:p>
    <w:p>
      <w:r>
        <w:rPr>
          <w:b w:val="0"/>
          <w:i w:val="0"/>
        </w:rPr>
        <w:t>Todas as ligações foram verificadas em 14.10.2026. Os documentos do repositório estão na pasta do projeto. Os textos legais citados foram confirmados online, na pasta Legislação vigente e no repositório.</w:t>
      </w:r>
    </w:p>
    <w:p>
      <w:pPr>
        <w:pStyle w:val="Heading2"/>
      </w:pPr>
      <w:r>
        <w:rPr>
          <w:i w:val="0"/>
          <w:color w:val="000000"/>
        </w:rPr>
        <w:t>Legislação e regulamentos</w:t>
      </w:r>
    </w:p>
    <w:p>
      <w:pPr>
        <w:spacing w:after="80"/>
        <w:ind w:left="454" w:hanging="454"/>
      </w:pPr>
      <w:r>
        <w:rPr>
          <w:b w:val="0"/>
          <w:i w:val="0"/>
        </w:rPr>
        <w:t xml:space="preserve">Código Civil, aprovado pelo Decreto-Lei n.º 47344/66, de 25 de novembro, versão em vigor. </w:t>
      </w:r>
      <w:hyperlink r:id="rId9">
        <w:r>
          <w:rPr>
            <w:u w:val="single"/>
          </w:rPr>
          <w:t xml:space="preserve">https://www.pgdlisboa.pt/leis/lei_mostra_articulado.php?nid=775&amp;tabela=leis</w:t>
        </w:r>
      </w:hyperlink>
    </w:p>
    <w:p>
      <w:pPr>
        <w:spacing w:after="80"/>
        <w:ind w:left="454" w:hanging="454"/>
      </w:pPr>
      <w:r>
        <w:rPr>
          <w:b w:val="0"/>
          <w:i w:val="0"/>
        </w:rPr>
        <w:t xml:space="preserve">Código Penal, aprovado pelo Decreto-Lei n.º 48/95, de 15 de março, versão em vigor. </w:t>
      </w:r>
      <w:hyperlink r:id="rId10">
        <w:r>
          <w:rPr>
            <w:u w:val="single"/>
          </w:rPr>
          <w:t xml:space="preserve">https://www.pgdlisboa.pt/leis/lei_mostra_articulado.php?nid=109&amp;tabela=leis</w:t>
        </w:r>
      </w:hyperlink>
    </w:p>
    <w:p>
      <w:pPr>
        <w:spacing w:after="80"/>
        <w:ind w:left="454" w:hanging="454"/>
      </w:pPr>
      <w:r>
        <w:rPr>
          <w:b w:val="0"/>
          <w:i w:val="0"/>
        </w:rPr>
        <w:t xml:space="preserve">Decreto-Lei n.º 276/2001, de 17 de outubro (proteção dos animais de companhia), versão consolidada. </w:t>
      </w:r>
      <w:hyperlink r:id="rId11">
        <w:r>
          <w:rPr>
            <w:u w:val="single"/>
          </w:rPr>
          <w:t xml:space="preserve">https://www.pgdlisboa.pt/leis/lei_mostra_articulado.php?nid=347&amp;tabela=leis</w:t>
        </w:r>
      </w:hyperlink>
    </w:p>
    <w:p>
      <w:pPr>
        <w:spacing w:after="80"/>
        <w:ind w:left="454" w:hanging="454"/>
      </w:pPr>
      <w:r>
        <w:rPr>
          <w:b w:val="0"/>
          <w:i w:val="0"/>
        </w:rPr>
        <w:t xml:space="preserve">Decreto-Lei n.º 314/2003, de 17 de dezembro (Programa Nacional de Luta e Vigilância Epidemiológica da Raiva Animal e Outras Zoonoses), versão consolidada. </w:t>
      </w:r>
      <w:hyperlink r:id="rId12">
        <w:r>
          <w:rPr>
            <w:u w:val="single"/>
          </w:rPr>
          <w:t xml:space="preserve">https://www.pgdlisboa.pt/leis/lei_mostra_articulado.php?nid=339&amp;tabela=leis</w:t>
        </w:r>
      </w:hyperlink>
    </w:p>
    <w:p>
      <w:pPr>
        <w:spacing w:after="80"/>
        <w:ind w:left="454" w:hanging="454"/>
      </w:pPr>
      <w:r>
        <w:rPr>
          <w:b w:val="0"/>
          <w:i w:val="0"/>
        </w:rPr>
        <w:t xml:space="preserve">Decreto-Lei n.º 315/2009, de 29 de outubro (animais perigosos e potencialmente perigosos). </w:t>
      </w:r>
      <w:hyperlink r:id="rId13">
        <w:r>
          <w:rPr>
            <w:u w:val="single"/>
          </w:rPr>
          <w:t xml:space="preserve">https://diariodarepublica.pt/dr/detalhe/decreto-lei/315-2009-483402</w:t>
        </w:r>
      </w:hyperlink>
    </w:p>
    <w:p>
      <w:pPr>
        <w:spacing w:after="80"/>
        <w:ind w:left="454" w:hanging="454"/>
      </w:pPr>
      <w:r>
        <w:rPr>
          <w:b w:val="0"/>
          <w:i w:val="0"/>
        </w:rPr>
        <w:t xml:space="preserve">Lei n.º 27/2016, de 23 de agosto (rede de centros de recolha oficial e proibição do abate), Diário da República, 1.ª série, n.º 161. </w:t>
      </w:r>
      <w:hyperlink r:id="rId14">
        <w:r>
          <w:rPr>
            <w:u w:val="single"/>
          </w:rPr>
          <w:t xml:space="preserve">https://files.dre.pt/1s/2016/08/16100/0282702828.pdf</w:t>
        </w:r>
      </w:hyperlink>
    </w:p>
    <w:p>
      <w:pPr>
        <w:spacing w:after="80"/>
        <w:ind w:left="454" w:hanging="454"/>
      </w:pPr>
      <w:r>
        <w:rPr>
          <w:b w:val="0"/>
          <w:i w:val="0"/>
        </w:rPr>
        <w:t xml:space="preserve">Lei n.º 8/2017, de 3 de março (estatuto jurídico dos animais), Diário da República, 1.ª série, n.º 45. </w:t>
      </w:r>
      <w:hyperlink r:id="rId15">
        <w:r>
          <w:rPr>
            <w:u w:val="single"/>
          </w:rPr>
          <w:t xml:space="preserve">https://files.diariodarepublica.pt/1s/2017/03/04500/0114501149.pdf</w:t>
        </w:r>
      </w:hyperlink>
    </w:p>
    <w:p>
      <w:pPr>
        <w:spacing w:after="80"/>
        <w:ind w:left="454" w:hanging="454"/>
      </w:pPr>
      <w:r>
        <w:rPr>
          <w:b w:val="0"/>
          <w:i w:val="0"/>
        </w:rPr>
        <w:t xml:space="preserve">Portaria n.º 146/2017, de 26 de abril (centros de recolha oficial e programas CED), Diário da República, 1.ª série, n.º 81. </w:t>
      </w:r>
      <w:hyperlink r:id="rId16">
        <w:r>
          <w:rPr>
            <w:u w:val="single"/>
          </w:rPr>
          <w:t xml:space="preserve">https://files.diariodarepublica.pt/1s/2017/04/08100/0205602059.pdf</w:t>
        </w:r>
      </w:hyperlink>
    </w:p>
    <w:p>
      <w:pPr>
        <w:spacing w:after="80"/>
        <w:ind w:left="454" w:hanging="454"/>
      </w:pPr>
      <w:r>
        <w:rPr>
          <w:b w:val="0"/>
          <w:i w:val="0"/>
        </w:rPr>
        <w:t xml:space="preserve">Decreto-Lei n.º 82/2019, de 27 de junho (Sistema de Informação de Animais de Companhia), versão consolidada. </w:t>
      </w:r>
      <w:hyperlink r:id="rId17">
        <w:r>
          <w:rPr>
            <w:u w:val="single"/>
          </w:rPr>
          <w:t xml:space="preserve">https://www.pgdlisboa.pt/leis/lei_mostra_articulado.php?nid=3093&amp;tabela=leis</w:t>
        </w:r>
      </w:hyperlink>
    </w:p>
    <w:p>
      <w:pPr>
        <w:spacing w:after="80"/>
        <w:ind w:left="454" w:hanging="454"/>
      </w:pPr>
      <w:r>
        <w:rPr>
          <w:b w:val="0"/>
          <w:i w:val="0"/>
        </w:rPr>
        <w:t xml:space="preserve">Regulamento (UE) 2026/1818 do Parlamento Europeu e do Conselho, de 17 de junho de 2026, relativo ao bem-estar dos cães e dos gatos e à respetiva rastreabilidade, JO L, 10.8.2026. </w:t>
      </w:r>
      <w:hyperlink r:id="rId18">
        <w:r>
          <w:rPr>
            <w:u w:val="single"/>
          </w:rPr>
          <w:t xml:space="preserve">https://eur-lex.europa.eu/eli/reg/2026/1818/oj/por</w:t>
        </w:r>
      </w:hyperlink>
    </w:p>
    <w:p>
      <w:pPr>
        <w:spacing w:after="80"/>
        <w:ind w:left="454" w:hanging="454"/>
      </w:pPr>
      <w:r>
        <w:rPr>
          <w:b w:val="0"/>
          <w:i w:val="0"/>
        </w:rPr>
        <w:t xml:space="preserve">Município do Fundão, Edital n.º 145/2023, Regulamento do Programa de Gestão das Colónias de Gatos, Diário da República, 2.ª série, n.º 16, 23.1.2023. </w:t>
      </w:r>
      <w:hyperlink r:id="rId19">
        <w:r>
          <w:rPr>
            <w:u w:val="single"/>
          </w:rPr>
          <w:t xml:space="preserve">https://files.dre.pt/2s/2023/01/016000000/0033100335.pdf</w:t>
        </w:r>
      </w:hyperlink>
    </w:p>
    <w:p>
      <w:pPr>
        <w:spacing w:after="80"/>
        <w:ind w:left="454" w:hanging="454"/>
      </w:pPr>
      <w:r>
        <w:rPr>
          <w:b w:val="0"/>
          <w:i w:val="0"/>
        </w:rPr>
        <w:t xml:space="preserve">Município da Moita, Regulamento n.º 143/2025, Regulamento do Cuidador Informal das Colónias de Gatos, Diário da República, 2.ª série, 23.1.2025. </w:t>
      </w:r>
      <w:hyperlink r:id="rId20">
        <w:r>
          <w:rPr>
            <w:u w:val="single"/>
          </w:rPr>
          <w:t xml:space="preserve">https://www.cm-moita.pt/cmmoita/uploads/writer_file/document/9889/regulamento_cuidador_informal.pdf</w:t>
        </w:r>
      </w:hyperlink>
    </w:p>
    <w:p>
      <w:pPr>
        <w:spacing w:after="80"/>
        <w:ind w:left="454" w:hanging="454"/>
      </w:pPr>
      <w:r>
        <w:rPr>
          <w:b w:val="0"/>
          <w:i w:val="0"/>
        </w:rPr>
        <w:t xml:space="preserve">Lei n.º 75/2013, de 12 de setembro (regime jurídico das autarquias locais), versão consolidada. </w:t>
      </w:r>
      <w:hyperlink r:id="rId21">
        <w:r>
          <w:rPr>
            <w:u w:val="single"/>
          </w:rPr>
          <w:t xml:space="preserve">https://www.pgdlisboa.pt/leis/lei_mostra_articulado.php?nid=1990&amp;tabela=leis</w:t>
        </w:r>
      </w:hyperlink>
    </w:p>
    <w:p>
      <w:pPr>
        <w:spacing w:after="80"/>
        <w:ind w:left="454" w:hanging="454"/>
      </w:pPr>
      <w:r>
        <w:rPr>
          <w:b w:val="0"/>
          <w:i w:val="0"/>
        </w:rPr>
        <w:t xml:space="preserve">Município de Setúbal, Regulamento de Saúde e Bem-Estar Animal (RSBEAMS), aprovado pela Assembleia Municipal em 26.6.2020. </w:t>
      </w:r>
      <w:hyperlink r:id="rId22">
        <w:r>
          <w:rPr>
            <w:u w:val="single"/>
          </w:rPr>
          <w:t xml:space="preserve">https://www.mun-setubal.pt/wp-content/uploads/2020/07/RSBEAMS-2020.pdf</w:t>
        </w:r>
      </w:hyperlink>
    </w:p>
    <w:p>
      <w:pPr>
        <w:spacing w:after="80"/>
        <w:ind w:left="454" w:hanging="454"/>
      </w:pPr>
      <w:r>
        <w:rPr>
          <w:b w:val="0"/>
          <w:i w:val="0"/>
        </w:rPr>
        <w:t xml:space="preserve">Município de Coimbra, Aviso n.º 6348/2023, Diário da República, 2.ª série, n.º 61, de 27.3.2023. </w:t>
      </w:r>
      <w:hyperlink r:id="rId23">
        <w:r>
          <w:rPr>
            <w:u w:val="single"/>
          </w:rPr>
          <w:t xml:space="preserve">https://files.diariodarepublica.pt/gratuitos/2s/2023/03/2S061A0000S00.pdf</w:t>
        </w:r>
      </w:hyperlink>
    </w:p>
    <w:p>
      <w:pPr>
        <w:spacing w:after="80"/>
        <w:ind w:left="454" w:hanging="454"/>
      </w:pPr>
      <w:r>
        <w:rPr>
          <w:b w:val="0"/>
          <w:i w:val="0"/>
        </w:rPr>
        <w:t xml:space="preserve">Decreto-Lei n.º 9/2021, de 29 de janeiro, que aprova o Regime Jurídico das Contraordenações Económicas (RJCE). </w:t>
      </w:r>
      <w:r>
        <w:t>Repositório: Legislação vigente/Decreto-lei n.º 9-2021 - REGIME JURÍDICO DAS CONTRAORDENAÇÕES ECONÓMICAS.pdf.</w:t>
      </w:r>
    </w:p>
    <w:p>
      <w:pPr>
        <w:spacing w:after="80"/>
        <w:ind w:left="454" w:hanging="454"/>
      </w:pPr>
      <w:r>
        <w:rPr>
          <w:b w:val="0"/>
          <w:i w:val="0"/>
        </w:rPr>
        <w:t xml:space="preserve">Decreto Regulamentar n.º 4/2025, de 7 de abril (altera a orgânica da DGAV), Diário da República, 1.ª série. </w:t>
      </w:r>
      <w:hyperlink r:id="rId24">
        <w:r>
          <w:rPr>
            <w:u w:val="single"/>
          </w:rPr>
          <w:t xml:space="preserve">https://files.diariodarepublica.pt/1s/2025/04/06800/0007500080.pdf</w:t>
        </w:r>
      </w:hyperlink>
    </w:p>
    <w:p>
      <w:pPr>
        <w:spacing w:after="80"/>
        <w:ind w:left="454" w:hanging="454"/>
      </w:pPr>
      <w:r>
        <w:rPr>
          <w:b w:val="0"/>
          <w:i w:val="0"/>
        </w:rPr>
        <w:t xml:space="preserve">Lei n.º 73-A/2025, de 30 de dezembro (Orçamento do Estado para 2026). </w:t>
      </w:r>
      <w:hyperlink r:id="rId25">
        <w:r>
          <w:rPr>
            <w:u w:val="single"/>
          </w:rPr>
          <w:t xml:space="preserve">https://diariodarepublica.pt/dr/detalhe/lei/73-a-2025-993270096</w:t>
        </w:r>
      </w:hyperlink>
    </w:p>
    <w:p>
      <w:pPr>
        <w:spacing w:after="80"/>
        <w:ind w:left="454" w:hanging="454"/>
      </w:pPr>
      <w:r>
        <w:rPr>
          <w:b w:val="0"/>
          <w:i w:val="0"/>
        </w:rPr>
        <w:t xml:space="preserve">Despacho n.º 2836/2026 (estrutura flexível da DGAV), Diário da República, 2.ª série, 5.3.2026. </w:t>
      </w:r>
      <w:hyperlink r:id="rId26">
        <w:r>
          <w:rPr>
            <w:u w:val="single"/>
          </w:rPr>
          <w:t xml:space="preserve">https://files.diariodarepublica.pt/2s/2026/03/045000000/0023300269.pdf</w:t>
        </w:r>
      </w:hyperlink>
    </w:p>
    <w:p>
      <w:pPr>
        <w:spacing w:after="80"/>
        <w:ind w:left="454" w:hanging="454"/>
      </w:pPr>
      <w:r>
        <w:rPr>
          <w:b w:val="0"/>
          <w:i w:val="0"/>
        </w:rPr>
        <w:t xml:space="preserve">Despacho n.º 9102/2026 (programa de incentivos para CRO e IAZ), Diário da República, 2.ª série, 20.7.2026. </w:t>
      </w:r>
      <w:hyperlink r:id="rId27">
        <w:r>
          <w:rPr>
            <w:u w:val="single"/>
          </w:rPr>
          <w:t xml:space="preserve">https://diariodarepublica.pt/dr/detalhe/despacho/9102-2026-1148891344</w:t>
        </w:r>
      </w:hyperlink>
    </w:p>
    <w:p>
      <w:pPr>
        <w:spacing w:after="80"/>
        <w:ind w:left="454" w:hanging="454"/>
      </w:pPr>
      <w:r>
        <w:rPr>
          <w:b w:val="0"/>
          <w:i w:val="0"/>
        </w:rPr>
        <w:t xml:space="preserve">Lei n.º 92/95, de 12 de setembro (proteção aos animais), versão consolidada com as alterações das Leis n.ºs 19/2002, 69/2014, 39/2020 e 6/2022. </w:t>
      </w:r>
      <w:r>
        <w:t>Repositório: Legislação vigente/Lei n.º 92_95, de 12 de Setembro - Lei de proteção aos animais.pdf.</w:t>
      </w:r>
    </w:p>
    <w:p>
      <w:pPr>
        <w:spacing w:after="80"/>
        <w:ind w:left="454" w:hanging="454"/>
      </w:pPr>
      <w:r>
        <w:rPr>
          <w:b w:val="0"/>
          <w:i w:val="0"/>
        </w:rPr>
        <w:t xml:space="preserve">Lei n.º 6/2022, de 7 de janeiro (proíbe o tiro ao voo de pombos e cria o regime contraordenacional da Lei n.º 92/95). </w:t>
      </w:r>
      <w:hyperlink r:id="rId28">
        <w:r>
          <w:rPr>
            <w:u w:val="single"/>
          </w:rPr>
          <w:t xml:space="preserve">https://diariodarepublica.pt/dr/detalhe/lei/6-2022-177309291</w:t>
        </w:r>
      </w:hyperlink>
    </w:p>
    <w:p>
      <w:pPr>
        <w:spacing w:after="80"/>
        <w:ind w:left="454" w:hanging="454"/>
      </w:pPr>
      <w:r>
        <w:rPr>
          <w:b w:val="0"/>
          <w:i w:val="0"/>
        </w:rPr>
        <w:t xml:space="preserve">Decreto-Lei n.º 74/2007, de 27 de março (acesso das pessoas com deficiência acompanhadas de cães de assistência). </w:t>
      </w:r>
      <w:r>
        <w:t>Repositório: Legislação vigente/Decreto-Lei n.º 74_2007 - acesso pessoas com deficiência com cães assistência.pdf.</w:t>
      </w:r>
    </w:p>
    <w:p>
      <w:pPr>
        <w:spacing w:after="80"/>
        <w:ind w:left="454" w:hanging="454"/>
      </w:pPr>
      <w:r>
        <w:rPr>
          <w:b w:val="0"/>
          <w:i w:val="0"/>
        </w:rPr>
        <w:t xml:space="preserve">Regulamento n.º 164/2022, da Associação de Municípios para a Gestão do Centro Intermunicipal de Recolha de Animais Errantes (CIRAE), Diário da República, 2.ª série, n.º 31, 14.2.2022. </w:t>
      </w:r>
      <w:hyperlink r:id="rId29">
        <w:r>
          <w:rPr>
            <w:u w:val="single"/>
          </w:rPr>
          <w:t xml:space="preserve">https://files.diariodarepublica.pt/2s/2022/02/031000000/0030000303.pdf</w:t>
        </w:r>
      </w:hyperlink>
    </w:p>
    <w:p>
      <w:pPr>
        <w:spacing w:after="80"/>
        <w:ind w:left="454" w:hanging="454"/>
      </w:pPr>
      <w:r>
        <w:rPr>
          <w:b w:val="0"/>
          <w:i w:val="0"/>
        </w:rPr>
        <w:t xml:space="preserve">Portaria n.º 264/2013, de 16 de agosto (normas técnicas do Programa Nacional de Luta e Vigilância Epidemiológica da Raiva Animal e Outras Zoonoses). </w:t>
      </w:r>
      <w:r>
        <w:t>Repositório: @legislacao Portaria n.º 264_2013 - Aprova as normas técnicas de execução regulamentar do Programa Nacional de Luta e Vigilância Epidemiológica da Raiva Animal e Outras Zoonoses_ocred.docx.</w:t>
      </w:r>
    </w:p>
    <w:p>
      <w:pPr>
        <w:spacing w:after="80"/>
        <w:ind w:left="454" w:hanging="454"/>
      </w:pPr>
      <w:r>
        <w:rPr>
          <w:b w:val="0"/>
          <w:i w:val="0"/>
        </w:rPr>
        <w:t xml:space="preserve">Lei n.º 38/2026, de 3 de agosto (integra no âmbito da proteção civil a busca, salvamento e socorro animal), Diário da República, 1.ª série, n.º 148. </w:t>
      </w:r>
      <w:r>
        <w:t>Repositório: Legislação vigente/Lei n.º 38_2026, de 3 de agosto - Socorro animal na proteção civil.pdf.</w:t>
      </w:r>
    </w:p>
    <w:p>
      <w:pPr>
        <w:spacing w:after="80"/>
        <w:ind w:left="454" w:hanging="454"/>
      </w:pPr>
      <w:r>
        <w:rPr>
          <w:b w:val="0"/>
          <w:i w:val="0"/>
        </w:rPr>
        <w:t xml:space="preserve">Lei n.º 39/2020, de 18 de agosto (regime sancionatório e processual dos crimes contra animais de companhia; altera o Código Penal, o Código de Processo Penal e a Lei n.º 92/95), Diário da República, 1.ª série, n.º 160. </w:t>
      </w:r>
      <w:r>
        <w:t>Repositório: Legislação vigente/Lei n.º 39_2020, de 18 de agosto - Crimes contra animais de companhia (CP, CPP e Lei 92-95).pdf.</w:t>
      </w:r>
    </w:p>
    <w:p>
      <w:pPr>
        <w:spacing w:after="80"/>
        <w:ind w:left="454" w:hanging="454"/>
      </w:pPr>
      <w:r>
        <w:rPr>
          <w:b w:val="0"/>
          <w:i w:val="0"/>
        </w:rPr>
        <w:t xml:space="preserve">Decreto-Lei n.º 90-A/2022, de 30 de dezembro (Sistema Integrado de Operações de Proteção e Socorro), Diário da República, 1.ª série, n.º 251. </w:t>
      </w:r>
      <w:r>
        <w:t>Repositório: Legislação vigente/Decreto-Lei n.º 90-A_2022, de 30 de dezembro - SIOPS.pdf.</w:t>
      </w:r>
    </w:p>
    <w:p>
      <w:pPr>
        <w:pStyle w:val="Heading2"/>
      </w:pPr>
      <w:r>
        <w:rPr>
          <w:i w:val="0"/>
          <w:color w:val="000000"/>
        </w:rPr>
        <w:t>Projetos e iniciativas legislativas</w:t>
      </w:r>
    </w:p>
    <w:p>
      <w:pPr>
        <w:spacing w:after="80"/>
        <w:ind w:left="454" w:hanging="454"/>
      </w:pPr>
      <w:r>
        <w:rPr>
          <w:b w:val="0"/>
          <w:i w:val="0"/>
        </w:rPr>
        <w:t xml:space="preserve">Regime Geral do Animal de Companhia (RGAC), revisão formal DAJA V1, versão de trabalho revista pelo grupo em 30.6.2026, 18h00. </w:t>
      </w:r>
      <w:r>
        <w:t>Repositório: RGAC_DAJA_REV. FORMAL_V1_Versão TRABALHO - Revisto 30-06-2026 18h00 Grupo.docx.</w:t>
      </w:r>
    </w:p>
    <w:p>
      <w:pPr>
        <w:spacing w:after="80"/>
        <w:ind w:left="454" w:hanging="454"/>
      </w:pPr>
      <w:r>
        <w:rPr>
          <w:b w:val="0"/>
          <w:i w:val="0"/>
        </w:rPr>
        <w:t xml:space="preserve">Regime Geral do Bem-Estar dos Animais de Companhia (RGBEAC), proposta de junho de 2025. </w:t>
      </w:r>
      <w:r>
        <w:t>Repositório: RGBEAC_junh_2025 Original com Índice.docx.</w:t>
      </w:r>
    </w:p>
    <w:p>
      <w:pPr>
        <w:spacing w:after="80"/>
        <w:ind w:left="454" w:hanging="454"/>
      </w:pPr>
      <w:r>
        <w:rPr>
          <w:b w:val="0"/>
          <w:i w:val="0"/>
        </w:rPr>
        <w:t xml:space="preserve">RGBEAC, versão comentada de 19.2.2026. </w:t>
      </w:r>
      <w:r>
        <w:t>Repositório: rgbeac 19.2.2026 (002).docx.</w:t>
      </w:r>
    </w:p>
    <w:p>
      <w:pPr>
        <w:spacing w:after="80"/>
        <w:ind w:left="454" w:hanging="454"/>
      </w:pPr>
      <w:r>
        <w:rPr>
          <w:b w:val="0"/>
          <w:i w:val="0"/>
        </w:rPr>
        <w:t xml:space="preserve">ICNF (2021). Projeto de alteração da Portaria n.º 146/2017, enviado à ANMP. </w:t>
      </w:r>
      <w:hyperlink r:id="rId30">
        <w:r>
          <w:rPr>
            <w:u w:val="single"/>
          </w:rPr>
          <w:t xml:space="preserve">https://anmp.pt/file-viewer/?pstid=41508</w:t>
        </w:r>
      </w:hyperlink>
    </w:p>
    <w:p>
      <w:pPr>
        <w:spacing w:after="80"/>
        <w:ind w:left="454" w:hanging="454"/>
      </w:pPr>
      <w:r>
        <w:rPr>
          <w:b w:val="0"/>
          <w:i w:val="0"/>
        </w:rPr>
        <w:t xml:space="preserve">PAN (2023). Projeto de Lei n.º 662/XV/1.ª, reconhece a figura do animal comunitário. </w:t>
      </w:r>
      <w:hyperlink r:id="rId31">
        <w:r>
          <w:rPr>
            <w:u w:val="single"/>
          </w:rPr>
          <w:t xml:space="preserve">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w:t>
        </w:r>
      </w:hyperlink>
    </w:p>
    <w:p>
      <w:pPr>
        <w:spacing w:after="80"/>
        <w:ind w:left="454" w:hanging="454"/>
      </w:pPr>
      <w:r>
        <w:rPr>
          <w:b w:val="0"/>
          <w:i w:val="0"/>
        </w:rPr>
        <w:t xml:space="preserve">Assembleia da República (2024). Nota técnica ao Projeto de Lei n.º 88/XVI/1.ª (PAN), 31.5.2024. </w:t>
      </w:r>
      <w:hyperlink r:id="rId32">
        <w:r>
          <w:rPr>
            <w:u w:val="single"/>
          </w:rPr>
          <w:t xml:space="preserve">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w:t>
        </w:r>
      </w:hyperlink>
    </w:p>
    <w:p>
      <w:pPr>
        <w:spacing w:after="80"/>
        <w:ind w:left="454" w:hanging="454"/>
      </w:pPr>
      <w:r>
        <w:rPr>
          <w:b w:val="0"/>
          <w:i w:val="0"/>
        </w:rPr>
        <w:t xml:space="preserve">Projeto de Lei n.º 612/XVII/1.ª (Bloco de Esquerda), de 5.5.2026: acorrentamento, alojamento, dispositivos coercivos e Plano Nacional pelo Bem-Estar dos Animais de Companhia. </w:t>
      </w:r>
      <w:r>
        <w:t>Repositório: Projetos de lei/PJL 612-XVII BE - acorrentamento e dispositivos coercivos.pdf.</w:t>
      </w:r>
    </w:p>
    <w:p>
      <w:pPr>
        <w:spacing w:after="80"/>
        <w:ind w:left="454" w:hanging="454"/>
      </w:pPr>
      <w:r>
        <w:rPr>
          <w:b w:val="0"/>
          <w:i w:val="0"/>
        </w:rPr>
        <w:t xml:space="preserve">Código do Animal, proposta de consolidação (DL 214/2013, versão de trabalho). </w:t>
      </w:r>
      <w:r>
        <w:t>Repositório: Código do Animal DL214.2013_OCR.docx.docx.</w:t>
      </w:r>
    </w:p>
    <w:p>
      <w:pPr>
        <w:pStyle w:val="Heading2"/>
      </w:pPr>
      <w:r>
        <w:rPr>
          <w:i w:val="0"/>
          <w:color w:val="000000"/>
        </w:rPr>
        <w:t>Documentos oficiais, estratégias e relatórios</w:t>
      </w:r>
    </w:p>
    <w:p>
      <w:pPr>
        <w:spacing w:after="80"/>
        <w:ind w:left="454" w:hanging="454"/>
      </w:pPr>
      <w:r>
        <w:rPr>
          <w:b w:val="0"/>
          <w:i w:val="0"/>
        </w:rPr>
        <w:t xml:space="preserve">ICNF (2023). Estratégia Nacional para os Animais Errantes (ENAE), versão submetida a consulta pública. </w:t>
      </w:r>
      <w:hyperlink r:id="rId33">
        <w:r>
          <w:rPr>
            <w:u w:val="single"/>
          </w:rPr>
          <w:t xml:space="preserve">https://www.icnf.pt/api/file/doc/41f8f44aee23be1a</w:t>
        </w:r>
      </w:hyperlink>
    </w:p>
    <w:p>
      <w:pPr>
        <w:spacing w:after="80"/>
        <w:ind w:left="454" w:hanging="454"/>
      </w:pPr>
      <w:r>
        <w:rPr>
          <w:b w:val="0"/>
          <w:i w:val="0"/>
        </w:rPr>
        <w:t xml:space="preserve">DGAV (2021). Relatório final do Grupo de Trabalho para o Bem-Estar Animal: avaliação da implementação da Lei n.º 27/2016. </w:t>
      </w:r>
      <w:hyperlink r:id="rId34">
        <w:r>
          <w:rPr>
            <w:u w:val="single"/>
          </w:rPr>
          <w:t xml:space="preserve">https://www.dgav.pt/wp-content/uploads/2021/08/Relatorio-FINAL-avaliacao-da-implementacao-da-Lei-27-2016.pdf</w:t>
        </w:r>
      </w:hyperlink>
    </w:p>
    <w:p>
      <w:pPr>
        <w:spacing w:after="80"/>
        <w:ind w:left="454" w:hanging="454"/>
      </w:pPr>
      <w:r>
        <w:rPr>
          <w:b w:val="0"/>
          <w:i w:val="0"/>
        </w:rPr>
        <w:t xml:space="preserve">Provedor de Justiça (1996). Recomendação n.º 82/A/96, à Câmara Municipal de Oeiras, 18.10.1996. </w:t>
      </w:r>
      <w:hyperlink r:id="rId35">
        <w:r>
          <w:rPr>
            <w:u w:val="single"/>
          </w:rPr>
          <w:t xml:space="preserve">https://www.provedor-jus.pt/documentos/082A_96.pdf</w:t>
        </w:r>
      </w:hyperlink>
    </w:p>
    <w:p>
      <w:pPr>
        <w:spacing w:after="80"/>
        <w:ind w:left="454" w:hanging="454"/>
      </w:pPr>
      <w:r>
        <w:rPr>
          <w:b w:val="0"/>
          <w:i w:val="0"/>
        </w:rPr>
        <w:t xml:space="preserve">Provedor de Justiça (2009). Canídeos: captura, alojamento e abate, anotação ao processo R4579/08 (Câmara Municipal das Lajes do Pico), 8.5.2009. </w:t>
      </w:r>
      <w:hyperlink r:id="rId36">
        <w:r>
          <w:rPr>
            <w:u w:val="single"/>
          </w:rPr>
          <w:t xml:space="preserve">https://www.provedor-jus.pt/documentos/canideos-captura-alojamento-e-abate/</w:t>
        </w:r>
      </w:hyperlink>
    </w:p>
    <w:p>
      <w:pPr>
        <w:spacing w:after="80"/>
        <w:ind w:left="454" w:hanging="454"/>
      </w:pPr>
      <w:r>
        <w:rPr>
          <w:b w:val="0"/>
          <w:i w:val="0"/>
        </w:rPr>
        <w:t xml:space="preserve">Provedor de Justiça (2013). Recomendação n.º 4/A/2013, acumulação de resíduos e animais (síndrome de Diógenes), 6.5.2013. </w:t>
      </w:r>
      <w:hyperlink r:id="rId37">
        <w:r>
          <w:rPr>
            <w:u w:val="single"/>
          </w:rPr>
          <w:t xml:space="preserve">https://www.provedor-jus.pt/documentos/ambiente-salubridade-habitacao-acumulacao-de-residuos-saude-mental-sindrome-de-diogenes-004-a-2013/</w:t>
        </w:r>
      </w:hyperlink>
    </w:p>
    <w:p>
      <w:pPr>
        <w:spacing w:after="80"/>
        <w:ind w:left="454" w:hanging="454"/>
      </w:pPr>
      <w:r>
        <w:rPr>
          <w:b w:val="0"/>
          <w:i w:val="0"/>
        </w:rPr>
        <w:t xml:space="preserve">Provedor de Justiça (2021). Relatório à Assembleia da República 2020. </w:t>
      </w:r>
      <w:hyperlink r:id="rId38">
        <w:r>
          <w:rPr>
            <w:u w:val="single"/>
          </w:rPr>
          <w:t xml:space="preserve">https://www.provedor-jus.pt/documentos/Relat2020%20_Relatorio.pdf</w:t>
        </w:r>
      </w:hyperlink>
    </w:p>
    <w:p>
      <w:pPr>
        <w:spacing w:after="80"/>
        <w:ind w:left="454" w:hanging="454"/>
      </w:pPr>
      <w:r>
        <w:rPr>
          <w:b w:val="0"/>
          <w:i w:val="0"/>
        </w:rPr>
        <w:t xml:space="preserve">Provedor de Justiça (2024). Relatório à Assembleia da República 2023. </w:t>
      </w:r>
      <w:hyperlink r:id="rId39">
        <w:r>
          <w:rPr>
            <w:u w:val="single"/>
          </w:rPr>
          <w:t xml:space="preserve">https://www.provedor-jus.pt/documentos/Relatorio%202023.pdf</w:t>
        </w:r>
      </w:hyperlink>
    </w:p>
    <w:p>
      <w:pPr>
        <w:spacing w:after="80"/>
        <w:ind w:left="454" w:hanging="454"/>
      </w:pPr>
      <w:r>
        <w:rPr>
          <w:b w:val="0"/>
          <w:i w:val="0"/>
        </w:rPr>
        <w:t xml:space="preserve">Comissão Europeia (2024). Commission Staff Working Document SWD(2024) 88 final, Summarising evidence supporting the legislative proposal on the welfare of dogs and cats and their traceability, 27.3.2024. </w:t>
      </w:r>
      <w:hyperlink r:id="rId40">
        <w:r>
          <w:rPr>
            <w:u w:val="single"/>
          </w:rPr>
          <w:t xml:space="preserve">https://food.ec.europa.eu/document/download/caf8cd1d-967a-4e60-a0e5-19401be1c6b3_en?filename=aw_awp_leg_dog-cat_swd-2024-88.pdf</w:t>
        </w:r>
      </w:hyperlink>
    </w:p>
    <w:p>
      <w:pPr>
        <w:spacing w:after="80"/>
        <w:ind w:left="454" w:hanging="454"/>
      </w:pPr>
      <w:r>
        <w:rPr>
          <w:b w:val="0"/>
          <w:i w:val="0"/>
        </w:rPr>
        <w:t xml:space="preserve">WOAH (2024). Terrestrial Animal Health Code, capítulo 7.7, Dog population management. </w:t>
      </w:r>
      <w:hyperlink r:id="rId41">
        <w:r>
          <w:rPr>
            <w:u w:val="single"/>
          </w:rPr>
          <w:t xml:space="preserve">https://www.woah.org/fileadmin/Home/eng/Health_standards/tahc/2023/chapitre_aw_stray_dog.pdf</w:t>
        </w:r>
      </w:hyperlink>
    </w:p>
    <w:p>
      <w:pPr>
        <w:spacing w:after="80"/>
        <w:ind w:left="454" w:hanging="454"/>
      </w:pPr>
      <w:r>
        <w:rPr>
          <w:b w:val="0"/>
          <w:i w:val="0"/>
        </w:rPr>
        <w:t xml:space="preserve">DGAV, proposta de resposta à MIAR sobre esterilizações CED em concelhos sem programa, 24.10.2025, com a correspondência da MIAR de 3.12.2024 a 21.10.2025 e a resposta da Direção de Serviços de 20.10.2025. </w:t>
      </w:r>
      <w:r>
        <w:t>Repositório: CED/Proposta_resposta_DGAV_MIAR_2025-10-24.pdf.</w:t>
      </w:r>
    </w:p>
    <w:p>
      <w:pPr>
        <w:spacing w:after="80"/>
        <w:ind w:left="454" w:hanging="454"/>
      </w:pPr>
      <w:r>
        <w:rPr>
          <w:b w:val="0"/>
          <w:i w:val="0"/>
        </w:rPr>
        <w:t xml:space="preserve">DGAV (2026). Relatório de atividade dos Centros de Recolha Oficial, ano de 2025 (Lei n.º 27/2016), 31.3.2026. </w:t>
      </w:r>
      <w:hyperlink r:id="rId42">
        <w:r>
          <w:rPr>
            <w:u w:val="single"/>
          </w:rPr>
          <w:t xml:space="preserve">https://www.dgav.pt/wp-content/uploads/2026/03/Relatorio_CROs_2025_31032026-rev.pdf</w:t>
        </w:r>
      </w:hyperlink>
    </w:p>
    <w:p>
      <w:pPr>
        <w:pStyle w:val="Heading2"/>
      </w:pPr>
      <w:r>
        <w:rPr>
          <w:i w:val="0"/>
          <w:color w:val="000000"/>
        </w:rPr>
        <w:t>Pareceres de ordens, associações e ONG</w:t>
      </w:r>
    </w:p>
    <w:p>
      <w:pPr>
        <w:spacing w:after="80"/>
        <w:ind w:left="454" w:hanging="454"/>
      </w:pPr>
      <w:r>
        <w:rPr>
          <w:b w:val="0"/>
          <w:i w:val="0"/>
        </w:rPr>
        <w:t xml:space="preserve">Ordem dos Médicos Veterinários (2015). Parecer sobre o abandono de animais em centros de atendimento médico-veterinário, novembro de 2015. </w:t>
      </w:r>
      <w:hyperlink r:id="rId43">
        <w:r>
          <w:rPr>
            <w:u w:val="single"/>
          </w:rPr>
          <w:t xml:space="preserve">https://www.omv.pt/dmdocuments/vi_formacao_omv/abandono_animais_camv_ultimoparecer_nov2015.pdf</w:t>
        </w:r>
      </w:hyperlink>
    </w:p>
    <w:p>
      <w:pPr>
        <w:spacing w:after="80"/>
        <w:ind w:left="454" w:hanging="454"/>
      </w:pPr>
      <w:r>
        <w:rPr>
          <w:b w:val="0"/>
          <w:i w:val="0"/>
        </w:rPr>
        <w:t xml:space="preserve">Ordem dos Médicos Veterinários (2024). Parecer sobre o Projeto de Lei n.º 662/XV/1.ª (PAN), Of. n.º 02/CD/2024, 5.1.2024. </w:t>
      </w:r>
      <w:hyperlink r:id="rId44">
        <w:r>
          <w:rPr>
            <w:u w:val="single"/>
          </w:rPr>
          <w:t xml:space="preserve">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w:t>
        </w:r>
      </w:hyperlink>
    </w:p>
    <w:p>
      <w:pPr>
        <w:spacing w:after="80"/>
        <w:ind w:left="454" w:hanging="454"/>
      </w:pPr>
      <w:r>
        <w:rPr>
          <w:b w:val="0"/>
          <w:i w:val="0"/>
        </w:rPr>
        <w:t xml:space="preserve">APMVEAC (2021). Revisão crítica da legislação sobre animais de companhia, 9.4.2021. </w:t>
      </w:r>
      <w:hyperlink r:id="rId45">
        <w:r>
          <w:rPr>
            <w:u w:val="single"/>
          </w:rPr>
          <w:t xml:space="preserve">https://apmveac.pt/wp-content/uploads/2021/04/Legislacao.Animais.Companhia_09-04-2021-amarelo-final-.pdf</w:t>
        </w:r>
      </w:hyperlink>
    </w:p>
    <w:p>
      <w:pPr>
        <w:spacing w:after="80"/>
        <w:ind w:left="454" w:hanging="454"/>
      </w:pPr>
      <w:r>
        <w:rPr>
          <w:b w:val="0"/>
          <w:i w:val="0"/>
        </w:rPr>
        <w:t xml:space="preserve">APMVEAC (2023). Parecer à consulta pública da Estratégia Nacional para os Animais Errantes, setembro de 2023. </w:t>
      </w:r>
      <w:hyperlink r:id="rId46">
        <w:r>
          <w:rPr>
            <w:u w:val="single"/>
          </w:rPr>
          <w:t xml:space="preserve">https://apmveac.pt/wp-content/uploads/2023/09/Parecer-APMVEAC-Consulta-Publica-ENAE.pdf</w:t>
        </w:r>
      </w:hyperlink>
    </w:p>
    <w:p>
      <w:pPr>
        <w:spacing w:after="80"/>
        <w:ind w:left="454" w:hanging="454"/>
      </w:pPr>
      <w:r>
        <w:rPr>
          <w:b w:val="0"/>
          <w:i w:val="0"/>
        </w:rPr>
        <w:t xml:space="preserve">ARPA (2022). Parecer sobre o Decreto-Lei n.º 82/2019, dezembro de 2022. </w:t>
      </w:r>
      <w:hyperlink r:id="rId47">
        <w:r>
          <w:rPr>
            <w:u w:val="single"/>
          </w:rPr>
          <w:t xml:space="preserve">https://www.arpa-associacao.pt/media/attachments/2022/12/14/parecer-arpa-versAo-4-final.pdf</w:t>
        </w:r>
      </w:hyperlink>
    </w:p>
    <w:p>
      <w:pPr>
        <w:spacing w:after="80"/>
        <w:ind w:left="454" w:hanging="454"/>
      </w:pPr>
      <w:r>
        <w:rPr>
          <w:b w:val="0"/>
          <w:i w:val="0"/>
        </w:rPr>
        <w:t xml:space="preserve">SPEA (2020). Parecer aos planos de gestão dos parques naturais de ilha dos Açores. </w:t>
      </w:r>
      <w:hyperlink r:id="rId48">
        <w:r>
          <w:rPr>
            <w:u w:val="single"/>
          </w:rPr>
          <w:t xml:space="preserve">https://www.spea.pt/wp-content/uploads/2020/09/ParecerSPEA_Planos-Gestao-Parques-Naturais-Ilha-2020.pdf</w:t>
        </w:r>
      </w:hyperlink>
    </w:p>
    <w:p>
      <w:pPr>
        <w:spacing w:after="80"/>
        <w:ind w:left="454" w:hanging="454"/>
      </w:pPr>
      <w:r>
        <w:rPr>
          <w:b w:val="0"/>
          <w:i w:val="0"/>
        </w:rPr>
        <w:t xml:space="preserve">SPEA (2021). Um gato feliz e alimentado mantém o passarinho afastado?, 27.12.2021. </w:t>
      </w:r>
      <w:hyperlink r:id="rId49">
        <w:r>
          <w:rPr>
            <w:u w:val="single"/>
          </w:rPr>
          <w:t xml:space="preserve">https://spea.pt/um-gato-feliz-e-alimentado-mantem-o-passarinho-afastado/</w:t>
        </w:r>
      </w:hyperlink>
    </w:p>
    <w:p>
      <w:pPr>
        <w:spacing w:after="80"/>
        <w:ind w:left="454" w:hanging="454"/>
      </w:pPr>
      <w:r>
        <w:rPr>
          <w:b w:val="0"/>
          <w:i w:val="0"/>
        </w:rPr>
        <w:t xml:space="preserve">FEDRA (2024). Plano de políticas públicas. </w:t>
      </w:r>
      <w:r>
        <w:t>Repositório: FEDRA - Plano de políticas públcias.pdf.</w:t>
      </w:r>
    </w:p>
    <w:p>
      <w:pPr>
        <w:spacing w:after="80"/>
        <w:ind w:left="454" w:hanging="454"/>
      </w:pPr>
      <w:r>
        <w:rPr>
          <w:b w:val="0"/>
          <w:i w:val="0"/>
        </w:rPr>
        <w:t xml:space="preserve">Movimento de Intervenção pelas Matilhas (Coimbra). Projeto. </w:t>
      </w:r>
      <w:hyperlink r:id="rId50">
        <w:r>
          <w:rPr>
            <w:u w:val="single"/>
          </w:rPr>
          <w:t xml:space="preserve">https://matilhascoimbra.pt/pages/projecto-2</w:t>
        </w:r>
      </w:hyperlink>
    </w:p>
    <w:p>
      <w:pPr>
        <w:spacing w:after="80"/>
        <w:ind w:left="454" w:hanging="454"/>
      </w:pPr>
      <w:r>
        <w:rPr>
          <w:b w:val="0"/>
          <w:i w:val="0"/>
        </w:rPr>
        <w:t xml:space="preserve">OMV e ANVETEM (2026). Procedimento-tipo de intervenção: operações de retirada e apreensão de animais e de socorro animal, proposta apresentada à DGAV, v3.0, 26.8.2026. </w:t>
      </w:r>
      <w:r>
        <w:t>Repositório: Protocolo de retirada de alojamentos/Proposta de Procedimento Integrado_DGAV_OMV_ANVETEM_v26_08_2026_signed_signed.pdf.</w:t>
      </w:r>
    </w:p>
    <w:p>
      <w:pPr>
        <w:pStyle w:val="Heading2"/>
      </w:pPr>
      <w:r>
        <w:rPr>
          <w:i w:val="0"/>
          <w:color w:val="000000"/>
        </w:rPr>
        <w:t>Partidos</w:t>
      </w:r>
    </w:p>
    <w:p>
      <w:pPr>
        <w:spacing w:after="80"/>
        <w:ind w:left="454" w:hanging="454"/>
      </w:pPr>
      <w:r>
        <w:rPr>
          <w:b w:val="0"/>
          <w:i w:val="0"/>
        </w:rPr>
        <w:t xml:space="preserve">PAN (2025). PAN destaca vitórias no bem-estar animal, mas denuncia retrocesso grave no Orçamento do Estado para 2026. </w:t>
      </w:r>
      <w:hyperlink r:id="rId51">
        <w:r>
          <w:rPr>
            <w:u w:val="single"/>
          </w:rPr>
          <w:t xml:space="preserve">https://www.pan.com.pt/pan-destaca-vitorias-no-bem-estar-animal-mas-denuncia-retrocesso-grave-no-orcamento-do-estado-para-2026/</w:t>
        </w:r>
      </w:hyperlink>
    </w:p>
    <w:p>
      <w:pPr>
        <w:spacing w:after="80"/>
        <w:ind w:left="454" w:hanging="454"/>
      </w:pPr>
      <w:r>
        <w:rPr>
          <w:b w:val="0"/>
          <w:i w:val="0"/>
        </w:rPr>
        <w:t xml:space="preserve">PCP (2021). Solução: prevenção pela esterilização, rede pública de veterinários, não abate de animais abandonados, 12.11.2021. </w:t>
      </w:r>
      <w:hyperlink r:id="rId52">
        <w:r>
          <w:rPr>
            <w:u w:val="single"/>
          </w:rPr>
          <w:t xml:space="preserve">https://www.pcp.pt/solucao-prevencao-pela-esterilizacao-rede-publica-de-veterinarios-nao-abate-de-animais-abandonados</w:t>
        </w:r>
      </w:hyperlink>
    </w:p>
    <w:p>
      <w:pPr>
        <w:spacing w:after="80"/>
        <w:ind w:left="454" w:hanging="454"/>
      </w:pPr>
      <w:r>
        <w:rPr>
          <w:b w:val="0"/>
          <w:i w:val="0"/>
        </w:rPr>
        <w:t xml:space="preserve">PCP (2025). Campanha nacional de esterilização de animais errantes, proposta ao Orçamento do Estado para 2026, 5.11.2025. </w:t>
      </w:r>
      <w:hyperlink r:id="rId53">
        <w:r>
          <w:rPr>
            <w:u w:val="single"/>
          </w:rPr>
          <w:t xml:space="preserve">https://www.pcp.pt/campanha-nacional-de-esterilizacao-de-animais-errantes-0</w:t>
        </w:r>
      </w:hyperlink>
    </w:p>
    <w:p>
      <w:pPr>
        <w:spacing w:after="80"/>
        <w:ind w:left="454" w:hanging="454"/>
      </w:pPr>
      <w:r>
        <w:rPr>
          <w:b w:val="0"/>
          <w:i w:val="0"/>
        </w:rPr>
        <w:t xml:space="preserve">Livre (2024). Programa eleitoral, proposta N.13. </w:t>
      </w:r>
      <w:hyperlink r:id="rId54">
        <w:r>
          <w:rPr>
            <w:u w:val="single"/>
          </w:rPr>
          <w:t xml:space="preserve">https://programa.partidolivre.pt/propostas/N.13/</w:t>
        </w:r>
      </w:hyperlink>
    </w:p>
    <w:p>
      <w:pPr>
        <w:spacing w:after="80"/>
        <w:ind w:left="454" w:hanging="454"/>
      </w:pPr>
      <w:r>
        <w:rPr>
          <w:b w:val="0"/>
          <w:i w:val="0"/>
        </w:rPr>
        <w:t xml:space="preserve">Maratona pelos Animais (2024). Respostas completas dos partidos, março de 2024. </w:t>
      </w:r>
      <w:hyperlink r:id="rId55">
        <w:r>
          <w:rPr>
            <w:u w:val="single"/>
          </w:rPr>
          <w:t xml:space="preserve">https://maratonapelosanimais.pt/wp-content/uploads/2024/03/respostas-completas.pdf</w:t>
        </w:r>
      </w:hyperlink>
    </w:p>
    <w:p>
      <w:pPr>
        <w:pStyle w:val="Heading2"/>
      </w:pPr>
      <w:r>
        <w:rPr>
          <w:i w:val="0"/>
          <w:color w:val="000000"/>
        </w:rPr>
        <w:t>Doutrina</w:t>
      </w:r>
    </w:p>
    <w:p>
      <w:pPr>
        <w:spacing w:after="80"/>
        <w:ind w:left="454" w:hanging="454"/>
      </w:pPr>
      <w:r>
        <w:rPr>
          <w:b w:val="0"/>
          <w:i w:val="0"/>
        </w:rPr>
        <w:t xml:space="preserve">Brito, Teresa Quintela de (2019). O abandono de animais de companhia. Revista Jurídica Luso-Brasileira, ano 5, n.º 2, pp. 77-95. </w:t>
      </w:r>
      <w:hyperlink r:id="rId56">
        <w:r>
          <w:rPr>
            <w:u w:val="single"/>
          </w:rPr>
          <w:t xml:space="preserve">https://www.cidp.pt/revistas/rjlb/2019/2/2019_02_0077_0095.pdf</w:t>
        </w:r>
      </w:hyperlink>
    </w:p>
    <w:p>
      <w:pPr>
        <w:spacing w:after="80"/>
        <w:ind w:left="454" w:hanging="454"/>
      </w:pPr>
      <w:r>
        <w:rPr>
          <w:b w:val="0"/>
          <w:i w:val="0"/>
        </w:rPr>
        <w:t xml:space="preserve">Simões, Cátia (2019). O papel dos municípios na gestão do bem-estar animal: desafios legais e gestão municipal. Revista Jurídica Luso-Brasileira, ano 5, n.º 2, pp. 305-348. </w:t>
      </w:r>
      <w:hyperlink r:id="rId57">
        <w:r>
          <w:rPr>
            <w:u w:val="single"/>
          </w:rPr>
          <w:t xml:space="preserve">https://www.cidp.pt/revistas/rjlb/2019/2/2019_02_0305_0348.pdf</w:t>
        </w:r>
      </w:hyperlink>
    </w:p>
    <w:p>
      <w:pPr>
        <w:spacing w:after="80"/>
        <w:ind w:left="454" w:hanging="454"/>
      </w:pPr>
      <w:r>
        <w:rPr>
          <w:b w:val="0"/>
          <w:i w:val="0"/>
        </w:rPr>
        <w:t xml:space="preserve">Araújo, Fernando; Marinho, Carlos; Farias, Raúl; Sousa, Susana Aires de; Dias, Cristina (2022). Direito dos animais. Lisboa: Centro de Estudos Judiciários, coleção Formação Contínua. </w:t>
      </w:r>
      <w:hyperlink r:id="rId58">
        <w:r>
          <w:rPr>
            <w:u w:val="single"/>
          </w:rPr>
          <w:t xml:space="preserve">https://cej.justica.gov.pt/LinkClick.aspx?fileticket=VpuQj7jZ-us%3D&amp;portalid=30</w:t>
        </w:r>
      </w:hyperlink>
    </w:p>
    <w:p>
      <w:pPr>
        <w:pStyle w:val="Heading2"/>
      </w:pPr>
      <w:r>
        <w:rPr>
          <w:i w:val="0"/>
          <w:color w:val="000000"/>
        </w:rPr>
        <w:t>Jurisprudência</w:t>
      </w:r>
    </w:p>
    <w:p>
      <w:pPr>
        <w:spacing w:after="80"/>
        <w:ind w:left="454" w:hanging="454"/>
      </w:pPr>
      <w:r>
        <w:rPr>
          <w:b w:val="0"/>
          <w:i w:val="0"/>
        </w:rPr>
        <w:t xml:space="preserve">Tribunal da Relação de Lisboa, acórdão de 24.11.2009, proc. 3121/03.4TBCSC.L1-6. </w:t>
      </w:r>
      <w:hyperlink r:id="rId59">
        <w:r>
          <w:rPr>
            <w:u w:val="single"/>
          </w:rPr>
          <w:t xml:space="preserve">https://jurisprudencia.pt/acordao/76412/</w:t>
        </w:r>
      </w:hyperlink>
    </w:p>
    <w:p>
      <w:pPr>
        <w:spacing w:after="80"/>
        <w:ind w:left="454" w:hanging="454"/>
      </w:pPr>
      <w:r>
        <w:rPr>
          <w:b w:val="0"/>
          <w:i w:val="0"/>
        </w:rPr>
        <w:t xml:space="preserve">Tribunal da Relação de Coimbra, acórdão de 11.7.2012, proc. 281/10.1TBCV.C1. </w:t>
      </w:r>
      <w:hyperlink r:id="rId60">
        <w:r>
          <w:rPr>
            <w:u w:val="single"/>
          </w:rPr>
          <w:t xml:space="preserve">https://trc.pt/responsabilidade-civil-danos-causados-por-animais-dever-de-vigilancia/</w:t>
        </w:r>
      </w:hyperlink>
    </w:p>
    <w:p>
      <w:pPr>
        <w:spacing w:after="80"/>
        <w:ind w:left="454" w:hanging="454"/>
      </w:pPr>
      <w:r>
        <w:rPr>
          <w:b w:val="0"/>
          <w:i w:val="0"/>
        </w:rPr>
        <w:t xml:space="preserve">Supremo Tribunal de Justiça, acórdão de 14.11.2013, proc. 478/05.6TBMGL.C1.S1. </w:t>
      </w:r>
      <w:hyperlink r:id="rId61">
        <w:r>
          <w:rPr>
            <w:u w:val="single"/>
          </w:rPr>
          <w:t xml:space="preserve">https://jurisprudencia.pt/acordao/128487/</w:t>
        </w:r>
      </w:hyperlink>
    </w:p>
    <w:p>
      <w:pPr>
        <w:spacing w:after="80"/>
        <w:ind w:left="454" w:hanging="454"/>
      </w:pPr>
      <w:r>
        <w:rPr>
          <w:b w:val="0"/>
          <w:i w:val="0"/>
        </w:rPr>
        <w:t xml:space="preserve">Tribunal Constitucional, Acórdão n.º 867/2021, de 10.11.2021. </w:t>
      </w:r>
      <w:hyperlink r:id="rId62">
        <w:r>
          <w:rPr>
            <w:u w:val="single"/>
          </w:rPr>
          <w:t xml:space="preserve">https://www.tribunalconstitucional.pt/tc/acordaos/20210867.html</w:t>
        </w:r>
      </w:hyperlink>
    </w:p>
    <w:p>
      <w:pPr>
        <w:spacing w:after="80"/>
        <w:ind w:left="454" w:hanging="454"/>
      </w:pPr>
      <w:r>
        <w:rPr>
          <w:b w:val="0"/>
          <w:i w:val="0"/>
        </w:rPr>
        <w:t xml:space="preserve">Tribunal Constitucional, Acórdão n.º 70/2024, de 23.1.2024 (Plenário). </w:t>
      </w:r>
      <w:hyperlink r:id="rId63">
        <w:r>
          <w:rPr>
            <w:u w:val="single"/>
          </w:rPr>
          <w:t xml:space="preserve">https://www.tribunalconstitucional.pt/tc/acordaos/20240070.html</w:t>
        </w:r>
      </w:hyperlink>
    </w:p>
    <w:p>
      <w:pPr>
        <w:spacing w:after="80"/>
        <w:ind w:left="454" w:hanging="454"/>
      </w:pPr>
      <w:r>
        <w:rPr>
          <w:b w:val="0"/>
          <w:i w:val="0"/>
        </w:rPr>
        <w:t xml:space="preserve">Tribunal da Relação de Coimbra, acórdão de 7.2.2024, proc. 6/22.9GCPBL.C1. </w:t>
      </w:r>
      <w:hyperlink r:id="rId64">
        <w:r>
          <w:rPr>
            <w:u w:val="single"/>
          </w:rPr>
          <w:t xml:space="preserve">https://jurisprudencia.pt/acordao/221373/</w:t>
        </w:r>
      </w:hyperlink>
    </w:p>
    <w:p>
      <w:pPr>
        <w:spacing w:after="80"/>
        <w:ind w:left="454" w:hanging="454"/>
      </w:pPr>
      <w:r>
        <w:rPr>
          <w:b w:val="0"/>
          <w:i w:val="0"/>
        </w:rPr>
        <w:t xml:space="preserve">Tribunal Constitucional, Acórdão n.º 478/2024, de 20.6.2024. </w:t>
      </w:r>
      <w:hyperlink r:id="rId65">
        <w:r>
          <w:rPr>
            <w:u w:val="single"/>
          </w:rPr>
          <w:t xml:space="preserve">https://www.tribunalconstitucional.pt/tc/acordaos/20240478.html</w:t>
        </w:r>
      </w:hyperlink>
    </w:p>
    <w:p>
      <w:pPr>
        <w:spacing w:after="80"/>
        <w:ind w:left="454" w:hanging="454"/>
      </w:pPr>
      <w:r>
        <w:rPr>
          <w:b w:val="0"/>
          <w:i w:val="0"/>
        </w:rPr>
        <w:t xml:space="preserve">Tribunal da Relação de Lisboa, acórdão de 30.4.2025, proc. 1642/24.4T8AMD.L1-8. </w:t>
      </w:r>
      <w:hyperlink r:id="rId66">
        <w:r>
          <w:rPr>
            <w:u w:val="single"/>
          </w:rPr>
          <w:t xml:space="preserve">https://www.dgsi.pt/jtrl.nsf/33182fc732316039802565fa00497eec/7462ba7a0546bac680258c8b0049a31e?OpenDocument</w:t>
        </w:r>
      </w:hyperlink>
    </w:p>
    <w:p>
      <w:pPr>
        <w:spacing w:after="80"/>
        <w:ind w:left="454" w:hanging="454"/>
      </w:pPr>
      <w:r>
        <w:rPr>
          <w:b w:val="0"/>
          <w:i w:val="0"/>
        </w:rPr>
        <w:t xml:space="preserve">Tribunal da Relação do Porto, acórdão de 8.5.2024, proc. 11/21.2GEVFR.P1. </w:t>
      </w:r>
      <w:hyperlink r:id="rId67">
        <w:r>
          <w:rPr>
            <w:u w:val="single"/>
          </w:rPr>
          <w:t xml:space="preserve">https://www.dgsi.pt/jtrp.nsf/56a6e7121657f91e80257cda00381fdf/703e8b815ea39ece80258b34004b8157</w:t>
        </w:r>
      </w:hyperlink>
    </w:p>
    <w:p>
      <w:pPr>
        <w:pStyle w:val="Heading2"/>
      </w:pPr>
      <w:r>
        <w:rPr>
          <w:i w:val="0"/>
          <w:color w:val="000000"/>
        </w:rPr>
        <w:t>Artigos científicos</w:t>
      </w:r>
    </w:p>
    <w:p>
      <w:pPr>
        <w:spacing w:after="80"/>
        <w:ind w:left="454" w:hanging="454"/>
      </w:pPr>
      <w:r>
        <w:rPr>
          <w:b w:val="0"/>
          <w:i w:val="0"/>
        </w:rPr>
        <w:t xml:space="preserve">Loss, S. R.; Will, T.; Marra, P. P. (2013). The impact of free-ranging domestic cats on wildlife of the United States. Nature Communications, 4, 1396. </w:t>
      </w:r>
      <w:hyperlink r:id="rId68">
        <w:r>
          <w:rPr>
            <w:u w:val="single"/>
          </w:rPr>
          <w:t xml:space="preserve">https://www.nature.com/articles/ncomms2380</w:t>
        </w:r>
      </w:hyperlink>
    </w:p>
    <w:p>
      <w:pPr>
        <w:spacing w:after="80"/>
        <w:ind w:left="454" w:hanging="454"/>
      </w:pPr>
      <w:r>
        <w:rPr>
          <w:b w:val="0"/>
          <w:i w:val="0"/>
        </w:rPr>
        <w:t xml:space="preserve">Foley, P.; Foley, J. E.; Levy, J. K.; Paik, T. (2005). Analysis of the impact of trap-neuter-return programs on populations of feral cats. Journal of the American Veterinary Medical Association, 227(11), 1775-1781. </w:t>
      </w:r>
      <w:hyperlink r:id="rId69">
        <w:r>
          <w:rPr>
            <w:u w:val="single"/>
          </w:rPr>
          <w:t xml:space="preserve">https://doi.org/10.2460/javma.2005.227.1775</w:t>
        </w:r>
      </w:hyperlink>
    </w:p>
    <w:p>
      <w:pPr>
        <w:spacing w:after="80"/>
        <w:ind w:left="454" w:hanging="454"/>
      </w:pPr>
      <w:r>
        <w:rPr>
          <w:b w:val="0"/>
          <w:i w:val="0"/>
        </w:rPr>
        <w:t xml:space="preserve">Boone, J. D. e outros (2019). A long-term lens: cumulative impacts of free-roaming cat management strategy and intensity on preventable cat mortalities. Frontiers in Veterinary Science, 6, 238. </w:t>
      </w:r>
      <w:hyperlink r:id="rId70">
        <w:r>
          <w:rPr>
            <w:u w:val="single"/>
          </w:rPr>
          <w:t xml:space="preserve">https://www.frontiersin.org/journals/veterinary-science/articles/10.3389/fvets.2019.00238/full</w:t>
        </w:r>
      </w:hyperlink>
    </w:p>
    <w:p>
      <w:pPr>
        <w:spacing w:after="80"/>
        <w:ind w:left="454" w:hanging="454"/>
      </w:pPr>
      <w:r>
        <w:rPr>
          <w:b w:val="0"/>
          <w:i w:val="0"/>
        </w:rPr>
        <w:t xml:space="preserve">Spehar, D. D.; Wolf, P. J. (2019). Integrated return-to-field and targeted trap-neuter-vaccinate-return programs result in reductions of feline intake and euthanasia at six municipal animal shelters. Frontiers in Veterinary Science, 6, 77. </w:t>
      </w:r>
      <w:hyperlink r:id="rId71">
        <w:r>
          <w:rPr>
            <w:u w:val="single"/>
          </w:rPr>
          <w:t xml:space="preserve">https://www.frontiersin.org/journals/veterinary-science/articles/10.3389/fvets.2019.00077/full</w:t>
        </w:r>
      </w:hyperlink>
    </w:p>
    <w:p>
      <w:pPr>
        <w:spacing w:after="80"/>
        <w:ind w:left="454" w:hanging="454"/>
      </w:pPr>
      <w:r>
        <w:rPr>
          <w:b w:val="0"/>
          <w:i w:val="0"/>
        </w:rPr>
        <w:t xml:space="preserve">Trouwborst, A.; Somsen, H. (2020). Domestic cats (Felis catus) and European nature conservation law. Journal of Environmental Law, 32(3), 391-415. </w:t>
      </w:r>
      <w:hyperlink r:id="rId72">
        <w:r>
          <w:rPr>
            <w:u w:val="single"/>
          </w:rPr>
          <w:t xml:space="preserve">https://doi.org/10.1093/jel/eqz035</w:t>
        </w:r>
      </w:hyperlink>
    </w:p>
    <w:p>
      <w:pPr>
        <w:spacing w:after="80"/>
        <w:ind w:left="454" w:hanging="454"/>
      </w:pPr>
      <w:r>
        <w:rPr>
          <w:b w:val="0"/>
          <w:i w:val="0"/>
        </w:rPr>
        <w:t xml:space="preserve">Gunther, I.; Hawlena, H.; Azriel, L.; Gibor, D.; Berke, O.; Klement, E. (2022). Reduction of free-roaming cat population requires high-intensity neutering in spatial contiguity to mitigate compensatory effects. Proceedings of the National Academy of Sciences, 119(15). </w:t>
      </w:r>
      <w:hyperlink r:id="rId73">
        <w:r>
          <w:rPr>
            <w:u w:val="single"/>
          </w:rPr>
          <w:t xml:space="preserve">https://pmc.ncbi.nlm.nih.gov/articles/PMC9169806/</w:t>
        </w:r>
      </w:hyperlink>
    </w:p>
    <w:p>
      <w:pPr>
        <w:spacing w:after="80"/>
        <w:ind w:left="454" w:hanging="454"/>
      </w:pPr>
      <w:r>
        <w:rPr>
          <w:b w:val="0"/>
          <w:i w:val="0"/>
        </w:rPr>
        <w:t xml:space="preserve">Azevedo, A. e outros (2025). Social perceptions and attitudes towards free-roaming cats and dogs in Portugal: an exploratory study. Animals, 15(6), 771. </w:t>
      </w:r>
      <w:hyperlink r:id="rId74">
        <w:r>
          <w:rPr>
            <w:u w:val="single"/>
          </w:rPr>
          <w:t xml:space="preserve">https://pmc.ncbi.nlm.nih.gov/articles/PMC11939513/</w:t>
        </w:r>
      </w:hyperlink>
    </w:p>
    <w:p>
      <w:pPr>
        <w:spacing w:after="80"/>
        <w:ind w:left="454" w:hanging="454"/>
      </w:pPr>
      <w:r>
        <w:rPr>
          <w:b w:val="0"/>
          <w:i w:val="0"/>
        </w:rPr>
        <w:t xml:space="preserve">Galão, M.; Soto, I.; Nunes, M.; Pedroso, N. M.; Rocha, R.; Rato, C. (2025). When pets go wild: integrating DNA metabarcoding and morphological analyses to investigate the impacts of free-ranging cats (Felis catus) on oceanic islands. Biological Conservation, 305, 111089. </w:t>
      </w:r>
      <w:hyperlink r:id="rId75">
        <w:r>
          <w:rPr>
            <w:u w:val="single"/>
          </w:rPr>
          <w:t xml:space="preserve">https://dspace.uevora.pt/rdpc/bitstream/10174/38522/1/Gal%C3%A3o%20et%20al_2025_When%20pets%20go%20wild.pdf</w:t>
        </w:r>
      </w:hyperlink>
    </w:p>
    <w:p>
      <w:pPr>
        <w:pStyle w:val="Heading2"/>
      </w:pPr>
      <w:r>
        <w:rPr>
          <w:i w:val="0"/>
          <w:color w:val="000000"/>
        </w:rPr>
        <w:t>Documentos de trabalho do grupo</w:t>
      </w:r>
    </w:p>
    <w:p>
      <w:pPr>
        <w:spacing w:after="80"/>
        <w:ind w:left="454" w:hanging="454"/>
      </w:pPr>
      <w:r>
        <w:rPr>
          <w:b w:val="0"/>
          <w:i w:val="0"/>
        </w:rPr>
        <w:t xml:space="preserve">Contributos dos médicos veterinários municipais, reunião de Santarém, 6.3.2026. </w:t>
      </w:r>
      <w:r>
        <w:t>Repositório: Contributos MVM.docx.</w:t>
      </w:r>
    </w:p>
    <w:p>
      <w:pPr>
        <w:spacing w:after="80"/>
        <w:ind w:left="454" w:hanging="454"/>
      </w:pPr>
      <w:r>
        <w:rPr>
          <w:b w:val="0"/>
          <w:i w:val="0"/>
        </w:rPr>
        <w:t xml:space="preserve">Resumo dos comentários ao RGBEAC (OMV, SNMV, DAJA e outros revisores). </w:t>
      </w:r>
      <w:r>
        <w:t>Repositório: Resumo_Comentarios_RGBEAC.docx.</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Memorando de acompanhamento do RGAC, versão 2.0 (ensaio), com o conteúdo da versão 1.22. Página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Arial" w:hAnsi="Arial"/>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gdlisboa.pt/leis/lei_mostra_articulado.php?nid=775&amp;tabela=leis" TargetMode="External"/><Relationship Id="rId10" Type="http://schemas.openxmlformats.org/officeDocument/2006/relationships/hyperlink" Target="https://www.pgdlisboa.pt/leis/lei_mostra_articulado.php?nid=109&amp;tabela=leis" TargetMode="External"/><Relationship Id="rId11" Type="http://schemas.openxmlformats.org/officeDocument/2006/relationships/hyperlink" Target="https://www.pgdlisboa.pt/leis/lei_mostra_articulado.php?nid=347&amp;tabela=leis" TargetMode="External"/><Relationship Id="rId12" Type="http://schemas.openxmlformats.org/officeDocument/2006/relationships/hyperlink" Target="https://www.pgdlisboa.pt/leis/lei_mostra_articulado.php?nid=339&amp;tabela=leis" TargetMode="External"/><Relationship Id="rId13" Type="http://schemas.openxmlformats.org/officeDocument/2006/relationships/hyperlink" Target="https://diariodarepublica.pt/dr/detalhe/decreto-lei/315-2009-483402" TargetMode="External"/><Relationship Id="rId14" Type="http://schemas.openxmlformats.org/officeDocument/2006/relationships/hyperlink" Target="https://files.dre.pt/1s/2016/08/16100/0282702828.pdf" TargetMode="External"/><Relationship Id="rId15" Type="http://schemas.openxmlformats.org/officeDocument/2006/relationships/hyperlink" Target="https://files.diariodarepublica.pt/1s/2017/03/04500/0114501149.pdf" TargetMode="External"/><Relationship Id="rId16" Type="http://schemas.openxmlformats.org/officeDocument/2006/relationships/hyperlink" Target="https://files.diariodarepublica.pt/1s/2017/04/08100/0205602059.pdf" TargetMode="External"/><Relationship Id="rId17" Type="http://schemas.openxmlformats.org/officeDocument/2006/relationships/hyperlink" Target="https://www.pgdlisboa.pt/leis/lei_mostra_articulado.php?nid=3093&amp;tabela=leis" TargetMode="External"/><Relationship Id="rId18" Type="http://schemas.openxmlformats.org/officeDocument/2006/relationships/hyperlink" Target="https://eur-lex.europa.eu/eli/reg/2026/1818/oj/por" TargetMode="External"/><Relationship Id="rId19" Type="http://schemas.openxmlformats.org/officeDocument/2006/relationships/hyperlink" Target="https://files.dre.pt/2s/2023/01/016000000/0033100335.pdf" TargetMode="External"/><Relationship Id="rId20" Type="http://schemas.openxmlformats.org/officeDocument/2006/relationships/hyperlink" Target="https://www.cm-moita.pt/cmmoita/uploads/writer_file/document/9889/regulamento_cuidador_informal.pdf" TargetMode="External"/><Relationship Id="rId21" Type="http://schemas.openxmlformats.org/officeDocument/2006/relationships/hyperlink" Target="https://www.pgdlisboa.pt/leis/lei_mostra_articulado.php?nid=1990&amp;tabela=leis" TargetMode="External"/><Relationship Id="rId22" Type="http://schemas.openxmlformats.org/officeDocument/2006/relationships/hyperlink" Target="https://www.mun-setubal.pt/wp-content/uploads/2020/07/RSBEAMS-2020.pdf" TargetMode="External"/><Relationship Id="rId23" Type="http://schemas.openxmlformats.org/officeDocument/2006/relationships/hyperlink" Target="https://files.diariodarepublica.pt/gratuitos/2s/2023/03/2S061A0000S00.pdf" TargetMode="External"/><Relationship Id="rId24" Type="http://schemas.openxmlformats.org/officeDocument/2006/relationships/hyperlink" Target="https://files.diariodarepublica.pt/1s/2025/04/06800/0007500080.pdf" TargetMode="External"/><Relationship Id="rId25" Type="http://schemas.openxmlformats.org/officeDocument/2006/relationships/hyperlink" Target="https://diariodarepublica.pt/dr/detalhe/lei/73-a-2025-993270096" TargetMode="External"/><Relationship Id="rId26" Type="http://schemas.openxmlformats.org/officeDocument/2006/relationships/hyperlink" Target="https://files.diariodarepublica.pt/2s/2026/03/045000000/0023300269.pdf" TargetMode="External"/><Relationship Id="rId27" Type="http://schemas.openxmlformats.org/officeDocument/2006/relationships/hyperlink" Target="https://diariodarepublica.pt/dr/detalhe/despacho/9102-2026-1148891344" TargetMode="External"/><Relationship Id="rId28" Type="http://schemas.openxmlformats.org/officeDocument/2006/relationships/hyperlink" Target="https://diariodarepublica.pt/dr/detalhe/lei/6-2022-177309291" TargetMode="External"/><Relationship Id="rId29" Type="http://schemas.openxmlformats.org/officeDocument/2006/relationships/hyperlink" Target="https://files.diariodarepublica.pt/2s/2022/02/031000000/0030000303.pdf" TargetMode="External"/><Relationship Id="rId30" Type="http://schemas.openxmlformats.org/officeDocument/2006/relationships/hyperlink" Target="https://anmp.pt/file-viewer/?pstid=41508" TargetMode="External"/><Relationship Id="rId31" Type="http://schemas.openxmlformats.org/officeDocument/2006/relationships/hyperlink" Target="https://app.parlamento.pt/webutils/docs/doc.pdf?path=6148523063484d364c793968636d356c6443397a6158526c63793959566b786c5a79394562324e31625756756447397a5357357059326c6864476c32595338774d44566d4d7a426c4e7931694d44557a4c54526c4e446b744f5455774d79316a4f5459794e544e6d4d47566a4e6a49755a47396a65413d3d&amp;fich=005f30e7-b053-4e49-9503-c96253f0ec62.docx&amp;Inline=true" TargetMode="External"/><Relationship Id="rId32" Type="http://schemas.openxmlformats.org/officeDocument/2006/relationships/hyperlink" Target="https://app.parlamento.pt/webutils/docs/doc.pdf?path=6148523063484d364c793968636d356c6443397a6158526c63793959566b6c4d5a5763765130394e4c7a64445156426c6379394562324e31625756756447397a5357357059326c6864476c3259554e7662576c7a633246764c7a4d344d6d49795a5751334c574977597a59744e44457a596930354d574d794c544d354e446c684d445a6a4e474a6c597935775a47593d&amp;fich=382b2ed7-b0c6-413b-91c2-3949a06c4bec.pdf&amp;Inline=true" TargetMode="External"/><Relationship Id="rId33" Type="http://schemas.openxmlformats.org/officeDocument/2006/relationships/hyperlink" Target="https://www.icnf.pt/api/file/doc/41f8f44aee23be1a" TargetMode="External"/><Relationship Id="rId34" Type="http://schemas.openxmlformats.org/officeDocument/2006/relationships/hyperlink" Target="https://www.dgav.pt/wp-content/uploads/2021/08/Relatorio-FINAL-avaliacao-da-implementacao-da-Lei-27-2016.pdf" TargetMode="External"/><Relationship Id="rId35" Type="http://schemas.openxmlformats.org/officeDocument/2006/relationships/hyperlink" Target="https://www.provedor-jus.pt/documentos/082A_96.pdf" TargetMode="External"/><Relationship Id="rId36" Type="http://schemas.openxmlformats.org/officeDocument/2006/relationships/hyperlink" Target="https://www.provedor-jus.pt/documentos/canideos-captura-alojamento-e-abate/" TargetMode="External"/><Relationship Id="rId37" Type="http://schemas.openxmlformats.org/officeDocument/2006/relationships/hyperlink" Target="https://www.provedor-jus.pt/documentos/ambiente-salubridade-habitacao-acumulacao-de-residuos-saude-mental-sindrome-de-diogenes-004-a-2013/" TargetMode="External"/><Relationship Id="rId38" Type="http://schemas.openxmlformats.org/officeDocument/2006/relationships/hyperlink" Target="https://www.provedor-jus.pt/documentos/Relat2020%20_Relatorio.pdf" TargetMode="External"/><Relationship Id="rId39" Type="http://schemas.openxmlformats.org/officeDocument/2006/relationships/hyperlink" Target="https://www.provedor-jus.pt/documentos/Relatorio%202023.pdf" TargetMode="External"/><Relationship Id="rId40" Type="http://schemas.openxmlformats.org/officeDocument/2006/relationships/hyperlink" Target="https://food.ec.europa.eu/document/download/caf8cd1d-967a-4e60-a0e5-19401be1c6b3_en?filename=aw_awp_leg_dog-cat_swd-2024-88.pdf" TargetMode="External"/><Relationship Id="rId41" Type="http://schemas.openxmlformats.org/officeDocument/2006/relationships/hyperlink" Target="https://www.woah.org/fileadmin/Home/eng/Health_standards/tahc/2023/chapitre_aw_stray_dog.pdf" TargetMode="External"/><Relationship Id="rId42" Type="http://schemas.openxmlformats.org/officeDocument/2006/relationships/hyperlink" Target="https://www.dgav.pt/wp-content/uploads/2026/03/Relatorio_CROs_2025_31032026-rev.pdf" TargetMode="External"/><Relationship Id="rId43" Type="http://schemas.openxmlformats.org/officeDocument/2006/relationships/hyperlink" Target="https://www.omv.pt/dmdocuments/vi_formacao_omv/abandono_animais_camv_ultimoparecer_nov2015.pdf" TargetMode="External"/><Relationship Id="rId44" Type="http://schemas.openxmlformats.org/officeDocument/2006/relationships/hyperlink" Target="https://app.parlamento.pt/webutils/docs/doc.pdf?path=6148523063484d364c793968636d356c6443397a6158526c63793959566b786c5a793944543030764d5446445155564f5253394562324e31625756756447397a5357357059326c6864476c3259554e7662576c7a633246764c7a646c5a4746685a5749354c54466c4d4755744e4451305a4331684f544a6b4c57526c5a4464685a574e6a4f5467784d5335775a47593d&amp;fich=7edaaeb9-1e0e-444d-a92d-ded7aecc9811.pdf&amp;Inline=true" TargetMode="External"/><Relationship Id="rId45" Type="http://schemas.openxmlformats.org/officeDocument/2006/relationships/hyperlink" Target="https://apmveac.pt/wp-content/uploads/2021/04/Legislacao.Animais.Companhia_09-04-2021-amarelo-final-.pdf" TargetMode="External"/><Relationship Id="rId46" Type="http://schemas.openxmlformats.org/officeDocument/2006/relationships/hyperlink" Target="https://apmveac.pt/wp-content/uploads/2023/09/Parecer-APMVEAC-Consulta-Publica-ENAE.pdf" TargetMode="External"/><Relationship Id="rId47" Type="http://schemas.openxmlformats.org/officeDocument/2006/relationships/hyperlink" Target="https://www.arpa-associacao.pt/media/attachments/2022/12/14/parecer-arpa-versAo-4-final.pdf" TargetMode="External"/><Relationship Id="rId48" Type="http://schemas.openxmlformats.org/officeDocument/2006/relationships/hyperlink" Target="https://www.spea.pt/wp-content/uploads/2020/09/ParecerSPEA_Planos-Gestao-Parques-Naturais-Ilha-2020.pdf" TargetMode="External"/><Relationship Id="rId49" Type="http://schemas.openxmlformats.org/officeDocument/2006/relationships/hyperlink" Target="https://spea.pt/um-gato-feliz-e-alimentado-mantem-o-passarinho-afastado/" TargetMode="External"/><Relationship Id="rId50" Type="http://schemas.openxmlformats.org/officeDocument/2006/relationships/hyperlink" Target="https://matilhascoimbra.pt/pages/projecto-2" TargetMode="External"/><Relationship Id="rId51" Type="http://schemas.openxmlformats.org/officeDocument/2006/relationships/hyperlink" Target="https://www.pan.com.pt/pan-destaca-vitorias-no-bem-estar-animal-mas-denuncia-retrocesso-grave-no-orcamento-do-estado-para-2026/" TargetMode="External"/><Relationship Id="rId52" Type="http://schemas.openxmlformats.org/officeDocument/2006/relationships/hyperlink" Target="https://www.pcp.pt/solucao-prevencao-pela-esterilizacao-rede-publica-de-veterinarios-nao-abate-de-animais-abandonados" TargetMode="External"/><Relationship Id="rId53" Type="http://schemas.openxmlformats.org/officeDocument/2006/relationships/hyperlink" Target="https://www.pcp.pt/campanha-nacional-de-esterilizacao-de-animais-errantes-0" TargetMode="External"/><Relationship Id="rId54" Type="http://schemas.openxmlformats.org/officeDocument/2006/relationships/hyperlink" Target="https://programa.partidolivre.pt/propostas/N.13/" TargetMode="External"/><Relationship Id="rId55" Type="http://schemas.openxmlformats.org/officeDocument/2006/relationships/hyperlink" Target="https://maratonapelosanimais.pt/wp-content/uploads/2024/03/respostas-completas.pdf" TargetMode="External"/><Relationship Id="rId56" Type="http://schemas.openxmlformats.org/officeDocument/2006/relationships/hyperlink" Target="https://www.cidp.pt/revistas/rjlb/2019/2/2019_02_0077_0095.pdf" TargetMode="External"/><Relationship Id="rId57" Type="http://schemas.openxmlformats.org/officeDocument/2006/relationships/hyperlink" Target="https://www.cidp.pt/revistas/rjlb/2019/2/2019_02_0305_0348.pdf" TargetMode="External"/><Relationship Id="rId58" Type="http://schemas.openxmlformats.org/officeDocument/2006/relationships/hyperlink" Target="https://cej.justica.gov.pt/LinkClick.aspx?fileticket=VpuQj7jZ-us%3D&amp;portalid=30" TargetMode="External"/><Relationship Id="rId59" Type="http://schemas.openxmlformats.org/officeDocument/2006/relationships/hyperlink" Target="https://jurisprudencia.pt/acordao/76412/" TargetMode="External"/><Relationship Id="rId60" Type="http://schemas.openxmlformats.org/officeDocument/2006/relationships/hyperlink" Target="https://trc.pt/responsabilidade-civil-danos-causados-por-animais-dever-de-vigilancia/" TargetMode="External"/><Relationship Id="rId61" Type="http://schemas.openxmlformats.org/officeDocument/2006/relationships/hyperlink" Target="https://jurisprudencia.pt/acordao/128487/" TargetMode="External"/><Relationship Id="rId62" Type="http://schemas.openxmlformats.org/officeDocument/2006/relationships/hyperlink" Target="https://www.tribunalconstitucional.pt/tc/acordaos/20210867.html" TargetMode="External"/><Relationship Id="rId63" Type="http://schemas.openxmlformats.org/officeDocument/2006/relationships/hyperlink" Target="https://www.tribunalconstitucional.pt/tc/acordaos/20240070.html" TargetMode="External"/><Relationship Id="rId64" Type="http://schemas.openxmlformats.org/officeDocument/2006/relationships/hyperlink" Target="https://jurisprudencia.pt/acordao/221373/" TargetMode="External"/><Relationship Id="rId65" Type="http://schemas.openxmlformats.org/officeDocument/2006/relationships/hyperlink" Target="https://www.tribunalconstitucional.pt/tc/acordaos/20240478.html" TargetMode="External"/><Relationship Id="rId66" Type="http://schemas.openxmlformats.org/officeDocument/2006/relationships/hyperlink" Target="https://www.dgsi.pt/jtrl.nsf/33182fc732316039802565fa00497eec/7462ba7a0546bac680258c8b0049a31e?OpenDocument" TargetMode="External"/><Relationship Id="rId67" Type="http://schemas.openxmlformats.org/officeDocument/2006/relationships/hyperlink" Target="https://www.dgsi.pt/jtrp.nsf/56a6e7121657f91e80257cda00381fdf/703e8b815ea39ece80258b34004b8157" TargetMode="External"/><Relationship Id="rId68" Type="http://schemas.openxmlformats.org/officeDocument/2006/relationships/hyperlink" Target="https://www.nature.com/articles/ncomms2380" TargetMode="External"/><Relationship Id="rId69" Type="http://schemas.openxmlformats.org/officeDocument/2006/relationships/hyperlink" Target="https://doi.org/10.2460/javma.2005.227.1775" TargetMode="External"/><Relationship Id="rId70" Type="http://schemas.openxmlformats.org/officeDocument/2006/relationships/hyperlink" Target="https://www.frontiersin.org/journals/veterinary-science/articles/10.3389/fvets.2019.00238/full" TargetMode="External"/><Relationship Id="rId71" Type="http://schemas.openxmlformats.org/officeDocument/2006/relationships/hyperlink" Target="https://www.frontiersin.org/journals/veterinary-science/articles/10.3389/fvets.2019.00077/full" TargetMode="External"/><Relationship Id="rId72" Type="http://schemas.openxmlformats.org/officeDocument/2006/relationships/hyperlink" Target="https://doi.org/10.1093/jel/eqz035" TargetMode="External"/><Relationship Id="rId73" Type="http://schemas.openxmlformats.org/officeDocument/2006/relationships/hyperlink" Target="https://pmc.ncbi.nlm.nih.gov/articles/PMC9169806/" TargetMode="External"/><Relationship Id="rId74" Type="http://schemas.openxmlformats.org/officeDocument/2006/relationships/hyperlink" Target="https://pmc.ncbi.nlm.nih.gov/articles/PMC11939513/" TargetMode="External"/><Relationship Id="rId75" Type="http://schemas.openxmlformats.org/officeDocument/2006/relationships/hyperlink" Target="https://dspace.uevora.pt/rdpc/bitstream/10174/38522/1/Gal%C3%A3o%20et%20al_2025_When%20pets%20go%20wild.pdf" TargetMode="External"/><Relationship Id="rId7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