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Exma. Senhora,</w:t>
      </w:r>
    </w:p>
    <w:p>
      <w:pPr>
        <w:jc w:val="both"/>
      </w:pPr>
      <w:r>
        <w:t>Acusa-se a receção da sua comunicação, que mereceu a nossa melhor atenção e sobre a qual cumpre esclarecer o seguinte.</w:t>
      </w:r>
    </w:p>
    <w:p>
      <w:pPr>
        <w:jc w:val="both"/>
      </w:pPr>
      <w:r>
        <w:t>Quanto aos pontos 1, 2 e 4, informa-se que os programas CED são autorizados pela câmara municipal e acompanhados pelos seus serviços, nos termos da Portaria n.º 146/2017, de 26 de abril, designadamente do seu artigo 9.º, segundo o qual:</w:t>
      </w:r>
    </w:p>
    <w:p>
      <w:pPr>
        <w:spacing w:after="60"/>
        <w:ind w:left="567" w:hanging="340"/>
        <w:jc w:val="both"/>
      </w:pPr>
      <w:r>
        <w:t>a) as câmaras municipais podem, «sob parecer do médico veterinário municipal, autorizar a manutenção, em locais especialmente designados para o efeito, de colónias de gatos» (n.º 1);</w:t>
      </w:r>
    </w:p>
    <w:p>
      <w:pPr>
        <w:spacing w:after="60"/>
        <w:ind w:left="567" w:hanging="340"/>
        <w:jc w:val="both"/>
      </w:pPr>
      <w:r>
        <w:t>b) o programa realiza-se «por iniciativa das câmaras municipais ou mediante proposta de organização de proteção animal a quem a câmara municipal atribua a gestão do programa CED» (n.º 2);</w:t>
      </w:r>
    </w:p>
    <w:p>
      <w:pPr>
        <w:spacing w:after="60"/>
        <w:ind w:left="567" w:hanging="340"/>
        <w:jc w:val="both"/>
      </w:pPr>
      <w:r>
        <w:t>c) a entidade responsável assegura a existência de «um plano de gestão da colónia, do qual conste a identificação do médico veterinário assistente e das pessoas que na entidade são responsáveis pela execução do programa» (alínea a) do n.º 4);</w:t>
      </w:r>
    </w:p>
    <w:p>
      <w:pPr>
        <w:spacing w:after="60"/>
        <w:ind w:left="567" w:hanging="340"/>
        <w:jc w:val="both"/>
      </w:pPr>
      <w:r>
        <w:t>d) os animais capturados, «antes de integrarem a colónia, são entregues nos CRO para verificação da sua aptidão» (alínea d) do n.º 4);</w:t>
      </w:r>
    </w:p>
    <w:p>
      <w:pPr>
        <w:spacing w:after="60"/>
        <w:ind w:left="567" w:hanging="340"/>
        <w:jc w:val="both"/>
      </w:pPr>
      <w:r>
        <w:t>e) a colónia «será supervisionada pelo médico veterinário municipal» (n.º 5).</w:t>
      </w:r>
    </w:p>
    <w:p>
      <w:pPr>
        <w:jc w:val="both"/>
      </w:pPr>
      <w:r>
        <w:t>Assim, o acolhimento temporário de animais poderá ser enquadrado no programa CED quando articulado com a entidade responsável pela sua gestão. A integração dos animais no programa depende da verificação, no centro de recolha oficial, da sua aptidão para devolução ao local de origem, nos termos legalmente previstos. A legislação não prevê expressamente as situações de acolhimento temporário por particulares, pelo que a possibilidade de integração destes animais no programa deverá ser apreciada pelo município, tendo em conta a sua proveniência e a situação atual da colónia.</w:t>
      </w:r>
    </w:p>
    <w:p>
      <w:pPr>
        <w:jc w:val="both"/>
      </w:pPr>
      <w:r>
        <w:t>Quanto ao ponto 3, o acolhimento de animais pode determinar a assunção da qualidade de detentor, com as obrigações legais inerentes à respetiva guarda. Detentor é «a pessoa singular ou coletiva que se encontre na situação de possuidor precário, nos termos previstos no artigo 1253.º do Código Civil, de animal de companhia, e que, por esse facto, e enquanto se mantiver como detentor, se torna responsável pela sua guarda, acomodação ou utilização, com ou sem fins comerciais, num determinado momento» (alínea a) do artigo 3.º do Decreto-Lei n.º 82/2019, de 27 de junho).</w:t>
      </w:r>
    </w:p>
    <w:p>
      <w:pPr>
        <w:jc w:val="both"/>
      </w:pPr>
      <w:r>
        <w:t>A responsabilidade inerente à detenção mantém-se enquanto esta subsistir, devendo o seu termo ocorrer em conformidade com o regime legal aplicável, nomeadamente através da transmissão dos animais para a guarda de terceiro. A qualidade de detentor não implica a propriedade dos animais. Deve ainda ter-se em conta o artigo 6.º-A do Decreto-Lei n.º 276/2001, de 17 de outubro, que estabelece o enquadramento legal do abandono de animais de companhia, consideradas as circunstâncias concretas.</w:t>
      </w:r>
    </w:p>
    <w:p>
      <w:pPr>
        <w:jc w:val="both"/>
      </w:pPr>
      <w:r>
        <w:t>Quanto ao ponto 5, informa-se que a presença de animais errantes deve ser comunicada aos serviços municipais, aos quais os animais podem ser entregues por quem os tenha capturado, nos termos do n.º 2 do artigo 7.º da Portaria n.º 146/2017, de 26 de abril. O procedimento adequado passa, assim, por solicitar a intervenção do respetivo município, recomendando-se a articulação com esta entidade para avaliação da situação e adoção das medidas adequadas à prevenção da reprodução destes animais, realidade que se reconhece como indesejável. Atendendo ao período decorrido desde o contacto inicial que refere ter efetuado, considera-se pertinente solicitar uma apreciação atualizada da situação dos nove animais e da viabilidade da sua integração no programa CED da colónia de origem.</w:t>
      </w:r>
    </w:p>
    <w:p>
      <w:pPr>
        <w:jc w:val="both"/>
      </w:pPr>
      <w:r>
        <w:t>Caso não seja possível assegurar a manutenção dos animais, quem pretenda pôr termo à sua detenção deve, «esgotadas as possibilidades de cedência do animal», «recorrer às associações zoófilas para obter auxílio no processo de cedência» (n.º 5 do artigo 10.º da mesma Portaria).</w:t>
      </w:r>
    </w:p>
    <w:p>
      <w:pPr>
        <w:jc w:val="both"/>
      </w:pPr>
      <w:r>
        <w:t>Quanto ao ponto 6, relativo aos incentivos financeiros de 2026 destinados ao bem-estar animal, informa-se que ainda decorre a análise das candidaturas apresentadas entre 1 de julho e 31 de agosto de 2026 ao abrigo do Aviso n.º 2/2026 DGAV-DSBEA, relativo à prestação de serviços veterinários e à alimentação de animais, incluindo os integrados em colónias registadas ao abrigo de programas CED, e do Aviso n.º 3/2026 DGAV-DSBEA, relativo ao apoio à esterilização de animais de companhia. A informação sobre as candidaturas e os apoios atribuídos, discriminada por município, só estará disponível depois de concluída essa análise.</w:t>
      </w:r>
    </w:p>
    <w:p>
      <w:pPr>
        <w:jc w:val="both"/>
      </w:pPr>
      <w:r>
        <w:t>Caso considere que a situação não foi objeto de acompanhamento adequado pelos serviços municipais, poderá dirigir uma exposição à Câmara Municipal de Setúbal, solicitando a apreciação dos factos, sem prejuízo do recurso aos meios de reclamação legalmente disponíveis.</w:t>
      </w:r>
    </w:p>
    <w:p>
      <w:pPr>
        <w:jc w:val="both"/>
      </w:pPr>
      <w:r>
        <w:t>Com os melhores cumprimentos,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