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1.32</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15</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64</w:t>
            </w:r>
          </w:p>
        </w:tc>
        <w:tc>
          <w:tcPr>
            <w:tcW w:w="1701" w:type="dxa"/>
          </w:tcPr>
          <w:p>
            <w:pPr>
              <w:spacing w:after="60"/>
            </w:pPr>
            <w:r/>
            <w:r>
              <w:rPr>
                <w:b/>
                <w:sz w:val="20"/>
              </w:rPr>
              <w:t>89</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