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240"/>
      </w:pPr>
      <w:r>
        <w:rPr>
          <w:b w:val="0"/>
          <w:i w:val="0"/>
          <w:sz w:val="24"/>
        </w:rPr>
        <w:t>Problemas identificados no projeto de Regime Geral do Animal de Companhia</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1.15</w:t>
            </w:r>
          </w:p>
        </w:tc>
      </w:tr>
      <w:tr>
        <w:tc>
          <w:tcPr>
            <w:tcW w:w="2551" w:type="dxa"/>
          </w:tcPr>
          <w:p>
            <w:pPr>
              <w:spacing w:after="60"/>
            </w:pPr>
            <w:r/>
            <w:r>
              <w:rPr>
                <w:b/>
                <w:sz w:val="20"/>
              </w:rPr>
              <w:t>Data</w:t>
            </w:r>
          </w:p>
        </w:tc>
        <w:tc>
          <w:tcPr>
            <w:tcW w:w="6520" w:type="dxa"/>
          </w:tcPr>
          <w:p>
            <w:pPr>
              <w:spacing w:after="60"/>
            </w:pPr>
            <w:r/>
            <w:r>
              <w:rPr>
                <w:b w:val="0"/>
                <w:sz w:val="20"/>
              </w:rPr>
              <w:t>13.10.2026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Titular, detentor, proprietário e operador</w:t>
      </w:r>
    </w:p>
    <w:p>
      <w:pPr>
        <w:spacing w:after="0"/>
        <w:ind w:left="567"/>
      </w:pPr>
      <w:r>
        <w:rPr>
          <w:b w:val="0"/>
          <w:i w:val="0"/>
        </w:rPr>
        <w:t>T-01. A definição de titular depende só do registo</w:t>
      </w:r>
    </w:p>
    <w:p>
      <w:pPr>
        <w:spacing w:after="0"/>
        <w:ind w:left="567"/>
      </w:pPr>
      <w:r>
        <w:rPr>
          <w:b w:val="0"/>
          <w:i w:val="0"/>
        </w:rPr>
        <w:t>T-02. Registo em nome de quem detém o animal e não de quem é dono</w:t>
      </w:r>
    </w:p>
    <w:p>
      <w:pPr>
        <w:spacing w:after="0"/>
        <w:ind w:left="567"/>
      </w:pPr>
      <w:r>
        <w:rPr>
          <w:b w:val="0"/>
          <w:i w:val="0"/>
        </w:rPr>
        <w:t>T-03. Sem regra sobre o valor do registo SIAC face à propriedade</w:t>
      </w:r>
    </w:p>
    <w:p>
      <w:pPr>
        <w:spacing w:after="0"/>
        <w:ind w:left="567"/>
      </w:pPr>
      <w:r>
        <w:rPr>
          <w:b w:val="0"/>
          <w:i w:val="0"/>
        </w:rPr>
        <w:t>T-04. O detentor deixa de ter de comunicar a morte do animal</w:t>
      </w:r>
    </w:p>
    <w:p>
      <w:pPr>
        <w:spacing w:after="0"/>
        <w:ind w:left="567"/>
      </w:pPr>
      <w:r>
        <w:rPr>
          <w:b w:val="0"/>
          <w:i w:val="0"/>
        </w:rPr>
        <w:t>T-05. A presunção de abandono remete para normas erradas e não diz a quem se aplica</w:t>
      </w:r>
    </w:p>
    <w:p>
      <w:pPr>
        <w:spacing w:after="0"/>
        <w:ind w:left="567"/>
      </w:pPr>
      <w:r>
        <w:rPr>
          <w:b w:val="0"/>
          <w:i w:val="0"/>
        </w:rPr>
        <w:t>T-06. O abandono não aparece como contraordenação</w:t>
      </w:r>
    </w:p>
    <w:p>
      <w:pPr>
        <w:spacing w:after="0"/>
        <w:ind w:left="567"/>
      </w:pPr>
      <w:r>
        <w:rPr>
          <w:b w:val="0"/>
          <w:i w:val="0"/>
        </w:rPr>
        <w:t>T-07. As portarias mantidas usam detentor no sentido antigo</w:t>
      </w:r>
    </w:p>
    <w:p>
      <w:pPr>
        <w:spacing w:after="0"/>
        <w:ind w:left="567"/>
      </w:pPr>
      <w:r>
        <w:rPr>
          <w:b w:val="0"/>
          <w:i w:val="0"/>
        </w:rPr>
        <w:t>T-08. Animais perigosos: o operador pode ser uma sociedade, o titular não</w:t>
      </w:r>
    </w:p>
    <w:p>
      <w:pPr>
        <w:spacing w:after="0"/>
        <w:ind w:left="567"/>
      </w:pPr>
      <w:r>
        <w:rPr>
          <w:b w:val="0"/>
          <w:i w:val="0"/>
        </w:rPr>
        <w:t>T-09. «Titular ou operador» quando o operador já é titular</w:t>
      </w:r>
    </w:p>
    <w:p>
      <w:pPr>
        <w:spacing w:after="0"/>
        <w:ind w:left="567"/>
      </w:pPr>
      <w:r>
        <w:rPr>
          <w:b w:val="0"/>
          <w:i w:val="0"/>
        </w:rPr>
        <w:t>T-10. Terminologia do CRO ainda não uniforme</w:t>
      </w:r>
    </w:p>
    <w:p>
      <w:pPr>
        <w:spacing w:after="0"/>
        <w:ind w:left="567"/>
      </w:pPr>
      <w:r>
        <w:rPr>
          <w:b w:val="0"/>
          <w:i w:val="0"/>
        </w:rPr>
        <w:t>T-11. Contraordenação dirigida só aos detentores</w:t>
      </w:r>
    </w:p>
    <w:p>
      <w:pPr>
        <w:spacing w:after="0"/>
        <w:ind w:left="567"/>
      </w:pPr>
      <w:r>
        <w:rPr>
          <w:b w:val="0"/>
          <w:i w:val="0"/>
        </w:rPr>
        <w:t>T-12. Redação por decidir no art. 22.º</w:t>
      </w:r>
    </w:p>
    <w:p>
      <w:pPr>
        <w:spacing w:after="0"/>
        <w:ind w:left="567"/>
      </w:pPr>
      <w:r>
        <w:rPr>
          <w:b w:val="0"/>
          <w:i w:val="0"/>
        </w:rPr>
        <w:t>T-13. Quem responde pelos danos causados pelo animal</w:t>
      </w:r>
    </w:p>
    <w:p>
      <w:pPr>
        <w:spacing w:after="0"/>
        <w:ind w:left="567"/>
      </w:pPr>
      <w:r>
        <w:rPr>
          <w:b w:val="0"/>
          <w:i w:val="0"/>
        </w:rPr>
        <w:t>T-14. Família de acolhimento sem operador fica sem enquadramento</w:t>
      </w:r>
    </w:p>
    <w:p>
      <w:pPr>
        <w:spacing w:after="0"/>
        <w:ind w:left="567"/>
      </w:pPr>
      <w:r>
        <w:rPr>
          <w:b w:val="0"/>
          <w:i w:val="0"/>
        </w:rPr>
        <w:t>T-15. Quem encontra um animal passa a poder ser punido</w:t>
      </w:r>
    </w:p>
    <w:p>
      <w:pPr>
        <w:spacing w:after="0"/>
        <w:ind w:left="567"/>
      </w:pPr>
      <w:r>
        <w:rPr>
          <w:b w:val="0"/>
          <w:i w:val="0"/>
        </w:rPr>
        <w:t>T-16. Detentores de facto que dizem tratar de animais errantes</w:t>
      </w:r>
    </w:p>
    <w:p>
      <w:pPr>
        <w:spacing w:after="0"/>
        <w:ind w:left="567"/>
      </w:pPr>
      <w:r>
        <w:rPr>
          <w:b w:val="0"/>
          <w:i w:val="0"/>
        </w:rPr>
        <w:t>T-17. Prazos de comunicação ao SIAC mais pesados do que o Regulamento europeu</w:t>
      </w:r>
    </w:p>
    <w:p>
      <w:pPr>
        <w:spacing w:after="0"/>
        <w:ind w:left="567"/>
      </w:pPr>
      <w:r>
        <w:rPr>
          <w:b w:val="0"/>
          <w:i w:val="0"/>
        </w:rPr>
        <w:t>T-18. Animais deixados em centros veterinários</w:t>
      </w:r>
    </w:p>
    <w:p>
      <w:pPr>
        <w:spacing w:after="0"/>
        <w:ind w:left="567"/>
      </w:pPr>
      <w:r>
        <w:rPr>
          <w:b w:val="0"/>
          <w:i w:val="0"/>
        </w:rPr>
        <w:t>T-19. Nada diz quem é titular quando o animal não tem proprietário</w:t>
      </w:r>
    </w:p>
    <w:p>
      <w:pPr>
        <w:spacing w:after="0"/>
        <w:ind w:left="567"/>
      </w:pPr>
      <w:r>
        <w:rPr>
          <w:b w:val="0"/>
          <w:i w:val="0"/>
        </w:rPr>
        <w:t>T-20. Quem acolhe um animal errante pode ficar sem saída lícita</w:t>
      </w:r>
    </w:p>
    <w:p>
      <w:pPr>
        <w:spacing w:after="40"/>
      </w:pPr>
    </w:p>
    <w:p>
      <w:pPr>
        <w:spacing w:after="40"/>
      </w:pPr>
      <w:r>
        <w:rPr>
          <w:b/>
          <w:i w:val="0"/>
        </w:rPr>
        <w:t>3. Programas CED, colónias e animais errantes</w:t>
      </w:r>
    </w:p>
    <w:p>
      <w:pPr>
        <w:spacing w:after="0"/>
        <w:ind w:left="567"/>
      </w:pPr>
      <w:r>
        <w:rPr>
          <w:b w:val="0"/>
          <w:i w:val="0"/>
        </w:rPr>
        <w:t>C-01. O CED passa a ser só uma faculdade das câmaras</w:t>
      </w:r>
    </w:p>
    <w:p>
      <w:pPr>
        <w:spacing w:after="0"/>
        <w:ind w:left="567"/>
      </w:pPr>
      <w:r>
        <w:rPr>
          <w:b w:val="0"/>
          <w:i w:val="0"/>
        </w:rPr>
        <w:t>C-02. O cuidador de colónia não existe no texto</w:t>
      </w:r>
    </w:p>
    <w:p>
      <w:pPr>
        <w:spacing w:after="0"/>
        <w:ind w:left="567"/>
      </w:pPr>
      <w:r>
        <w:rPr>
          <w:b w:val="0"/>
          <w:i w:val="0"/>
        </w:rPr>
        <w:t>C-03. Proibição nacional de alimentar animais na via pública</w:t>
      </w:r>
    </w:p>
    <w:p>
      <w:pPr>
        <w:spacing w:after="0"/>
        <w:ind w:left="567"/>
      </w:pPr>
      <w:r>
        <w:rPr>
          <w:b w:val="0"/>
          <w:i w:val="0"/>
        </w:rPr>
        <w:t>C-04. Só as câmaras podem capturar, mas o CED pode ser gerido por outras entidades</w:t>
      </w:r>
    </w:p>
    <w:p>
      <w:pPr>
        <w:spacing w:after="0"/>
        <w:ind w:left="567"/>
      </w:pPr>
      <w:r>
        <w:rPr>
          <w:b w:val="0"/>
          <w:i w:val="0"/>
        </w:rPr>
        <w:t>C-05. Passagem obrigatória pelo CRO antes de o gato entrar na colónia</w:t>
      </w:r>
    </w:p>
    <w:p>
      <w:pPr>
        <w:spacing w:after="0"/>
        <w:ind w:left="567"/>
      </w:pPr>
      <w:r>
        <w:rPr>
          <w:b w:val="0"/>
          <w:i w:val="0"/>
        </w:rPr>
        <w:t>C-06. Exclusão dos cães do CED</w:t>
      </w:r>
    </w:p>
    <w:p>
      <w:pPr>
        <w:spacing w:after="0"/>
        <w:ind w:left="567"/>
      </w:pPr>
      <w:r>
        <w:rPr>
          <w:b w:val="0"/>
          <w:i w:val="0"/>
        </w:rPr>
        <w:t>C-07. Remissões e numeração erradas no artigo do CED</w:t>
      </w:r>
    </w:p>
    <w:p>
      <w:pPr>
        <w:spacing w:after="0"/>
        <w:ind w:left="567"/>
      </w:pPr>
      <w:r>
        <w:rPr>
          <w:b w:val="0"/>
          <w:i w:val="0"/>
        </w:rPr>
        <w:t>C-08. Entidade promotora, entidade responsável e titular: quem responde pela colónia</w:t>
      </w:r>
    </w:p>
    <w:p>
      <w:pPr>
        <w:spacing w:after="0"/>
        <w:ind w:left="567"/>
      </w:pPr>
      <w:r>
        <w:rPr>
          <w:b w:val="0"/>
          <w:i w:val="0"/>
        </w:rPr>
        <w:t>C-09. Registo da colónia no SIAC sem conteúdo definido</w:t>
      </w:r>
    </w:p>
    <w:p>
      <w:pPr>
        <w:spacing w:after="0"/>
        <w:ind w:left="567"/>
      </w:pPr>
      <w:r>
        <w:rPr>
          <w:b w:val="0"/>
          <w:i w:val="0"/>
        </w:rPr>
        <w:t>C-10. Colónias em prédios privados</w:t>
      </w:r>
    </w:p>
    <w:p>
      <w:pPr>
        <w:spacing w:after="0"/>
        <w:ind w:left="567"/>
      </w:pPr>
      <w:r>
        <w:rPr>
          <w:b w:val="0"/>
          <w:i w:val="0"/>
        </w:rPr>
        <w:t>C-11. CED e conservação da natureza</w:t>
      </w:r>
    </w:p>
    <w:p>
      <w:pPr>
        <w:spacing w:after="0"/>
        <w:ind w:left="567"/>
      </w:pPr>
      <w:r>
        <w:rPr>
          <w:b w:val="0"/>
          <w:i w:val="0"/>
        </w:rPr>
        <w:t>C-12. Gatos de colónia em infração permanente</w:t>
      </w:r>
    </w:p>
    <w:p>
      <w:pPr>
        <w:spacing w:after="0"/>
        <w:ind w:left="567"/>
      </w:pPr>
      <w:r>
        <w:rPr>
          <w:b w:val="0"/>
          <w:i w:val="0"/>
        </w:rPr>
        <w:t>C-13. Crias e gatos sociáveis: retirar ou devolver</w:t>
      </w:r>
    </w:p>
    <w:p>
      <w:pPr>
        <w:spacing w:after="0"/>
        <w:ind w:left="567"/>
      </w:pPr>
      <w:r>
        <w:rPr>
          <w:b w:val="0"/>
          <w:i w:val="0"/>
        </w:rPr>
        <w:t>C-14. Suspensão do programa e recolha dos gatos sem garantias</w:t>
      </w:r>
    </w:p>
    <w:p>
      <w:pPr>
        <w:spacing w:after="0"/>
        <w:ind w:left="567"/>
      </w:pPr>
      <w:r>
        <w:rPr>
          <w:b w:val="0"/>
          <w:i w:val="0"/>
        </w:rPr>
        <w:t>C-15. Meios: médicos veterinários municipais e financiamento</w:t>
      </w:r>
    </w:p>
    <w:p>
      <w:pPr>
        <w:spacing w:after="0"/>
        <w:ind w:left="567"/>
      </w:pPr>
      <w:r>
        <w:rPr>
          <w:b w:val="0"/>
          <w:i w:val="0"/>
        </w:rPr>
        <w:t>C-16. Conflito com vizinhos e dimensão da colónia</w:t>
      </w:r>
    </w:p>
    <w:p>
      <w:pPr>
        <w:spacing w:after="0"/>
        <w:ind w:left="567"/>
      </w:pPr>
      <w:r>
        <w:rPr>
          <w:b w:val="0"/>
          <w:i w:val="0"/>
        </w:rPr>
        <w:t>C-17. Plano municipal de controlo de errantes sem conteúdo mínimo nem consequências</w:t>
      </w:r>
    </w:p>
    <w:p>
      <w:pPr>
        <w:spacing w:after="0"/>
        <w:ind w:left="567"/>
      </w:pPr>
      <w:r>
        <w:rPr>
          <w:b w:val="0"/>
          <w:i w:val="0"/>
        </w:rPr>
        <w:t>C-18. A definição de animal errante passa a abranger qualquer animal não identificado</w:t>
      </w:r>
    </w:p>
    <w:p>
      <w:pPr>
        <w:spacing w:after="0"/>
        <w:ind w:left="567"/>
      </w:pPr>
      <w:r>
        <w:rPr>
          <w:b w:val="0"/>
          <w:i w:val="0"/>
        </w:rPr>
        <w:t>C-19. A Lei 75/2013 ainda atribui às câmaras o abate de canídeos e gatídeos</w:t>
      </w:r>
    </w:p>
    <w:p>
      <w:pPr>
        <w:spacing w:after="40"/>
      </w:pPr>
    </w:p>
    <w:p>
      <w:pPr>
        <w:spacing w:after="40"/>
      </w:pPr>
      <w:r>
        <w:rPr>
          <w:b/>
          <w:i w:val="0"/>
        </w:rPr>
        <w:t>4. Disposições gerais e definições (cap. I)</w:t>
      </w:r>
    </w:p>
    <w:p>
      <w:pPr>
        <w:spacing w:after="0"/>
        <w:ind w:left="567"/>
      </w:pPr>
      <w:r>
        <w:rPr>
          <w:b w:val="0"/>
          <w:i w:val="0"/>
        </w:rPr>
        <w:t>A-01. Duas normas diferentes sobre que espécies são animais de companhia</w:t>
      </w:r>
    </w:p>
    <w:p>
      <w:pPr>
        <w:spacing w:after="40"/>
      </w:pPr>
    </w:p>
    <w:p>
      <w:pPr>
        <w:spacing w:after="40"/>
      </w:pPr>
      <w:r>
        <w:rPr>
          <w:b/>
          <w:i w:val="0"/>
        </w:rPr>
        <w:t>5. Princípios gerais (cap. II)</w:t>
      </w:r>
    </w:p>
    <w:p>
      <w:pPr>
        <w:spacing w:after="0"/>
        <w:ind w:left="567"/>
      </w:pPr>
      <w:r>
        <w:rPr>
          <w:b w:val="0"/>
          <w:i w:val="0"/>
        </w:rPr>
        <w:t>P-01. A amarração no domicílio fica sem duração máxima nem requisitos verificáveis</w:t>
      </w:r>
    </w:p>
    <w:p>
      <w:pPr>
        <w:spacing w:after="40"/>
      </w:pPr>
    </w:p>
    <w:p>
      <w:pPr>
        <w:spacing w:after="40"/>
      </w:pPr>
      <w:r>
        <w:rPr>
          <w:b/>
          <w:i w:val="0"/>
        </w:rPr>
        <w:t>6. Medidas administrativas, fiscalização e contraordenações (cap. XV)</w:t>
      </w:r>
    </w:p>
    <w:p>
      <w:pPr>
        <w:spacing w:after="0"/>
        <w:ind w:left="567"/>
      </w:pPr>
      <w:r>
        <w:rPr>
          <w:b w:val="0"/>
          <w:i w:val="0"/>
        </w:rPr>
        <w:t>S-01. Os deveres dos CRO e o relatório anual ficam sem coima</w:t>
      </w:r>
    </w:p>
    <w:p>
      <w:pPr>
        <w:spacing w:after="40"/>
      </w:pPr>
    </w:p>
    <w:p>
      <w:pPr>
        <w:spacing w:after="40"/>
      </w:pPr>
      <w:r>
        <w:rPr>
          <w:b/>
          <w:i w:val="0"/>
        </w:rPr>
        <w:t>7. Pontos já resolvidos no RGAC</w:t>
      </w:r>
    </w:p>
    <w:p>
      <w:pPr>
        <w:spacing w:after="40"/>
      </w:pPr>
      <w:r>
        <w:rPr>
          <w:b/>
          <w:i w:val="0"/>
        </w:rPr>
        <w:t>Anexo A. Quadro-resumo das fichas</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Cada problema de fundo tem uma ficha com um código fixo. Há dois temas transversais: T (titular, detentor, proprietário e operador) e C (programas CED, colónias e animais errantes). Os restantes problemas arrumam-se pelo capítulo do RGAC onde estão, cada um com a sua letra (ver a lista abaixo). Os códigos não se reutilizam. Quando um problema fica resolvido, a ficha mantém-se com o estado Resolvido.</w:t>
      </w:r>
    </w:p>
    <w:p>
      <w:r>
        <w:rPr>
          <w:b w:val="0"/>
          <w:i w:val="0"/>
        </w:rPr>
        <w:t>Os lapsos formais (remissões erradas, números repetidos, gralhas, marcas de trabalho no texto) não têm ficha: ficam numa tabela própria no Anexo C, com código L. O Anexo D mostra, artigo a artigo, o que já foi revisto, as fichas e os lapsos de cada artigo e a relação com o Regulamento (UE) 2026/1818.</w:t>
      </w:r>
    </w:p>
    <w:p>
      <w:r>
        <w:rPr>
          <w:b w:val="0"/>
          <w:i w:val="0"/>
        </w:rPr>
        <w:t>As referências a artigos são sempre à versão do RGAC indicada acima, salvo indicação em contrário. A legislação vigente citada foi confirmada online (DRE e PGDL), na pasta Legislação vigente e nos ficheiros do repositório.</w:t>
      </w:r>
    </w:p>
    <w:p>
      <w:r>
        <w:rPr>
          <w:b w:val="0"/>
          <w:i w:val="0"/>
        </w:rPr>
        <w:t>As posições de entidades externas assentam só em documentos: diplomas e projetos, pareceres, relatórios, estratégias, recomendações, acórdãos, doutrina e artigos científicos. Notícias de imprensa não são usadas como fonte.</w:t>
      </w:r>
    </w:p>
    <w:p>
      <w:pPr>
        <w:spacing w:after="40"/>
      </w:pPr>
      <w:r>
        <w:rPr>
          <w:b w:val="0"/>
          <w:i w:val="0"/>
        </w:rPr>
        <w:t>Cada ficha tem os seguintes campos:</w:t>
      </w:r>
    </w:p>
    <w:p>
      <w:pPr>
        <w:spacing w:after="20"/>
        <w:ind w:left="454"/>
      </w:pPr>
      <w:r>
        <w:rPr>
          <w:b w:val="0"/>
          <w:i w:val="0"/>
        </w:rPr>
        <w:t>Onde: Artigos do RGAC em causa.</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Letras dos códigos das fichas:</w:t>
      </w:r>
    </w:p>
    <w:p>
      <w:pPr>
        <w:spacing w:after="20"/>
        <w:ind w:left="454"/>
      </w:pPr>
      <w:r>
        <w:rPr>
          <w:b w:val="0"/>
          <w:i w:val="0"/>
        </w:rPr>
        <w:t>T: Titular, detentor, proprietário e operador</w:t>
      </w:r>
    </w:p>
    <w:p>
      <w:pPr>
        <w:spacing w:after="20"/>
        <w:ind w:left="454"/>
      </w:pPr>
      <w:r>
        <w:rPr>
          <w:b w:val="0"/>
          <w:i w:val="0"/>
        </w:rPr>
        <w:t>C: Programas CED, colónias e animais errantes</w:t>
      </w:r>
    </w:p>
    <w:p>
      <w:pPr>
        <w:spacing w:after="20"/>
        <w:ind w:left="454"/>
      </w:pPr>
      <w:r>
        <w:rPr>
          <w:b w:val="0"/>
          <w:i w:val="0"/>
        </w:rPr>
        <w:t>A: Disposições gerais e definições (cap. I)</w:t>
      </w:r>
    </w:p>
    <w:p>
      <w:pPr>
        <w:spacing w:after="20"/>
        <w:ind w:left="454"/>
      </w:pPr>
      <w:r>
        <w:rPr>
          <w:b w:val="0"/>
          <w:i w:val="0"/>
        </w:rPr>
        <w:t>P: Princípios gerais (cap. II)</w:t>
      </w:r>
    </w:p>
    <w:p>
      <w:pPr>
        <w:spacing w:after="20"/>
        <w:ind w:left="454"/>
      </w:pPr>
      <w:r>
        <w:rPr>
          <w:b w:val="0"/>
          <w:i w:val="0"/>
        </w:rPr>
        <w:t>H: Detenção (cap. III)</w:t>
      </w:r>
    </w:p>
    <w:p>
      <w:pPr>
        <w:spacing w:after="20"/>
        <w:ind w:left="454"/>
      </w:pPr>
      <w:r>
        <w:rPr>
          <w:b w:val="0"/>
          <w:i w:val="0"/>
        </w:rPr>
        <w:t>E: Detenção em estabelecimentos (cap. IV)</w:t>
      </w:r>
    </w:p>
    <w:p>
      <w:pPr>
        <w:spacing w:after="20"/>
        <w:ind w:left="454"/>
      </w:pPr>
      <w:r>
        <w:rPr>
          <w:b w:val="0"/>
          <w:i w:val="0"/>
        </w:rPr>
        <w:t>M: Alimentação, maneio, transporte, contenção e intervenções cirúrgicas (caps. V a VII)</w:t>
      </w:r>
    </w:p>
    <w:p>
      <w:pPr>
        <w:spacing w:after="20"/>
        <w:ind w:left="454"/>
      </w:pPr>
      <w:r>
        <w:rPr>
          <w:b w:val="0"/>
          <w:i w:val="0"/>
        </w:rPr>
        <w:t>R: Registo, identificação e sistemas de informação (cap. VIII)</w:t>
      </w:r>
    </w:p>
    <w:p>
      <w:pPr>
        <w:spacing w:after="20"/>
        <w:ind w:left="454"/>
      </w:pPr>
      <w:r>
        <w:rPr>
          <w:b w:val="0"/>
          <w:i w:val="0"/>
        </w:rPr>
        <w:t>Z: Zoonoses (cap. IX)</w:t>
      </w:r>
    </w:p>
    <w:p>
      <w:pPr>
        <w:spacing w:after="20"/>
        <w:ind w:left="454"/>
      </w:pPr>
      <w:r>
        <w:rPr>
          <w:b w:val="0"/>
          <w:i w:val="0"/>
        </w:rPr>
        <w:t>G: Gestão das populações animais (cap. X)</w:t>
      </w:r>
    </w:p>
    <w:p>
      <w:pPr>
        <w:spacing w:after="20"/>
        <w:ind w:left="454"/>
      </w:pPr>
      <w:r>
        <w:rPr>
          <w:b w:val="0"/>
          <w:i w:val="0"/>
        </w:rPr>
        <w:t>K: Cadáveres, exposições, comércio e livros genealógicos (caps. XI a XIII)</w:t>
      </w:r>
    </w:p>
    <w:p>
      <w:pPr>
        <w:spacing w:after="20"/>
        <w:ind w:left="454"/>
      </w:pPr>
      <w:r>
        <w:rPr>
          <w:b w:val="0"/>
          <w:i w:val="0"/>
        </w:rPr>
        <w:t>D: Animais perigosos e potencialmente perigosos (cap. XIV)</w:t>
      </w:r>
    </w:p>
    <w:p>
      <w:pPr>
        <w:spacing w:after="20"/>
        <w:ind w:left="454"/>
      </w:pPr>
      <w:r>
        <w:rPr>
          <w:b w:val="0"/>
          <w:i w:val="0"/>
        </w:rPr>
        <w:t>S: Medidas administrativas, fiscalização e contraordenações (cap. XV)</w:t>
      </w:r>
    </w:p>
    <w:p>
      <w:pPr>
        <w:spacing w:after="20"/>
        <w:ind w:left="454"/>
      </w:pPr>
      <w:r>
        <w:rPr>
          <w:b w:val="0"/>
          <w:i w:val="0"/>
        </w:rPr>
        <w:t>F: Disposições finais e transitórias e anexos (cap. XVI e anexos)</w:t>
      </w:r>
    </w:p>
    <w:p>
      <w:pPr>
        <w:spacing w:after="20"/>
        <w:ind w:left="454"/>
      </w:pPr>
      <w:r>
        <w:rPr>
          <w:b w:val="0"/>
          <w:i w:val="0"/>
        </w:rPr>
        <w:t>L: lapsos formais (Anexo C)</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pPr>
        <w:pStyle w:val="Heading2"/>
      </w:pPr>
      <w:r>
        <w:rPr>
          <w:i w:val="0"/>
          <w:color w:val="000000"/>
        </w:rPr>
        <w:t>T-01.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T-02, T-03</w:t>
            </w:r>
          </w:p>
        </w:tc>
      </w:tr>
    </w:tbl>
    <w:p/>
    <w:p>
      <w:pPr>
        <w:pStyle w:val="Heading2"/>
      </w:pPr>
      <w:r>
        <w:rPr>
          <w:i w:val="0"/>
          <w:color w:val="000000"/>
        </w:rPr>
        <w:t>T-02.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(T-01),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T-14</w:t>
            </w:r>
          </w:p>
        </w:tc>
      </w:tr>
    </w:tbl>
    <w:p/>
    <w:p>
      <w:pPr>
        <w:pStyle w:val="Heading2"/>
      </w:pPr>
      <w:r>
        <w:rPr>
          <w:i w:val="0"/>
          <w:color w:val="000000"/>
        </w:rPr>
        <w:t>T-03.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art. 5.º; art. 69.º</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T-04, T-06</w:t>
            </w:r>
          </w:p>
        </w:tc>
      </w:tr>
    </w:tbl>
    <w:p/>
    <w:p>
      <w:pPr>
        <w:pStyle w:val="Heading2"/>
      </w:pPr>
      <w:r>
        <w:rPr>
          <w:i w:val="0"/>
          <w:color w:val="000000"/>
        </w:rPr>
        <w:t>T-06.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art. 3.º, definição de «Abandono»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63.º, n.º 5; art. 73.º, n.º 3</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w:t>
            </w:r>
          </w:p>
        </w:tc>
      </w:tr>
    </w:tbl>
    <w:p/>
    <w:p>
      <w:pPr>
        <w:pStyle w:val="Heading2"/>
      </w:pPr>
      <w:r>
        <w:rPr>
          <w:i w:val="0"/>
          <w:color w:val="000000"/>
        </w:rPr>
        <w:t>T-10.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 art. 89.º, n.º 3; art. 95.º, n.º 2; art. 98.º, n.º 13; art. 99.º, n.º 1</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T-11.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T-06</w:t>
            </w:r>
          </w:p>
        </w:tc>
      </w:tr>
    </w:tbl>
    <w:p/>
    <w:p>
      <w:pPr>
        <w:pStyle w:val="Heading2"/>
      </w:pPr>
      <w:r>
        <w:rPr>
          <w:i w:val="0"/>
          <w:color w:val="000000"/>
        </w:rPr>
        <w:t>T-12.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T-13.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 salvo animais perigosos (seguro a cargo do titular)</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C-08</w:t>
            </w:r>
          </w:p>
        </w:tc>
      </w:tr>
    </w:tbl>
    <w:p/>
    <w:p>
      <w:pPr>
        <w:pStyle w:val="Heading2"/>
      </w:pPr>
      <w:r>
        <w:rPr>
          <w:i w:val="0"/>
          <w:color w:val="000000"/>
        </w:rPr>
        <w:t>T-14.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 art. 41.º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T-20).</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T-13, C-02, T-20</w:t>
            </w:r>
          </w:p>
        </w:tc>
      </w:tr>
    </w:tbl>
    <w:p/>
    <w:p>
      <w:pPr>
        <w:pStyle w:val="Heading2"/>
      </w:pPr>
      <w:r>
        <w:rPr>
          <w:i w:val="0"/>
          <w:color w:val="000000"/>
        </w:rPr>
        <w:t>T-15.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C-04).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C-16, C-04, T-20</w:t>
            </w:r>
          </w:p>
        </w:tc>
      </w:tr>
    </w:tbl>
    <w:p/>
    <w:p>
      <w:pPr>
        <w:pStyle w:val="Heading2"/>
      </w:pPr>
      <w:r>
        <w:rPr>
          <w:i w:val="0"/>
          <w:color w:val="000000"/>
        </w:rPr>
        <w:t>T-16.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C-10</w:t>
            </w:r>
          </w:p>
        </w:tc>
      </w:tr>
    </w:tbl>
    <w:p/>
    <w:p>
      <w:pPr>
        <w:pStyle w:val="Heading2"/>
      </w:pPr>
      <w:r>
        <w:rPr>
          <w:i w:val="0"/>
          <w:color w:val="000000"/>
        </w:rPr>
        <w:t>T-17.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 art. 70.º,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(T-05).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w:t>
            </w:r>
          </w:p>
        </w:tc>
      </w:tr>
    </w:tbl>
    <w:p/>
    <w:p>
      <w:pPr>
        <w:pStyle w:val="Heading2"/>
      </w:pPr>
      <w:r>
        <w:rPr>
          <w:i w:val="0"/>
          <w:color w:val="000000"/>
        </w:rPr>
        <w:t>T-18.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T-05, T-06</w:t>
            </w:r>
          </w:p>
        </w:tc>
      </w:tr>
    </w:tbl>
    <w:p/>
    <w:p>
      <w:pPr>
        <w:pStyle w:val="Heading2"/>
      </w:pPr>
      <w:r>
        <w:rPr>
          <w:i w:val="0"/>
          <w:color w:val="000000"/>
        </w:rPr>
        <w:t>T-19.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 art. 69.º, n.º 1; art. 86.º, n.º 6</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T-03, e acrescentar uma norma supletiva: não havendo proprietário conhecido, é titular a entidade a quem a lei comete a responsabilidade pelo animal, designadamente a câmara municipal, através do CRO, nos casos de recolha e nos programas CED. Esta proposta qualifica a da ficha T-01: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T-01, T-02, T-03, C-08</w:t>
            </w:r>
          </w:p>
        </w:tc>
      </w:tr>
    </w:tbl>
    <w:p/>
    <w:p>
      <w:pPr>
        <w:pStyle w:val="Heading2"/>
      </w:pPr>
      <w:r>
        <w:rPr>
          <w:i w:val="0"/>
          <w:color w:val="000000"/>
        </w:rPr>
        <w:t>T-20.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 art. 94.º, n.ºs 7 e 8; art. 91.º, n.º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T-15).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T-14, T-15</w:t>
            </w:r>
          </w:p>
        </w:tc>
      </w:tr>
    </w:tbl>
    <w:p/>
    <w:p>
      <w:r>
        <w:br w:type="page"/>
      </w:r>
    </w:p>
    <w:p>
      <w:pPr>
        <w:pStyle w:val="Heading1"/>
      </w:pPr>
      <w:r>
        <w:rPr>
          <w:i w:val="0"/>
          <w:color w:val="000000"/>
        </w:rPr>
        <w:t>3. 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pPr>
        <w:pStyle w:val="Heading2"/>
      </w:pPr>
      <w:r>
        <w:rPr>
          <w:i w:val="0"/>
          <w:color w:val="000000"/>
        </w:rPr>
        <w:t>C-01.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 art. 149.º, n.º 1 (revogação da Lei 27/2016)</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C-19).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C-19</w:t>
            </w:r>
          </w:p>
        </w:tc>
      </w:tr>
    </w:tbl>
    <w:p/>
    <w:p>
      <w:pPr>
        <w:pStyle w:val="Heading2"/>
      </w:pPr>
      <w:r>
        <w:rPr>
          <w:i w:val="0"/>
          <w:color w:val="000000"/>
        </w:rPr>
        <w:t>C-02.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 art. 3.º (sem definição)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(T-13) e à proibição de alimentar (C-03).</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C-03, T-13, T-14</w:t>
            </w:r>
          </w:p>
        </w:tc>
      </w:tr>
    </w:tbl>
    <w:p/>
    <w:p>
      <w:pPr>
        <w:pStyle w:val="Heading2"/>
      </w:pPr>
      <w:r>
        <w:rPr>
          <w:i w:val="0"/>
          <w:color w:val="000000"/>
        </w:rPr>
        <w:t>C-03.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 art. 140.º, n.º 2 («A alimentação na via pública em violação do disposto no artigo XX.º»)</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(C-02) e com o CED dependente de autorização (C-01),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C-04.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 art. 86.º, n.º 4;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C-02, C-08</w:t>
            </w:r>
          </w:p>
        </w:tc>
      </w:tr>
    </w:tbl>
    <w:p/>
    <w:p>
      <w:pPr>
        <w:pStyle w:val="Heading2"/>
      </w:pPr>
      <w:r>
        <w:rPr>
          <w:i w:val="0"/>
          <w:color w:val="000000"/>
        </w:rPr>
        <w:t>C-05.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C-06.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C-07.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 art. 86.º, n.º 6, al. e); art. 70.º, n.º 12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C-08.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 art. 70.º, n.º 12</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T-13, C-04</w:t>
            </w:r>
          </w:p>
        </w:tc>
      </w:tr>
    </w:tbl>
    <w:p/>
    <w:p>
      <w:pPr>
        <w:pStyle w:val="Heading2"/>
      </w:pPr>
      <w:r>
        <w:rPr>
          <w:i w:val="0"/>
          <w:color w:val="000000"/>
        </w:rPr>
        <w:t>C-09.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 art. 5.º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C-02</w:t>
            </w:r>
          </w:p>
        </w:tc>
      </w:tr>
    </w:tbl>
    <w:p/>
    <w:p>
      <w:pPr>
        <w:pStyle w:val="Heading2"/>
      </w:pPr>
      <w:r>
        <w:rPr>
          <w:i w:val="0"/>
          <w:color w:val="000000"/>
        </w:rPr>
        <w:t>C-10.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T-16</w:t>
            </w:r>
          </w:p>
        </w:tc>
      </w:tr>
    </w:tbl>
    <w:p/>
    <w:p>
      <w:pPr>
        <w:pStyle w:val="Heading2"/>
      </w:pPr>
      <w:r>
        <w:rPr>
          <w:i w:val="0"/>
          <w:color w:val="000000"/>
        </w:rPr>
        <w:t>C-11.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C-12.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 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C-13.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T-15</w:t>
            </w:r>
          </w:p>
        </w:tc>
      </w:tr>
    </w:tbl>
    <w:p/>
    <w:p>
      <w:pPr>
        <w:pStyle w:val="Heading2"/>
      </w:pPr>
      <w:r>
        <w:rPr>
          <w:i w:val="0"/>
          <w:color w:val="000000"/>
        </w:rPr>
        <w:t>C-14.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C-07</w:t>
            </w:r>
          </w:p>
        </w:tc>
      </w:tr>
    </w:tbl>
    <w:p/>
    <w:p>
      <w:pPr>
        <w:pStyle w:val="Heading2"/>
      </w:pPr>
      <w:r>
        <w:rPr>
          <w:i w:val="0"/>
          <w:color w:val="000000"/>
        </w:rPr>
        <w:t>C-15.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C-16.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C-14</w:t>
            </w:r>
          </w:p>
        </w:tc>
      </w:tr>
    </w:tbl>
    <w:p/>
    <w:p>
      <w:pPr>
        <w:pStyle w:val="Heading2"/>
      </w:pPr>
      <w:r>
        <w:rPr>
          <w:i w:val="0"/>
          <w:color w:val="000000"/>
        </w:rPr>
        <w:t>C-17.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C-09</w:t>
            </w:r>
          </w:p>
        </w:tc>
      </w:tr>
    </w:tbl>
    <w:p/>
    <w:p>
      <w:pPr>
        <w:pStyle w:val="Heading2"/>
      </w:pPr>
      <w:r>
        <w:rPr>
          <w:i w:val="0"/>
          <w:color w:val="000000"/>
        </w:rPr>
        <w:t>C-18.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 art. 91.º, n.º 1, al. a)</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C-12).</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C-12, T-15</w:t>
            </w:r>
          </w:p>
        </w:tc>
      </w:tr>
    </w:tbl>
    <w:p/>
    <w:p>
      <w:pPr>
        <w:pStyle w:val="Heading2"/>
      </w:pPr>
      <w:r>
        <w:rPr>
          <w:i w:val="0"/>
          <w:color w:val="000000"/>
        </w:rPr>
        <w:t>C-19.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sem norma no RGAC</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w:t>
            </w:r>
          </w:p>
        </w:tc>
      </w:tr>
    </w:tbl>
    <w:p/>
    <w:p>
      <w:r>
        <w:br w:type="page"/>
      </w:r>
    </w:p>
    <w:p>
      <w:pPr>
        <w:pStyle w:val="Heading1"/>
      </w:pPr>
      <w:r>
        <w:rPr>
          <w:i w:val="0"/>
          <w:color w:val="000000"/>
        </w:rPr>
        <w:t>4. Disposições gerais e definições (cap. I)</w:t>
      </w:r>
    </w:p>
    <w:p>
      <w:pPr>
        <w:pStyle w:val="Heading2"/>
      </w:pPr>
      <w:r>
        <w:rPr>
          <w:i w:val="0"/>
          <w:color w:val="000000"/>
        </w:rPr>
        <w:t>A-01.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 art. 4.º, n.ºs 1 a 3; art. 3.º, definição de «Animal de companhia»</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Princípios gerais (cap. II)</w:t>
      </w:r>
    </w:p>
    <w:p>
      <w:pPr>
        <w:pStyle w:val="Heading2"/>
      </w:pPr>
      <w:r>
        <w:rPr>
          <w:i w:val="0"/>
          <w:color w:val="000000"/>
        </w:rPr>
        <w:t>P-01.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 art. 9.º, n.º 1, al. i); art. 140.º, n.º 2</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6. Medidas administrativas, fiscalização e contraordenações (cap. XV)</w:t>
      </w:r>
    </w:p>
    <w:p>
      <w:pPr>
        <w:pStyle w:val="Heading2"/>
      </w:pPr>
      <w:r>
        <w:rPr>
          <w:i w:val="0"/>
          <w:color w:val="000000"/>
        </w:rPr>
        <w:t>S-01.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 art. 80.º, n.ºs 4 e 5; art. 5.º, n.º 1; art. 81.º, n.º 6; art. 89.º, n.ºs 3, 4 e 8; art. 91.º, n.ºs 1 e 2; art. 94.º, n.º 1; art. 98.º, n.ºs 8, 13 e 14; art. 101.º, n.ºs 1 e 6; art. 144.º</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fora das condições (al. f)). A al. i) pune «O abate em desrespeito das disposições do artigo 19.º», mas o art. 19.º não tem a proibição da Lei 27/2016 e o seu n.º 10 remete a recolha, captura e abate de cães e gatos para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«efetivas, proporcionadas e dissuasivas» para as violações do regulamento (art. 32.º), aplicável a partir de 31.8.2028. O abrigo é a instalação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No art. 140.º: punir a falta ou o atraso do relatório anual e do plano do art. 85.º (ver C-17);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C-17, T-06, T-11, C-19</w:t>
            </w:r>
          </w:p>
        </w:tc>
      </w:tr>
    </w:tbl>
    <w:p/>
    <w:p>
      <w:r>
        <w:br w:type="page"/>
      </w:r>
    </w:p>
    <w:p>
      <w:pPr>
        <w:pStyle w:val="Heading1"/>
      </w:pPr>
      <w:r>
        <w:rPr>
          <w:i w:val="0"/>
          <w:color w:val="000000"/>
        </w:rPr>
        <w:t>7.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(T-07).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3"/>
          <w:pgSz w:w="11906" w:h="16838"/>
          <w:pgMar w:top="1247" w:right="1417" w:bottom="1247" w:left="1417" w:header="720" w:footer="720" w:gutter="0"/>
          <w:cols w:space="720"/>
          <w:docGrid w:linePitch="360"/>
        </w:sectPr>
      </w:pPr>
    </w:p>
    <w:p>
      <w:pPr>
        <w:pStyle w:val="Heading1"/>
      </w:pPr>
      <w:r>
        <w:rPr>
          <w:i w:val="0"/>
          <w:color w:val="000000"/>
        </w:rPr>
        <w:t>Anexo A. Quadro-resumo das fichas</w:t>
      </w:r>
    </w:p>
    <w:tbl>
      <w:tblPr>
        <w:tblW w:w="145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5216"/>
        <w:gridCol w:w="3969"/>
        <w:gridCol w:w="2381"/>
        <w:gridCol w:w="1928"/>
      </w:tblGrid>
      <w:tr>
        <w:trPr>
          <w:tblHeader w:val="true"/>
        </w:trPr>
        <w:tc>
          <w:tcPr>
            <w:tcW w:w="1020" w:type="dxa"/>
          </w:tcPr>
          <w:p>
            <w:pPr>
              <w:spacing w:after="60"/>
            </w:pPr>
            <w:r/>
            <w:r>
              <w:rPr>
                <w:b/>
                <w:sz w:val="20"/>
              </w:rPr>
              <w:t>Código</w:t>
            </w:r>
          </w:p>
        </w:tc>
        <w:tc>
          <w:tcPr>
            <w:tcW w:w="5216" w:type="dxa"/>
          </w:tcPr>
          <w:p>
            <w:pPr>
              <w:spacing w:after="60"/>
            </w:pPr>
            <w:r/>
            <w:r>
              <w:rPr>
                <w:b/>
                <w:sz w:val="20"/>
              </w:rPr>
              <w:t>Assunto</w:t>
            </w:r>
          </w:p>
        </w:tc>
        <w:tc>
          <w:tcPr>
            <w:tcW w:w="3969" w:type="dxa"/>
          </w:tcPr>
          <w:p>
            <w:pPr>
              <w:spacing w:after="60"/>
            </w:pPr>
            <w:r/>
            <w:r>
              <w:rPr>
                <w:b/>
                <w:sz w:val="20"/>
              </w:rPr>
              <w:t>Onde</w:t>
            </w:r>
          </w:p>
        </w:tc>
        <w:tc>
          <w:tcPr>
            <w:tcW w:w="2381" w:type="dxa"/>
          </w:tcPr>
          <w:p>
            <w:pPr>
              <w:spacing w:after="60"/>
            </w:pPr>
            <w:r/>
            <w:r>
              <w:rPr>
                <w:b/>
                <w:sz w:val="20"/>
              </w:rPr>
              <w:t>Origem</w:t>
            </w:r>
          </w:p>
        </w:tc>
        <w:tc>
          <w:tcPr>
            <w:tcW w:w="1928" w:type="dxa"/>
          </w:tcPr>
          <w:p>
            <w:pPr>
              <w:spacing w:after="60"/>
            </w:pPr>
            <w:r/>
            <w:r>
              <w:rPr>
                <w:b/>
                <w:sz w:val="20"/>
              </w:rPr>
              <w:t>Estado</w:t>
            </w:r>
          </w:p>
        </w:tc>
      </w:tr>
      <w:tr>
        <w:tc>
          <w:tcPr>
            <w:tcW w:w="1020" w:type="dxa"/>
          </w:tcPr>
          <w:p>
            <w:pPr>
              <w:spacing w:after="60"/>
            </w:pPr>
            <w:r/>
            <w:r>
              <w:rPr>
                <w:b w:val="0"/>
                <w:sz w:val="20"/>
              </w:rPr>
              <w:t>T-01</w:t>
            </w:r>
          </w:p>
        </w:tc>
        <w:tc>
          <w:tcPr>
            <w:tcW w:w="5216" w:type="dxa"/>
          </w:tcPr>
          <w:p>
            <w:pPr>
              <w:spacing w:after="60"/>
            </w:pPr>
            <w:r/>
            <w:r>
              <w:rPr>
                <w:b w:val="0"/>
                <w:sz w:val="20"/>
              </w:rPr>
              <w:t>A definição de titular depende só do registo</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T-02</w:t>
            </w:r>
          </w:p>
        </w:tc>
        <w:tc>
          <w:tcPr>
            <w:tcW w:w="5216" w:type="dxa"/>
          </w:tcPr>
          <w:p>
            <w:pPr>
              <w:spacing w:after="60"/>
            </w:pPr>
            <w:r/>
            <w:r>
              <w:rPr>
                <w:b w:val="0"/>
                <w:sz w:val="20"/>
              </w:rPr>
              <w:t>Registo em nome de quem detém o animal e não de quem é dono</w:t>
            </w:r>
          </w:p>
        </w:tc>
        <w:tc>
          <w:tcPr>
            <w:tcW w:w="3969" w:type="dxa"/>
          </w:tcPr>
          <w:p>
            <w:pPr>
              <w:spacing w:after="60"/>
            </w:pPr>
            <w:r/>
            <w:r>
              <w:rPr>
                <w:b w:val="0"/>
                <w:sz w:val="20"/>
              </w:rPr>
              <w:t>art. 69.º, n.º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T-03</w:t>
            </w:r>
          </w:p>
        </w:tc>
        <w:tc>
          <w:tcPr>
            <w:tcW w:w="5216" w:type="dxa"/>
          </w:tcPr>
          <w:p>
            <w:pPr>
              <w:spacing w:after="60"/>
            </w:pPr>
            <w:r/>
            <w:r>
              <w:rPr>
                <w:b w:val="0"/>
                <w:sz w:val="20"/>
              </w:rPr>
              <w:t>Sem regra sobre o valor do registo SIAC face à propriedade</w:t>
            </w:r>
          </w:p>
        </w:tc>
        <w:tc>
          <w:tcPr>
            <w:tcW w:w="3969" w:type="dxa"/>
          </w:tcPr>
          <w:p>
            <w:pPr>
              <w:spacing w:after="60"/>
            </w:pPr>
            <w:r/>
            <w:r>
              <w:rPr>
                <w:b w:val="0"/>
                <w:sz w:val="20"/>
              </w:rPr>
              <w:t>art. 3.º</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T-04</w:t>
            </w:r>
          </w:p>
        </w:tc>
        <w:tc>
          <w:tcPr>
            <w:tcW w:w="5216" w:type="dxa"/>
          </w:tcPr>
          <w:p>
            <w:pPr>
              <w:spacing w:after="60"/>
            </w:pPr>
            <w:r/>
            <w:r>
              <w:rPr>
                <w:b w:val="0"/>
                <w:sz w:val="20"/>
              </w:rPr>
              <w:t>O detentor deixa de ter de comunicar a morte do animal</w:t>
            </w:r>
          </w:p>
        </w:tc>
        <w:tc>
          <w:tcPr>
            <w:tcW w:w="3969" w:type="dxa"/>
          </w:tcPr>
          <w:p>
            <w:pPr>
              <w:spacing w:after="60"/>
            </w:pPr>
            <w:r/>
            <w:r>
              <w:rPr>
                <w:b w:val="0"/>
                <w:sz w:val="20"/>
              </w:rPr>
              <w:t>art. 76.º,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T-05</w:t>
            </w:r>
          </w:p>
        </w:tc>
        <w:tc>
          <w:tcPr>
            <w:tcW w:w="5216" w:type="dxa"/>
          </w:tcPr>
          <w:p>
            <w:pPr>
              <w:spacing w:after="60"/>
            </w:pPr>
            <w:r/>
            <w:r>
              <w:rPr>
                <w:b w:val="0"/>
                <w:sz w:val="20"/>
              </w:rPr>
              <w:t>A presunção de abandono remete para normas erradas e não diz a quem se aplica</w:t>
            </w:r>
          </w:p>
        </w:tc>
        <w:tc>
          <w:tcPr>
            <w:tcW w:w="3969" w:type="dxa"/>
          </w:tcPr>
          <w:p>
            <w:pPr>
              <w:spacing w:after="60"/>
            </w:pPr>
            <w:r/>
            <w:r>
              <w:rPr>
                <w:b w:val="0"/>
                <w:sz w:val="20"/>
              </w:rPr>
              <w:t>art. 73.º, n.º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T-06</w:t>
            </w:r>
          </w:p>
        </w:tc>
        <w:tc>
          <w:tcPr>
            <w:tcW w:w="5216" w:type="dxa"/>
          </w:tcPr>
          <w:p>
            <w:pPr>
              <w:spacing w:after="60"/>
            </w:pPr>
            <w:r/>
            <w:r>
              <w:rPr>
                <w:b w:val="0"/>
                <w:sz w:val="20"/>
              </w:rPr>
              <w:t>O abandono não aparece como contraordenação</w:t>
            </w:r>
          </w:p>
        </w:tc>
        <w:tc>
          <w:tcPr>
            <w:tcW w:w="3969" w:type="dxa"/>
          </w:tcPr>
          <w:p>
            <w:pPr>
              <w:spacing w:after="60"/>
            </w:pPr>
            <w:r/>
            <w:r>
              <w:rPr>
                <w:b w:val="0"/>
                <w:sz w:val="20"/>
              </w:rPr>
              <w:t>art. 140.º</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T-07</w:t>
            </w:r>
          </w:p>
        </w:tc>
        <w:tc>
          <w:tcPr>
            <w:tcW w:w="5216" w:type="dxa"/>
          </w:tcPr>
          <w:p>
            <w:pPr>
              <w:spacing w:after="60"/>
            </w:pPr>
            <w:r/>
            <w:r>
              <w:rPr>
                <w:b w:val="0"/>
                <w:sz w:val="20"/>
              </w:rPr>
              <w:t>As portarias mantidas usam detentor no sentido antigo</w:t>
            </w:r>
          </w:p>
        </w:tc>
        <w:tc>
          <w:tcPr>
            <w:tcW w:w="3969" w:type="dxa"/>
          </w:tcPr>
          <w:p>
            <w:pPr>
              <w:spacing w:after="60"/>
            </w:pPr>
            <w:r/>
            <w:r>
              <w:rPr>
                <w:b w:val="0"/>
                <w:sz w:val="20"/>
              </w:rPr>
              <w:t>art. 149.º,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T-08</w:t>
            </w:r>
          </w:p>
        </w:tc>
        <w:tc>
          <w:tcPr>
            <w:tcW w:w="5216" w:type="dxa"/>
          </w:tcPr>
          <w:p>
            <w:pPr>
              <w:spacing w:after="60"/>
            </w:pPr>
            <w:r/>
            <w:r>
              <w:rPr>
                <w:b w:val="0"/>
                <w:sz w:val="20"/>
              </w:rPr>
              <w:t>Animais perigosos: o operador pode ser uma sociedade, o titular não</w:t>
            </w:r>
          </w:p>
        </w:tc>
        <w:tc>
          <w:tcPr>
            <w:tcW w:w="3969" w:type="dxa"/>
          </w:tcPr>
          <w:p>
            <w:pPr>
              <w:spacing w:after="60"/>
            </w:pPr>
            <w:r/>
            <w:r>
              <w:rPr>
                <w:b w:val="0"/>
                <w:sz w:val="20"/>
              </w:rPr>
              <w:t>art. 69.º, n.ºs 3, 6 e 7</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T-09</w:t>
            </w:r>
          </w:p>
        </w:tc>
        <w:tc>
          <w:tcPr>
            <w:tcW w:w="5216" w:type="dxa"/>
          </w:tcPr>
          <w:p>
            <w:pPr>
              <w:spacing w:after="60"/>
            </w:pPr>
            <w:r/>
            <w:r>
              <w:rPr>
                <w:b w:val="0"/>
                <w:sz w:val="20"/>
              </w:rPr>
              <w:t>«Titular ou operador» quando o operador já é titular</w:t>
            </w:r>
          </w:p>
        </w:tc>
        <w:tc>
          <w:tcPr>
            <w:tcW w:w="3969" w:type="dxa"/>
          </w:tcPr>
          <w:p>
            <w:pPr>
              <w:spacing w:after="60"/>
            </w:pPr>
            <w:r/>
            <w:r>
              <w:rPr>
                <w:b w:val="0"/>
                <w:sz w:val="20"/>
              </w:rPr>
              <w:t>art. 3.º, definição de «Titular»</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T-10</w:t>
            </w:r>
          </w:p>
        </w:tc>
        <w:tc>
          <w:tcPr>
            <w:tcW w:w="5216" w:type="dxa"/>
          </w:tcPr>
          <w:p>
            <w:pPr>
              <w:spacing w:after="60"/>
            </w:pPr>
            <w:r/>
            <w:r>
              <w:rPr>
                <w:b w:val="0"/>
                <w:sz w:val="20"/>
              </w:rPr>
              <w:t>Terminologia do CRO ainda não uniforme</w:t>
            </w:r>
          </w:p>
        </w:tc>
        <w:tc>
          <w:tcPr>
            <w:tcW w:w="3969" w:type="dxa"/>
          </w:tcPr>
          <w:p>
            <w:pPr>
              <w:spacing w:after="60"/>
            </w:pPr>
            <w:r/>
            <w:r>
              <w:rPr>
                <w:b w:val="0"/>
                <w:sz w:val="20"/>
              </w:rPr>
              <w:t>art. 70.º, n.ºs 8 e 9</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T-11</w:t>
            </w:r>
          </w:p>
        </w:tc>
        <w:tc>
          <w:tcPr>
            <w:tcW w:w="5216" w:type="dxa"/>
          </w:tcPr>
          <w:p>
            <w:pPr>
              <w:spacing w:after="60"/>
            </w:pPr>
            <w:r/>
            <w:r>
              <w:rPr>
                <w:b w:val="0"/>
                <w:sz w:val="20"/>
              </w:rPr>
              <w:t>Contraordenação dirigida só aos detentores</w:t>
            </w:r>
          </w:p>
        </w:tc>
        <w:tc>
          <w:tcPr>
            <w:tcW w:w="3969" w:type="dxa"/>
          </w:tcPr>
          <w:p>
            <w:pPr>
              <w:spacing w:after="60"/>
            </w:pPr>
            <w:r/>
            <w:r>
              <w:rPr>
                <w:b w:val="0"/>
                <w:sz w:val="20"/>
              </w:rPr>
              <w:t>art. 140.º,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T-12</w:t>
            </w:r>
          </w:p>
        </w:tc>
        <w:tc>
          <w:tcPr>
            <w:tcW w:w="5216" w:type="dxa"/>
          </w:tcPr>
          <w:p>
            <w:pPr>
              <w:spacing w:after="60"/>
            </w:pPr>
            <w:r/>
            <w:r>
              <w:rPr>
                <w:b w:val="0"/>
                <w:sz w:val="20"/>
              </w:rPr>
              <w:t>Redação por decidir no art. 22.º</w:t>
            </w:r>
          </w:p>
        </w:tc>
        <w:tc>
          <w:tcPr>
            <w:tcW w:w="3969" w:type="dxa"/>
          </w:tcPr>
          <w:p>
            <w:pPr>
              <w:spacing w:after="60"/>
            </w:pPr>
            <w:r/>
            <w:r>
              <w:rPr>
                <w:b w:val="0"/>
                <w:sz w:val="20"/>
              </w:rPr>
              <w:t>art. 22.º,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T-13</w:t>
            </w:r>
          </w:p>
        </w:tc>
        <w:tc>
          <w:tcPr>
            <w:tcW w:w="5216" w:type="dxa"/>
          </w:tcPr>
          <w:p>
            <w:pPr>
              <w:spacing w:after="60"/>
            </w:pPr>
            <w:r/>
            <w:r>
              <w:rPr>
                <w:b w:val="0"/>
                <w:sz w:val="20"/>
              </w:rPr>
              <w:t>Quem responde pelos danos causados pelo animal</w:t>
            </w:r>
          </w:p>
        </w:tc>
        <w:tc>
          <w:tcPr>
            <w:tcW w:w="3969" w:type="dxa"/>
          </w:tcPr>
          <w:p>
            <w:pPr>
              <w:spacing w:after="60"/>
            </w:pPr>
            <w:r/>
            <w:r>
              <w:rPr>
                <w:b w:val="0"/>
                <w:sz w:val="20"/>
              </w:rPr>
              <w:t>sem norma no RGAC, salvo animais perigosos (seguro a cargo do titular)</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T-14</w:t>
            </w:r>
          </w:p>
        </w:tc>
        <w:tc>
          <w:tcPr>
            <w:tcW w:w="5216" w:type="dxa"/>
          </w:tcPr>
          <w:p>
            <w:pPr>
              <w:spacing w:after="60"/>
            </w:pPr>
            <w:r/>
            <w:r>
              <w:rPr>
                <w:b w:val="0"/>
                <w:sz w:val="20"/>
              </w:rPr>
              <w:t>Família de acolhimento sem operador fica sem enquadramento</w:t>
            </w:r>
          </w:p>
        </w:tc>
        <w:tc>
          <w:tcPr>
            <w:tcW w:w="3969" w:type="dxa"/>
          </w:tcPr>
          <w:p>
            <w:pPr>
              <w:spacing w:after="60"/>
            </w:pPr>
            <w:r/>
            <w:r>
              <w:rPr>
                <w:b w:val="0"/>
                <w:sz w:val="20"/>
              </w:rPr>
              <w:t>art. 3.º, definição de «Lar de acolhimento»</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T-15</w:t>
            </w:r>
          </w:p>
        </w:tc>
        <w:tc>
          <w:tcPr>
            <w:tcW w:w="5216" w:type="dxa"/>
          </w:tcPr>
          <w:p>
            <w:pPr>
              <w:spacing w:after="60"/>
            </w:pPr>
            <w:r/>
            <w:r>
              <w:rPr>
                <w:b w:val="0"/>
                <w:sz w:val="20"/>
              </w:rPr>
              <w:t>Quem encontra um animal passa a poder ser punido</w:t>
            </w:r>
          </w:p>
        </w:tc>
        <w:tc>
          <w:tcPr>
            <w:tcW w:w="3969" w:type="dxa"/>
          </w:tcPr>
          <w:p>
            <w:pPr>
              <w:spacing w:after="60"/>
            </w:pPr>
            <w:r/>
            <w:r>
              <w:rPr>
                <w:b w:val="0"/>
                <w:sz w:val="20"/>
              </w:rPr>
              <w:t>art. 91.º, n.º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T-16</w:t>
            </w:r>
          </w:p>
        </w:tc>
        <w:tc>
          <w:tcPr>
            <w:tcW w:w="5216" w:type="dxa"/>
          </w:tcPr>
          <w:p>
            <w:pPr>
              <w:spacing w:after="60"/>
            </w:pPr>
            <w:r/>
            <w:r>
              <w:rPr>
                <w:b w:val="0"/>
                <w:sz w:val="20"/>
              </w:rPr>
              <w:t>Detentores de facto que dizem tratar de animais errantes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T-17</w:t>
            </w:r>
          </w:p>
        </w:tc>
        <w:tc>
          <w:tcPr>
            <w:tcW w:w="5216" w:type="dxa"/>
          </w:tcPr>
          <w:p>
            <w:pPr>
              <w:spacing w:after="60"/>
            </w:pPr>
            <w:r/>
            <w:r>
              <w:rPr>
                <w:b w:val="0"/>
                <w:sz w:val="20"/>
              </w:rPr>
              <w:t>Prazos de comunicação ao SIAC mais pesados do que o Regulamento europeu</w:t>
            </w:r>
          </w:p>
        </w:tc>
        <w:tc>
          <w:tcPr>
            <w:tcW w:w="3969" w:type="dxa"/>
          </w:tcPr>
          <w:p>
            <w:pPr>
              <w:spacing w:after="60"/>
            </w:pPr>
            <w:r/>
            <w:r>
              <w:rPr>
                <w:b w:val="0"/>
                <w:sz w:val="20"/>
              </w:rPr>
              <w:t>art. 73.º,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T-18</w:t>
            </w:r>
          </w:p>
        </w:tc>
        <w:tc>
          <w:tcPr>
            <w:tcW w:w="5216" w:type="dxa"/>
          </w:tcPr>
          <w:p>
            <w:pPr>
              <w:spacing w:after="60"/>
            </w:pPr>
            <w:r/>
            <w:r>
              <w:rPr>
                <w:b w:val="0"/>
                <w:sz w:val="20"/>
              </w:rPr>
              <w:t>Animais deixados em centros veterinários</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T-19</w:t>
            </w:r>
          </w:p>
        </w:tc>
        <w:tc>
          <w:tcPr>
            <w:tcW w:w="5216" w:type="dxa"/>
          </w:tcPr>
          <w:p>
            <w:pPr>
              <w:spacing w:after="60"/>
            </w:pPr>
            <w:r/>
            <w:r>
              <w:rPr>
                <w:b w:val="0"/>
                <w:sz w:val="20"/>
              </w:rPr>
              <w:t>Nada diz quem é titular quando o animal não tem proprietário</w:t>
            </w:r>
          </w:p>
        </w:tc>
        <w:tc>
          <w:tcPr>
            <w:tcW w:w="3969" w:type="dxa"/>
          </w:tcPr>
          <w:p>
            <w:pPr>
              <w:spacing w:after="60"/>
            </w:pPr>
            <w:r/>
            <w:r>
              <w:rPr>
                <w:b w:val="0"/>
                <w:sz w:val="20"/>
              </w:rPr>
              <w:t>art. 3.º, definição de «Titular»</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T-20</w:t>
            </w:r>
          </w:p>
        </w:tc>
        <w:tc>
          <w:tcPr>
            <w:tcW w:w="5216" w:type="dxa"/>
          </w:tcPr>
          <w:p>
            <w:pPr>
              <w:spacing w:after="60"/>
            </w:pPr>
            <w:r/>
            <w:r>
              <w:rPr>
                <w:b w:val="0"/>
                <w:sz w:val="20"/>
              </w:rPr>
              <w:t>Quem acolhe um animal errante pode ficar sem saída lícita</w:t>
            </w:r>
          </w:p>
        </w:tc>
        <w:tc>
          <w:tcPr>
            <w:tcW w:w="3969" w:type="dxa"/>
          </w:tcPr>
          <w:p>
            <w:pPr>
              <w:spacing w:after="60"/>
            </w:pPr>
            <w:r/>
            <w:r>
              <w:rPr>
                <w:b w:val="0"/>
                <w:sz w:val="20"/>
              </w:rPr>
              <w:t>art. 3.º, definição de «Abandono»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C-01</w:t>
            </w:r>
          </w:p>
        </w:tc>
        <w:tc>
          <w:tcPr>
            <w:tcW w:w="5216" w:type="dxa"/>
          </w:tcPr>
          <w:p>
            <w:pPr>
              <w:spacing w:after="60"/>
            </w:pPr>
            <w:r/>
            <w:r>
              <w:rPr>
                <w:b w:val="0"/>
                <w:sz w:val="20"/>
              </w:rPr>
              <w:t>O CED passa a ser só uma faculdade das câmaras</w:t>
            </w:r>
          </w:p>
        </w:tc>
        <w:tc>
          <w:tcPr>
            <w:tcW w:w="3969" w:type="dxa"/>
          </w:tcPr>
          <w:p>
            <w:pPr>
              <w:spacing w:after="60"/>
            </w:pPr>
            <w:r/>
            <w:r>
              <w:rPr>
                <w:b w:val="0"/>
                <w:sz w:val="20"/>
              </w:rPr>
              <w:t>art. 86.º,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C-02</w:t>
            </w:r>
          </w:p>
        </w:tc>
        <w:tc>
          <w:tcPr>
            <w:tcW w:w="5216" w:type="dxa"/>
          </w:tcPr>
          <w:p>
            <w:pPr>
              <w:spacing w:after="60"/>
            </w:pPr>
            <w:r/>
            <w:r>
              <w:rPr>
                <w:b w:val="0"/>
                <w:sz w:val="20"/>
              </w:rPr>
              <w:t>O cuidador de colónia não existe no texto</w:t>
            </w:r>
          </w:p>
        </w:tc>
        <w:tc>
          <w:tcPr>
            <w:tcW w:w="3969" w:type="dxa"/>
          </w:tcPr>
          <w:p>
            <w:pPr>
              <w:spacing w:after="60"/>
            </w:pPr>
            <w:r/>
            <w:r>
              <w:rPr>
                <w:b w:val="0"/>
                <w:sz w:val="20"/>
              </w:rPr>
              <w:t>art. 86.º (todo)</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C-03</w:t>
            </w:r>
          </w:p>
        </w:tc>
        <w:tc>
          <w:tcPr>
            <w:tcW w:w="5216" w:type="dxa"/>
          </w:tcPr>
          <w:p>
            <w:pPr>
              <w:spacing w:after="60"/>
            </w:pPr>
            <w:r/>
            <w:r>
              <w:rPr>
                <w:b w:val="0"/>
                <w:sz w:val="20"/>
              </w:rPr>
              <w:t>Proibição nacional de alimentar animais na via pública</w:t>
            </w:r>
          </w:p>
        </w:tc>
        <w:tc>
          <w:tcPr>
            <w:tcW w:w="3969" w:type="dxa"/>
          </w:tcPr>
          <w:p>
            <w:pPr>
              <w:spacing w:after="60"/>
            </w:pPr>
            <w:r/>
            <w:r>
              <w:rPr>
                <w:b w:val="0"/>
                <w:sz w:val="20"/>
              </w:rPr>
              <w:t>art. 84.º,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C-04</w:t>
            </w:r>
          </w:p>
        </w:tc>
        <w:tc>
          <w:tcPr>
            <w:tcW w:w="5216" w:type="dxa"/>
          </w:tcPr>
          <w:p>
            <w:pPr>
              <w:spacing w:after="60"/>
            </w:pPr>
            <w:r/>
            <w:r>
              <w:rPr>
                <w:b w:val="0"/>
                <w:sz w:val="20"/>
              </w:rPr>
              <w:t>Só as câmaras podem capturar, mas o CED pode ser gerido por outras entidades</w:t>
            </w:r>
          </w:p>
        </w:tc>
        <w:tc>
          <w:tcPr>
            <w:tcW w:w="3969" w:type="dxa"/>
          </w:tcPr>
          <w:p>
            <w:pPr>
              <w:spacing w:after="60"/>
            </w:pPr>
            <w:r/>
            <w:r>
              <w:rPr>
                <w:b w:val="0"/>
                <w:sz w:val="20"/>
              </w:rPr>
              <w:t>art. 91.º, n.º 3</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C-05</w:t>
            </w:r>
          </w:p>
        </w:tc>
        <w:tc>
          <w:tcPr>
            <w:tcW w:w="5216" w:type="dxa"/>
          </w:tcPr>
          <w:p>
            <w:pPr>
              <w:spacing w:after="60"/>
            </w:pPr>
            <w:r/>
            <w:r>
              <w:rPr>
                <w:b w:val="0"/>
                <w:sz w:val="20"/>
              </w:rPr>
              <w:t>Passagem obrigatória pelo CRO antes de o gato entrar na colónia</w:t>
            </w:r>
          </w:p>
        </w:tc>
        <w:tc>
          <w:tcPr>
            <w:tcW w:w="3969" w:type="dxa"/>
          </w:tcPr>
          <w:p>
            <w:pPr>
              <w:spacing w:after="60"/>
            </w:pPr>
            <w:r/>
            <w:r>
              <w:rPr>
                <w:b w:val="0"/>
                <w:sz w:val="20"/>
              </w:rPr>
              <w:t>art. 86.º, n.º 6, al. d)</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C-06</w:t>
            </w:r>
          </w:p>
        </w:tc>
        <w:tc>
          <w:tcPr>
            <w:tcW w:w="5216" w:type="dxa"/>
          </w:tcPr>
          <w:p>
            <w:pPr>
              <w:spacing w:after="60"/>
            </w:pPr>
            <w:r/>
            <w:r>
              <w:rPr>
                <w:b w:val="0"/>
                <w:sz w:val="20"/>
              </w:rPr>
              <w:t>Exclusão dos cães do CED</w:t>
            </w:r>
          </w:p>
        </w:tc>
        <w:tc>
          <w:tcPr>
            <w:tcW w:w="3969" w:type="dxa"/>
          </w:tcPr>
          <w:p>
            <w:pPr>
              <w:spacing w:after="60"/>
            </w:pPr>
            <w:r/>
            <w:r>
              <w:rPr>
                <w:b w:val="0"/>
                <w:sz w:val="20"/>
              </w:rPr>
              <w:t>art. 86.º, n.º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C-07</w:t>
            </w:r>
          </w:p>
        </w:tc>
        <w:tc>
          <w:tcPr>
            <w:tcW w:w="5216" w:type="dxa"/>
          </w:tcPr>
          <w:p>
            <w:pPr>
              <w:spacing w:after="60"/>
            </w:pPr>
            <w:r/>
            <w:r>
              <w:rPr>
                <w:b w:val="0"/>
                <w:sz w:val="20"/>
              </w:rPr>
              <w:t>Remissões e numeração erradas no artigo do CED</w:t>
            </w:r>
          </w:p>
        </w:tc>
        <w:tc>
          <w:tcPr>
            <w:tcW w:w="3969" w:type="dxa"/>
          </w:tcPr>
          <w:p>
            <w:pPr>
              <w:spacing w:after="60"/>
            </w:pPr>
            <w:r/>
            <w:r>
              <w:rPr>
                <w:b w:val="0"/>
                <w:sz w:val="20"/>
              </w:rPr>
              <w:t>art. 86.º, n.ºs 1, 2, 5, 6 e 9</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C-08</w:t>
            </w:r>
          </w:p>
        </w:tc>
        <w:tc>
          <w:tcPr>
            <w:tcW w:w="5216" w:type="dxa"/>
          </w:tcPr>
          <w:p>
            <w:pPr>
              <w:spacing w:after="60"/>
            </w:pPr>
            <w:r/>
            <w:r>
              <w:rPr>
                <w:b w:val="0"/>
                <w:sz w:val="20"/>
              </w:rPr>
              <w:t>Entidade promotora, entidade responsável e titular: quem responde pela colónia</w:t>
            </w:r>
          </w:p>
        </w:tc>
        <w:tc>
          <w:tcPr>
            <w:tcW w:w="3969" w:type="dxa"/>
          </w:tcPr>
          <w:p>
            <w:pPr>
              <w:spacing w:after="60"/>
            </w:pPr>
            <w:r/>
            <w:r>
              <w:rPr>
                <w:b w:val="0"/>
                <w:sz w:val="20"/>
              </w:rPr>
              <w:t>art. 86.º, n.ºs 4, 5 (segundo), 6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C-09</w:t>
            </w:r>
          </w:p>
        </w:tc>
        <w:tc>
          <w:tcPr>
            <w:tcW w:w="5216" w:type="dxa"/>
          </w:tcPr>
          <w:p>
            <w:pPr>
              <w:spacing w:after="60"/>
            </w:pPr>
            <w:r/>
            <w:r>
              <w:rPr>
                <w:b w:val="0"/>
                <w:sz w:val="20"/>
              </w:rPr>
              <w:t>Registo da colónia no SIAC sem conteúdo definido</w:t>
            </w:r>
          </w:p>
        </w:tc>
        <w:tc>
          <w:tcPr>
            <w:tcW w:w="3969" w:type="dxa"/>
          </w:tcPr>
          <w:p>
            <w:pPr>
              <w:spacing w:after="60"/>
            </w:pPr>
            <w:r/>
            <w:r>
              <w:rPr>
                <w:b w:val="0"/>
                <w:sz w:val="20"/>
              </w:rPr>
              <w:t>art. 86.º, n.º 6, al. f)</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C-10</w:t>
            </w:r>
          </w:p>
        </w:tc>
        <w:tc>
          <w:tcPr>
            <w:tcW w:w="5216" w:type="dxa"/>
          </w:tcPr>
          <w:p>
            <w:pPr>
              <w:spacing w:after="60"/>
            </w:pPr>
            <w:r/>
            <w:r>
              <w:rPr>
                <w:b w:val="0"/>
                <w:sz w:val="20"/>
              </w:rPr>
              <w:t>Colónias em prédios privados</w:t>
            </w:r>
          </w:p>
        </w:tc>
        <w:tc>
          <w:tcPr>
            <w:tcW w:w="3969" w:type="dxa"/>
          </w:tcPr>
          <w:p>
            <w:pPr>
              <w:spacing w:after="60"/>
            </w:pPr>
            <w:r/>
            <w:r>
              <w:rPr>
                <w:b w:val="0"/>
                <w:sz w:val="20"/>
              </w:rPr>
              <w:t>art. 87.º</w:t>
            </w:r>
          </w:p>
        </w:tc>
        <w:tc>
          <w:tcPr>
            <w:tcW w:w="2381" w:type="dxa"/>
          </w:tcPr>
          <w:p>
            <w:pPr>
              <w:spacing w:after="60"/>
            </w:pPr>
            <w:r/>
            <w:r>
              <w:rPr>
                <w:b w:val="0"/>
                <w:sz w:val="20"/>
              </w:rPr>
              <w:t>Resolvido em parte</w:t>
            </w:r>
          </w:p>
        </w:tc>
        <w:tc>
          <w:tcPr>
            <w:tcW w:w="1928" w:type="dxa"/>
          </w:tcPr>
          <w:p>
            <w:pPr>
              <w:spacing w:after="60"/>
            </w:pPr>
            <w:r/>
            <w:r>
              <w:rPr>
                <w:b w:val="0"/>
                <w:sz w:val="20"/>
              </w:rPr>
              <w:t>Parcialmente resolvido</w:t>
            </w:r>
          </w:p>
        </w:tc>
      </w:tr>
      <w:tr>
        <w:tc>
          <w:tcPr>
            <w:tcW w:w="1020" w:type="dxa"/>
          </w:tcPr>
          <w:p>
            <w:pPr>
              <w:spacing w:after="60"/>
            </w:pPr>
            <w:r/>
            <w:r>
              <w:rPr>
                <w:b w:val="0"/>
                <w:sz w:val="20"/>
              </w:rPr>
              <w:t>C-11</w:t>
            </w:r>
          </w:p>
        </w:tc>
        <w:tc>
          <w:tcPr>
            <w:tcW w:w="5216" w:type="dxa"/>
          </w:tcPr>
          <w:p>
            <w:pPr>
              <w:spacing w:after="60"/>
            </w:pPr>
            <w:r/>
            <w:r>
              <w:rPr>
                <w:b w:val="0"/>
                <w:sz w:val="20"/>
              </w:rPr>
              <w:t>CED e conservação da natureza</w:t>
            </w:r>
          </w:p>
        </w:tc>
        <w:tc>
          <w:tcPr>
            <w:tcW w:w="3969" w:type="dxa"/>
          </w:tcPr>
          <w:p>
            <w:pPr>
              <w:spacing w:after="60"/>
            </w:pPr>
            <w:r/>
            <w:r>
              <w:rPr>
                <w:b w:val="0"/>
                <w:sz w:val="20"/>
              </w:rPr>
              <w:t>art. 86.º, n.º 5</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C-12</w:t>
            </w:r>
          </w:p>
        </w:tc>
        <w:tc>
          <w:tcPr>
            <w:tcW w:w="5216" w:type="dxa"/>
          </w:tcPr>
          <w:p>
            <w:pPr>
              <w:spacing w:after="60"/>
            </w:pPr>
            <w:r/>
            <w:r>
              <w:rPr>
                <w:b w:val="0"/>
                <w:sz w:val="20"/>
              </w:rPr>
              <w:t>Gatos de colónia em infração permanente</w:t>
            </w:r>
          </w:p>
        </w:tc>
        <w:tc>
          <w:tcPr>
            <w:tcW w:w="3969" w:type="dxa"/>
          </w:tcPr>
          <w:p>
            <w:pPr>
              <w:spacing w:after="60"/>
            </w:pPr>
            <w:r/>
            <w:r>
              <w:rPr>
                <w:b w:val="0"/>
                <w:sz w:val="20"/>
              </w:rPr>
              <w:t>art. 60.º, n.º 1</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C-13</w:t>
            </w:r>
          </w:p>
        </w:tc>
        <w:tc>
          <w:tcPr>
            <w:tcW w:w="5216" w:type="dxa"/>
          </w:tcPr>
          <w:p>
            <w:pPr>
              <w:spacing w:after="60"/>
            </w:pPr>
            <w:r/>
            <w:r>
              <w:rPr>
                <w:b w:val="0"/>
                <w:sz w:val="20"/>
              </w:rPr>
              <w:t>Crias e gatos sociáveis: retirar ou devolver</w:t>
            </w:r>
          </w:p>
        </w:tc>
        <w:tc>
          <w:tcPr>
            <w:tcW w:w="3969" w:type="dxa"/>
          </w:tcPr>
          <w:p>
            <w:pPr>
              <w:spacing w:after="60"/>
            </w:pPr>
            <w:r/>
            <w:r>
              <w:rPr>
                <w:b w:val="0"/>
                <w:sz w:val="20"/>
              </w:rPr>
              <w:t>art. 86.º, n.º 7</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C-14</w:t>
            </w:r>
          </w:p>
        </w:tc>
        <w:tc>
          <w:tcPr>
            <w:tcW w:w="5216" w:type="dxa"/>
          </w:tcPr>
          <w:p>
            <w:pPr>
              <w:spacing w:after="60"/>
            </w:pPr>
            <w:r/>
            <w:r>
              <w:rPr>
                <w:b w:val="0"/>
                <w:sz w:val="20"/>
              </w:rPr>
              <w:t>Suspensão do programa e recolha dos gatos sem garantias</w:t>
            </w:r>
          </w:p>
        </w:tc>
        <w:tc>
          <w:tcPr>
            <w:tcW w:w="3969" w:type="dxa"/>
          </w:tcPr>
          <w:p>
            <w:pPr>
              <w:spacing w:after="60"/>
            </w:pPr>
            <w:r/>
            <w:r>
              <w:rPr>
                <w:b w:val="0"/>
                <w:sz w:val="20"/>
              </w:rPr>
              <w:t>art. 86.º, n.ºs 2 e 9</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C-15</w:t>
            </w:r>
          </w:p>
        </w:tc>
        <w:tc>
          <w:tcPr>
            <w:tcW w:w="5216" w:type="dxa"/>
          </w:tcPr>
          <w:p>
            <w:pPr>
              <w:spacing w:after="60"/>
            </w:pPr>
            <w:r/>
            <w:r>
              <w:rPr>
                <w:b w:val="0"/>
                <w:sz w:val="20"/>
              </w:rPr>
              <w:t>Meios: médicos veterinários municipais e financiamento</w:t>
            </w:r>
          </w:p>
        </w:tc>
        <w:tc>
          <w:tcPr>
            <w:tcW w:w="3969" w:type="dxa"/>
          </w:tcPr>
          <w:p>
            <w:pPr>
              <w:spacing w:after="60"/>
            </w:pPr>
            <w:r/>
            <w:r>
              <w:rPr>
                <w:b w:val="0"/>
                <w:sz w:val="20"/>
              </w:rPr>
              <w:t>art. 86.º, n.ºs 1, 5 (segundo) e 10</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C-16</w:t>
            </w:r>
          </w:p>
        </w:tc>
        <w:tc>
          <w:tcPr>
            <w:tcW w:w="5216" w:type="dxa"/>
          </w:tcPr>
          <w:p>
            <w:pPr>
              <w:spacing w:after="60"/>
            </w:pPr>
            <w:r/>
            <w:r>
              <w:rPr>
                <w:b w:val="0"/>
                <w:sz w:val="20"/>
              </w:rPr>
              <w:t>Conflito com vizinhos e dimensão da colónia</w:t>
            </w:r>
          </w:p>
        </w:tc>
        <w:tc>
          <w:tcPr>
            <w:tcW w:w="3969" w:type="dxa"/>
          </w:tcPr>
          <w:p>
            <w:pPr>
              <w:spacing w:after="60"/>
            </w:pPr>
            <w:r/>
            <w:r>
              <w:rPr>
                <w:b w:val="0"/>
                <w:sz w:val="20"/>
              </w:rPr>
              <w:t>art. 86.º, n.º 6 (segundo)</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C-17</w:t>
            </w:r>
          </w:p>
        </w:tc>
        <w:tc>
          <w:tcPr>
            <w:tcW w:w="5216" w:type="dxa"/>
          </w:tcPr>
          <w:p>
            <w:pPr>
              <w:spacing w:after="60"/>
            </w:pPr>
            <w:r/>
            <w:r>
              <w:rPr>
                <w:b w:val="0"/>
                <w:sz w:val="20"/>
              </w:rPr>
              <w:t>Plano municipal de controlo de errantes sem conteúdo mínimo nem consequências</w:t>
            </w:r>
          </w:p>
        </w:tc>
        <w:tc>
          <w:tcPr>
            <w:tcW w:w="3969" w:type="dxa"/>
          </w:tcPr>
          <w:p>
            <w:pPr>
              <w:spacing w:after="60"/>
            </w:pPr>
            <w:r/>
            <w:r>
              <w:rPr>
                <w:b w:val="0"/>
                <w:sz w:val="20"/>
              </w:rPr>
              <w:t>art. 85.º, n.ºs 1 a 3</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C-18</w:t>
            </w:r>
          </w:p>
        </w:tc>
        <w:tc>
          <w:tcPr>
            <w:tcW w:w="5216" w:type="dxa"/>
          </w:tcPr>
          <w:p>
            <w:pPr>
              <w:spacing w:after="60"/>
            </w:pPr>
            <w:r/>
            <w:r>
              <w:rPr>
                <w:b w:val="0"/>
                <w:sz w:val="20"/>
              </w:rPr>
              <w:t>A definição de animal errante passa a abranger qualquer animal não identificado</w:t>
            </w:r>
          </w:p>
        </w:tc>
        <w:tc>
          <w:tcPr>
            <w:tcW w:w="3969" w:type="dxa"/>
          </w:tcPr>
          <w:p>
            <w:pPr>
              <w:spacing w:after="60"/>
            </w:pPr>
            <w:r/>
            <w:r>
              <w:rPr>
                <w:b w:val="0"/>
                <w:sz w:val="20"/>
              </w:rPr>
              <w:t>art. 3.º, definição de «Animal errante»</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r>
        <w:tc>
          <w:tcPr>
            <w:tcW w:w="1020" w:type="dxa"/>
          </w:tcPr>
          <w:p>
            <w:pPr>
              <w:spacing w:after="60"/>
            </w:pPr>
            <w:r/>
            <w:r>
              <w:rPr>
                <w:b w:val="0"/>
                <w:sz w:val="20"/>
              </w:rPr>
              <w:t>C-19</w:t>
            </w:r>
          </w:p>
        </w:tc>
        <w:tc>
          <w:tcPr>
            <w:tcW w:w="5216" w:type="dxa"/>
          </w:tcPr>
          <w:p>
            <w:pPr>
              <w:spacing w:after="60"/>
            </w:pPr>
            <w:r/>
            <w:r>
              <w:rPr>
                <w:b w:val="0"/>
                <w:sz w:val="20"/>
              </w:rPr>
              <w:t>A Lei 75/2013 ainda atribui às câmaras o abate de canídeos e gatídeos</w:t>
            </w:r>
          </w:p>
        </w:tc>
        <w:tc>
          <w:tcPr>
            <w:tcW w:w="3969" w:type="dxa"/>
          </w:tcPr>
          <w:p>
            <w:pPr>
              <w:spacing w:after="60"/>
            </w:pPr>
            <w:r/>
            <w:r>
              <w:rPr>
                <w:b w:val="0"/>
                <w:sz w:val="20"/>
              </w:rPr>
              <w:t>sem norma no RGAC</w:t>
            </w:r>
          </w:p>
        </w:tc>
        <w:tc>
          <w:tcPr>
            <w:tcW w:w="2381" w:type="dxa"/>
          </w:tcPr>
          <w:p>
            <w:pPr>
              <w:spacing w:after="60"/>
            </w:pPr>
            <w:r/>
            <w:r>
              <w:rPr>
                <w:b w:val="0"/>
                <w:sz w:val="20"/>
              </w:rPr>
              <w:t>Já existia</w:t>
            </w:r>
          </w:p>
        </w:tc>
        <w:tc>
          <w:tcPr>
            <w:tcW w:w="1928" w:type="dxa"/>
          </w:tcPr>
          <w:p>
            <w:pPr>
              <w:spacing w:after="60"/>
            </w:pPr>
            <w:r/>
            <w:r>
              <w:rPr>
                <w:b w:val="0"/>
                <w:sz w:val="20"/>
              </w:rPr>
              <w:t>Aberto</w:t>
            </w:r>
          </w:p>
        </w:tc>
      </w:tr>
      <w:tr>
        <w:tc>
          <w:tcPr>
            <w:tcW w:w="1020" w:type="dxa"/>
          </w:tcPr>
          <w:p>
            <w:pPr>
              <w:spacing w:after="60"/>
            </w:pPr>
            <w:r/>
            <w:r>
              <w:rPr>
                <w:b w:val="0"/>
                <w:sz w:val="20"/>
              </w:rPr>
              <w:t>A-01</w:t>
            </w:r>
          </w:p>
        </w:tc>
        <w:tc>
          <w:tcPr>
            <w:tcW w:w="5216" w:type="dxa"/>
          </w:tcPr>
          <w:p>
            <w:pPr>
              <w:spacing w:after="60"/>
            </w:pPr>
            <w:r/>
            <w:r>
              <w:rPr>
                <w:b w:val="0"/>
                <w:sz w:val="20"/>
              </w:rPr>
              <w:t>Duas normas diferentes sobre que espécies são animais de companhia</w:t>
            </w:r>
          </w:p>
        </w:tc>
        <w:tc>
          <w:tcPr>
            <w:tcW w:w="3969" w:type="dxa"/>
          </w:tcPr>
          <w:p>
            <w:pPr>
              <w:spacing w:after="60"/>
            </w:pPr>
            <w:r/>
            <w:r>
              <w:rPr>
                <w:b w:val="0"/>
                <w:sz w:val="20"/>
              </w:rPr>
              <w:t>art. 2.º, n.º 2</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P-01</w:t>
            </w:r>
          </w:p>
        </w:tc>
        <w:tc>
          <w:tcPr>
            <w:tcW w:w="5216" w:type="dxa"/>
          </w:tcPr>
          <w:p>
            <w:pPr>
              <w:spacing w:after="60"/>
            </w:pPr>
            <w:r/>
            <w:r>
              <w:rPr>
                <w:b w:val="0"/>
                <w:sz w:val="20"/>
              </w:rPr>
              <w:t>A amarração no domicílio fica sem duração máxima nem requisitos verificáveis</w:t>
            </w:r>
          </w:p>
        </w:tc>
        <w:tc>
          <w:tcPr>
            <w:tcW w:w="3969" w:type="dxa"/>
          </w:tcPr>
          <w:p>
            <w:pPr>
              <w:spacing w:after="60"/>
            </w:pPr>
            <w:r/>
            <w:r>
              <w:rPr>
                <w:b w:val="0"/>
                <w:sz w:val="20"/>
              </w:rPr>
              <w:t>art. 19.º, n.ºs 4 e 5</w:t>
            </w:r>
          </w:p>
        </w:tc>
        <w:tc>
          <w:tcPr>
            <w:tcW w:w="2381" w:type="dxa"/>
          </w:tcPr>
          <w:p>
            <w:pPr>
              <w:spacing w:after="60"/>
            </w:pPr>
            <w:r/>
            <w:r>
              <w:rPr>
                <w:b w:val="0"/>
                <w:sz w:val="20"/>
              </w:rPr>
              <w:t>Criado pelo RGAC</w:t>
            </w:r>
          </w:p>
        </w:tc>
        <w:tc>
          <w:tcPr>
            <w:tcW w:w="1928" w:type="dxa"/>
          </w:tcPr>
          <w:p>
            <w:pPr>
              <w:spacing w:after="60"/>
            </w:pPr>
            <w:r/>
            <w:r>
              <w:rPr>
                <w:b w:val="0"/>
                <w:sz w:val="20"/>
              </w:rPr>
              <w:t>Aberto</w:t>
            </w:r>
          </w:p>
        </w:tc>
      </w:tr>
      <w:tr>
        <w:tc>
          <w:tcPr>
            <w:tcW w:w="1020" w:type="dxa"/>
          </w:tcPr>
          <w:p>
            <w:pPr>
              <w:spacing w:after="60"/>
            </w:pPr>
            <w:r/>
            <w:r>
              <w:rPr>
                <w:b w:val="0"/>
                <w:sz w:val="20"/>
              </w:rPr>
              <w:t>S-01</w:t>
            </w:r>
          </w:p>
        </w:tc>
        <w:tc>
          <w:tcPr>
            <w:tcW w:w="5216" w:type="dxa"/>
          </w:tcPr>
          <w:p>
            <w:pPr>
              <w:spacing w:after="60"/>
            </w:pPr>
            <w:r/>
            <w:r>
              <w:rPr>
                <w:b w:val="0"/>
                <w:sz w:val="20"/>
              </w:rPr>
              <w:t>Os deveres dos CRO e o relatório anual ficam sem coima</w:t>
            </w:r>
          </w:p>
        </w:tc>
        <w:tc>
          <w:tcPr>
            <w:tcW w:w="3969" w:type="dxa"/>
          </w:tcPr>
          <w:p>
            <w:pPr>
              <w:spacing w:after="60"/>
            </w:pPr>
            <w:r/>
            <w:r>
              <w:rPr>
                <w:b w:val="0"/>
                <w:sz w:val="20"/>
              </w:rPr>
              <w:t>art. 140.º, n.º 2, als. e) a g), s), t), u) e v)</w:t>
            </w:r>
          </w:p>
        </w:tc>
        <w:tc>
          <w:tcPr>
            <w:tcW w:w="2381" w:type="dxa"/>
          </w:tcPr>
          <w:p>
            <w:pPr>
              <w:spacing w:after="60"/>
            </w:pPr>
            <w:r/>
            <w:r>
              <w:rPr>
                <w:b w:val="0"/>
                <w:sz w:val="20"/>
              </w:rPr>
              <w:t>Resolvido em parte</w:t>
            </w:r>
          </w:p>
        </w:tc>
        <w:tc>
          <w:tcPr>
            <w:tcW w:w="1928" w:type="dxa"/>
          </w:tcPr>
          <w:p>
            <w:pPr>
              <w:spacing w:after="60"/>
            </w:pPr>
            <w:r/>
            <w:r>
              <w:rPr>
                <w:b w:val="0"/>
                <w:sz w:val="20"/>
              </w:rPr>
              <w:t>Aberto</w:t>
            </w:r>
          </w:p>
        </w:tc>
      </w:tr>
    </w:tbl>
    <w:p/>
    <w:p>
      <w:r>
        <w:rPr>
          <w:b w:val="0"/>
          <w:i w:val="0"/>
        </w:rPr>
        <w:t>Total: 42 fichas, das quais 38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sobre os dois temas deste memorando. Não se usam notícias de imprensa. As citações estão entre aspas e foram transcritas das fontes indicadas. Tema T: titular, detentor, proprietário e operador. Tema C: CED, colónias e animais errantes.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907"/>
        <w:gridCol w:w="6860"/>
        <w:gridCol w:w="3969"/>
      </w:tblGrid>
      <w:tr>
        <w:trPr>
          <w:tblHeader w:val="true"/>
        </w:trPr>
        <w:tc>
          <w:tcPr>
            <w:tcW w:w="2835" w:type="dxa"/>
          </w:tcPr>
          <w:p>
            <w:pPr>
              <w:spacing w:after="60"/>
            </w:pPr>
            <w:r/>
            <w:r>
              <w:rPr>
                <w:b/>
                <w:sz w:val="20"/>
              </w:rPr>
              <w:t>Entidade</w:t>
            </w:r>
          </w:p>
        </w:tc>
        <w:tc>
          <w:tcPr>
            <w:tcW w:w="907" w:type="dxa"/>
          </w:tcPr>
          <w:p>
            <w:pPr>
              <w:spacing w:after="60"/>
            </w:pPr>
            <w:r/>
            <w:r>
              <w:rPr>
                <w:b/>
                <w:sz w:val="20"/>
              </w:rPr>
              <w:t>Tema</w:t>
            </w:r>
          </w:p>
        </w:tc>
        <w:tc>
          <w:tcPr>
            <w:tcW w:w="6860"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907" w:type="dxa"/>
          </w:tcPr>
          <w:p>
            <w:pPr>
              <w:spacing w:after="60"/>
            </w:pPr>
            <w:r/>
            <w:r>
              <w:rPr>
                <w:b w:val="0"/>
                <w:sz w:val="20"/>
              </w:rPr>
              <w:t>T e C</w:t>
            </w:r>
          </w:p>
        </w:tc>
        <w:tc>
          <w:tcPr>
            <w:tcW w:w="6860"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907" w:type="dxa"/>
          </w:tcPr>
          <w:p>
            <w:pPr>
              <w:spacing w:after="60"/>
            </w:pPr>
            <w:r/>
            <w:r>
              <w:rPr>
                <w:b w:val="0"/>
                <w:sz w:val="20"/>
              </w:rPr>
              <w:t>C</w:t>
            </w:r>
          </w:p>
        </w:tc>
        <w:tc>
          <w:tcPr>
            <w:tcW w:w="6860"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907" w:type="dxa"/>
          </w:tcPr>
          <w:p>
            <w:pPr>
              <w:spacing w:after="60"/>
            </w:pPr>
            <w:r/>
            <w:r>
              <w:rPr>
                <w:b w:val="0"/>
                <w:sz w:val="20"/>
              </w:rPr>
              <w:t>C</w:t>
            </w:r>
          </w:p>
        </w:tc>
        <w:tc>
          <w:tcPr>
            <w:tcW w:w="6860"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907" w:type="dxa"/>
          </w:tcPr>
          <w:p>
            <w:pPr>
              <w:spacing w:after="60"/>
            </w:pPr>
            <w:r/>
            <w:r>
              <w:rPr>
                <w:b w:val="0"/>
                <w:sz w:val="20"/>
              </w:rPr>
              <w:t>T</w:t>
            </w:r>
          </w:p>
        </w:tc>
        <w:tc>
          <w:tcPr>
            <w:tcW w:w="6860"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907" w:type="dxa"/>
          </w:tcPr>
          <w:p>
            <w:pPr>
              <w:spacing w:after="60"/>
            </w:pPr>
            <w:r/>
            <w:r>
              <w:rPr>
                <w:b w:val="0"/>
                <w:sz w:val="20"/>
              </w:rPr>
              <w:t>T</w:t>
            </w:r>
          </w:p>
        </w:tc>
        <w:tc>
          <w:tcPr>
            <w:tcW w:w="6860"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907" w:type="dxa"/>
          </w:tcPr>
          <w:p>
            <w:pPr>
              <w:spacing w:after="60"/>
            </w:pPr>
            <w:r/>
            <w:r>
              <w:rPr>
                <w:b w:val="0"/>
                <w:sz w:val="20"/>
              </w:rPr>
              <w:t>C</w:t>
            </w:r>
          </w:p>
        </w:tc>
        <w:tc>
          <w:tcPr>
            <w:tcW w:w="6860"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907" w:type="dxa"/>
          </w:tcPr>
          <w:p>
            <w:pPr>
              <w:spacing w:after="60"/>
            </w:pPr>
            <w:r/>
            <w:r>
              <w:rPr>
                <w:b w:val="0"/>
                <w:sz w:val="20"/>
              </w:rPr>
              <w:t>C</w:t>
            </w:r>
          </w:p>
        </w:tc>
        <w:tc>
          <w:tcPr>
            <w:tcW w:w="6860"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907" w:type="dxa"/>
          </w:tcPr>
          <w:p>
            <w:pPr>
              <w:spacing w:after="60"/>
            </w:pPr>
            <w:r/>
            <w:r>
              <w:rPr>
                <w:b w:val="0"/>
                <w:sz w:val="20"/>
              </w:rPr>
              <w:t>T e C</w:t>
            </w:r>
          </w:p>
        </w:tc>
        <w:tc>
          <w:tcPr>
            <w:tcW w:w="6860"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907" w:type="dxa"/>
          </w:tcPr>
          <w:p>
            <w:pPr>
              <w:spacing w:after="60"/>
            </w:pPr>
            <w:r/>
            <w:r>
              <w:rPr>
                <w:b w:val="0"/>
                <w:sz w:val="20"/>
              </w:rPr>
              <w:t>C</w:t>
            </w:r>
          </w:p>
        </w:tc>
        <w:tc>
          <w:tcPr>
            <w:tcW w:w="6860"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907" w:type="dxa"/>
          </w:tcPr>
          <w:p>
            <w:pPr>
              <w:spacing w:after="60"/>
            </w:pPr>
            <w:r/>
            <w:r>
              <w:rPr>
                <w:b w:val="0"/>
                <w:sz w:val="20"/>
              </w:rPr>
              <w:t>T e C</w:t>
            </w:r>
          </w:p>
        </w:tc>
        <w:tc>
          <w:tcPr>
            <w:tcW w:w="6860"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907" w:type="dxa"/>
          </w:tcPr>
          <w:p>
            <w:pPr>
              <w:spacing w:after="60"/>
            </w:pPr>
            <w:r/>
            <w:r>
              <w:rPr>
                <w:b w:val="0"/>
                <w:sz w:val="20"/>
              </w:rPr>
              <w:t>C</w:t>
            </w:r>
          </w:p>
        </w:tc>
        <w:tc>
          <w:tcPr>
            <w:tcW w:w="6860"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907" w:type="dxa"/>
          </w:tcPr>
          <w:p>
            <w:pPr>
              <w:spacing w:after="60"/>
            </w:pPr>
            <w:r/>
            <w:r>
              <w:rPr>
                <w:b w:val="0"/>
                <w:sz w:val="20"/>
              </w:rPr>
              <w:t>C</w:t>
            </w:r>
          </w:p>
        </w:tc>
        <w:tc>
          <w:tcPr>
            <w:tcW w:w="6860"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907" w:type="dxa"/>
          </w:tcPr>
          <w:p>
            <w:pPr>
              <w:spacing w:after="60"/>
            </w:pPr>
            <w:r/>
            <w:r>
              <w:rPr>
                <w:b w:val="0"/>
                <w:sz w:val="20"/>
              </w:rPr>
              <w:t>C</w:t>
            </w:r>
          </w:p>
        </w:tc>
        <w:tc>
          <w:tcPr>
            <w:tcW w:w="6860"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907" w:type="dxa"/>
          </w:tcPr>
          <w:p>
            <w:pPr>
              <w:spacing w:after="60"/>
            </w:pPr>
            <w:r/>
            <w:r>
              <w:rPr>
                <w:b w:val="0"/>
                <w:sz w:val="20"/>
              </w:rPr>
              <w:t>C</w:t>
            </w:r>
          </w:p>
        </w:tc>
        <w:tc>
          <w:tcPr>
            <w:tcW w:w="6860"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907" w:type="dxa"/>
          </w:tcPr>
          <w:p>
            <w:pPr>
              <w:spacing w:after="60"/>
            </w:pPr>
            <w:r/>
            <w:r>
              <w:rPr>
                <w:b w:val="0"/>
                <w:sz w:val="20"/>
              </w:rPr>
              <w:t>C</w:t>
            </w:r>
          </w:p>
        </w:tc>
        <w:tc>
          <w:tcPr>
            <w:tcW w:w="6860"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907" w:type="dxa"/>
          </w:tcPr>
          <w:p>
            <w:pPr>
              <w:spacing w:after="60"/>
            </w:pPr>
            <w:r/>
            <w:r>
              <w:rPr>
                <w:b w:val="0"/>
                <w:sz w:val="20"/>
              </w:rPr>
              <w:t>C</w:t>
            </w:r>
          </w:p>
        </w:tc>
        <w:tc>
          <w:tcPr>
            <w:tcW w:w="6860"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907" w:type="dxa"/>
          </w:tcPr>
          <w:p>
            <w:pPr>
              <w:spacing w:after="60"/>
            </w:pPr>
            <w:r/>
            <w:r>
              <w:rPr>
                <w:b w:val="0"/>
                <w:sz w:val="20"/>
              </w:rPr>
              <w:t>C</w:t>
            </w:r>
          </w:p>
        </w:tc>
        <w:tc>
          <w:tcPr>
            <w:tcW w:w="6860"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907" w:type="dxa"/>
          </w:tcPr>
          <w:p>
            <w:pPr>
              <w:spacing w:after="60"/>
            </w:pPr>
            <w:r/>
            <w:r>
              <w:rPr>
                <w:b w:val="0"/>
                <w:sz w:val="20"/>
              </w:rPr>
              <w:t>C</w:t>
            </w:r>
          </w:p>
        </w:tc>
        <w:tc>
          <w:tcPr>
            <w:tcW w:w="6860"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907" w:type="dxa"/>
          </w:tcPr>
          <w:p>
            <w:pPr>
              <w:spacing w:after="60"/>
            </w:pPr>
            <w:r/>
            <w:r>
              <w:rPr>
                <w:b w:val="0"/>
                <w:sz w:val="20"/>
              </w:rPr>
              <w:t>C</w:t>
            </w:r>
          </w:p>
        </w:tc>
        <w:tc>
          <w:tcPr>
            <w:tcW w:w="6860"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907" w:type="dxa"/>
          </w:tcPr>
          <w:p>
            <w:pPr>
              <w:spacing w:after="60"/>
            </w:pPr>
            <w:r/>
            <w:r>
              <w:rPr>
                <w:b w:val="0"/>
                <w:sz w:val="20"/>
              </w:rPr>
              <w:t>C</w:t>
            </w:r>
          </w:p>
        </w:tc>
        <w:tc>
          <w:tcPr>
            <w:tcW w:w="6860"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907" w:type="dxa"/>
          </w:tcPr>
          <w:p>
            <w:pPr>
              <w:spacing w:after="60"/>
            </w:pPr>
            <w:r/>
            <w:r>
              <w:rPr>
                <w:b w:val="0"/>
                <w:sz w:val="20"/>
              </w:rPr>
              <w:t>C e T</w:t>
            </w:r>
          </w:p>
        </w:tc>
        <w:tc>
          <w:tcPr>
            <w:tcW w:w="6860"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907" w:type="dxa"/>
          </w:tcPr>
          <w:p>
            <w:pPr>
              <w:spacing w:after="60"/>
            </w:pPr>
            <w:r/>
            <w:r>
              <w:rPr>
                <w:b w:val="0"/>
                <w:sz w:val="20"/>
              </w:rPr>
              <w:t>T</w:t>
            </w:r>
          </w:p>
        </w:tc>
        <w:tc>
          <w:tcPr>
            <w:tcW w:w="6860"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907" w:type="dxa"/>
          </w:tcPr>
          <w:p>
            <w:pPr>
              <w:spacing w:after="60"/>
            </w:pPr>
            <w:r/>
            <w:r>
              <w:rPr>
                <w:b w:val="0"/>
                <w:sz w:val="20"/>
              </w:rPr>
              <w:t>T</w:t>
            </w:r>
          </w:p>
        </w:tc>
        <w:tc>
          <w:tcPr>
            <w:tcW w:w="6860"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907" w:type="dxa"/>
          </w:tcPr>
          <w:p>
            <w:pPr>
              <w:spacing w:after="60"/>
            </w:pPr>
            <w:r/>
            <w:r>
              <w:rPr>
                <w:b w:val="0"/>
                <w:sz w:val="20"/>
              </w:rPr>
              <w:t>T</w:t>
            </w:r>
          </w:p>
        </w:tc>
        <w:tc>
          <w:tcPr>
            <w:tcW w:w="6860"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907" w:type="dxa"/>
          </w:tcPr>
          <w:p>
            <w:pPr>
              <w:spacing w:after="60"/>
            </w:pPr>
            <w:r/>
            <w:r>
              <w:rPr>
                <w:b w:val="0"/>
                <w:sz w:val="20"/>
              </w:rPr>
              <w:t>T</w:t>
            </w:r>
          </w:p>
        </w:tc>
        <w:tc>
          <w:tcPr>
            <w:tcW w:w="6860"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907" w:type="dxa"/>
          </w:tcPr>
          <w:p>
            <w:pPr>
              <w:spacing w:after="60"/>
            </w:pPr>
            <w:r/>
            <w:r>
              <w:rPr>
                <w:b w:val="0"/>
                <w:sz w:val="20"/>
              </w:rPr>
              <w:t>T</w:t>
            </w:r>
          </w:p>
        </w:tc>
        <w:tc>
          <w:tcPr>
            <w:tcW w:w="6860"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907" w:type="dxa"/>
          </w:tcPr>
          <w:p>
            <w:pPr>
              <w:spacing w:after="60"/>
            </w:pPr>
            <w:r/>
            <w:r>
              <w:rPr>
                <w:b w:val="0"/>
                <w:sz w:val="20"/>
              </w:rPr>
              <w:t>T e C</w:t>
            </w:r>
          </w:p>
        </w:tc>
        <w:tc>
          <w:tcPr>
            <w:tcW w:w="6860"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907" w:type="dxa"/>
          </w:tcPr>
          <w:p>
            <w:pPr>
              <w:spacing w:after="60"/>
            </w:pPr>
            <w:r/>
            <w:r>
              <w:rPr>
                <w:b w:val="0"/>
                <w:sz w:val="20"/>
              </w:rPr>
              <w:t>T</w:t>
            </w:r>
          </w:p>
        </w:tc>
        <w:tc>
          <w:tcPr>
            <w:tcW w:w="6860"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907" w:type="dxa"/>
          </w:tcPr>
          <w:p>
            <w:pPr>
              <w:spacing w:after="60"/>
            </w:pPr>
            <w:r/>
            <w:r>
              <w:rPr>
                <w:b w:val="0"/>
                <w:sz w:val="20"/>
              </w:rPr>
              <w:t>T</w:t>
            </w:r>
          </w:p>
        </w:tc>
        <w:tc>
          <w:tcPr>
            <w:tcW w:w="6860"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907" w:type="dxa"/>
          </w:tcPr>
          <w:p>
            <w:pPr>
              <w:spacing w:after="60"/>
            </w:pPr>
            <w:r/>
            <w:r>
              <w:rPr>
                <w:b w:val="0"/>
                <w:sz w:val="20"/>
              </w:rPr>
              <w:t>T</w:t>
            </w:r>
          </w:p>
        </w:tc>
        <w:tc>
          <w:tcPr>
            <w:tcW w:w="6860"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907" w:type="dxa"/>
          </w:tcPr>
          <w:p>
            <w:pPr>
              <w:spacing w:after="60"/>
            </w:pPr>
            <w:r/>
            <w:r>
              <w:rPr>
                <w:b w:val="0"/>
                <w:sz w:val="20"/>
              </w:rPr>
              <w:t>T</w:t>
            </w:r>
          </w:p>
        </w:tc>
        <w:tc>
          <w:tcPr>
            <w:tcW w:w="6860"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907" w:type="dxa"/>
          </w:tcPr>
          <w:p>
            <w:pPr>
              <w:spacing w:after="60"/>
            </w:pPr>
            <w:r/>
            <w:r>
              <w:rPr>
                <w:b w:val="0"/>
                <w:sz w:val="20"/>
              </w:rPr>
              <w:t>C</w:t>
            </w:r>
          </w:p>
        </w:tc>
        <w:tc>
          <w:tcPr>
            <w:tcW w:w="6860"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907" w:type="dxa"/>
          </w:tcPr>
          <w:p>
            <w:pPr>
              <w:spacing w:after="60"/>
            </w:pPr>
            <w:r/>
            <w:r>
              <w:rPr>
                <w:b w:val="0"/>
                <w:sz w:val="20"/>
              </w:rPr>
              <w:t>C e T</w:t>
            </w:r>
          </w:p>
        </w:tc>
        <w:tc>
          <w:tcPr>
            <w:tcW w:w="6860"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907" w:type="dxa"/>
          </w:tcPr>
          <w:p>
            <w:pPr>
              <w:spacing w:after="60"/>
            </w:pPr>
            <w:r/>
            <w:r>
              <w:rPr>
                <w:b w:val="0"/>
                <w:sz w:val="20"/>
              </w:rPr>
              <w:t>C e T</w:t>
            </w:r>
          </w:p>
        </w:tc>
        <w:tc>
          <w:tcPr>
            <w:tcW w:w="6860"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907" w:type="dxa"/>
          </w:tcPr>
          <w:p>
            <w:pPr>
              <w:spacing w:after="60"/>
            </w:pPr>
            <w:r/>
            <w:r>
              <w:rPr>
                <w:b w:val="0"/>
                <w:sz w:val="20"/>
              </w:rPr>
              <w:t>T e C</w:t>
            </w:r>
          </w:p>
        </w:tc>
        <w:tc>
          <w:tcPr>
            <w:tcW w:w="6860"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907" w:type="dxa"/>
          </w:tcPr>
          <w:p>
            <w:pPr>
              <w:spacing w:after="60"/>
            </w:pPr>
            <w:r/>
            <w:r>
              <w:rPr>
                <w:b w:val="0"/>
                <w:sz w:val="20"/>
              </w:rPr>
              <w:t>T e C</w:t>
            </w:r>
          </w:p>
        </w:tc>
        <w:tc>
          <w:tcPr>
            <w:tcW w:w="6860"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907" w:type="dxa"/>
          </w:tcPr>
          <w:p>
            <w:pPr>
              <w:spacing w:after="60"/>
            </w:pPr>
            <w:r/>
            <w:r>
              <w:rPr>
                <w:b w:val="0"/>
                <w:sz w:val="20"/>
              </w:rPr>
              <w:t>C</w:t>
            </w:r>
          </w:p>
        </w:tc>
        <w:tc>
          <w:tcPr>
            <w:tcW w:w="6860"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907" w:type="dxa"/>
          </w:tcPr>
          <w:p>
            <w:pPr>
              <w:spacing w:after="60"/>
            </w:pPr>
            <w:r/>
            <w:r>
              <w:rPr>
                <w:b w:val="0"/>
                <w:sz w:val="20"/>
              </w:rPr>
              <w:t>C</w:t>
            </w:r>
          </w:p>
        </w:tc>
        <w:tc>
          <w:tcPr>
            <w:tcW w:w="6860"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907" w:type="dxa"/>
          </w:tcPr>
          <w:p>
            <w:pPr>
              <w:spacing w:after="60"/>
            </w:pPr>
            <w:r/>
            <w:r>
              <w:rPr>
                <w:b w:val="0"/>
                <w:sz w:val="20"/>
              </w:rPr>
              <w:t>C</w:t>
            </w:r>
          </w:p>
        </w:tc>
        <w:tc>
          <w:tcPr>
            <w:tcW w:w="6860"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907" w:type="dxa"/>
          </w:tcPr>
          <w:p>
            <w:pPr>
              <w:spacing w:after="60"/>
            </w:pPr>
            <w:r/>
            <w:r>
              <w:rPr>
                <w:b w:val="0"/>
                <w:sz w:val="20"/>
              </w:rPr>
              <w:t>T</w:t>
            </w:r>
          </w:p>
        </w:tc>
        <w:tc>
          <w:tcPr>
            <w:tcW w:w="6860"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907" w:type="dxa"/>
          </w:tcPr>
          <w:p>
            <w:pPr>
              <w:spacing w:after="60"/>
            </w:pPr>
            <w:r/>
            <w:r>
              <w:rPr>
                <w:b w:val="0"/>
                <w:sz w:val="20"/>
              </w:rPr>
              <w:t>T</w:t>
            </w:r>
          </w:p>
        </w:tc>
        <w:tc>
          <w:tcPr>
            <w:tcW w:w="6860"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907" w:type="dxa"/>
          </w:tcPr>
          <w:p>
            <w:pPr>
              <w:spacing w:after="60"/>
            </w:pPr>
            <w:r/>
            <w:r>
              <w:rPr>
                <w:b w:val="0"/>
                <w:sz w:val="20"/>
              </w:rPr>
              <w:t>T e C</w:t>
            </w:r>
          </w:p>
        </w:tc>
        <w:tc>
          <w:tcPr>
            <w:tcW w:w="6860"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907" w:type="dxa"/>
          </w:tcPr>
          <w:p>
            <w:pPr>
              <w:spacing w:after="60"/>
            </w:pPr>
            <w:r/>
            <w:r>
              <w:rPr>
                <w:b w:val="0"/>
                <w:sz w:val="20"/>
              </w:rPr>
              <w:t>C</w:t>
            </w:r>
          </w:p>
        </w:tc>
        <w:tc>
          <w:tcPr>
            <w:tcW w:w="6860"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907" w:type="dxa"/>
          </w:tcPr>
          <w:p>
            <w:pPr>
              <w:spacing w:after="60"/>
            </w:pPr>
            <w:r/>
            <w:r>
              <w:rPr>
                <w:b w:val="0"/>
                <w:sz w:val="20"/>
              </w:rPr>
              <w:t>T e C</w:t>
            </w:r>
          </w:p>
        </w:tc>
        <w:tc>
          <w:tcPr>
            <w:tcW w:w="6860"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907" w:type="dxa"/>
          </w:tcPr>
          <w:p>
            <w:pPr>
              <w:spacing w:after="60"/>
            </w:pPr>
            <w:r/>
            <w:r>
              <w:rPr>
                <w:b w:val="0"/>
                <w:sz w:val="20"/>
              </w:rPr>
              <w:t>C</w:t>
            </w:r>
          </w:p>
        </w:tc>
        <w:tc>
          <w:tcPr>
            <w:tcW w:w="6860"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907" w:type="dxa"/>
          </w:tcPr>
          <w:p>
            <w:pPr>
              <w:spacing w:after="60"/>
            </w:pPr>
            <w:r/>
            <w:r>
              <w:rPr>
                <w:b w:val="0"/>
                <w:sz w:val="20"/>
              </w:rPr>
              <w:t>C e T</w:t>
            </w:r>
          </w:p>
        </w:tc>
        <w:tc>
          <w:tcPr>
            <w:tcW w:w="6860"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907" w:type="dxa"/>
          </w:tcPr>
          <w:p>
            <w:pPr>
              <w:spacing w:after="60"/>
            </w:pPr>
            <w:r/>
            <w:r>
              <w:rPr>
                <w:b w:val="0"/>
                <w:sz w:val="20"/>
              </w:rPr>
              <w:t>T e C</w:t>
            </w:r>
          </w:p>
        </w:tc>
        <w:tc>
          <w:tcPr>
            <w:tcW w:w="6860"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907" w:type="dxa"/>
          </w:tcPr>
          <w:p>
            <w:pPr>
              <w:spacing w:after="60"/>
            </w:pPr>
            <w:r/>
            <w:r>
              <w:rPr>
                <w:b w:val="0"/>
                <w:sz w:val="20"/>
              </w:rPr>
              <w:t>T e C</w:t>
            </w:r>
          </w:p>
        </w:tc>
        <w:tc>
          <w:tcPr>
            <w:tcW w:w="6860"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907" w:type="dxa"/>
          </w:tcPr>
          <w:p>
            <w:pPr>
              <w:spacing w:after="60"/>
            </w:pPr>
            <w:r/>
            <w:r>
              <w:rPr>
                <w:b w:val="0"/>
                <w:sz w:val="20"/>
              </w:rPr>
              <w:t>C</w:t>
            </w:r>
          </w:p>
        </w:tc>
        <w:tc>
          <w:tcPr>
            <w:tcW w:w="6860"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907" w:type="dxa"/>
          </w:tcPr>
          <w:p>
            <w:pPr>
              <w:spacing w:after="60"/>
            </w:pPr>
            <w:r/>
            <w:r>
              <w:rPr>
                <w:b w:val="0"/>
                <w:sz w:val="20"/>
              </w:rPr>
              <w:t>C</w:t>
            </w:r>
          </w:p>
        </w:tc>
        <w:tc>
          <w:tcPr>
            <w:tcW w:w="6860"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907" w:type="dxa"/>
          </w:tcPr>
          <w:p>
            <w:pPr>
              <w:spacing w:after="60"/>
            </w:pPr>
            <w:r/>
            <w:r>
              <w:rPr>
                <w:b w:val="0"/>
                <w:sz w:val="20"/>
              </w:rPr>
              <w:t>C</w:t>
            </w:r>
          </w:p>
        </w:tc>
        <w:tc>
          <w:tcPr>
            <w:tcW w:w="6860"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907" w:type="dxa"/>
          </w:tcPr>
          <w:p>
            <w:pPr>
              <w:spacing w:after="60"/>
            </w:pPr>
            <w:r/>
            <w:r>
              <w:rPr>
                <w:b w:val="0"/>
                <w:sz w:val="20"/>
              </w:rPr>
              <w:t>C e T</w:t>
            </w:r>
          </w:p>
        </w:tc>
        <w:tc>
          <w:tcPr>
            <w:tcW w:w="6860"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 A coluna Onde usa o número do artigo; «81-b» é a segunda ocorrência de um número repetido.</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701"/>
        <w:gridCol w:w="6236"/>
        <w:gridCol w:w="4309"/>
        <w:gridCol w:w="1417"/>
      </w:tblGrid>
      <w:tr>
        <w:trPr>
          <w:tblHeader w:val="true"/>
        </w:trPr>
        <w:tc>
          <w:tcPr>
            <w:tcW w:w="907" w:type="dxa"/>
          </w:tcPr>
          <w:p>
            <w:pPr>
              <w:spacing w:after="60"/>
            </w:pPr>
            <w:r/>
            <w:r>
              <w:rPr>
                <w:b/>
                <w:sz w:val="20"/>
              </w:rPr>
              <w:t>Código</w:t>
            </w:r>
          </w:p>
        </w:tc>
        <w:tc>
          <w:tcPr>
            <w:tcW w:w="1701" w:type="dxa"/>
          </w:tcPr>
          <w:p>
            <w:pPr>
              <w:spacing w:after="60"/>
            </w:pPr>
            <w:r/>
            <w:r>
              <w:rPr>
                <w:b/>
                <w:sz w:val="20"/>
              </w:rPr>
              <w:t>Onde</w:t>
            </w:r>
          </w:p>
        </w:tc>
        <w:tc>
          <w:tcPr>
            <w:tcW w:w="6236"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701" w:type="dxa"/>
          </w:tcPr>
          <w:p>
            <w:pPr>
              <w:spacing w:after="60"/>
            </w:pPr>
            <w:r/>
            <w:r>
              <w:rPr>
                <w:b w:val="0"/>
                <w:sz w:val="20"/>
              </w:rPr>
              <w:t>art. 81, art. 81-b</w:t>
            </w:r>
          </w:p>
        </w:tc>
        <w:tc>
          <w:tcPr>
            <w:tcW w:w="6236"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701" w:type="dxa"/>
          </w:tcPr>
          <w:p>
            <w:pPr>
              <w:spacing w:after="60"/>
            </w:pPr>
            <w:r/>
            <w:r>
              <w:rPr>
                <w:b w:val="0"/>
                <w:sz w:val="20"/>
              </w:rPr>
              <w:t>art. 81</w:t>
            </w:r>
          </w:p>
        </w:tc>
        <w:tc>
          <w:tcPr>
            <w:tcW w:w="6236"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701" w:type="dxa"/>
          </w:tcPr>
          <w:p>
            <w:pPr>
              <w:spacing w:after="60"/>
            </w:pPr>
            <w:r/>
            <w:r>
              <w:rPr>
                <w:b w:val="0"/>
                <w:sz w:val="20"/>
              </w:rPr>
              <w:t>art. 142, art. 142-b</w:t>
            </w:r>
          </w:p>
        </w:tc>
        <w:tc>
          <w:tcPr>
            <w:tcW w:w="6236"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701" w:type="dxa"/>
          </w:tcPr>
          <w:p>
            <w:pPr>
              <w:spacing w:after="60"/>
            </w:pPr>
            <w:r/>
            <w:r>
              <w:rPr>
                <w:b w:val="0"/>
                <w:sz w:val="20"/>
              </w:rPr>
              <w:t>art. 32, art. 40, art. 49</w:t>
            </w:r>
          </w:p>
        </w:tc>
        <w:tc>
          <w:tcPr>
            <w:tcW w:w="6236"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701" w:type="dxa"/>
          </w:tcPr>
          <w:p>
            <w:pPr>
              <w:spacing w:after="60"/>
            </w:pPr>
            <w:r/>
            <w:r>
              <w:rPr>
                <w:b w:val="0"/>
                <w:sz w:val="20"/>
              </w:rPr>
              <w:t>art. 88, art. 91, art. 98, art. 99</w:t>
            </w:r>
          </w:p>
        </w:tc>
        <w:tc>
          <w:tcPr>
            <w:tcW w:w="6236"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701" w:type="dxa"/>
          </w:tcPr>
          <w:p>
            <w:pPr>
              <w:spacing w:after="60"/>
            </w:pPr>
            <w:r/>
            <w:r>
              <w:rPr>
                <w:b w:val="0"/>
                <w:sz w:val="20"/>
              </w:rPr>
              <w:t>art. 22</w:t>
            </w:r>
          </w:p>
        </w:tc>
        <w:tc>
          <w:tcPr>
            <w:tcW w:w="6236"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T-12.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701" w:type="dxa"/>
          </w:tcPr>
          <w:p>
            <w:pPr>
              <w:spacing w:after="60"/>
            </w:pPr>
            <w:r/>
            <w:r>
              <w:rPr>
                <w:b w:val="0"/>
                <w:sz w:val="20"/>
              </w:rPr>
              <w:t>art. 73</w:t>
            </w:r>
          </w:p>
        </w:tc>
        <w:tc>
          <w:tcPr>
            <w:tcW w:w="6236"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T-05.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701" w:type="dxa"/>
          </w:tcPr>
          <w:p>
            <w:pPr>
              <w:spacing w:after="60"/>
            </w:pPr>
            <w:r/>
            <w:r>
              <w:rPr>
                <w:b w:val="0"/>
                <w:sz w:val="20"/>
              </w:rPr>
              <w:t>art. 86</w:t>
            </w:r>
          </w:p>
        </w:tc>
        <w:tc>
          <w:tcPr>
            <w:tcW w:w="6236"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C-07.</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701" w:type="dxa"/>
          </w:tcPr>
          <w:p>
            <w:pPr>
              <w:spacing w:after="60"/>
            </w:pPr>
            <w:r/>
            <w:r>
              <w:rPr>
                <w:b w:val="0"/>
                <w:sz w:val="20"/>
              </w:rPr>
              <w:t>art. 140</w:t>
            </w:r>
          </w:p>
        </w:tc>
        <w:tc>
          <w:tcPr>
            <w:tcW w:w="6236"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T-11.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701" w:type="dxa"/>
          </w:tcPr>
          <w:p>
            <w:pPr>
              <w:spacing w:after="60"/>
            </w:pPr>
            <w:r/>
            <w:r>
              <w:rPr>
                <w:b w:val="0"/>
                <w:sz w:val="20"/>
              </w:rPr>
              <w:t>art. 19</w:t>
            </w:r>
          </w:p>
        </w:tc>
        <w:tc>
          <w:tcPr>
            <w:tcW w:w="6236"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P-01.</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701" w:type="dxa"/>
          </w:tcPr>
          <w:p>
            <w:pPr>
              <w:spacing w:after="60"/>
            </w:pPr>
            <w:r/>
            <w:r>
              <w:rPr>
                <w:b w:val="0"/>
                <w:sz w:val="20"/>
              </w:rPr>
              <w:t>art. 140</w:t>
            </w:r>
          </w:p>
        </w:tc>
        <w:tc>
          <w:tcPr>
            <w:tcW w:w="6236"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S-01.</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701" w:type="dxa"/>
          </w:tcPr>
          <w:p>
            <w:pPr>
              <w:spacing w:after="60"/>
            </w:pPr>
            <w:r/>
            <w:r>
              <w:rPr>
                <w:b w:val="0"/>
                <w:sz w:val="20"/>
              </w:rPr>
              <w:t>art. 101</w:t>
            </w:r>
          </w:p>
        </w:tc>
        <w:tc>
          <w:tcPr>
            <w:tcW w:w="6236"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S-01.</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701" w:type="dxa"/>
          </w:tcPr>
          <w:p>
            <w:pPr>
              <w:spacing w:after="60"/>
            </w:pPr>
            <w:r/>
            <w:r>
              <w:rPr>
                <w:b w:val="0"/>
                <w:sz w:val="20"/>
              </w:rPr>
              <w:t>art. 39, art. 39-b, art. 40</w:t>
            </w:r>
          </w:p>
        </w:tc>
        <w:tc>
          <w:tcPr>
            <w:tcW w:w="6236"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701" w:type="dxa"/>
          </w:tcPr>
          <w:p>
            <w:pPr>
              <w:spacing w:after="60"/>
            </w:pPr>
            <w:r/>
            <w:r>
              <w:rPr>
                <w:b w:val="0"/>
                <w:sz w:val="20"/>
              </w:rPr>
              <w:t>art. 89</w:t>
            </w:r>
          </w:p>
        </w:tc>
        <w:tc>
          <w:tcPr>
            <w:tcW w:w="6236"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S-01.</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701" w:type="dxa"/>
          </w:tcPr>
          <w:p>
            <w:pPr>
              <w:spacing w:after="60"/>
            </w:pPr>
            <w:r/>
            <w:r>
              <w:rPr>
                <w:b w:val="0"/>
                <w:sz w:val="20"/>
              </w:rPr>
              <w:t>art. 90</w:t>
            </w:r>
          </w:p>
        </w:tc>
        <w:tc>
          <w:tcPr>
            <w:tcW w:w="6236"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701" w:type="dxa"/>
          </w:tcPr>
          <w:p>
            <w:pPr>
              <w:spacing w:after="60"/>
            </w:pPr>
            <w:r/>
            <w:r>
              <w:rPr>
                <w:b w:val="0"/>
                <w:sz w:val="20"/>
              </w:rPr>
              <w:t>art. 98</w:t>
            </w:r>
          </w:p>
        </w:tc>
        <w:tc>
          <w:tcPr>
            <w:tcW w:w="6236"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701" w:type="dxa"/>
          </w:tcPr>
          <w:p>
            <w:pPr>
              <w:spacing w:after="60"/>
            </w:pPr>
            <w:r/>
            <w:r>
              <w:rPr>
                <w:b w:val="0"/>
                <w:sz w:val="20"/>
              </w:rPr>
              <w:t>art. 95</w:t>
            </w:r>
          </w:p>
        </w:tc>
        <w:tc>
          <w:tcPr>
            <w:tcW w:w="6236"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bl>
    <w:p/>
    <w:p>
      <w:r>
        <w:rPr>
          <w:b w:val="0"/>
          <w:i w:val="0"/>
        </w:rPr>
        <w:t>Total: 17 lapsos, dos quais 17 em aberto.</w:t>
      </w:r>
    </w:p>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 última coluna diz a relação com o Regulamento (UE) 2026/1818.</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c>
          <w:tcPr>
            <w:tcW w:w="1701" w:type="dxa"/>
          </w:tcPr>
          <w:p>
            <w:pPr>
              <w:spacing w:after="60"/>
            </w:pPr>
            <w:r/>
            <w:r>
              <w:rPr>
                <w:b w:val="0"/>
                <w:sz w:val="20"/>
              </w:rPr>
              <w:t>12</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28</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7</w:t>
            </w:r>
          </w:p>
        </w:tc>
        <w:tc>
          <w:tcPr>
            <w:tcW w:w="1701" w:type="dxa"/>
          </w:tcPr>
          <w:p>
            <w:pPr>
              <w:spacing w:after="60"/>
            </w:pPr>
            <w:r/>
            <w:r>
              <w:rPr>
                <w:b w:val="0"/>
                <w:sz w:val="20"/>
              </w:rPr>
              <w:t>12</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27</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5</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40</w:t>
            </w:r>
          </w:p>
        </w:tc>
        <w:tc>
          <w:tcPr>
            <w:tcW w:w="1701" w:type="dxa"/>
          </w:tcPr>
          <w:p>
            <w:pPr>
              <w:spacing w:after="60"/>
            </w:pPr>
            <w:r/>
            <w:r>
              <w:rPr>
                <w:b/>
                <w:sz w:val="20"/>
              </w:rPr>
              <w:t>113</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T-01, T-03, T-06, T-09, T-14, T-18, T-19, T-20, C-02, C-12, C-18, 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A-01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T-03, C-09,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P-01,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T-12,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1 - O operador assegura que cada estabelecimento sob a sua responsabilidade é objeto de visita de um médico-veterinário destinada a identificar e avaliar os fatores de risco para o bem-estar animal e a aconselhar o operador sobre as medidas adequadas para lhes dar resposta.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T-14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C-12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T-09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T-01, T-02, T-03, T-08, T-19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T-10, T-17, C-07, C-08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T-04, T-05, T-09, T-17,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T-04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S-01,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81-b</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C-03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C-17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T-19, C-01, C-02, C-04, C-05, C-06, C-07, C-08, C-09, C-11, C-13, C-14, C-15, C-16,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C-10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T-10, S-01,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T-15, T-20, C-04, C-12, C-18, S-01,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T-20, 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T-10,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T-10, S-01,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T-10,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S-01,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T-06, T-11, T-15, C-03, C-04, P-01, S-01,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S-01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T-07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142-b</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1417"/>
        <w:gridCol w:w="6633"/>
      </w:tblGrid>
      <w:tr>
        <w:tc>
          <w:tcPr>
            <w:tcW w:w="1020" w:type="dxa"/>
          </w:tcPr>
          <w:p>
            <w:pPr>
              <w:spacing w:after="60"/>
            </w:pPr>
            <w:r/>
            <w:r>
              <w:rPr>
                <w:b/>
                <w:sz w:val="20"/>
              </w:rPr>
              <w:t>Versão</w:t>
            </w:r>
          </w:p>
        </w:tc>
        <w:tc>
          <w:tcPr>
            <w:tcW w:w="1417" w:type="dxa"/>
          </w:tcPr>
          <w:p>
            <w:pPr>
              <w:spacing w:after="60"/>
            </w:pPr>
            <w:r/>
            <w:r>
              <w:rPr>
                <w:b/>
                <w:sz w:val="20"/>
              </w:rPr>
              <w:t>Data</w:t>
            </w:r>
          </w:p>
        </w:tc>
        <w:tc>
          <w:tcPr>
            <w:tcW w:w="6633" w:type="dxa"/>
          </w:tcPr>
          <w:p>
            <w:pPr>
              <w:spacing w:after="60"/>
            </w:pPr>
            <w:r/>
            <w:r>
              <w:rPr>
                <w:b/>
                <w:sz w:val="20"/>
              </w:rPr>
              <w:t>Alterações</w:t>
            </w:r>
          </w:p>
        </w:tc>
      </w:tr>
      <w:tr>
        <w:tc>
          <w:tcPr>
            <w:tcW w:w="1020" w:type="dxa"/>
          </w:tcPr>
          <w:p>
            <w:pPr>
              <w:spacing w:after="60"/>
            </w:pPr>
            <w:r/>
            <w:r>
              <w:rPr>
                <w:b w:val="0"/>
                <w:sz w:val="20"/>
              </w:rPr>
              <w:t>1</w:t>
            </w:r>
          </w:p>
        </w:tc>
        <w:tc>
          <w:tcPr>
            <w:tcW w:w="1417" w:type="dxa"/>
          </w:tcPr>
          <w:p>
            <w:pPr>
              <w:spacing w:after="60"/>
            </w:pPr>
            <w:r/>
            <w:r>
              <w:rPr>
                <w:b w:val="0"/>
                <w:sz w:val="20"/>
              </w:rPr>
              <w:t>25.9.2026</w:t>
            </w:r>
          </w:p>
        </w:tc>
        <w:tc>
          <w:tcPr>
            <w:tcW w:w="6633" w:type="dxa"/>
          </w:tcPr>
          <w:p>
            <w:pPr>
              <w:spacing w:after="60"/>
            </w:pPr>
            <w:r/>
            <w:r>
              <w:rPr>
                <w:b w:val="0"/>
                <w:sz w:val="20"/>
              </w:rPr>
              <w:t>Primeira versão. Tema T (18 fichas) e tema C (17 fichas). Anexo B com posições de entidades externas recolhidas no repositório e online.</w:t>
            </w:r>
          </w:p>
        </w:tc>
      </w:tr>
      <w:tr>
        <w:tc>
          <w:tcPr>
            <w:tcW w:w="1020" w:type="dxa"/>
          </w:tcPr>
          <w:p>
            <w:pPr>
              <w:spacing w:after="60"/>
            </w:pPr>
            <w:r/>
            <w:r>
              <w:rPr>
                <w:b w:val="0"/>
                <w:sz w:val="20"/>
              </w:rPr>
              <w:t>1.1</w:t>
            </w:r>
          </w:p>
        </w:tc>
        <w:tc>
          <w:tcPr>
            <w:tcW w:w="1417" w:type="dxa"/>
          </w:tcPr>
          <w:p>
            <w:pPr>
              <w:spacing w:after="60"/>
            </w:pPr>
            <w:r/>
            <w:r>
              <w:rPr>
                <w:b w:val="0"/>
                <w:sz w:val="20"/>
              </w:rPr>
              <w:t>25.9.2026</w:t>
            </w:r>
          </w:p>
        </w:tc>
        <w:tc>
          <w:tcPr>
            <w:tcW w:w="6633" w:type="dxa"/>
          </w:tcPr>
          <w:p>
            <w:pPr>
              <w:spacing w:after="60"/>
            </w:pPr>
            <w:r/>
            <w:r>
              <w:rPr>
                <w:b w:val="0"/>
                <w:sz w:val="20"/>
              </w:rPr>
              <w:t>Correção de formatação: larguras fixas das colunas em todas as tabelas; anexos A e B em páginas na horizontal. Sem alterações de conteúdo.</w:t>
            </w:r>
          </w:p>
        </w:tc>
      </w:tr>
      <w:tr>
        <w:tc>
          <w:tcPr>
            <w:tcW w:w="1020" w:type="dxa"/>
          </w:tcPr>
          <w:p>
            <w:pPr>
              <w:spacing w:after="60"/>
            </w:pPr>
            <w:r/>
            <w:r>
              <w:rPr>
                <w:b w:val="0"/>
                <w:sz w:val="20"/>
              </w:rPr>
              <w:t>1.2</w:t>
            </w:r>
          </w:p>
        </w:tc>
        <w:tc>
          <w:tcPr>
            <w:tcW w:w="1417" w:type="dxa"/>
          </w:tcPr>
          <w:p>
            <w:pPr>
              <w:spacing w:after="60"/>
            </w:pPr>
            <w:r/>
            <w:r>
              <w:rPr>
                <w:b w:val="0"/>
                <w:sz w:val="20"/>
              </w:rPr>
              <w:t>25.9.2026</w:t>
            </w:r>
          </w:p>
        </w:tc>
        <w:tc>
          <w:tcPr>
            <w:tcW w:w="6633"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020" w:type="dxa"/>
          </w:tcPr>
          <w:p>
            <w:pPr>
              <w:spacing w:after="60"/>
            </w:pPr>
            <w:r/>
            <w:r>
              <w:rPr>
                <w:b w:val="0"/>
                <w:sz w:val="20"/>
              </w:rPr>
              <w:t>1.3</w:t>
            </w:r>
          </w:p>
        </w:tc>
        <w:tc>
          <w:tcPr>
            <w:tcW w:w="1417" w:type="dxa"/>
          </w:tcPr>
          <w:p>
            <w:pPr>
              <w:spacing w:after="60"/>
            </w:pPr>
            <w:r/>
            <w:r>
              <w:rPr>
                <w:b w:val="0"/>
                <w:sz w:val="20"/>
              </w:rPr>
              <w:t>25.9.2026</w:t>
            </w:r>
          </w:p>
        </w:tc>
        <w:tc>
          <w:tcPr>
            <w:tcW w:w="6633"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020" w:type="dxa"/>
          </w:tcPr>
          <w:p>
            <w:pPr>
              <w:spacing w:after="60"/>
            </w:pPr>
            <w:r/>
            <w:r>
              <w:rPr>
                <w:b w:val="0"/>
                <w:sz w:val="20"/>
              </w:rPr>
              <w:t>1.4</w:t>
            </w:r>
          </w:p>
        </w:tc>
        <w:tc>
          <w:tcPr>
            <w:tcW w:w="1417" w:type="dxa"/>
          </w:tcPr>
          <w:p>
            <w:pPr>
              <w:spacing w:after="60"/>
            </w:pPr>
            <w:r/>
            <w:r>
              <w:rPr>
                <w:b w:val="0"/>
                <w:sz w:val="20"/>
              </w:rPr>
              <w:t>25.9.2026</w:t>
            </w:r>
          </w:p>
        </w:tc>
        <w:tc>
          <w:tcPr>
            <w:tcW w:w="6633"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020" w:type="dxa"/>
          </w:tcPr>
          <w:p>
            <w:pPr>
              <w:spacing w:after="60"/>
            </w:pPr>
            <w:r/>
            <w:r>
              <w:rPr>
                <w:b w:val="0"/>
                <w:sz w:val="20"/>
              </w:rPr>
              <w:t>1.5</w:t>
            </w:r>
          </w:p>
        </w:tc>
        <w:tc>
          <w:tcPr>
            <w:tcW w:w="1417" w:type="dxa"/>
          </w:tcPr>
          <w:p>
            <w:pPr>
              <w:spacing w:after="60"/>
            </w:pPr>
            <w:r/>
            <w:r>
              <w:rPr>
                <w:b w:val="0"/>
                <w:sz w:val="20"/>
              </w:rPr>
              <w:t>27.9.2026</w:t>
            </w:r>
          </w:p>
        </w:tc>
        <w:tc>
          <w:tcPr>
            <w:tcW w:w="6633"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020" w:type="dxa"/>
          </w:tcPr>
          <w:p>
            <w:pPr>
              <w:spacing w:after="60"/>
            </w:pPr>
            <w:r/>
            <w:r>
              <w:rPr>
                <w:b w:val="0"/>
                <w:sz w:val="20"/>
              </w:rPr>
              <w:t>1.6</w:t>
            </w:r>
          </w:p>
        </w:tc>
        <w:tc>
          <w:tcPr>
            <w:tcW w:w="1417" w:type="dxa"/>
          </w:tcPr>
          <w:p>
            <w:pPr>
              <w:spacing w:after="60"/>
            </w:pPr>
            <w:r/>
            <w:r>
              <w:rPr>
                <w:b w:val="0"/>
                <w:sz w:val="20"/>
              </w:rPr>
              <w:t>27.9.2026</w:t>
            </w:r>
          </w:p>
        </w:tc>
        <w:tc>
          <w:tcPr>
            <w:tcW w:w="6633"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020" w:type="dxa"/>
          </w:tcPr>
          <w:p>
            <w:pPr>
              <w:spacing w:after="60"/>
            </w:pPr>
            <w:r/>
            <w:r>
              <w:rPr>
                <w:b w:val="0"/>
                <w:sz w:val="20"/>
              </w:rPr>
              <w:t>1.7</w:t>
            </w:r>
          </w:p>
        </w:tc>
        <w:tc>
          <w:tcPr>
            <w:tcW w:w="1417" w:type="dxa"/>
          </w:tcPr>
          <w:p>
            <w:pPr>
              <w:spacing w:after="60"/>
            </w:pPr>
            <w:r/>
            <w:r>
              <w:rPr>
                <w:b w:val="0"/>
                <w:sz w:val="20"/>
              </w:rPr>
              <w:t>27.9.2026</w:t>
            </w:r>
          </w:p>
        </w:tc>
        <w:tc>
          <w:tcPr>
            <w:tcW w:w="6633"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020" w:type="dxa"/>
          </w:tcPr>
          <w:p>
            <w:pPr>
              <w:spacing w:after="60"/>
            </w:pPr>
            <w:r/>
            <w:r>
              <w:rPr>
                <w:b w:val="0"/>
                <w:sz w:val="20"/>
              </w:rPr>
              <w:t>1.8</w:t>
            </w:r>
          </w:p>
        </w:tc>
        <w:tc>
          <w:tcPr>
            <w:tcW w:w="1417" w:type="dxa"/>
          </w:tcPr>
          <w:p>
            <w:pPr>
              <w:spacing w:after="60"/>
            </w:pPr>
            <w:r/>
            <w:r>
              <w:rPr>
                <w:b w:val="0"/>
                <w:sz w:val="20"/>
              </w:rPr>
              <w:t>27.9.2026</w:t>
            </w:r>
          </w:p>
        </w:tc>
        <w:tc>
          <w:tcPr>
            <w:tcW w:w="6633"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020" w:type="dxa"/>
          </w:tcPr>
          <w:p>
            <w:pPr>
              <w:spacing w:after="60"/>
            </w:pPr>
            <w:r/>
            <w:r>
              <w:rPr>
                <w:b w:val="0"/>
                <w:sz w:val="20"/>
              </w:rPr>
              <w:t>1.9</w:t>
            </w:r>
          </w:p>
        </w:tc>
        <w:tc>
          <w:tcPr>
            <w:tcW w:w="1417" w:type="dxa"/>
          </w:tcPr>
          <w:p>
            <w:pPr>
              <w:spacing w:after="60"/>
            </w:pPr>
            <w:r/>
            <w:r>
              <w:rPr>
                <w:b w:val="0"/>
                <w:sz w:val="20"/>
              </w:rPr>
              <w:t>2.10.2026</w:t>
            </w:r>
          </w:p>
        </w:tc>
        <w:tc>
          <w:tcPr>
            <w:tcW w:w="6633"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020" w:type="dxa"/>
          </w:tcPr>
          <w:p>
            <w:pPr>
              <w:spacing w:after="60"/>
            </w:pPr>
            <w:r/>
            <w:r>
              <w:rPr>
                <w:b w:val="0"/>
                <w:sz w:val="20"/>
              </w:rPr>
              <w:t>1.10</w:t>
            </w:r>
          </w:p>
        </w:tc>
        <w:tc>
          <w:tcPr>
            <w:tcW w:w="1417" w:type="dxa"/>
          </w:tcPr>
          <w:p>
            <w:pPr>
              <w:spacing w:after="60"/>
            </w:pPr>
            <w:r/>
            <w:r>
              <w:rPr>
                <w:b w:val="0"/>
                <w:sz w:val="20"/>
              </w:rPr>
              <w:t>8.10.2026</w:t>
            </w:r>
          </w:p>
        </w:tc>
        <w:tc>
          <w:tcPr>
            <w:tcW w:w="6633"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020" w:type="dxa"/>
          </w:tcPr>
          <w:p>
            <w:pPr>
              <w:spacing w:after="60"/>
            </w:pPr>
            <w:r/>
            <w:r>
              <w:rPr>
                <w:b w:val="0"/>
                <w:sz w:val="20"/>
              </w:rPr>
              <w:t>1.11</w:t>
            </w:r>
          </w:p>
        </w:tc>
        <w:tc>
          <w:tcPr>
            <w:tcW w:w="1417" w:type="dxa"/>
          </w:tcPr>
          <w:p>
            <w:pPr>
              <w:spacing w:after="60"/>
            </w:pPr>
            <w:r/>
            <w:r>
              <w:rPr>
                <w:b w:val="0"/>
                <w:sz w:val="20"/>
              </w:rPr>
              <w:t>8.10.2026</w:t>
            </w:r>
          </w:p>
        </w:tc>
        <w:tc>
          <w:tcPr>
            <w:tcW w:w="6633"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020" w:type="dxa"/>
          </w:tcPr>
          <w:p>
            <w:pPr>
              <w:spacing w:after="60"/>
            </w:pPr>
            <w:r/>
            <w:r>
              <w:rPr>
                <w:b w:val="0"/>
                <w:sz w:val="20"/>
              </w:rPr>
              <w:t>1.12</w:t>
            </w:r>
          </w:p>
        </w:tc>
        <w:tc>
          <w:tcPr>
            <w:tcW w:w="1417" w:type="dxa"/>
          </w:tcPr>
          <w:p>
            <w:pPr>
              <w:spacing w:after="60"/>
            </w:pPr>
            <w:r/>
            <w:r>
              <w:rPr>
                <w:b w:val="0"/>
                <w:sz w:val="20"/>
              </w:rPr>
              <w:t>9.10.2026</w:t>
            </w:r>
          </w:p>
        </w:tc>
        <w:tc>
          <w:tcPr>
            <w:tcW w:w="6633"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020" w:type="dxa"/>
          </w:tcPr>
          <w:p>
            <w:pPr>
              <w:spacing w:after="60"/>
            </w:pPr>
            <w:r/>
            <w:r>
              <w:rPr>
                <w:b w:val="0"/>
                <w:sz w:val="20"/>
              </w:rPr>
              <w:t>1.13</w:t>
            </w:r>
          </w:p>
        </w:tc>
        <w:tc>
          <w:tcPr>
            <w:tcW w:w="1417" w:type="dxa"/>
          </w:tcPr>
          <w:p>
            <w:pPr>
              <w:spacing w:after="60"/>
            </w:pPr>
            <w:r/>
            <w:r>
              <w:rPr>
                <w:b w:val="0"/>
                <w:sz w:val="20"/>
              </w:rPr>
              <w:t>9.10.2026</w:t>
            </w:r>
          </w:p>
        </w:tc>
        <w:tc>
          <w:tcPr>
            <w:tcW w:w="6633"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020" w:type="dxa"/>
          </w:tcPr>
          <w:p>
            <w:pPr>
              <w:spacing w:after="60"/>
            </w:pPr>
            <w:r/>
            <w:r>
              <w:rPr>
                <w:b w:val="0"/>
                <w:sz w:val="20"/>
              </w:rPr>
              <w:t>1.14</w:t>
            </w:r>
          </w:p>
        </w:tc>
        <w:tc>
          <w:tcPr>
            <w:tcW w:w="1417" w:type="dxa"/>
          </w:tcPr>
          <w:p>
            <w:pPr>
              <w:spacing w:after="60"/>
            </w:pPr>
            <w:r/>
            <w:r>
              <w:rPr>
                <w:b w:val="0"/>
                <w:sz w:val="20"/>
              </w:rPr>
              <w:t>13.10.2026</w:t>
            </w:r>
          </w:p>
        </w:tc>
        <w:tc>
          <w:tcPr>
            <w:tcW w:w="6633"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020" w:type="dxa"/>
          </w:tcPr>
          <w:p>
            <w:pPr>
              <w:spacing w:after="60"/>
            </w:pPr>
            <w:r/>
            <w:r>
              <w:rPr>
                <w:b w:val="0"/>
                <w:sz w:val="20"/>
              </w:rPr>
              <w:t>1.15</w:t>
            </w:r>
          </w:p>
        </w:tc>
        <w:tc>
          <w:tcPr>
            <w:tcW w:w="1417" w:type="dxa"/>
          </w:tcPr>
          <w:p>
            <w:pPr>
              <w:spacing w:after="60"/>
            </w:pPr>
            <w:r/>
            <w:r>
              <w:rPr>
                <w:b w:val="0"/>
                <w:sz w:val="20"/>
              </w:rPr>
              <w:t>13.10.2026</w:t>
            </w:r>
          </w:p>
        </w:tc>
        <w:tc>
          <w:tcPr>
            <w:tcW w:w="6633"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bl>
    <w:p>
      <w:pPr>
        <w:pStyle w:val="Heading1"/>
      </w:pPr>
      <w:r>
        <w:rPr>
          <w:i w:val="0"/>
          <w:color w:val="000000"/>
        </w:rPr>
        <w:t>Bibliografia</w:t>
      </w:r>
    </w:p>
    <w:p>
      <w:r>
        <w:rPr>
          <w:b w:val="0"/>
          <w:i w:val="0"/>
        </w:rPr>
        <w:t>Todas as ligações foram verificadas em 13.10.2026.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28">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29">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0">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1">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2">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3">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4">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5">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6">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7">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38">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39">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0">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1">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2">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3">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4">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5">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6">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47">
        <w:r>
          <w:rPr>
            <w:u w:val="single"/>
          </w:rPr>
          <w:t xml:space="preserve">https://matilhascoimbra.pt/pages/projecto-2</w:t>
        </w:r>
      </w:hyperlink>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48">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49">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0">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1">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2">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3">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4">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5">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6">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57">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58">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59">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0">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1">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2">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3">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4">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5">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6">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67">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68">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69">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0">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1">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2">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1.15.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anmp.pt/file-viewer/?pstid=41508" TargetMode="External"/><Relationship Id="rId29"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0"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1" Type="http://schemas.openxmlformats.org/officeDocument/2006/relationships/hyperlink" Target="https://www.icnf.pt/api/file/doc/41f8f44aee23be1a" TargetMode="External"/><Relationship Id="rId32" Type="http://schemas.openxmlformats.org/officeDocument/2006/relationships/hyperlink" Target="https://www.dgav.pt/wp-content/uploads/2021/08/Relatorio-FINAL-avaliacao-da-implementacao-da-Lei-27-2016.pdf" TargetMode="External"/><Relationship Id="rId33" Type="http://schemas.openxmlformats.org/officeDocument/2006/relationships/hyperlink" Target="https://www.provedor-jus.pt/documentos/082A_96.pdf" TargetMode="External"/><Relationship Id="rId34" Type="http://schemas.openxmlformats.org/officeDocument/2006/relationships/hyperlink" Target="https://www.provedor-jus.pt/documentos/canideos-captura-alojamento-e-abate/" TargetMode="External"/><Relationship Id="rId35" Type="http://schemas.openxmlformats.org/officeDocument/2006/relationships/hyperlink" Target="https://www.provedor-jus.pt/documentos/ambiente-salubridade-habitacao-acumulacao-de-residuos-saude-mental-sindrome-de-diogenes-004-a-2013/" TargetMode="External"/><Relationship Id="rId36" Type="http://schemas.openxmlformats.org/officeDocument/2006/relationships/hyperlink" Target="https://www.provedor-jus.pt/documentos/Relat2020%20_Relatorio.pdf" TargetMode="External"/><Relationship Id="rId37" Type="http://schemas.openxmlformats.org/officeDocument/2006/relationships/hyperlink" Target="https://www.provedor-jus.pt/documentos/Relatorio%202023.pdf" TargetMode="External"/><Relationship Id="rId38" Type="http://schemas.openxmlformats.org/officeDocument/2006/relationships/hyperlink" Target="https://food.ec.europa.eu/document/download/caf8cd1d-967a-4e60-a0e5-19401be1c6b3_en?filename=aw_awp_leg_dog-cat_swd-2024-88.pdf" TargetMode="External"/><Relationship Id="rId39" Type="http://schemas.openxmlformats.org/officeDocument/2006/relationships/hyperlink" Target="https://www.woah.org/fileadmin/Home/eng/Health_standards/tahc/2023/chapitre_aw_stray_dog.pdf" TargetMode="External"/><Relationship Id="rId40" Type="http://schemas.openxmlformats.org/officeDocument/2006/relationships/hyperlink" Target="https://www.omv.pt/dmdocuments/vi_formacao_omv/abandono_animais_camv_ultimoparecer_nov2015.pdf" TargetMode="External"/><Relationship Id="rId41"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2" Type="http://schemas.openxmlformats.org/officeDocument/2006/relationships/hyperlink" Target="https://apmveac.pt/wp-content/uploads/2021/04/Legislacao.Animais.Companhia_09-04-2021-amarelo-final-.pdf" TargetMode="External"/><Relationship Id="rId43" Type="http://schemas.openxmlformats.org/officeDocument/2006/relationships/hyperlink" Target="https://apmveac.pt/wp-content/uploads/2023/09/Parecer-APMVEAC-Consulta-Publica-ENAE.pdf" TargetMode="External"/><Relationship Id="rId44" Type="http://schemas.openxmlformats.org/officeDocument/2006/relationships/hyperlink" Target="https://www.arpa-associacao.pt/media/attachments/2022/12/14/parecer-arpa-versAo-4-final.pdf" TargetMode="External"/><Relationship Id="rId45" Type="http://schemas.openxmlformats.org/officeDocument/2006/relationships/hyperlink" Target="https://www.spea.pt/wp-content/uploads/2020/09/ParecerSPEA_Planos-Gestao-Parques-Naturais-Ilha-2020.pdf" TargetMode="External"/><Relationship Id="rId46" Type="http://schemas.openxmlformats.org/officeDocument/2006/relationships/hyperlink" Target="https://spea.pt/um-gato-feliz-e-alimentado-mantem-o-passarinho-afastado/" TargetMode="External"/><Relationship Id="rId47" Type="http://schemas.openxmlformats.org/officeDocument/2006/relationships/hyperlink" Target="https://matilhascoimbra.pt/pages/projecto-2" TargetMode="External"/><Relationship Id="rId48" Type="http://schemas.openxmlformats.org/officeDocument/2006/relationships/hyperlink" Target="https://www.pan.com.pt/pan-destaca-vitorias-no-bem-estar-animal-mas-denuncia-retrocesso-grave-no-orcamento-do-estado-para-2026/" TargetMode="External"/><Relationship Id="rId49" Type="http://schemas.openxmlformats.org/officeDocument/2006/relationships/hyperlink" Target="https://www.pcp.pt/solucao-prevencao-pela-esterilizacao-rede-publica-de-veterinarios-nao-abate-de-animais-abandonados" TargetMode="External"/><Relationship Id="rId50" Type="http://schemas.openxmlformats.org/officeDocument/2006/relationships/hyperlink" Target="https://www.pcp.pt/campanha-nacional-de-esterilizacao-de-animais-errantes-0" TargetMode="External"/><Relationship Id="rId51" Type="http://schemas.openxmlformats.org/officeDocument/2006/relationships/hyperlink" Target="https://programa.partidolivre.pt/propostas/N.13/" TargetMode="External"/><Relationship Id="rId52" Type="http://schemas.openxmlformats.org/officeDocument/2006/relationships/hyperlink" Target="https://maratonapelosanimais.pt/wp-content/uploads/2024/03/respostas-completas.pdf" TargetMode="External"/><Relationship Id="rId53" Type="http://schemas.openxmlformats.org/officeDocument/2006/relationships/hyperlink" Target="https://www.cidp.pt/revistas/rjlb/2019/2/2019_02_0077_0095.pdf" TargetMode="External"/><Relationship Id="rId54" Type="http://schemas.openxmlformats.org/officeDocument/2006/relationships/hyperlink" Target="https://www.cidp.pt/revistas/rjlb/2019/2/2019_02_0305_0348.pdf" TargetMode="External"/><Relationship Id="rId55" Type="http://schemas.openxmlformats.org/officeDocument/2006/relationships/hyperlink" Target="https://cej.justica.gov.pt/LinkClick.aspx?fileticket=VpuQj7jZ-us%3D&amp;portalid=30" TargetMode="External"/><Relationship Id="rId56" Type="http://schemas.openxmlformats.org/officeDocument/2006/relationships/hyperlink" Target="https://jurisprudencia.pt/acordao/76412/" TargetMode="External"/><Relationship Id="rId57" Type="http://schemas.openxmlformats.org/officeDocument/2006/relationships/hyperlink" Target="https://trc.pt/responsabilidade-civil-danos-causados-por-animais-dever-de-vigilancia/" TargetMode="External"/><Relationship Id="rId58" Type="http://schemas.openxmlformats.org/officeDocument/2006/relationships/hyperlink" Target="https://jurisprudencia.pt/acordao/128487/" TargetMode="External"/><Relationship Id="rId59" Type="http://schemas.openxmlformats.org/officeDocument/2006/relationships/hyperlink" Target="https://www.tribunalconstitucional.pt/tc/acordaos/20210867.html" TargetMode="External"/><Relationship Id="rId60" Type="http://schemas.openxmlformats.org/officeDocument/2006/relationships/hyperlink" Target="https://www.tribunalconstitucional.pt/tc/acordaos/20240070.html" TargetMode="External"/><Relationship Id="rId61" Type="http://schemas.openxmlformats.org/officeDocument/2006/relationships/hyperlink" Target="https://jurisprudencia.pt/acordao/221373/" TargetMode="External"/><Relationship Id="rId62" Type="http://schemas.openxmlformats.org/officeDocument/2006/relationships/hyperlink" Target="https://www.tribunalconstitucional.pt/tc/acordaos/20240478.html" TargetMode="External"/><Relationship Id="rId63" Type="http://schemas.openxmlformats.org/officeDocument/2006/relationships/hyperlink" Target="https://www.dgsi.pt/jtrl.nsf/33182fc732316039802565fa00497eec/7462ba7a0546bac680258c8b0049a31e?OpenDocument" TargetMode="External"/><Relationship Id="rId64" Type="http://schemas.openxmlformats.org/officeDocument/2006/relationships/hyperlink" Target="https://www.dgsi.pt/jtrp.nsf/56a6e7121657f91e80257cda00381fdf/703e8b815ea39ece80258b34004b8157" TargetMode="External"/><Relationship Id="rId65" Type="http://schemas.openxmlformats.org/officeDocument/2006/relationships/hyperlink" Target="https://www.nature.com/articles/ncomms2380" TargetMode="External"/><Relationship Id="rId66" Type="http://schemas.openxmlformats.org/officeDocument/2006/relationships/hyperlink" Target="https://doi.org/10.2460/javma.2005.227.1775" TargetMode="External"/><Relationship Id="rId67" Type="http://schemas.openxmlformats.org/officeDocument/2006/relationships/hyperlink" Target="https://www.frontiersin.org/journals/veterinary-science/articles/10.3389/fvets.2019.00238/full" TargetMode="External"/><Relationship Id="rId68" Type="http://schemas.openxmlformats.org/officeDocument/2006/relationships/hyperlink" Target="https://www.frontiersin.org/journals/veterinary-science/articles/10.3389/fvets.2019.00077/full" TargetMode="External"/><Relationship Id="rId69" Type="http://schemas.openxmlformats.org/officeDocument/2006/relationships/hyperlink" Target="https://doi.org/10.1093/jel/eqz035" TargetMode="External"/><Relationship Id="rId70" Type="http://schemas.openxmlformats.org/officeDocument/2006/relationships/hyperlink" Target="https://pmc.ncbi.nlm.nih.gov/articles/PMC9169806/" TargetMode="External"/><Relationship Id="rId71" Type="http://schemas.openxmlformats.org/officeDocument/2006/relationships/hyperlink" Target="https://pmc.ncbi.nlm.nih.gov/articles/PMC11939513/" TargetMode="External"/><Relationship Id="rId72" Type="http://schemas.openxmlformats.org/officeDocument/2006/relationships/hyperlink" Target="https://dspace.uevora.pt/rdpc/bitstream/10174/38522/1/Gal%C3%A3o%20et%20al_2025_When%20pets%20go%20wild.pdf" TargetMode="External"/><Relationship Id="rId7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