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6C928" w14:textId="5C174F88" w:rsidR="00DF0C3D" w:rsidRPr="000E2601" w:rsidRDefault="00C40670" w:rsidP="00AE7AC3">
      <w:pPr>
        <w:pStyle w:val="Pagedecouverture"/>
        <w:rPr>
          <w:noProof/>
        </w:rPr>
      </w:pPr>
      <w:r>
        <w:rPr>
          <w:noProof/>
        </w:rPr>
        <w:drawing>
          <wp:inline distT="0" distB="0" distL="0" distR="0" wp14:anchorId="5F3DA279" wp14:editId="2C413191">
            <wp:extent cx="5781675" cy="4895850"/>
            <wp:effectExtent l="0" t="0" r="0" b="0"/>
            <wp:docPr id="1" name="Imagem 1" descr="908185E7-1287-4450-86B4-8014F185C6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08185E7-1287-4450-86B4-8014F185C6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81675" cy="4895850"/>
                    </a:xfrm>
                    <a:prstGeom prst="rect">
                      <a:avLst/>
                    </a:prstGeom>
                    <a:noFill/>
                    <a:ln>
                      <a:noFill/>
                    </a:ln>
                  </pic:spPr>
                </pic:pic>
              </a:graphicData>
            </a:graphic>
          </wp:inline>
        </w:drawing>
      </w:r>
    </w:p>
    <w:p w14:paraId="0380096F" w14:textId="77777777" w:rsidR="00DF0C3D" w:rsidRPr="000E2601" w:rsidRDefault="00DF0C3D" w:rsidP="00DF0C3D">
      <w:pPr>
        <w:rPr>
          <w:noProof/>
        </w:rPr>
        <w:sectPr w:rsidR="00DF0C3D" w:rsidRPr="000E2601" w:rsidSect="00AE7AC3">
          <w:footerReference w:type="even" r:id="rId9"/>
          <w:footerReference w:type="default" r:id="rId10"/>
          <w:pgSz w:w="11907" w:h="16839"/>
          <w:pgMar w:top="1134" w:right="1417" w:bottom="1134" w:left="1417" w:header="709" w:footer="709" w:gutter="0"/>
          <w:pgNumType w:start="0"/>
          <w:cols w:space="720"/>
          <w:docGrid w:linePitch="360"/>
        </w:sectPr>
      </w:pPr>
    </w:p>
    <w:p w14:paraId="61F68B37" w14:textId="77777777" w:rsidR="00DF0C3D" w:rsidRPr="000E2601" w:rsidRDefault="00DF0C3D" w:rsidP="00F4263B">
      <w:pPr>
        <w:pStyle w:val="Exposdesmotifstitre"/>
        <w:rPr>
          <w:noProof/>
        </w:rPr>
      </w:pPr>
      <w:r w:rsidRPr="000E2601">
        <w:rPr>
          <w:noProof/>
        </w:rPr>
        <w:lastRenderedPageBreak/>
        <w:t>EXPOSIÇÃO DE MOTIVOS</w:t>
      </w:r>
    </w:p>
    <w:p w14:paraId="4A47970B" w14:textId="77777777" w:rsidR="00DF0C3D" w:rsidRPr="000E2601" w:rsidRDefault="00DF0C3D" w:rsidP="00AE0552">
      <w:pPr>
        <w:pStyle w:val="ManualHeading1"/>
        <w:rPr>
          <w:noProof/>
        </w:rPr>
      </w:pPr>
      <w:bookmarkStart w:id="0" w:name="_Toc150500944"/>
      <w:bookmarkStart w:id="1" w:name="_Toc156382518"/>
      <w:bookmarkStart w:id="2" w:name="_Toc156382811"/>
      <w:r w:rsidRPr="000E2601">
        <w:rPr>
          <w:noProof/>
        </w:rPr>
        <w:t>1.</w:t>
      </w:r>
      <w:r w:rsidRPr="000E2601">
        <w:rPr>
          <w:noProof/>
        </w:rPr>
        <w:tab/>
        <w:t>CONTEXTO DA PROPOSTA</w:t>
      </w:r>
      <w:bookmarkEnd w:id="0"/>
      <w:bookmarkEnd w:id="1"/>
      <w:bookmarkEnd w:id="2"/>
    </w:p>
    <w:p w14:paraId="377A6793" w14:textId="77777777" w:rsidR="00DF0C3D" w:rsidRPr="000E2601" w:rsidRDefault="00DF0C3D" w:rsidP="00AE0552">
      <w:pPr>
        <w:pStyle w:val="ManualHeading2"/>
        <w:rPr>
          <w:noProof/>
        </w:rPr>
      </w:pPr>
      <w:bookmarkStart w:id="3" w:name="_Toc150500945"/>
      <w:bookmarkStart w:id="4" w:name="_Toc156382519"/>
      <w:bookmarkStart w:id="5" w:name="_Toc156382812"/>
      <w:r w:rsidRPr="000E2601">
        <w:rPr>
          <w:noProof/>
          <w:color w:val="000000"/>
          <w:u w:color="000000"/>
          <w:bdr w:val="nil"/>
        </w:rPr>
        <w:t>•</w:t>
      </w:r>
      <w:r w:rsidRPr="000E2601">
        <w:rPr>
          <w:noProof/>
          <w:color w:val="000000"/>
          <w:u w:color="000000"/>
          <w:bdr w:val="nil"/>
        </w:rPr>
        <w:tab/>
      </w:r>
      <w:r w:rsidRPr="000E2601">
        <w:rPr>
          <w:noProof/>
        </w:rPr>
        <w:t>Razões e objetivos da proposta</w:t>
      </w:r>
      <w:bookmarkEnd w:id="3"/>
      <w:bookmarkEnd w:id="4"/>
      <w:bookmarkEnd w:id="5"/>
    </w:p>
    <w:p w14:paraId="6DE43F6D" w14:textId="59E9A26C" w:rsidR="00C35349" w:rsidRPr="000E2601" w:rsidRDefault="008F2FFD" w:rsidP="00AE0552">
      <w:pPr>
        <w:pStyle w:val="Text1"/>
        <w:rPr>
          <w:noProof/>
        </w:rPr>
      </w:pPr>
      <w:r w:rsidRPr="000E2601">
        <w:rPr>
          <w:noProof/>
        </w:rPr>
        <w:t>De acordo com um inquérito Eurobarómetro realizado em 2023</w:t>
      </w:r>
      <w:r w:rsidR="0030054C" w:rsidRPr="000E2601">
        <w:rPr>
          <w:rStyle w:val="Refdenotaderodap"/>
          <w:rFonts w:eastAsia="Arial Unicode MS"/>
          <w:noProof/>
        </w:rPr>
        <w:footnoteReference w:id="2"/>
      </w:r>
      <w:r w:rsidRPr="000E2601">
        <w:rPr>
          <w:noProof/>
        </w:rPr>
        <w:t xml:space="preserve">, 44 % dos cidadãos da União proprietários de animais de companhia e 74 % dos cidadãos da União consideram que o </w:t>
      </w:r>
      <w:r w:rsidR="000E2601" w:rsidRPr="000E2601">
        <w:rPr>
          <w:noProof/>
        </w:rPr>
        <w:t>bem</w:t>
      </w:r>
      <w:r w:rsidR="000E2601" w:rsidRPr="000E2601">
        <w:rPr>
          <w:noProof/>
        </w:rPr>
        <w:noBreakHyphen/>
        <w:t>estar</w:t>
      </w:r>
      <w:r w:rsidRPr="000E2601">
        <w:rPr>
          <w:noProof/>
        </w:rPr>
        <w:t xml:space="preserve"> dos animais de companhia deve ser mais bem protegido do que é o caso atualmente. Seis das 10 iniciativas de cidadania europeia que foram bem-sucedidas até agora dizem respeito ao </w:t>
      </w:r>
      <w:r w:rsidR="000E2601" w:rsidRPr="000E2601">
        <w:rPr>
          <w:noProof/>
        </w:rPr>
        <w:t>bem</w:t>
      </w:r>
      <w:r w:rsidR="000E2601" w:rsidRPr="000E2601">
        <w:rPr>
          <w:noProof/>
        </w:rPr>
        <w:noBreakHyphen/>
        <w:t>estar</w:t>
      </w:r>
      <w:r w:rsidRPr="000E2601">
        <w:rPr>
          <w:noProof/>
        </w:rPr>
        <w:t xml:space="preserve"> dos animais, refletindo a importância que os cidadãos atribuem a uma melhor proteção dos animais em geral.</w:t>
      </w:r>
    </w:p>
    <w:p w14:paraId="7A4E5E83" w14:textId="182226A4" w:rsidR="00FF2286" w:rsidRPr="000E2601" w:rsidRDefault="00DE6DAE" w:rsidP="00AE0552">
      <w:pPr>
        <w:pStyle w:val="Text1"/>
        <w:rPr>
          <w:noProof/>
          <w:color w:val="000000" w:themeColor="text1"/>
        </w:rPr>
      </w:pPr>
      <w:r w:rsidRPr="000E2601">
        <w:rPr>
          <w:noProof/>
        </w:rPr>
        <w:t>Estima-se que, em 2021, os cidadãos da UE eram proprietários de 72,7 milhões de cães e 83,6 milhões de gatos</w:t>
      </w:r>
      <w:r w:rsidRPr="000E2601">
        <w:rPr>
          <w:rStyle w:val="Refdenotaderodap"/>
          <w:rFonts w:eastAsia="Arial Unicode MS"/>
          <w:noProof/>
        </w:rPr>
        <w:footnoteReference w:id="3"/>
      </w:r>
      <w:r w:rsidRPr="000E2601">
        <w:rPr>
          <w:noProof/>
        </w:rPr>
        <w:t>. Existe um comércio substancial de cães e gatos</w:t>
      </w:r>
      <w:r w:rsidR="00A64DAF" w:rsidRPr="000E2601">
        <w:rPr>
          <w:rStyle w:val="Refdenotaderodap"/>
          <w:noProof/>
        </w:rPr>
        <w:footnoteReference w:id="4"/>
      </w:r>
      <w:r w:rsidRPr="000E2601">
        <w:rPr>
          <w:noProof/>
        </w:rPr>
        <w:t xml:space="preserve">, através de estabelecimentos de criação, que vendem cachorros e gatinhos, e outros estabelecimentos, em especial lojas de animais de companhia, que vendem cães e gatos de todas as idades. Os abrigos para animais também fornecem cães e gatos, quer por meio de venda ou adoção, quer por realojamento de cães e gatos socorridos, vadios ou indesejados. </w:t>
      </w:r>
      <w:r w:rsidRPr="000E2601">
        <w:rPr>
          <w:noProof/>
          <w:color w:val="000000" w:themeColor="text1"/>
        </w:rPr>
        <w:t xml:space="preserve">Embora parte da procura de cães e gatos seja satisfeita por criadores autorizados que respeitam normas elevadas de </w:t>
      </w:r>
      <w:r w:rsidR="000E2601" w:rsidRPr="000E2601">
        <w:rPr>
          <w:noProof/>
          <w:color w:val="000000" w:themeColor="text1"/>
        </w:rPr>
        <w:t>bem</w:t>
      </w:r>
      <w:r w:rsidR="000E2601" w:rsidRPr="000E2601">
        <w:rPr>
          <w:noProof/>
          <w:color w:val="000000" w:themeColor="text1"/>
        </w:rPr>
        <w:noBreakHyphen/>
        <w:t>estar</w:t>
      </w:r>
      <w:r w:rsidRPr="000E2601">
        <w:rPr>
          <w:noProof/>
          <w:color w:val="000000" w:themeColor="text1"/>
        </w:rPr>
        <w:t xml:space="preserve"> dos animais, muitos cães e gatos são objeto de comércio e transporte ilegais, nomeadamente a partir de países terceiros.</w:t>
      </w:r>
    </w:p>
    <w:p w14:paraId="4B91113D" w14:textId="71311247" w:rsidR="00CC5690" w:rsidRPr="000E2601" w:rsidRDefault="005D6E22" w:rsidP="00AE0552">
      <w:pPr>
        <w:pStyle w:val="Text1"/>
        <w:rPr>
          <w:noProof/>
        </w:rPr>
      </w:pPr>
      <w:r w:rsidRPr="000E2601">
        <w:rPr>
          <w:noProof/>
          <w:color w:val="000000" w:themeColor="text1"/>
        </w:rPr>
        <w:t>Por ocasião da ação coordenada da UE sobre o comércio ilegal</w:t>
      </w:r>
      <w:r w:rsidR="005C6407" w:rsidRPr="000E2601">
        <w:rPr>
          <w:rStyle w:val="Refdenotaderodap"/>
          <w:noProof/>
          <w:color w:val="000000" w:themeColor="text1"/>
        </w:rPr>
        <w:footnoteReference w:id="5"/>
      </w:r>
      <w:r w:rsidRPr="000E2601">
        <w:rPr>
          <w:noProof/>
          <w:color w:val="000000" w:themeColor="text1"/>
        </w:rPr>
        <w:t xml:space="preserve"> de gatos e cães, realizada em 2022 e 2023</w:t>
      </w:r>
      <w:r w:rsidR="00807D4B" w:rsidRPr="000E2601">
        <w:rPr>
          <w:rStyle w:val="Refdenotaderodap"/>
          <w:noProof/>
          <w:color w:val="000000" w:themeColor="text1"/>
        </w:rPr>
        <w:footnoteReference w:id="6"/>
      </w:r>
      <w:r w:rsidRPr="000E2601">
        <w:rPr>
          <w:noProof/>
          <w:color w:val="000000" w:themeColor="text1"/>
        </w:rPr>
        <w:t xml:space="preserve">, foram recolhidas provas de um volume importante de falsificações de documentos, informações enganosas e indícios de circulação de cães para fins comerciais dissimulada como circulação sem caráter comercial, a fim de tirar partido de regras de controlo menos rigorosas. Durante a ação de execução da UE, os </w:t>
      </w:r>
      <w:r w:rsidR="000E2601" w:rsidRPr="000E2601">
        <w:rPr>
          <w:noProof/>
          <w:color w:val="000000" w:themeColor="text1"/>
        </w:rPr>
        <w:t>Estados</w:t>
      </w:r>
      <w:r w:rsidR="000E2601" w:rsidRPr="000E2601">
        <w:rPr>
          <w:noProof/>
          <w:color w:val="000000" w:themeColor="text1"/>
        </w:rPr>
        <w:noBreakHyphen/>
        <w:t>Membros</w:t>
      </w:r>
      <w:r w:rsidRPr="000E2601">
        <w:rPr>
          <w:noProof/>
          <w:color w:val="000000" w:themeColor="text1"/>
        </w:rPr>
        <w:t xml:space="preserve"> geraram 467 notificações no iRASFF para obterem assistência em casos que envolviam suspeitas de atividades fraudulentas. Esta ação coordenada da UE permitiu identificar </w:t>
      </w:r>
      <w:r w:rsidRPr="000E2601">
        <w:rPr>
          <w:noProof/>
        </w:rPr>
        <w:t xml:space="preserve">grupos de casos em que os operadores eram suspeitos de participar em atividades fraudulentas, tendo sido iniciados pelo menos 47 processos judiciais em vários </w:t>
      </w:r>
      <w:r w:rsidR="000E2601" w:rsidRPr="000E2601">
        <w:rPr>
          <w:noProof/>
        </w:rPr>
        <w:t>Estados</w:t>
      </w:r>
      <w:r w:rsidR="000E2601" w:rsidRPr="000E2601">
        <w:rPr>
          <w:noProof/>
        </w:rPr>
        <w:noBreakHyphen/>
        <w:t>Membros</w:t>
      </w:r>
      <w:r w:rsidRPr="000E2601">
        <w:rPr>
          <w:noProof/>
        </w:rPr>
        <w:t xml:space="preserve"> da UE durante o período da ação coordenada da UE. Quarenta e cinco por cento das notificações no iRASFF diziam respeito a suspeitas de atividades fraudulentas na circulação de cães provenientes de países terceiros. A ação coordenada permitiu detetar certificados sanitários e relatórios de titulação de anticorpos da raiva falsificados, passaportes falsificados para animais de companhia, bem como o tráfico ilegal de cães e gatos provenientes da Rússia e da Bielorrússia.</w:t>
      </w:r>
    </w:p>
    <w:p w14:paraId="68622E4F" w14:textId="6D1ADD3E" w:rsidR="00F0331B" w:rsidRPr="000E2601" w:rsidRDefault="00CC5690" w:rsidP="00AE0552">
      <w:pPr>
        <w:pStyle w:val="Text1"/>
        <w:rPr>
          <w:noProof/>
          <w:color w:val="000000" w:themeColor="text1"/>
        </w:rPr>
      </w:pPr>
      <w:r w:rsidRPr="000E2601">
        <w:rPr>
          <w:noProof/>
          <w:color w:val="000000" w:themeColor="text1"/>
        </w:rPr>
        <w:lastRenderedPageBreak/>
        <w:t xml:space="preserve">A criação não conforme com as normas e o comércio ilegal resultam em problemas importantes para o </w:t>
      </w:r>
      <w:r w:rsidR="000E2601" w:rsidRPr="000E2601">
        <w:rPr>
          <w:noProof/>
          <w:color w:val="000000" w:themeColor="text1"/>
        </w:rPr>
        <w:t>bem</w:t>
      </w:r>
      <w:r w:rsidR="000E2601" w:rsidRPr="000E2601">
        <w:rPr>
          <w:noProof/>
          <w:color w:val="000000" w:themeColor="text1"/>
        </w:rPr>
        <w:noBreakHyphen/>
        <w:t>estar</w:t>
      </w:r>
      <w:r w:rsidRPr="000E2601">
        <w:rPr>
          <w:noProof/>
          <w:color w:val="000000" w:themeColor="text1"/>
        </w:rPr>
        <w:t xml:space="preserve">, incluindo a saúde, dos cães e gatos em causa, bem como para o </w:t>
      </w:r>
      <w:r w:rsidR="000E2601" w:rsidRPr="000E2601">
        <w:rPr>
          <w:noProof/>
          <w:color w:val="000000" w:themeColor="text1"/>
        </w:rPr>
        <w:t>bem</w:t>
      </w:r>
      <w:r w:rsidR="000E2601" w:rsidRPr="000E2601">
        <w:rPr>
          <w:noProof/>
          <w:color w:val="000000" w:themeColor="text1"/>
        </w:rPr>
        <w:noBreakHyphen/>
        <w:t>estar</w:t>
      </w:r>
      <w:r w:rsidRPr="000E2601">
        <w:rPr>
          <w:noProof/>
          <w:color w:val="000000" w:themeColor="text1"/>
        </w:rPr>
        <w:t xml:space="preserve"> do potencial proprietário do animal de companhia. Tal é manifesto nos problemas notificados numa série de notificações no iRASFF: cachorros doentes que não chegam ao destino porque tiveram de ser eutanasiados devido a parvovírus, cães com teste positivo para </w:t>
      </w:r>
      <w:r w:rsidRPr="000E2601">
        <w:rPr>
          <w:i/>
          <w:iCs/>
          <w:noProof/>
          <w:color w:val="000000" w:themeColor="text1"/>
        </w:rPr>
        <w:t>Brucella Canis</w:t>
      </w:r>
      <w:r w:rsidRPr="000E2601">
        <w:rPr>
          <w:noProof/>
          <w:color w:val="000000" w:themeColor="text1"/>
        </w:rPr>
        <w:t xml:space="preserve">, cães com </w:t>
      </w:r>
      <w:r w:rsidRPr="000E2601">
        <w:rPr>
          <w:i/>
          <w:iCs/>
          <w:noProof/>
          <w:color w:val="000000" w:themeColor="text1"/>
        </w:rPr>
        <w:t>stress</w:t>
      </w:r>
      <w:r w:rsidRPr="000E2601">
        <w:rPr>
          <w:noProof/>
          <w:color w:val="000000" w:themeColor="text1"/>
        </w:rPr>
        <w:t xml:space="preserve"> extremo, cães com diarreia, infeções respiratórias e desidratação, e casos de negligência em termos de cuidados. Algumas notificações no iRASFF mencionam investigações devido a crueldade animal. Outras referem casos de mutilações, como o corte das orelhas e da cauda dos cachorros.</w:t>
      </w:r>
    </w:p>
    <w:p w14:paraId="19977454" w14:textId="3AA68172" w:rsidR="00447CC9" w:rsidRPr="000E2601" w:rsidRDefault="008F293E" w:rsidP="00AE0552">
      <w:pPr>
        <w:pStyle w:val="Text1"/>
        <w:rPr>
          <w:noProof/>
        </w:rPr>
      </w:pPr>
      <w:r w:rsidRPr="000E2601">
        <w:rPr>
          <w:noProof/>
          <w:color w:val="000000" w:themeColor="text1"/>
        </w:rPr>
        <w:t xml:space="preserve">Além disso, nos últimos anos, a venda de cães e gatos tem vindo a crescer nas plataformas em linha e redes sociais. Muitos anúncios nestas plataformas oferecem animais que não provêm de criadores responsáveis, mas sim de criadores ou de lojas de animais de companhia suspeitos de serem ilegais, ou animais que são detidos em condições prejudiciais para o seu </w:t>
      </w:r>
      <w:r w:rsidR="000E2601" w:rsidRPr="000E2601">
        <w:rPr>
          <w:noProof/>
          <w:color w:val="000000" w:themeColor="text1"/>
        </w:rPr>
        <w:t>bem</w:t>
      </w:r>
      <w:r w:rsidR="000E2601" w:rsidRPr="000E2601">
        <w:rPr>
          <w:noProof/>
          <w:color w:val="000000" w:themeColor="text1"/>
        </w:rPr>
        <w:noBreakHyphen/>
        <w:t>estar</w:t>
      </w:r>
      <w:r w:rsidRPr="000E2601">
        <w:rPr>
          <w:noProof/>
          <w:color w:val="000000" w:themeColor="text1"/>
        </w:rPr>
        <w:t xml:space="preserve">. </w:t>
      </w:r>
      <w:r w:rsidRPr="000E2601">
        <w:rPr>
          <w:noProof/>
        </w:rPr>
        <w:t xml:space="preserve">A possibilidade de os </w:t>
      </w:r>
      <w:r w:rsidR="000E2601" w:rsidRPr="000E2601">
        <w:rPr>
          <w:noProof/>
        </w:rPr>
        <w:t>Estados</w:t>
      </w:r>
      <w:r w:rsidR="000E2601" w:rsidRPr="000E2601">
        <w:rPr>
          <w:noProof/>
        </w:rPr>
        <w:noBreakHyphen/>
        <w:t>Membros</w:t>
      </w:r>
      <w:r w:rsidRPr="000E2601">
        <w:rPr>
          <w:noProof/>
        </w:rPr>
        <w:t xml:space="preserve"> rastrearem a origem dos cães e gatos é muitas vezes limitada, uma vez que o sistema de identificação desses animais só se aplica quando os animais circulam entre </w:t>
      </w:r>
      <w:r w:rsidR="000E2601" w:rsidRPr="000E2601">
        <w:rPr>
          <w:noProof/>
        </w:rPr>
        <w:t>Estados</w:t>
      </w:r>
      <w:r w:rsidR="000E2601" w:rsidRPr="000E2601">
        <w:rPr>
          <w:noProof/>
        </w:rPr>
        <w:noBreakHyphen/>
        <w:t>Membros</w:t>
      </w:r>
      <w:r w:rsidRPr="000E2601">
        <w:rPr>
          <w:noProof/>
        </w:rPr>
        <w:t xml:space="preserve"> ou para países terceiros, não existindo, além disso, um sistema unificado de registo.</w:t>
      </w:r>
    </w:p>
    <w:p w14:paraId="62567602" w14:textId="05024531" w:rsidR="0066200A" w:rsidRPr="000E2601" w:rsidRDefault="005A21C6" w:rsidP="00AE0552">
      <w:pPr>
        <w:pStyle w:val="Text1"/>
        <w:rPr>
          <w:noProof/>
        </w:rPr>
      </w:pPr>
      <w:r w:rsidRPr="000E2601">
        <w:rPr>
          <w:noProof/>
        </w:rPr>
        <w:t>Em 2020, o Parlamento Europeu adotou uma resolução</w:t>
      </w:r>
      <w:r w:rsidR="00545FAB" w:rsidRPr="000E2601">
        <w:rPr>
          <w:rStyle w:val="Refdenotaderodap"/>
          <w:rFonts w:eastAsia="Arial Unicode MS"/>
          <w:noProof/>
        </w:rPr>
        <w:footnoteReference w:id="7"/>
      </w:r>
      <w:r w:rsidRPr="000E2601">
        <w:rPr>
          <w:noProof/>
        </w:rPr>
        <w:t xml:space="preserve"> sobre o comércio ilegal de animais de companhia na UE, apelando à criação de um sistema harmonizado a nível da UE de identificação e registo obrigatórios de gatos e cães, a fim de combater o comércio ilegal. Solicitou igualmente que um veterinário implante um circuito integrado (</w:t>
      </w:r>
      <w:r w:rsidRPr="00C54715">
        <w:rPr>
          <w:i/>
          <w:iCs/>
          <w:noProof/>
        </w:rPr>
        <w:t>microchip</w:t>
      </w:r>
      <w:r w:rsidRPr="000E2601">
        <w:rPr>
          <w:noProof/>
        </w:rPr>
        <w:t xml:space="preserve">) nos animais de companhia e que estes sejam registados numa base de dados nacional, e que a proteção dos consumidores que compram animais de companhia através de </w:t>
      </w:r>
      <w:r w:rsidR="0097355F">
        <w:rPr>
          <w:noProof/>
        </w:rPr>
        <w:t>anúncios</w:t>
      </w:r>
      <w:r w:rsidRPr="000E2601">
        <w:rPr>
          <w:noProof/>
        </w:rPr>
        <w:t xml:space="preserve"> em linha fosse melhorada.</w:t>
      </w:r>
    </w:p>
    <w:p w14:paraId="29FA0D1C" w14:textId="71095897" w:rsidR="00973D16" w:rsidRPr="000E2601" w:rsidRDefault="00973D16" w:rsidP="00AE0552">
      <w:pPr>
        <w:pStyle w:val="Text1"/>
        <w:rPr>
          <w:rFonts w:eastAsia="Arial Unicode MS"/>
          <w:noProof/>
        </w:rPr>
      </w:pPr>
      <w:r w:rsidRPr="000E2601">
        <w:rPr>
          <w:noProof/>
        </w:rPr>
        <w:t xml:space="preserve">Em 2010, o Conselho apelou à Comissão para que analisasse as diferenças entre as medidas tomadas pelos </w:t>
      </w:r>
      <w:r w:rsidR="000E2601" w:rsidRPr="000E2601">
        <w:rPr>
          <w:noProof/>
        </w:rPr>
        <w:t>Estados</w:t>
      </w:r>
      <w:r w:rsidR="000E2601" w:rsidRPr="000E2601">
        <w:rPr>
          <w:noProof/>
        </w:rPr>
        <w:noBreakHyphen/>
        <w:t>Membros</w:t>
      </w:r>
      <w:r w:rsidRPr="000E2601">
        <w:rPr>
          <w:noProof/>
        </w:rPr>
        <w:t xml:space="preserve"> relativamente à criação e comércio de cães e gatos na UE e, se for caso disso, preparasse opções políticas para a harmonização do mercado interno</w:t>
      </w:r>
      <w:r w:rsidRPr="000E2601">
        <w:rPr>
          <w:rStyle w:val="Refdenotaderodap"/>
          <w:noProof/>
        </w:rPr>
        <w:footnoteReference w:id="8"/>
      </w:r>
      <w:r w:rsidRPr="000E2601">
        <w:rPr>
          <w:noProof/>
        </w:rPr>
        <w:t>. Posteriormente, a Comissão publicou um estudo</w:t>
      </w:r>
      <w:r w:rsidR="0039123B" w:rsidRPr="000E2601">
        <w:rPr>
          <w:rStyle w:val="Refdenotaderodap"/>
          <w:noProof/>
        </w:rPr>
        <w:footnoteReference w:id="9"/>
      </w:r>
      <w:r w:rsidRPr="000E2601">
        <w:rPr>
          <w:noProof/>
        </w:rPr>
        <w:t xml:space="preserve"> que identificou legislações nacionais divergentes em matéria de criação de cães e gatos na União, bem como a falta de identificação, registo e controlo sistemáticos da circulação de cães e gatos na União. Identificou igualmente problemas de </w:t>
      </w:r>
      <w:r w:rsidR="000E2601" w:rsidRPr="000E2601">
        <w:rPr>
          <w:noProof/>
        </w:rPr>
        <w:t>bem</w:t>
      </w:r>
      <w:r w:rsidR="000E2601" w:rsidRPr="000E2601">
        <w:rPr>
          <w:noProof/>
        </w:rPr>
        <w:noBreakHyphen/>
        <w:t>estar</w:t>
      </w:r>
      <w:r w:rsidRPr="000E2601">
        <w:rPr>
          <w:noProof/>
        </w:rPr>
        <w:t xml:space="preserve"> decorrentes das condições de alojamento, tanto nos estabelecimentos de criação como nos locais de venda</w:t>
      </w:r>
      <w:r w:rsidR="009302B8" w:rsidRPr="000E2601">
        <w:rPr>
          <w:rStyle w:val="Refdenotaderodap"/>
          <w:noProof/>
        </w:rPr>
        <w:footnoteReference w:id="10"/>
      </w:r>
      <w:r w:rsidRPr="000E2601">
        <w:rPr>
          <w:noProof/>
        </w:rPr>
        <w:t>. Em 2022, no Conselho, 20 </w:t>
      </w:r>
      <w:r w:rsidR="000E2601" w:rsidRPr="000E2601">
        <w:rPr>
          <w:noProof/>
        </w:rPr>
        <w:t>Estados</w:t>
      </w:r>
      <w:r w:rsidR="000E2601" w:rsidRPr="000E2601">
        <w:rPr>
          <w:noProof/>
        </w:rPr>
        <w:noBreakHyphen/>
        <w:t>Membros</w:t>
      </w:r>
      <w:r w:rsidR="009939C2" w:rsidRPr="000E2601">
        <w:rPr>
          <w:rStyle w:val="Refdenotaderodap"/>
          <w:noProof/>
        </w:rPr>
        <w:footnoteReference w:id="11"/>
      </w:r>
      <w:r w:rsidRPr="000E2601">
        <w:rPr>
          <w:noProof/>
        </w:rPr>
        <w:t xml:space="preserve"> apelaram à Comissão para que introduzisse legislação comum da UE relativa à detenção e </w:t>
      </w:r>
      <w:r w:rsidRPr="000E2601">
        <w:rPr>
          <w:noProof/>
        </w:rPr>
        <w:lastRenderedPageBreak/>
        <w:t>venda comercial de cães, incluindo regras harmonizadas em matéria de rastreabilidade</w:t>
      </w:r>
      <w:r w:rsidR="009B66B8" w:rsidRPr="000E2601">
        <w:rPr>
          <w:rStyle w:val="Refdenotaderodap"/>
          <w:noProof/>
        </w:rPr>
        <w:footnoteReference w:id="12"/>
      </w:r>
      <w:r w:rsidRPr="000E2601">
        <w:rPr>
          <w:noProof/>
        </w:rPr>
        <w:t>.</w:t>
      </w:r>
    </w:p>
    <w:p w14:paraId="78D5B19A" w14:textId="0AE7B7A8" w:rsidR="00335229" w:rsidRPr="000E2601" w:rsidRDefault="00335229" w:rsidP="00AE0552">
      <w:pPr>
        <w:pStyle w:val="Text1"/>
        <w:rPr>
          <w:noProof/>
        </w:rPr>
      </w:pPr>
      <w:r w:rsidRPr="000E2601">
        <w:rPr>
          <w:noProof/>
        </w:rPr>
        <w:t xml:space="preserve">Muitos </w:t>
      </w:r>
      <w:r w:rsidR="000E2601" w:rsidRPr="000E2601">
        <w:rPr>
          <w:noProof/>
        </w:rPr>
        <w:t>Estados</w:t>
      </w:r>
      <w:r w:rsidR="000E2601" w:rsidRPr="000E2601">
        <w:rPr>
          <w:noProof/>
        </w:rPr>
        <w:noBreakHyphen/>
        <w:t>Membros</w:t>
      </w:r>
      <w:r w:rsidRPr="000E2601">
        <w:rPr>
          <w:noProof/>
        </w:rPr>
        <w:t xml:space="preserve"> </w:t>
      </w:r>
      <w:r w:rsidRPr="000E2601">
        <w:rPr>
          <w:noProof/>
          <w:color w:val="000000" w:themeColor="text1"/>
        </w:rPr>
        <w:t xml:space="preserve">comprometeram-se igualmente a proteger o </w:t>
      </w:r>
      <w:r w:rsidR="000E2601" w:rsidRPr="000E2601">
        <w:rPr>
          <w:noProof/>
          <w:color w:val="000000" w:themeColor="text1"/>
        </w:rPr>
        <w:t>bem</w:t>
      </w:r>
      <w:r w:rsidR="000E2601" w:rsidRPr="000E2601">
        <w:rPr>
          <w:noProof/>
          <w:color w:val="000000" w:themeColor="text1"/>
        </w:rPr>
        <w:noBreakHyphen/>
        <w:t>estar</w:t>
      </w:r>
      <w:r w:rsidRPr="000E2601">
        <w:rPr>
          <w:noProof/>
          <w:color w:val="000000" w:themeColor="text1"/>
        </w:rPr>
        <w:t xml:space="preserve"> dos gatos e cães enquanto signatários da Convenção Europeia para a Proteção dos Animais de Companhia</w:t>
      </w:r>
      <w:r w:rsidRPr="000E2601">
        <w:rPr>
          <w:rStyle w:val="Refdenotaderodap"/>
          <w:rFonts w:eastAsia="Arial Unicode MS"/>
          <w:noProof/>
          <w:color w:val="000000" w:themeColor="text1"/>
        </w:rPr>
        <w:footnoteReference w:id="13"/>
      </w:r>
      <w:r w:rsidRPr="000E2601">
        <w:rPr>
          <w:noProof/>
          <w:color w:val="000000" w:themeColor="text1"/>
        </w:rPr>
        <w:t>.</w:t>
      </w:r>
    </w:p>
    <w:p w14:paraId="34B7BB1C" w14:textId="1C5ACE77" w:rsidR="001E356B" w:rsidRPr="000E2601" w:rsidRDefault="00205F63" w:rsidP="00AE0552">
      <w:pPr>
        <w:pStyle w:val="Text1"/>
        <w:rPr>
          <w:noProof/>
        </w:rPr>
      </w:pPr>
      <w:r w:rsidRPr="000E2601">
        <w:rPr>
          <w:noProof/>
        </w:rPr>
        <w:t xml:space="preserve">Não existe legislação na UE sobre o </w:t>
      </w:r>
      <w:r w:rsidR="000E2601" w:rsidRPr="000E2601">
        <w:rPr>
          <w:noProof/>
        </w:rPr>
        <w:t>bem</w:t>
      </w:r>
      <w:r w:rsidR="000E2601" w:rsidRPr="000E2601">
        <w:rPr>
          <w:noProof/>
        </w:rPr>
        <w:noBreakHyphen/>
        <w:t>estar</w:t>
      </w:r>
      <w:r w:rsidRPr="000E2601">
        <w:rPr>
          <w:noProof/>
        </w:rPr>
        <w:t xml:space="preserve"> dos cães e gatos. Existe, porém, legislação na UE sobre a proteção dos cães e dos gatos quando estes são criados, fornecidos e utilizados para fins científicos</w:t>
      </w:r>
      <w:r w:rsidR="00BC34B5" w:rsidRPr="000E2601">
        <w:rPr>
          <w:rStyle w:val="Refdenotaderodap"/>
          <w:rFonts w:eastAsia="Arial Unicode MS"/>
          <w:noProof/>
        </w:rPr>
        <w:footnoteReference w:id="14"/>
      </w:r>
      <w:r w:rsidRPr="000E2601">
        <w:rPr>
          <w:noProof/>
        </w:rPr>
        <w:t>. Há também alguns requisitos específicos da UE para o transporte de cães e gatos</w:t>
      </w:r>
      <w:r w:rsidR="00975388" w:rsidRPr="000E2601">
        <w:rPr>
          <w:rStyle w:val="Refdenotaderodap"/>
          <w:rFonts w:eastAsia="Arial Unicode MS"/>
          <w:noProof/>
        </w:rPr>
        <w:footnoteReference w:id="15"/>
      </w:r>
      <w:r w:rsidRPr="000E2601">
        <w:rPr>
          <w:noProof/>
        </w:rPr>
        <w:t>, que impõem uma idade mínima para o transporte destes animais</w:t>
      </w:r>
      <w:r w:rsidR="001E356B" w:rsidRPr="000E2601">
        <w:rPr>
          <w:rStyle w:val="Refdenotaderodap"/>
          <w:noProof/>
        </w:rPr>
        <w:footnoteReference w:id="16"/>
      </w:r>
      <w:r w:rsidRPr="000E2601">
        <w:rPr>
          <w:noProof/>
        </w:rPr>
        <w:t xml:space="preserve">. A legislação da UE abrange igualmente a circulação de cães e gatos no âmbito das doenças animais, nomeadamente a raiva, quer quando estão sujeitos a estes requisitos de saúde animal no contexto da circulação, entre </w:t>
      </w:r>
      <w:r w:rsidR="000E2601" w:rsidRPr="000E2601">
        <w:rPr>
          <w:noProof/>
        </w:rPr>
        <w:t>Estados</w:t>
      </w:r>
      <w:r w:rsidR="000E2601" w:rsidRPr="000E2601">
        <w:rPr>
          <w:noProof/>
        </w:rPr>
        <w:noBreakHyphen/>
        <w:t>Membros</w:t>
      </w:r>
      <w:r w:rsidRPr="000E2601">
        <w:rPr>
          <w:noProof/>
        </w:rPr>
        <w:t xml:space="preserve"> e a partir de países terceiros</w:t>
      </w:r>
      <w:r w:rsidR="00A340F8" w:rsidRPr="000E2601">
        <w:rPr>
          <w:rStyle w:val="Refdenotaderodap"/>
          <w:rFonts w:eastAsia="Arial Unicode MS"/>
          <w:noProof/>
        </w:rPr>
        <w:footnoteReference w:id="17"/>
      </w:r>
      <w:r w:rsidRPr="000E2601">
        <w:rPr>
          <w:noProof/>
        </w:rPr>
        <w:t>, quer quando circulam «sem caráter comercial» para acompanharem os seus proprietários</w:t>
      </w:r>
      <w:r w:rsidR="007A0F61" w:rsidRPr="000E2601">
        <w:rPr>
          <w:rStyle w:val="Refdenotaderodap"/>
          <w:rFonts w:eastAsia="Arial Unicode MS"/>
          <w:noProof/>
        </w:rPr>
        <w:footnoteReference w:id="18"/>
      </w:r>
      <w:r w:rsidRPr="000E2601">
        <w:rPr>
          <w:noProof/>
        </w:rPr>
        <w:t>.</w:t>
      </w:r>
    </w:p>
    <w:p w14:paraId="708E91BB" w14:textId="77777777" w:rsidR="00FB4CEC" w:rsidRDefault="00AC68A7" w:rsidP="00205F63">
      <w:pPr>
        <w:pStyle w:val="Text1"/>
        <w:rPr>
          <w:noProof/>
        </w:rPr>
      </w:pPr>
      <w:r w:rsidRPr="000E2601">
        <w:rPr>
          <w:noProof/>
        </w:rPr>
        <w:t>Não existem obrigações específicas da UE relacionadas com a venda de cães e gatos através de plataformas em linha, embora sejam aplicáveis as disposições horizontais do Regulamento (UE) 2022/2065 («Regulamento dos Serviços Digitais»)</w:t>
      </w:r>
      <w:r w:rsidR="004E2FD6" w:rsidRPr="000E2601">
        <w:rPr>
          <w:rStyle w:val="Refdenotaderodap"/>
          <w:rFonts w:eastAsia="Arial Unicode MS"/>
          <w:noProof/>
        </w:rPr>
        <w:footnoteReference w:id="19"/>
      </w:r>
      <w:r w:rsidRPr="000E2601">
        <w:rPr>
          <w:noProof/>
        </w:rPr>
        <w:t>. O Regulamento dos Serviços Digitais regula as responsabilidades dos prestadores de serviços intermediários na Internet, incluindo as plataformas em linha como as redes sociais e os mercados em linha, no que diz respeito aos conteúdos e bens ou serviços ilegais oferecidos pelos destinatários dos seus serviços. O Regulamento dos Serviços Digitais estabelece, em especial, uma série de obrigações de devida diligência aplicáveis às plataformas em linha pertinentes para o regulamento proposto, incluindo a introdução do princípio da «rastreabilidade dos comerciantes» e a obrigação de os mercados em linha adaptarem a sua interface em linha para que os comerciantes possam cumprir o direito da União aplicável. Além disso, o Regulamento dos Serviços Digitais abrange todos os tipos de conteúdos ilegais, definidos pelo direito nacional ou da UE, pelo que quaisquer conteúdos que sejam considerados ilegais nos termos de uma legislação nacional ou da União serão considerados ilegais nos termos do referido regulamento, aplicando-se as suas obrigações</w:t>
      </w:r>
      <w:r w:rsidR="00FB4CEC">
        <w:rPr>
          <w:noProof/>
        </w:rPr>
        <w:t>.</w:t>
      </w:r>
    </w:p>
    <w:p w14:paraId="0AE985D8" w14:textId="4C4790E5" w:rsidR="00FB4CEC" w:rsidRDefault="00DC6744" w:rsidP="00AE0552">
      <w:pPr>
        <w:pStyle w:val="Text1"/>
        <w:rPr>
          <w:noProof/>
        </w:rPr>
      </w:pPr>
      <w:r w:rsidRPr="000E2601">
        <w:rPr>
          <w:noProof/>
        </w:rPr>
        <w:lastRenderedPageBreak/>
        <w:t>O comércio de cães e gatos é muito lucrativo, com o valor anual estimado das vendas de cães e gatos na UE a ascender a 1,3 mil milhões de EUR</w:t>
      </w:r>
      <w:r w:rsidR="00EA0AD6" w:rsidRPr="000E2601">
        <w:rPr>
          <w:rStyle w:val="Refdenotaderodap"/>
          <w:rFonts w:eastAsia="Arial Unicode MS"/>
          <w:noProof/>
        </w:rPr>
        <w:footnoteReference w:id="20"/>
      </w:r>
      <w:r w:rsidRPr="000E2601">
        <w:rPr>
          <w:noProof/>
        </w:rPr>
        <w:t xml:space="preserve">, o que o torna atrativo para os operadores dispostos a adotar práticas comerciais desleais ou mesmo ilegais. Alguns estabelecimentos mantêm os cães ou gatos em más condições de </w:t>
      </w:r>
      <w:r w:rsidR="000E2601" w:rsidRPr="000E2601">
        <w:rPr>
          <w:noProof/>
        </w:rPr>
        <w:t>bem</w:t>
      </w:r>
      <w:r w:rsidR="000E2601" w:rsidRPr="000E2601">
        <w:rPr>
          <w:noProof/>
        </w:rPr>
        <w:noBreakHyphen/>
        <w:t>estar</w:t>
      </w:r>
      <w:r w:rsidRPr="000E2601">
        <w:rPr>
          <w:noProof/>
        </w:rPr>
        <w:t>, esgotando as fêmeas sujeitando-as a ter muitas ninhadas por ano, negligenciando os animais ao nível da alimentação, do alojamento e das condições sanitárias e higiénicas, e vendendo-os demasiado jovens (porque são mais fáceis de vender e mais baratos de produzir). Consequentemente, muitos animais apresentam defeitos físicos ou estão doentes e não são tratados contra parasitas. Estes animais também apresentam frequentemente perturbações comportamentais devido ao desmame precoce ou a maus-tratos. Podem também ser incorretamente identificados, a fim de evitar o rastreio da sua origem</w:t>
      </w:r>
      <w:r w:rsidR="00FB4CEC">
        <w:rPr>
          <w:noProof/>
        </w:rPr>
        <w:t>.</w:t>
      </w:r>
    </w:p>
    <w:p w14:paraId="638B2803" w14:textId="773D6F73" w:rsidR="00EA207A" w:rsidRPr="000E2601" w:rsidRDefault="003F6209" w:rsidP="00AE0552">
      <w:pPr>
        <w:pStyle w:val="Text1"/>
        <w:rPr>
          <w:noProof/>
        </w:rPr>
      </w:pPr>
      <w:r w:rsidRPr="000E2601">
        <w:rPr>
          <w:noProof/>
        </w:rPr>
        <w:t>Esta situação também gera custos inesperados e injustos para os compradores, que têm de pagar para tratar algumas doenças ou para atenuar defeitos genéticos. Provoca ainda sofrimento emocional aos compradores quando estes descobrem que os seus animais já não podem ser tratados. Os compradores podem também deparar-se com graves problemas comportamentais dos cães ou gatos, que os tornam difíceis de manter na família. Em ambos os casos, os compradores podem ter de recorrer à eutanásia. Além disso, esta situação gera um grave sofrimento para os animais, uma vez que são mal alimentados, mantidos em condições desconfortáveis e pouco saudáveis, e, por vezes, sujeitos a maus-tratos devido à falta de conhecimento dos cuidadores de animais.</w:t>
      </w:r>
    </w:p>
    <w:p w14:paraId="5C7E8828" w14:textId="77777777" w:rsidR="00FB4CEC" w:rsidRDefault="00A340F8" w:rsidP="00AE0552">
      <w:pPr>
        <w:pStyle w:val="Text1"/>
        <w:rPr>
          <w:noProof/>
        </w:rPr>
      </w:pPr>
      <w:r w:rsidRPr="000E2601">
        <w:rPr>
          <w:noProof/>
        </w:rPr>
        <w:t xml:space="preserve">Por outro lado, existem grandes diferenças entre as legislações dos </w:t>
      </w:r>
      <w:r w:rsidR="000E2601" w:rsidRPr="000E2601">
        <w:rPr>
          <w:noProof/>
        </w:rPr>
        <w:t>Estados</w:t>
      </w:r>
      <w:r w:rsidR="000E2601" w:rsidRPr="000E2601">
        <w:rPr>
          <w:noProof/>
        </w:rPr>
        <w:noBreakHyphen/>
        <w:t>Membros</w:t>
      </w:r>
      <w:r w:rsidRPr="000E2601">
        <w:rPr>
          <w:noProof/>
        </w:rPr>
        <w:t xml:space="preserve">, nomeadamente no que diz respeito às regras em matéria de limiar entre criadores profissionais e não profissionais, idade mínima e máxima de reprodução e identificação e registo de cães e gatos, e também relacionadas com as dificuldades em aplicar as regras nacionais num mercado interno em que os animais circulam livremente. Estas disparidades são suscetíveis de criar entraves ao comércio de gatos e cães, prevendo-se que aumentem à medida que as disposições nacionais são revistas e reforçadas a um ritmo acelerado em alguns </w:t>
      </w:r>
      <w:r w:rsidR="000E2601" w:rsidRPr="000E2601">
        <w:rPr>
          <w:noProof/>
        </w:rPr>
        <w:t>Estados</w:t>
      </w:r>
      <w:r w:rsidR="000E2601" w:rsidRPr="000E2601">
        <w:rPr>
          <w:noProof/>
        </w:rPr>
        <w:noBreakHyphen/>
        <w:t>Membros</w:t>
      </w:r>
      <w:r w:rsidRPr="000E2601">
        <w:rPr>
          <w:noProof/>
        </w:rPr>
        <w:t xml:space="preserve"> devido à pressão pública, contrariamente a outros </w:t>
      </w:r>
      <w:r w:rsidR="000E2601" w:rsidRPr="000E2601">
        <w:rPr>
          <w:noProof/>
        </w:rPr>
        <w:t>Estados</w:t>
      </w:r>
      <w:r w:rsidR="000E2601" w:rsidRPr="000E2601">
        <w:rPr>
          <w:noProof/>
        </w:rPr>
        <w:noBreakHyphen/>
        <w:t>Membros</w:t>
      </w:r>
      <w:r w:rsidRPr="000E2601">
        <w:rPr>
          <w:noProof/>
        </w:rPr>
        <w:t xml:space="preserve"> que dispõem de disposições jurídicas muito limitadas neste domínio. Tal prejudicará os criadores comerciais que respeitam normas elevadas e impedi-los-á de beneficiarem de investimentos na melhoria do </w:t>
      </w:r>
      <w:r w:rsidR="000E2601" w:rsidRPr="000E2601">
        <w:rPr>
          <w:noProof/>
        </w:rPr>
        <w:t>bem</w:t>
      </w:r>
      <w:r w:rsidR="000E2601" w:rsidRPr="000E2601">
        <w:rPr>
          <w:noProof/>
        </w:rPr>
        <w:noBreakHyphen/>
        <w:t>estar</w:t>
      </w:r>
      <w:r w:rsidRPr="000E2601">
        <w:rPr>
          <w:noProof/>
        </w:rPr>
        <w:t xml:space="preserve"> dos gatos e cães</w:t>
      </w:r>
      <w:r w:rsidR="00FB4CEC">
        <w:rPr>
          <w:noProof/>
        </w:rPr>
        <w:t>.</w:t>
      </w:r>
    </w:p>
    <w:p w14:paraId="6AD928DA" w14:textId="3BC054B5" w:rsidR="00A93063" w:rsidRPr="000E2601" w:rsidRDefault="001E356B" w:rsidP="00AE0552">
      <w:pPr>
        <w:pStyle w:val="Text1"/>
        <w:rPr>
          <w:noProof/>
        </w:rPr>
      </w:pPr>
      <w:r w:rsidRPr="000E2601">
        <w:rPr>
          <w:noProof/>
          <w:color w:val="000000" w:themeColor="text1"/>
        </w:rPr>
        <w:t>Todos os anos, é elevado o número de gatos e cães que são admitidos em abrigos da UE, tanto governamentais como propriedade de organizações sem fins lucrativos</w:t>
      </w:r>
      <w:r w:rsidRPr="000E2601">
        <w:rPr>
          <w:rStyle w:val="Refdenotaderodap"/>
          <w:rFonts w:eastAsia="Arial Unicode MS"/>
          <w:noProof/>
          <w:color w:val="000000" w:themeColor="text1"/>
        </w:rPr>
        <w:footnoteReference w:id="21"/>
      </w:r>
      <w:r w:rsidRPr="000E2601">
        <w:rPr>
          <w:noProof/>
          <w:color w:val="000000" w:themeColor="text1"/>
        </w:rPr>
        <w:t>. Por exemplo, na Bélgica, foram admitidos 7 642 cães e 25 926 gatos em 2021</w:t>
      </w:r>
      <w:r w:rsidRPr="000E2601">
        <w:rPr>
          <w:rStyle w:val="Refdenotaderodap"/>
          <w:rFonts w:eastAsia="Arial Unicode MS"/>
          <w:noProof/>
          <w:color w:val="000000" w:themeColor="text1"/>
        </w:rPr>
        <w:footnoteReference w:id="22"/>
      </w:r>
      <w:r w:rsidRPr="000E2601">
        <w:rPr>
          <w:noProof/>
          <w:color w:val="000000" w:themeColor="text1"/>
        </w:rPr>
        <w:t xml:space="preserve">, sendo os números anuais espanhóis ainda mais elevados, estimados em 100 000 cães </w:t>
      </w:r>
      <w:r w:rsidRPr="000E2601">
        <w:rPr>
          <w:noProof/>
          <w:color w:val="000000" w:themeColor="text1"/>
        </w:rPr>
        <w:lastRenderedPageBreak/>
        <w:t>e 30 000 gatos por ano</w:t>
      </w:r>
      <w:r w:rsidRPr="000E2601">
        <w:rPr>
          <w:rStyle w:val="Refdenotaderodap"/>
          <w:rFonts w:eastAsia="Arial Unicode MS"/>
          <w:noProof/>
          <w:color w:val="000000" w:themeColor="text1"/>
        </w:rPr>
        <w:footnoteReference w:id="23"/>
      </w:r>
      <w:r w:rsidRPr="000E2601">
        <w:rPr>
          <w:noProof/>
          <w:color w:val="000000" w:themeColor="text1"/>
        </w:rPr>
        <w:t xml:space="preserve">. A supramencionada ação coordenada da UE sobre cães e gatos comunicou suspeitas de </w:t>
      </w:r>
      <w:r w:rsidRPr="000E2601">
        <w:rPr>
          <w:noProof/>
        </w:rPr>
        <w:t xml:space="preserve">tráfico ilegal de cães por intermédio de alguns destes abrigos, havendo abrigos </w:t>
      </w:r>
      <w:r w:rsidRPr="000E2601">
        <w:rPr>
          <w:noProof/>
          <w:color w:val="000000" w:themeColor="text1"/>
        </w:rPr>
        <w:t>a publicitar em linha cães importados para venda, sem as licenças necessárias e com dados incorretos nos certificados sanitários dos passaportes.</w:t>
      </w:r>
    </w:p>
    <w:p w14:paraId="6C8AE078" w14:textId="6C433F1D" w:rsidR="00F81F5C" w:rsidRPr="000E2601" w:rsidRDefault="001E356B" w:rsidP="00AE0552">
      <w:pPr>
        <w:pStyle w:val="Text1"/>
        <w:rPr>
          <w:noProof/>
        </w:rPr>
      </w:pPr>
      <w:r w:rsidRPr="000E2601">
        <w:rPr>
          <w:noProof/>
        </w:rPr>
        <w:t>É necessário incluir os abrigos para animais no âmbito de aplicação do presente regulamento, mesmo que a sua atividade seja exercida num ambiente diferente do dos criadores comerciais, bem como aplicar determinados requisitos, independentemente de exercerem ou não uma atividade económica quando dão para adoção ou realojam gatos e cães, a fim de assegurar a eficácia das regras e a sua aplicabilidade, em especial para evitar que o mercado seja distorcido por práticas que possam constituir concorrência desleal ou induzir os consumidores em erro, e para impedir o comércio ilegal de gatos e cães.</w:t>
      </w:r>
    </w:p>
    <w:p w14:paraId="26D24339" w14:textId="77777777" w:rsidR="00923BAE" w:rsidRPr="000E2601" w:rsidRDefault="00B23631" w:rsidP="00AE0552">
      <w:pPr>
        <w:pStyle w:val="Text1"/>
        <w:rPr>
          <w:noProof/>
        </w:rPr>
      </w:pPr>
      <w:r w:rsidRPr="000E2601">
        <w:rPr>
          <w:noProof/>
        </w:rPr>
        <w:t>A presente proposta visa dar resposta a estas questões, propondo um quadro comum com os seguintes objetivos:</w:t>
      </w:r>
    </w:p>
    <w:p w14:paraId="6B699D46" w14:textId="28EDA735" w:rsidR="009428B1" w:rsidRPr="000E2601" w:rsidRDefault="00712B2A" w:rsidP="00D33774">
      <w:pPr>
        <w:pStyle w:val="Tiret1"/>
        <w:numPr>
          <w:ilvl w:val="0"/>
          <w:numId w:val="17"/>
        </w:numPr>
        <w:rPr>
          <w:noProof/>
        </w:rPr>
      </w:pPr>
      <w:bookmarkStart w:id="6" w:name="_Hlk151105145"/>
      <w:r w:rsidRPr="000E2601">
        <w:rPr>
          <w:noProof/>
        </w:rPr>
        <w:t xml:space="preserve">Assegurar normas mínimas comuns de </w:t>
      </w:r>
      <w:r w:rsidR="000E2601" w:rsidRPr="000E2601">
        <w:rPr>
          <w:noProof/>
        </w:rPr>
        <w:t>bem</w:t>
      </w:r>
      <w:r w:rsidR="000E2601" w:rsidRPr="000E2601">
        <w:rPr>
          <w:noProof/>
        </w:rPr>
        <w:noBreakHyphen/>
        <w:t>estar</w:t>
      </w:r>
      <w:r w:rsidRPr="000E2601">
        <w:rPr>
          <w:noProof/>
        </w:rPr>
        <w:t xml:space="preserve"> dos animais para a criação, detenção e colocação no mercado de cães e gatos criados ou detidos em estabelecimentos;</w:t>
      </w:r>
    </w:p>
    <w:p w14:paraId="4DC36FC7" w14:textId="0FA89BE1" w:rsidR="00AE4AE2" w:rsidRPr="000E2601" w:rsidRDefault="008616B9" w:rsidP="00AE0552">
      <w:pPr>
        <w:pStyle w:val="Tiret1"/>
        <w:rPr>
          <w:rFonts w:eastAsia="Times New Roman"/>
          <w:noProof/>
          <w:color w:val="000000" w:themeColor="text1"/>
          <w:szCs w:val="24"/>
        </w:rPr>
      </w:pPr>
      <w:r w:rsidRPr="000E2601">
        <w:rPr>
          <w:noProof/>
          <w:color w:val="000000" w:themeColor="text1"/>
        </w:rPr>
        <w:t>Melhorar a rastreabilidade dos cães e gatos colocados no mercado da União ou fornecidos, inclusivamente quando propostos para venda ou adoção em linha;</w:t>
      </w:r>
    </w:p>
    <w:p w14:paraId="5DA40E1E" w14:textId="5A4F9ECF" w:rsidR="00983780" w:rsidRPr="000E2601" w:rsidRDefault="00AE4AE2" w:rsidP="00AE0552">
      <w:pPr>
        <w:pStyle w:val="Tiret1"/>
        <w:rPr>
          <w:rFonts w:eastAsia="Times New Roman"/>
          <w:noProof/>
          <w:color w:val="000000" w:themeColor="text1"/>
          <w:szCs w:val="24"/>
        </w:rPr>
      </w:pPr>
      <w:r w:rsidRPr="000E2601">
        <w:rPr>
          <w:noProof/>
          <w:color w:val="000000" w:themeColor="text1"/>
        </w:rPr>
        <w:t>Assegurar condições de concorrência equitativas entre os operadores que criam e colocam no mercado cães e gatos em toda a União;</w:t>
      </w:r>
    </w:p>
    <w:p w14:paraId="79BE7328" w14:textId="4FCC2BE5" w:rsidR="00CD761C" w:rsidRPr="000E2601" w:rsidRDefault="00742FEF" w:rsidP="00AE0552">
      <w:pPr>
        <w:pStyle w:val="Tiret1"/>
        <w:rPr>
          <w:noProof/>
        </w:rPr>
      </w:pPr>
      <w:r w:rsidRPr="000E2601">
        <w:rPr>
          <w:noProof/>
        </w:rPr>
        <w:t>Promover as competências dos cuidadores de animais;</w:t>
      </w:r>
    </w:p>
    <w:p w14:paraId="3E586FE5" w14:textId="4A7CB0B0" w:rsidR="00DF0C3D" w:rsidRPr="000E2601" w:rsidRDefault="00042273" w:rsidP="00AE0552">
      <w:pPr>
        <w:pStyle w:val="Tiret1"/>
        <w:rPr>
          <w:rFonts w:eastAsia="Arial Unicode MS"/>
          <w:noProof/>
          <w:color w:val="000000" w:themeColor="text1"/>
        </w:rPr>
      </w:pPr>
      <w:r w:rsidRPr="000E2601">
        <w:rPr>
          <w:noProof/>
          <w:color w:val="000000" w:themeColor="text1"/>
        </w:rPr>
        <w:t>Complementar as regras em vigor para a importação de cães e gatos.</w:t>
      </w:r>
    </w:p>
    <w:p w14:paraId="61C96920" w14:textId="77777777" w:rsidR="00DF0C3D" w:rsidRPr="000E2601" w:rsidRDefault="00DF0C3D" w:rsidP="00AE0552">
      <w:pPr>
        <w:pStyle w:val="ManualHeading2"/>
        <w:rPr>
          <w:noProof/>
          <w:color w:val="000000"/>
          <w:u w:color="000000"/>
          <w:bdr w:val="nil"/>
        </w:rPr>
      </w:pPr>
      <w:bookmarkStart w:id="7" w:name="_Toc150500946"/>
      <w:bookmarkStart w:id="8" w:name="_Toc156382520"/>
      <w:bookmarkStart w:id="9" w:name="_Toc156382813"/>
      <w:bookmarkEnd w:id="6"/>
      <w:r w:rsidRPr="000E2601">
        <w:rPr>
          <w:noProof/>
          <w:color w:val="000000"/>
          <w:u w:color="000000"/>
          <w:bdr w:val="nil"/>
        </w:rPr>
        <w:t>•</w:t>
      </w:r>
      <w:r w:rsidRPr="000E2601">
        <w:rPr>
          <w:noProof/>
          <w:color w:val="000000"/>
          <w:u w:color="000000"/>
          <w:bdr w:val="nil"/>
        </w:rPr>
        <w:tab/>
      </w:r>
      <w:r w:rsidRPr="000E2601">
        <w:rPr>
          <w:noProof/>
        </w:rPr>
        <w:t>Coerência com as disposições existentes da mesma política setorial</w:t>
      </w:r>
      <w:bookmarkEnd w:id="7"/>
      <w:bookmarkEnd w:id="8"/>
      <w:bookmarkEnd w:id="9"/>
    </w:p>
    <w:p w14:paraId="410EB3CD" w14:textId="77777777" w:rsidR="00FB4CEC" w:rsidRDefault="00A86AE4" w:rsidP="00AE0552">
      <w:pPr>
        <w:pStyle w:val="Text1"/>
        <w:rPr>
          <w:noProof/>
        </w:rPr>
      </w:pPr>
      <w:r w:rsidRPr="000E2601">
        <w:rPr>
          <w:noProof/>
        </w:rPr>
        <w:t>A presente proposta é coerente com a atual legislação da UE em matéria de transporte de animais e de doenças animais transmissíveis. É igualmente coerente com a proposta legislativa de revisão do Regulamento relativo à proteção dos animais durante o transporte, adotada na mesma data que a presente proposta</w:t>
      </w:r>
      <w:r w:rsidR="00FB4CEC">
        <w:rPr>
          <w:noProof/>
        </w:rPr>
        <w:t>.</w:t>
      </w:r>
    </w:p>
    <w:p w14:paraId="6DBD5E8F" w14:textId="77777777" w:rsidR="00FB4CEC" w:rsidRDefault="00EA2FEA" w:rsidP="00AE0552">
      <w:pPr>
        <w:pStyle w:val="Text1"/>
        <w:rPr>
          <w:noProof/>
        </w:rPr>
      </w:pPr>
      <w:r w:rsidRPr="000E2601">
        <w:rPr>
          <w:noProof/>
        </w:rPr>
        <w:t>O requisito de aprovação dos estabelecimentos de criação incluído na presente proposta baseia-se no requisito existente de registo de estabelecimentos nos termos da Lei da Saúde Animal</w:t>
      </w:r>
      <w:r w:rsidR="00FF1BC7" w:rsidRPr="000E2601">
        <w:rPr>
          <w:rStyle w:val="Refdenotaderodap"/>
          <w:rFonts w:eastAsia="Arial Unicode MS"/>
          <w:noProof/>
        </w:rPr>
        <w:footnoteReference w:id="24"/>
      </w:r>
      <w:r w:rsidRPr="000E2601">
        <w:rPr>
          <w:noProof/>
        </w:rPr>
        <w:t xml:space="preserve">. Os </w:t>
      </w:r>
      <w:r w:rsidR="000E2601" w:rsidRPr="000E2601">
        <w:rPr>
          <w:noProof/>
        </w:rPr>
        <w:t>Estados</w:t>
      </w:r>
      <w:r w:rsidR="000E2601" w:rsidRPr="000E2601">
        <w:rPr>
          <w:noProof/>
        </w:rPr>
        <w:noBreakHyphen/>
        <w:t>Membros</w:t>
      </w:r>
      <w:r w:rsidRPr="000E2601">
        <w:rPr>
          <w:noProof/>
        </w:rPr>
        <w:t xml:space="preserve"> poderão basear-se na lista de estabelecimentos registados nos termos da Lei da Saúde Animal para identificar os que necessitam de ser inspecionados e aprovados nos termos da presente proposta</w:t>
      </w:r>
      <w:r w:rsidR="00FB4CEC">
        <w:rPr>
          <w:noProof/>
        </w:rPr>
        <w:t>.</w:t>
      </w:r>
    </w:p>
    <w:p w14:paraId="2B3D0217" w14:textId="77777777" w:rsidR="00FB4CEC" w:rsidRDefault="00A75966" w:rsidP="00AE0552">
      <w:pPr>
        <w:pStyle w:val="Text1"/>
        <w:rPr>
          <w:noProof/>
        </w:rPr>
      </w:pPr>
      <w:r w:rsidRPr="000E2601">
        <w:rPr>
          <w:noProof/>
        </w:rPr>
        <w:t>Do mesmo modo, os requisitos de rastreabilidade da presente proposta baseiam-se nos requisitos de identificação de cães e gatos sujeitos a circulação transfronteiriça estabelecidos na Lei da Saúde Animal, alargando o requisito de identificação a todos os cães e gatos colocados no mercado ou fornecidos na União e acrescentando um requisito para o registo dos mesmos nas bases de dados nacionais</w:t>
      </w:r>
      <w:r w:rsidR="00FB4CEC">
        <w:rPr>
          <w:noProof/>
        </w:rPr>
        <w:t>.</w:t>
      </w:r>
    </w:p>
    <w:p w14:paraId="533EB347" w14:textId="14E18877" w:rsidR="00BE1FA3" w:rsidRPr="000E2601" w:rsidRDefault="0032790B" w:rsidP="00AE0552">
      <w:pPr>
        <w:pStyle w:val="Text1"/>
        <w:rPr>
          <w:noProof/>
        </w:rPr>
      </w:pPr>
      <w:r w:rsidRPr="000E2601">
        <w:rPr>
          <w:noProof/>
        </w:rPr>
        <w:lastRenderedPageBreak/>
        <w:t>A Lei da Saúde Animal e as regras da União relativas à circulação sem caráter comercial de animais de companhia</w:t>
      </w:r>
      <w:r w:rsidR="001E13FE" w:rsidRPr="000E2601">
        <w:rPr>
          <w:rStyle w:val="Refdenotaderodap"/>
          <w:rFonts w:eastAsia="Arial Unicode MS"/>
          <w:noProof/>
        </w:rPr>
        <w:footnoteReference w:id="25"/>
      </w:r>
      <w:r w:rsidRPr="000E2601">
        <w:rPr>
          <w:noProof/>
        </w:rPr>
        <w:t xml:space="preserve"> incluem determinados requisitos relativos à entrada de cães e gatos na União. Em especial, como regra geral de circulação para a União, os cães e os gatos devem provir de um país terceiro admitido pela União com base em garantias de saúde animal, e o estabelecimento de origem no país terceiro deve estar registado. A presente proposta baseia-se nestes requisitos, exigindo que os países terceiros também forneçam garantias sobre os seus controlos no que respeita às regras de </w:t>
      </w:r>
      <w:r w:rsidR="000E2601" w:rsidRPr="000E2601">
        <w:rPr>
          <w:noProof/>
        </w:rPr>
        <w:t>bem</w:t>
      </w:r>
      <w:r w:rsidR="000E2601" w:rsidRPr="000E2601">
        <w:rPr>
          <w:noProof/>
        </w:rPr>
        <w:noBreakHyphen/>
        <w:t>estar</w:t>
      </w:r>
      <w:r w:rsidRPr="000E2601">
        <w:rPr>
          <w:noProof/>
        </w:rPr>
        <w:t xml:space="preserve"> dos animais aplicáveis aos estabelecimentos previstas na presente proposta e exigindo que os estabelecimentos de criação sejam não só registados, mas também aprovados. No que diz respeito à rastreabilidade, as regras de saúde animal exigem que, tanto para a circulação comercial como não comercial de cães e gatos que entram na União, os animais devem ser identificados com um circuito integrado. Para reforçar estas disposições em matéria de rastreabilidade, a presente proposta exige que, para os cães e gatos que entram na União, o proprietário no local de destino assegure o seu registo numa das bases de dados dos </w:t>
      </w:r>
      <w:r w:rsidR="000E2601" w:rsidRPr="000E2601">
        <w:rPr>
          <w:noProof/>
        </w:rPr>
        <w:t>Estados</w:t>
      </w:r>
      <w:r w:rsidR="000E2601" w:rsidRPr="000E2601">
        <w:rPr>
          <w:noProof/>
        </w:rPr>
        <w:noBreakHyphen/>
        <w:t>Membros</w:t>
      </w:r>
      <w:r w:rsidRPr="000E2601">
        <w:rPr>
          <w:noProof/>
        </w:rPr>
        <w:t>. Ficarão assim disponíveis mais instrumentos para o controlo destes animais.</w:t>
      </w:r>
    </w:p>
    <w:p w14:paraId="27709784" w14:textId="77777777" w:rsidR="00DF0C3D" w:rsidRPr="000E2601" w:rsidRDefault="00DF0C3D" w:rsidP="00AE0552">
      <w:pPr>
        <w:pStyle w:val="ManualHeading2"/>
        <w:rPr>
          <w:rFonts w:eastAsia="Arial Unicode MS"/>
          <w:noProof/>
        </w:rPr>
      </w:pPr>
      <w:bookmarkStart w:id="10" w:name="_Toc156382521"/>
      <w:bookmarkStart w:id="11" w:name="_Toc156382814"/>
      <w:r w:rsidRPr="000E2601">
        <w:rPr>
          <w:noProof/>
          <w:color w:val="000000"/>
          <w:u w:color="000000"/>
          <w:bdr w:val="nil"/>
        </w:rPr>
        <w:t>•</w:t>
      </w:r>
      <w:r w:rsidRPr="000E2601">
        <w:rPr>
          <w:noProof/>
          <w:color w:val="000000"/>
          <w:u w:color="000000"/>
          <w:bdr w:val="nil"/>
        </w:rPr>
        <w:tab/>
      </w:r>
      <w:r w:rsidRPr="000E2601">
        <w:rPr>
          <w:noProof/>
        </w:rPr>
        <w:t>Coerência com outras políticas da União</w:t>
      </w:r>
      <w:bookmarkEnd w:id="10"/>
      <w:bookmarkEnd w:id="11"/>
    </w:p>
    <w:p w14:paraId="563E229F" w14:textId="77777777" w:rsidR="00FB4CEC" w:rsidRDefault="009F4A10" w:rsidP="00AE0552">
      <w:pPr>
        <w:pStyle w:val="Text1"/>
        <w:rPr>
          <w:noProof/>
        </w:rPr>
      </w:pPr>
      <w:r w:rsidRPr="000E2601">
        <w:rPr>
          <w:noProof/>
        </w:rPr>
        <w:t>A presente proposta é coerente com a política da União relativa ao mercado único para os serviços digitais. Nomeadamente, as disposições referentes aos serviços em linha foram elaboradas de forma a torná-las compatíveis com o Regulamento dos Serviços Digitais [Regulamento (UE) 2022/2065]</w:t>
      </w:r>
      <w:r w:rsidR="00FB4CEC">
        <w:rPr>
          <w:noProof/>
        </w:rPr>
        <w:t>.</w:t>
      </w:r>
    </w:p>
    <w:p w14:paraId="21A98656" w14:textId="5E86036C" w:rsidR="009F02EF" w:rsidRPr="000E2601" w:rsidRDefault="009F02EF" w:rsidP="00AE0552">
      <w:pPr>
        <w:pStyle w:val="Text1"/>
        <w:rPr>
          <w:rFonts w:eastAsia="Arial Unicode MS"/>
          <w:noProof/>
        </w:rPr>
      </w:pPr>
      <w:r w:rsidRPr="000E2601">
        <w:rPr>
          <w:noProof/>
        </w:rPr>
        <w:t>A presente proposta mantém intacta a isenção de responsabilidade aplicável às plataformas em linha nas condições estabelecidas no artigo 6.º do Regulamento (UE) 2022/2065. Além disso, não impõe qualquer obrigação geral de controlar as informações armazenadas, nem de procurar ativamente factos ou circunstâncias que indiquem ilicitudes, conforme proibido pelo artigo 8.º do mesmo regulamento. Por último, as suas obrigações complementam, mas não substituem nem contradizem, as obrigações impostas às plataformas em linha nos termos do Regulamento dos Serviços Digitais, incluindo as que permitem aos consumidores celebrar contratos à distância com comerciantes. O Regulamento dos Serviços Digitais impõe responsabilidades comuns às empresas em linha que prestam serviços na UE, incluindo às plataformas eletrónicas que intermedeiam a venda de produtos e serviços. O Regulamento dos Serviços Digitais estabelece obrigações de «conformidade desde a conceção», exigindo que as plataformas concebam e organizem as suas interfaces em linha de forma a permitir que sejam mostradas determinadas informações (mas apenas para os prestadores de serviços considerados «comerciantes») e para retirar os anúncios ilegais.</w:t>
      </w:r>
    </w:p>
    <w:p w14:paraId="0B468685" w14:textId="77777777" w:rsidR="00DF0C3D" w:rsidRPr="000E2601" w:rsidRDefault="00DF0C3D" w:rsidP="00AE0552">
      <w:pPr>
        <w:pStyle w:val="ManualHeading1"/>
        <w:rPr>
          <w:noProof/>
        </w:rPr>
      </w:pPr>
      <w:bookmarkStart w:id="12" w:name="_Toc156382522"/>
      <w:bookmarkStart w:id="13" w:name="_Toc156382815"/>
      <w:r w:rsidRPr="000E2601">
        <w:rPr>
          <w:noProof/>
        </w:rPr>
        <w:t>2.</w:t>
      </w:r>
      <w:r w:rsidRPr="000E2601">
        <w:rPr>
          <w:noProof/>
        </w:rPr>
        <w:tab/>
        <w:t>BASE JURÍDICA, SUBSIDIARIEDADE E PROPORCIONALIDADE</w:t>
      </w:r>
      <w:bookmarkEnd w:id="12"/>
      <w:bookmarkEnd w:id="13"/>
    </w:p>
    <w:p w14:paraId="2BA355DD" w14:textId="77777777" w:rsidR="00DF0C3D" w:rsidRPr="000E2601" w:rsidRDefault="00DF0C3D" w:rsidP="00AE0552">
      <w:pPr>
        <w:pStyle w:val="ManualHeading2"/>
        <w:rPr>
          <w:noProof/>
          <w:u w:color="000000"/>
          <w:bdr w:val="nil"/>
        </w:rPr>
      </w:pPr>
      <w:bookmarkStart w:id="14" w:name="_Toc150500947"/>
      <w:bookmarkStart w:id="15" w:name="_Toc156382523"/>
      <w:bookmarkStart w:id="16" w:name="_Toc156382816"/>
      <w:r w:rsidRPr="000E2601">
        <w:rPr>
          <w:noProof/>
          <w:u w:color="000000"/>
          <w:bdr w:val="nil"/>
        </w:rPr>
        <w:t>•</w:t>
      </w:r>
      <w:r w:rsidRPr="000E2601">
        <w:rPr>
          <w:noProof/>
          <w:u w:color="000000"/>
          <w:bdr w:val="nil"/>
        </w:rPr>
        <w:tab/>
        <w:t>Base jurídica</w:t>
      </w:r>
      <w:bookmarkEnd w:id="14"/>
      <w:bookmarkEnd w:id="15"/>
      <w:bookmarkEnd w:id="16"/>
    </w:p>
    <w:p w14:paraId="5CD0D313" w14:textId="77777777" w:rsidR="00FB4CEC" w:rsidRDefault="0078379C" w:rsidP="00AE0552">
      <w:pPr>
        <w:pStyle w:val="Text1"/>
        <w:rPr>
          <w:noProof/>
          <w:color w:val="000000" w:themeColor="text1"/>
        </w:rPr>
      </w:pPr>
      <w:r w:rsidRPr="000E2601">
        <w:rPr>
          <w:noProof/>
        </w:rPr>
        <w:t xml:space="preserve">As bases jurídicas da proposta são o artigo 43.º, n.º 2, e o artigo 114.º do Tratado sobre o Funcionamento da União Europeia, uma vez que </w:t>
      </w:r>
      <w:r w:rsidRPr="000E2601">
        <w:rPr>
          <w:noProof/>
          <w:color w:val="000000" w:themeColor="text1"/>
        </w:rPr>
        <w:t xml:space="preserve">a presente proposta diz respeito à criação, detenção e comércio de cães e gatos, que são animais vivos </w:t>
      </w:r>
      <w:r w:rsidRPr="000E2601">
        <w:rPr>
          <w:noProof/>
          <w:color w:val="000000" w:themeColor="text1"/>
        </w:rPr>
        <w:lastRenderedPageBreak/>
        <w:t xml:space="preserve">abrangidos pelo anexo I do Tratado, e o seu objetivo é assegurar o bom funcionamento do mercado interno de cães e gatos, para os quais não existem requisitos comuns em matéria de </w:t>
      </w:r>
      <w:r w:rsidR="000E2601" w:rsidRPr="000E2601">
        <w:rPr>
          <w:noProof/>
          <w:color w:val="000000" w:themeColor="text1"/>
        </w:rPr>
        <w:t>bem</w:t>
      </w:r>
      <w:r w:rsidR="000E2601" w:rsidRPr="000E2601">
        <w:rPr>
          <w:noProof/>
          <w:color w:val="000000" w:themeColor="text1"/>
        </w:rPr>
        <w:noBreakHyphen/>
        <w:t>estar</w:t>
      </w:r>
      <w:r w:rsidRPr="000E2601">
        <w:rPr>
          <w:noProof/>
          <w:color w:val="000000" w:themeColor="text1"/>
        </w:rPr>
        <w:t xml:space="preserve"> dos animais, e evitar distorções e entraves ao comércio desses animais devido a regras nacionais divergentes relativas ao </w:t>
      </w:r>
      <w:r w:rsidR="000E2601" w:rsidRPr="000E2601">
        <w:rPr>
          <w:noProof/>
          <w:color w:val="000000" w:themeColor="text1"/>
        </w:rPr>
        <w:t>bem</w:t>
      </w:r>
      <w:r w:rsidR="000E2601" w:rsidRPr="000E2601">
        <w:rPr>
          <w:noProof/>
          <w:color w:val="000000" w:themeColor="text1"/>
        </w:rPr>
        <w:noBreakHyphen/>
        <w:t>estar</w:t>
      </w:r>
      <w:r w:rsidRPr="000E2601">
        <w:rPr>
          <w:noProof/>
          <w:color w:val="000000" w:themeColor="text1"/>
        </w:rPr>
        <w:t xml:space="preserve"> dos animais, assegurando simultaneamente um elevado nível de </w:t>
      </w:r>
      <w:r w:rsidR="000E2601" w:rsidRPr="000E2601">
        <w:rPr>
          <w:noProof/>
          <w:color w:val="000000" w:themeColor="text1"/>
        </w:rPr>
        <w:t>bem</w:t>
      </w:r>
      <w:r w:rsidR="000E2601" w:rsidRPr="000E2601">
        <w:rPr>
          <w:noProof/>
          <w:color w:val="000000" w:themeColor="text1"/>
        </w:rPr>
        <w:noBreakHyphen/>
        <w:t>estar</w:t>
      </w:r>
      <w:r w:rsidRPr="000E2601">
        <w:rPr>
          <w:noProof/>
          <w:color w:val="000000" w:themeColor="text1"/>
        </w:rPr>
        <w:t xml:space="preserve"> dos animais e um elevado nível de proteção dos consumidores, nomeadamente contra o comércio ilegal</w:t>
      </w:r>
      <w:r w:rsidR="00FB4CEC">
        <w:rPr>
          <w:noProof/>
          <w:color w:val="000000" w:themeColor="text1"/>
        </w:rPr>
        <w:t>.</w:t>
      </w:r>
    </w:p>
    <w:p w14:paraId="0EB39368" w14:textId="28C3062E" w:rsidR="00DF0C3D" w:rsidRPr="000E2601" w:rsidRDefault="00DF0C3D" w:rsidP="00AE0552">
      <w:pPr>
        <w:pStyle w:val="Point1"/>
        <w:rPr>
          <w:noProof/>
        </w:rPr>
      </w:pPr>
      <w:bookmarkStart w:id="17" w:name="_Toc150500948"/>
      <w:r w:rsidRPr="000E2601">
        <w:rPr>
          <w:noProof/>
          <w:u w:color="000000"/>
          <w:bdr w:val="nil"/>
        </w:rPr>
        <w:t>•</w:t>
      </w:r>
      <w:r w:rsidRPr="000E2601">
        <w:rPr>
          <w:noProof/>
          <w:u w:color="000000"/>
          <w:bdr w:val="nil"/>
        </w:rPr>
        <w:tab/>
        <w:t>Subsidiariedade (no caso de competência não exclusiva)</w:t>
      </w:r>
      <w:bookmarkEnd w:id="17"/>
      <w:r w:rsidRPr="000E2601">
        <w:rPr>
          <w:noProof/>
          <w:u w:color="000000"/>
          <w:bdr w:val="nil"/>
        </w:rPr>
        <w:t xml:space="preserve"> </w:t>
      </w:r>
    </w:p>
    <w:p w14:paraId="1A2AC2FE" w14:textId="40CE0641" w:rsidR="00D9425E" w:rsidRPr="000E2601" w:rsidRDefault="00254075" w:rsidP="00AE0552">
      <w:pPr>
        <w:pStyle w:val="Text1"/>
        <w:rPr>
          <w:noProof/>
        </w:rPr>
      </w:pPr>
      <w:r w:rsidRPr="000E2601">
        <w:rPr>
          <w:noProof/>
        </w:rPr>
        <w:t xml:space="preserve">O objetivo da presente proposta é regular o comércio de cães e gatos no mercado interno, incluindo as importações de países terceiros, a fim de assegurar o desenvolvimento racional do setor e evitar entraves ao comércio, bem como combater o comércio ilegal de gatos e cães, assegurando simultaneamente um elevado nível de proteção do </w:t>
      </w:r>
      <w:r w:rsidR="000E2601" w:rsidRPr="000E2601">
        <w:rPr>
          <w:noProof/>
        </w:rPr>
        <w:t>bem</w:t>
      </w:r>
      <w:r w:rsidR="000E2601" w:rsidRPr="000E2601">
        <w:rPr>
          <w:noProof/>
        </w:rPr>
        <w:noBreakHyphen/>
        <w:t>estar</w:t>
      </w:r>
      <w:r w:rsidRPr="000E2601">
        <w:rPr>
          <w:noProof/>
        </w:rPr>
        <w:t xml:space="preserve"> dos animais. Estes objetivos não podem ser alcançados pelos </w:t>
      </w:r>
      <w:r w:rsidR="000E2601" w:rsidRPr="000E2601">
        <w:rPr>
          <w:noProof/>
        </w:rPr>
        <w:t>Estados</w:t>
      </w:r>
      <w:r w:rsidR="000E2601" w:rsidRPr="000E2601">
        <w:rPr>
          <w:noProof/>
        </w:rPr>
        <w:noBreakHyphen/>
        <w:t>Membros</w:t>
      </w:r>
      <w:r w:rsidRPr="000E2601">
        <w:rPr>
          <w:noProof/>
        </w:rPr>
        <w:t xml:space="preserve"> agindo isoladamente, pelo que têm de ser tratados a nível da União. A ação isolada dos </w:t>
      </w:r>
      <w:r w:rsidR="000E2601" w:rsidRPr="000E2601">
        <w:rPr>
          <w:noProof/>
        </w:rPr>
        <w:t>Estados</w:t>
      </w:r>
      <w:r w:rsidR="000E2601" w:rsidRPr="000E2601">
        <w:rPr>
          <w:noProof/>
        </w:rPr>
        <w:noBreakHyphen/>
        <w:t>Membros</w:t>
      </w:r>
      <w:r w:rsidRPr="000E2601">
        <w:rPr>
          <w:noProof/>
        </w:rPr>
        <w:t xml:space="preserve"> acarretaria o risco de provocar uma maior fragmentação do mercado interno. É provável que as diferenças no nível de proteção do </w:t>
      </w:r>
      <w:r w:rsidR="000E2601" w:rsidRPr="000E2601">
        <w:rPr>
          <w:noProof/>
        </w:rPr>
        <w:t>bem</w:t>
      </w:r>
      <w:r w:rsidR="000E2601" w:rsidRPr="000E2601">
        <w:rPr>
          <w:noProof/>
        </w:rPr>
        <w:noBreakHyphen/>
        <w:t>estar</w:t>
      </w:r>
      <w:r w:rsidRPr="000E2601">
        <w:rPr>
          <w:noProof/>
        </w:rPr>
        <w:t xml:space="preserve"> dos animais persistam e sejam exacerbadas em resposta às exigências dos cidadãos, conduzindo assim a uma compartimentação do mercado interno de gatos e cães.</w:t>
      </w:r>
    </w:p>
    <w:p w14:paraId="03548C96" w14:textId="24513BBC" w:rsidR="003D2163" w:rsidRPr="000E2601" w:rsidRDefault="00D9425E" w:rsidP="00AE0552">
      <w:pPr>
        <w:pStyle w:val="Text1"/>
        <w:rPr>
          <w:noProof/>
        </w:rPr>
      </w:pPr>
      <w:r w:rsidRPr="000E2601">
        <w:rPr>
          <w:noProof/>
        </w:rPr>
        <w:t xml:space="preserve">A título de exemplo, a proibição de um determinado tipo de práticas dolorosas (corte das orelhas ou da cauda) em alguns </w:t>
      </w:r>
      <w:r w:rsidR="000E2601" w:rsidRPr="000E2601">
        <w:rPr>
          <w:noProof/>
        </w:rPr>
        <w:t>Estados</w:t>
      </w:r>
      <w:r w:rsidR="000E2601" w:rsidRPr="000E2601">
        <w:rPr>
          <w:noProof/>
        </w:rPr>
        <w:noBreakHyphen/>
        <w:t>Membros</w:t>
      </w:r>
      <w:r w:rsidRPr="000E2601">
        <w:rPr>
          <w:noProof/>
        </w:rPr>
        <w:t xml:space="preserve">, mas não noutros, prejudica os comerciantes que mantêm elevados níveis de </w:t>
      </w:r>
      <w:r w:rsidR="000E2601" w:rsidRPr="000E2601">
        <w:rPr>
          <w:noProof/>
        </w:rPr>
        <w:t>bem</w:t>
      </w:r>
      <w:r w:rsidR="000E2601" w:rsidRPr="000E2601">
        <w:rPr>
          <w:noProof/>
        </w:rPr>
        <w:noBreakHyphen/>
        <w:t>estar</w:t>
      </w:r>
      <w:r w:rsidRPr="000E2601">
        <w:rPr>
          <w:noProof/>
        </w:rPr>
        <w:t xml:space="preserve"> dos animais, uma vez que não podem beneficiar dos seus investimentos em normas elevadas de </w:t>
      </w:r>
      <w:r w:rsidR="000E2601" w:rsidRPr="000E2601">
        <w:rPr>
          <w:noProof/>
        </w:rPr>
        <w:t>bem</w:t>
      </w:r>
      <w:r w:rsidR="000E2601" w:rsidRPr="000E2601">
        <w:rPr>
          <w:noProof/>
        </w:rPr>
        <w:noBreakHyphen/>
        <w:t>estar</w:t>
      </w:r>
      <w:r w:rsidRPr="000E2601">
        <w:rPr>
          <w:noProof/>
        </w:rPr>
        <w:t xml:space="preserve"> quando comercializam além-fronteiras. Tal pode conduzir à deslocalização da produção para </w:t>
      </w:r>
      <w:r w:rsidR="000E2601" w:rsidRPr="000E2601">
        <w:rPr>
          <w:noProof/>
        </w:rPr>
        <w:t>Estados</w:t>
      </w:r>
      <w:r w:rsidR="000E2601" w:rsidRPr="000E2601">
        <w:rPr>
          <w:noProof/>
        </w:rPr>
        <w:noBreakHyphen/>
        <w:t>Membros</w:t>
      </w:r>
      <w:r w:rsidRPr="000E2601">
        <w:rPr>
          <w:noProof/>
        </w:rPr>
        <w:t xml:space="preserve"> onde essa proibição não se aplique.</w:t>
      </w:r>
    </w:p>
    <w:p w14:paraId="3D30BDC2" w14:textId="77777777" w:rsidR="00FB4CEC" w:rsidRDefault="00A93063" w:rsidP="00AE0552">
      <w:pPr>
        <w:pStyle w:val="Text1"/>
        <w:rPr>
          <w:noProof/>
          <w:color w:val="000000" w:themeColor="text1"/>
        </w:rPr>
      </w:pPr>
      <w:bookmarkStart w:id="18" w:name="_Hlk150504581"/>
      <w:r w:rsidRPr="000E2601">
        <w:rPr>
          <w:noProof/>
          <w:color w:val="000000" w:themeColor="text1"/>
        </w:rPr>
        <w:t xml:space="preserve">A atividade dos abrigos para animais é frequentemente realizada além-fronteiras, dada a acessibilidade dos serviços em linha para publicitar a transferência de animais nessas situações. Alguns abrigos para animais podem também oferecer gatos e cães para venda. Tendo em conta que os abrigos fornecem ao mercado um número de animais que pode ser considerado substancial, é necessário incluí-los no âmbito de aplicação do presente regulamento, independentemente de a atividade exercida poder ou não ser considerada uma atividade económica, uma vez que, pelo menos, os custos razoáveis são reembolsados. Por conseguinte, os abrigos para animais devem ser incluídos no âmbito de aplicação e sujeitos a alguns dos requisitos do presente regulamento, no que diz respeito aos cinco domínios do </w:t>
      </w:r>
      <w:r w:rsidR="000E2601" w:rsidRPr="000E2601">
        <w:rPr>
          <w:noProof/>
          <w:color w:val="000000" w:themeColor="text1"/>
        </w:rPr>
        <w:t>bem</w:t>
      </w:r>
      <w:r w:rsidR="000E2601" w:rsidRPr="000E2601">
        <w:rPr>
          <w:noProof/>
          <w:color w:val="000000" w:themeColor="text1"/>
        </w:rPr>
        <w:noBreakHyphen/>
        <w:t>estar</w:t>
      </w:r>
      <w:r w:rsidRPr="000E2601">
        <w:rPr>
          <w:noProof/>
          <w:color w:val="000000" w:themeColor="text1"/>
        </w:rPr>
        <w:t xml:space="preserve"> dos animais, à competência dos cuidadores de animais, às visitas dos veterinários e à identificação e ao registo dos animais</w:t>
      </w:r>
      <w:r w:rsidR="00FB4CEC">
        <w:rPr>
          <w:noProof/>
          <w:color w:val="000000" w:themeColor="text1"/>
        </w:rPr>
        <w:t>.</w:t>
      </w:r>
    </w:p>
    <w:bookmarkEnd w:id="18"/>
    <w:p w14:paraId="38941F5A" w14:textId="77777777" w:rsidR="00FB4CEC" w:rsidRDefault="003D2163" w:rsidP="00AE0552">
      <w:pPr>
        <w:pStyle w:val="Text1"/>
        <w:rPr>
          <w:noProof/>
        </w:rPr>
      </w:pPr>
      <w:r w:rsidRPr="000E2601">
        <w:rPr>
          <w:noProof/>
        </w:rPr>
        <w:t xml:space="preserve">A rastreabilidade dos cães e gatos é essencial para combater o comércio ilegal destes animais. Atualmente, é difícil assegurar a rastreabilidade dos cães e gatos fornecidos no mercado da União. Uma vez que os cães e os gatos podem ser comercializados transfronteiras no interior da União e as bases de dados nacionais existentes não são interoperáveis, as iniciativas tomadas a nível nacional por cada </w:t>
      </w:r>
      <w:r w:rsidR="000E2601" w:rsidRPr="000E2601">
        <w:rPr>
          <w:noProof/>
        </w:rPr>
        <w:t>Estado</w:t>
      </w:r>
      <w:r w:rsidR="000E2601" w:rsidRPr="000E2601">
        <w:rPr>
          <w:noProof/>
        </w:rPr>
        <w:noBreakHyphen/>
        <w:t>Membro</w:t>
      </w:r>
      <w:r w:rsidRPr="000E2601">
        <w:rPr>
          <w:noProof/>
        </w:rPr>
        <w:t xml:space="preserve"> não conseguem colmatar as lacunas existentes, sendo, por isso, necessária uma intervenção a nível da União. Para serem eficazes, as disposições em matéria de rastreabilidade devem aplicar-se a todos os cães fornecidos na União, independentemente do fim a que se destinam</w:t>
      </w:r>
      <w:r w:rsidR="00FB4CEC">
        <w:rPr>
          <w:noProof/>
        </w:rPr>
        <w:t>.</w:t>
      </w:r>
    </w:p>
    <w:p w14:paraId="7C6DF4B2" w14:textId="11EC7D6B" w:rsidR="00DF0C3D" w:rsidRPr="000E2601" w:rsidRDefault="00DF0C3D" w:rsidP="00AE0552">
      <w:pPr>
        <w:pStyle w:val="ManualHeading2"/>
        <w:rPr>
          <w:noProof/>
          <w:u w:color="000000"/>
          <w:bdr w:val="nil"/>
        </w:rPr>
      </w:pPr>
      <w:bookmarkStart w:id="19" w:name="_Toc150500949"/>
      <w:bookmarkStart w:id="20" w:name="_Toc156382524"/>
      <w:bookmarkStart w:id="21" w:name="_Toc156382817"/>
      <w:r w:rsidRPr="000E2601">
        <w:rPr>
          <w:noProof/>
          <w:u w:color="000000"/>
          <w:bdr w:val="nil"/>
        </w:rPr>
        <w:lastRenderedPageBreak/>
        <w:t>•</w:t>
      </w:r>
      <w:r w:rsidRPr="000E2601">
        <w:rPr>
          <w:noProof/>
          <w:u w:color="000000"/>
          <w:bdr w:val="nil"/>
        </w:rPr>
        <w:tab/>
        <w:t>Proporcionalidade</w:t>
      </w:r>
      <w:bookmarkEnd w:id="19"/>
      <w:bookmarkEnd w:id="20"/>
      <w:bookmarkEnd w:id="21"/>
    </w:p>
    <w:p w14:paraId="21515A9C" w14:textId="1795085E" w:rsidR="007400EF" w:rsidRPr="000E2601" w:rsidRDefault="007400EF" w:rsidP="00AE0552">
      <w:pPr>
        <w:pStyle w:val="Text1"/>
        <w:rPr>
          <w:noProof/>
        </w:rPr>
      </w:pPr>
      <w:r w:rsidRPr="000E2601">
        <w:rPr>
          <w:noProof/>
        </w:rPr>
        <w:t xml:space="preserve">A presente proposta estabelece requisitos mínimos de </w:t>
      </w:r>
      <w:r w:rsidR="000E2601" w:rsidRPr="000E2601">
        <w:rPr>
          <w:noProof/>
        </w:rPr>
        <w:t>bem</w:t>
      </w:r>
      <w:r w:rsidR="000E2601" w:rsidRPr="000E2601">
        <w:rPr>
          <w:noProof/>
        </w:rPr>
        <w:noBreakHyphen/>
        <w:t>estar</w:t>
      </w:r>
      <w:r w:rsidRPr="000E2601">
        <w:rPr>
          <w:noProof/>
        </w:rPr>
        <w:t xml:space="preserve"> dos animais para a criação, detenção e colocação de cães e gatos no mercado da União. Estas regras são essenciais para proteger o funcionamento do mercado interno e não vão além do necessário para esse efeito.</w:t>
      </w:r>
    </w:p>
    <w:p w14:paraId="461E7D80" w14:textId="77777777" w:rsidR="00FB4CEC" w:rsidRDefault="00A628F6" w:rsidP="00AE0552">
      <w:pPr>
        <w:pStyle w:val="Text1"/>
        <w:rPr>
          <w:noProof/>
        </w:rPr>
      </w:pPr>
      <w:r w:rsidRPr="000E2601">
        <w:rPr>
          <w:noProof/>
        </w:rPr>
        <w:t>Em especial, a fim de assegurar a proporcionalidade, as disposições da presente proposta relativas à criação e à detenção em estabelecimentos não se aplicam aos estabelecimentos de dimensão muito reduzida. Os criadores de menos de um determinado número de ninhadas por ano não estão sujeitos a regras sobre a forma como os cães e gatos devem ser criados e detidos, sendo apenas obrigados a identificar e registar os cães ou gatos antes de os colocarem no mercado da União. É adotada uma abordagem semelhante para os abrigos e lojas de animais de companhia que detêm um pequeno número de cães ou gatos, que só são obrigados a identificar e registar os cães ou gatos antes de os fornecerem na União. Dado que, em geral, os abrigos não funcionam com fins lucrativos, alguns dos requisitos exigidos aos estabelecimentos de criação e às lojas de animais de companhia não são exigidas aos abrigos – por exemplo, os requisitos pormenorizados em matéria de alojamento (temperatura, espaço disponível, iluminação) – a fim de assegurar a proporcionalidade das regras da União aplicáveis aos abrigos</w:t>
      </w:r>
      <w:r w:rsidR="00FB4CEC">
        <w:rPr>
          <w:noProof/>
        </w:rPr>
        <w:t>.</w:t>
      </w:r>
    </w:p>
    <w:p w14:paraId="09AA4DD8" w14:textId="77777777" w:rsidR="00FB4CEC" w:rsidRDefault="005963A8" w:rsidP="00AE0552">
      <w:pPr>
        <w:pStyle w:val="Text1"/>
        <w:rPr>
          <w:noProof/>
        </w:rPr>
      </w:pPr>
      <w:r w:rsidRPr="000E2601">
        <w:rPr>
          <w:noProof/>
        </w:rPr>
        <w:t xml:space="preserve">Além disso, embora as pessoas singulares e coletivas que fornecem cães ou gatos na União sejam obrigadas a assegurar que os animais são portadores de um circuito integrado e estão registados, isto é necessário para assegurar a eficácia do presente regulamento na consecução dos seus objetivos, em especial para combater o comércio ilegal, e é proporcionado, tendo em conta o impacto limitado deste requisito nas pessoas singulares que fornecem cães ou gatos ao mercado da União (ver secção «avaliação de impacto» </w:t>
      </w:r>
      <w:r w:rsidRPr="000E2601">
        <w:rPr>
          <w:i/>
          <w:iCs/>
          <w:noProof/>
        </w:rPr>
        <w:t>infra</w:t>
      </w:r>
      <w:r w:rsidRPr="000E2601">
        <w:rPr>
          <w:noProof/>
        </w:rPr>
        <w:t>). A proposta não impõe essa obrigação às pessoas singulares que fornecem cães ou gatos ocasionalmente no mercado da União por outros meios que não através de serviços em linha</w:t>
      </w:r>
      <w:r w:rsidR="00FB4CEC">
        <w:rPr>
          <w:noProof/>
        </w:rPr>
        <w:t>.</w:t>
      </w:r>
    </w:p>
    <w:p w14:paraId="2DF26430" w14:textId="1AC16E1F" w:rsidR="00DF0C3D" w:rsidRPr="000E2601" w:rsidRDefault="007400EF" w:rsidP="00AE0552">
      <w:pPr>
        <w:pStyle w:val="Text1"/>
        <w:rPr>
          <w:noProof/>
          <w:color w:val="000000" w:themeColor="text1"/>
        </w:rPr>
      </w:pPr>
      <w:r w:rsidRPr="000E2601">
        <w:rPr>
          <w:noProof/>
        </w:rPr>
        <w:t xml:space="preserve">A presente proposta permite que os </w:t>
      </w:r>
      <w:r w:rsidR="000E2601" w:rsidRPr="000E2601">
        <w:rPr>
          <w:noProof/>
        </w:rPr>
        <w:t>Estados</w:t>
      </w:r>
      <w:r w:rsidR="000E2601" w:rsidRPr="000E2601">
        <w:rPr>
          <w:noProof/>
        </w:rPr>
        <w:noBreakHyphen/>
        <w:t>Membros</w:t>
      </w:r>
      <w:r w:rsidRPr="000E2601">
        <w:rPr>
          <w:noProof/>
        </w:rPr>
        <w:t xml:space="preserve"> mantenham ou adotem regras nacionais mais rigorosas em matéria de </w:t>
      </w:r>
      <w:r w:rsidRPr="000E2601">
        <w:rPr>
          <w:noProof/>
          <w:color w:val="000000" w:themeColor="text1"/>
        </w:rPr>
        <w:t xml:space="preserve">condições de alojamento, mutilações, enriquecimento e programas de seleção e reprodução, desde que não proíbam ou impeçam a colocação no mercado, no seu território, de cães e gatos detidos noutro </w:t>
      </w:r>
      <w:r w:rsidR="000E2601" w:rsidRPr="000E2601">
        <w:rPr>
          <w:noProof/>
          <w:color w:val="000000" w:themeColor="text1"/>
        </w:rPr>
        <w:t>Estado</w:t>
      </w:r>
      <w:r w:rsidR="000E2601" w:rsidRPr="000E2601">
        <w:rPr>
          <w:noProof/>
          <w:color w:val="000000" w:themeColor="text1"/>
        </w:rPr>
        <w:noBreakHyphen/>
        <w:t>Membro</w:t>
      </w:r>
      <w:r w:rsidRPr="000E2601">
        <w:rPr>
          <w:noProof/>
          <w:color w:val="000000" w:themeColor="text1"/>
        </w:rPr>
        <w:t xml:space="preserve"> com o fundamento de que os mesmos não foram detidos em conformidade com essas regras nacionais mais rigorosas.</w:t>
      </w:r>
    </w:p>
    <w:p w14:paraId="0C79ABBD" w14:textId="77777777" w:rsidR="00DF0C3D" w:rsidRPr="000E2601" w:rsidRDefault="00DF0C3D" w:rsidP="00AE0552">
      <w:pPr>
        <w:pStyle w:val="ManualHeading2"/>
        <w:rPr>
          <w:noProof/>
          <w:u w:color="000000"/>
          <w:bdr w:val="nil"/>
        </w:rPr>
      </w:pPr>
      <w:bookmarkStart w:id="22" w:name="_Toc150500950"/>
      <w:bookmarkStart w:id="23" w:name="_Toc156382525"/>
      <w:bookmarkStart w:id="24" w:name="_Toc156382818"/>
      <w:r w:rsidRPr="000E2601">
        <w:rPr>
          <w:noProof/>
          <w:u w:color="000000"/>
          <w:bdr w:val="nil"/>
        </w:rPr>
        <w:t>•</w:t>
      </w:r>
      <w:r w:rsidRPr="000E2601">
        <w:rPr>
          <w:noProof/>
          <w:u w:color="000000"/>
          <w:bdr w:val="nil"/>
        </w:rPr>
        <w:tab/>
        <w:t>Escolha do instrumento</w:t>
      </w:r>
      <w:bookmarkEnd w:id="22"/>
      <w:bookmarkEnd w:id="23"/>
      <w:bookmarkEnd w:id="24"/>
    </w:p>
    <w:p w14:paraId="32BE24EA" w14:textId="77777777" w:rsidR="0078379C" w:rsidRPr="000E2601" w:rsidRDefault="0078379C" w:rsidP="00AE0552">
      <w:pPr>
        <w:pStyle w:val="Text1"/>
        <w:rPr>
          <w:noProof/>
        </w:rPr>
      </w:pPr>
      <w:r w:rsidRPr="000E2601">
        <w:rPr>
          <w:noProof/>
        </w:rPr>
        <w:t>Instrumento proposto: Regulamento.</w:t>
      </w:r>
    </w:p>
    <w:p w14:paraId="439AE1C6" w14:textId="77777777" w:rsidR="00DF0C3D" w:rsidRPr="000E2601" w:rsidRDefault="00972293" w:rsidP="00AE0552">
      <w:pPr>
        <w:pStyle w:val="Text1"/>
        <w:rPr>
          <w:rFonts w:eastAsia="Arial Unicode MS"/>
          <w:noProof/>
        </w:rPr>
      </w:pPr>
      <w:r w:rsidRPr="000E2601">
        <w:rPr>
          <w:noProof/>
        </w:rPr>
        <w:t>A regulamentação da criação, detenção e colocação no mercado de cães e gatos e a rastreabilidade dos cães e gatos colocados no mercado e fornecidos exigem operações técnicas e regras que devem ser precisas, a fim de assegurar condições de concorrência equitativas entre os operadores no mercado interno. O nível de precisão e harmonização exigido pode ser mais bem alcançado num regulamento diretamente vinculativo do que através da utilização de diretivas.</w:t>
      </w:r>
    </w:p>
    <w:p w14:paraId="27D44EAF" w14:textId="77777777" w:rsidR="00DF0C3D" w:rsidRPr="000E2601" w:rsidRDefault="00DF0C3D" w:rsidP="00AE0552">
      <w:pPr>
        <w:pStyle w:val="ManualHeading1"/>
        <w:rPr>
          <w:noProof/>
        </w:rPr>
      </w:pPr>
      <w:bookmarkStart w:id="25" w:name="_Toc150500951"/>
      <w:bookmarkStart w:id="26" w:name="_Toc156382526"/>
      <w:bookmarkStart w:id="27" w:name="_Toc156382819"/>
      <w:r w:rsidRPr="000E2601">
        <w:rPr>
          <w:noProof/>
        </w:rPr>
        <w:lastRenderedPageBreak/>
        <w:t>3.</w:t>
      </w:r>
      <w:r w:rsidRPr="000E2601">
        <w:rPr>
          <w:noProof/>
        </w:rPr>
        <w:tab/>
        <w:t xml:space="preserve">RESULTADOS DAS AVALIAÇÕES </w:t>
      </w:r>
      <w:r w:rsidRPr="000E2601">
        <w:rPr>
          <w:i/>
          <w:noProof/>
        </w:rPr>
        <w:t>EX POST</w:t>
      </w:r>
      <w:r w:rsidRPr="000E2601">
        <w:rPr>
          <w:noProof/>
        </w:rPr>
        <w:t>, DAS CONSULTAS DAS PARTES INTERESSADAS E DAS AVALIAÇÕES DE IMPACTO</w:t>
      </w:r>
      <w:bookmarkEnd w:id="25"/>
      <w:bookmarkEnd w:id="26"/>
      <w:bookmarkEnd w:id="27"/>
    </w:p>
    <w:p w14:paraId="16DB5CAE" w14:textId="77777777" w:rsidR="00DF0C3D" w:rsidRPr="000E2601" w:rsidRDefault="00DF0C3D" w:rsidP="00AE0552">
      <w:pPr>
        <w:pStyle w:val="ManualHeading2"/>
        <w:rPr>
          <w:noProof/>
          <w:u w:color="000000"/>
          <w:bdr w:val="nil"/>
        </w:rPr>
      </w:pPr>
      <w:bookmarkStart w:id="28" w:name="_Toc150500952"/>
      <w:bookmarkStart w:id="29" w:name="_Toc156382527"/>
      <w:bookmarkStart w:id="30" w:name="_Toc156382820"/>
      <w:r w:rsidRPr="000E2601">
        <w:rPr>
          <w:noProof/>
          <w:u w:color="000000"/>
          <w:bdr w:val="nil"/>
        </w:rPr>
        <w:t>•</w:t>
      </w:r>
      <w:r w:rsidRPr="000E2601">
        <w:rPr>
          <w:noProof/>
          <w:u w:color="000000"/>
          <w:bdr w:val="nil"/>
        </w:rPr>
        <w:tab/>
        <w:t xml:space="preserve">Avaliações </w:t>
      </w:r>
      <w:r w:rsidRPr="000E2601">
        <w:rPr>
          <w:i/>
          <w:noProof/>
          <w:u w:color="000000"/>
          <w:bdr w:val="nil"/>
        </w:rPr>
        <w:t>ex post</w:t>
      </w:r>
      <w:r w:rsidRPr="000E2601">
        <w:rPr>
          <w:noProof/>
          <w:u w:color="000000"/>
          <w:bdr w:val="nil"/>
        </w:rPr>
        <w:t>/balanços de qualidade da legislação existente</w:t>
      </w:r>
      <w:bookmarkEnd w:id="28"/>
      <w:bookmarkEnd w:id="29"/>
      <w:bookmarkEnd w:id="30"/>
    </w:p>
    <w:p w14:paraId="6D63F194" w14:textId="77777777" w:rsidR="00FB4CEC" w:rsidRDefault="001011F4" w:rsidP="00AE0552">
      <w:pPr>
        <w:pStyle w:val="Text1"/>
        <w:rPr>
          <w:noProof/>
        </w:rPr>
      </w:pPr>
      <w:r w:rsidRPr="000E2601">
        <w:rPr>
          <w:noProof/>
        </w:rPr>
        <w:t xml:space="preserve">Não aplicável, uma vez que não existe legislação na UE sobre o </w:t>
      </w:r>
      <w:r w:rsidR="000E2601" w:rsidRPr="000E2601">
        <w:rPr>
          <w:noProof/>
        </w:rPr>
        <w:t>bem</w:t>
      </w:r>
      <w:r w:rsidR="000E2601" w:rsidRPr="000E2601">
        <w:rPr>
          <w:noProof/>
        </w:rPr>
        <w:noBreakHyphen/>
        <w:t>estar</w:t>
      </w:r>
      <w:r w:rsidRPr="000E2601">
        <w:rPr>
          <w:noProof/>
        </w:rPr>
        <w:t xml:space="preserve"> dos cães e gatos</w:t>
      </w:r>
      <w:r w:rsidR="00FB4CEC">
        <w:rPr>
          <w:noProof/>
        </w:rPr>
        <w:t>.</w:t>
      </w:r>
    </w:p>
    <w:p w14:paraId="28A28993" w14:textId="77777777" w:rsidR="00FB4CEC" w:rsidRDefault="003B737F" w:rsidP="00AE0552">
      <w:pPr>
        <w:pStyle w:val="Text1"/>
        <w:rPr>
          <w:noProof/>
        </w:rPr>
      </w:pPr>
      <w:r w:rsidRPr="000E2601">
        <w:rPr>
          <w:noProof/>
        </w:rPr>
        <w:t xml:space="preserve">No entanto, no balanço de qualidade da legislação da UE em matéria de </w:t>
      </w:r>
      <w:r w:rsidR="000E2601" w:rsidRPr="000E2601">
        <w:rPr>
          <w:noProof/>
        </w:rPr>
        <w:t>bem</w:t>
      </w:r>
      <w:r w:rsidR="000E2601" w:rsidRPr="000E2601">
        <w:rPr>
          <w:noProof/>
        </w:rPr>
        <w:noBreakHyphen/>
        <w:t>estar</w:t>
      </w:r>
      <w:r w:rsidRPr="000E2601">
        <w:rPr>
          <w:noProof/>
        </w:rPr>
        <w:t xml:space="preserve"> dos animais discute-se esta lacuna na legislação em vigor no que diz respeito à proteção dos cães e gatos colocados no mercado da União. Na consulta pública realizada em apoio do balanço de qualidade, a grande maioria dos inquiridos considerou que faltam requisitos específicos de </w:t>
      </w:r>
      <w:r w:rsidR="000E2601" w:rsidRPr="000E2601">
        <w:rPr>
          <w:noProof/>
        </w:rPr>
        <w:t>bem</w:t>
      </w:r>
      <w:r w:rsidR="000E2601" w:rsidRPr="000E2601">
        <w:rPr>
          <w:noProof/>
        </w:rPr>
        <w:noBreakHyphen/>
        <w:t>estar</w:t>
      </w:r>
      <w:r w:rsidRPr="000E2601">
        <w:rPr>
          <w:noProof/>
        </w:rPr>
        <w:t xml:space="preserve"> dos animais para os gatos (79 %, 47 064 de 59 286) e cães (80 %, 47 272 de 59 286). O mesmo se refletiu nas entrevistas às partes interessadas. Por exemplo, uma organização profissional (que representa os veterinários) afirmou que os animais de companhia são extremamente importantes para os consumidores e que existem muitos problemas de </w:t>
      </w:r>
      <w:r w:rsidR="000E2601" w:rsidRPr="000E2601">
        <w:rPr>
          <w:noProof/>
        </w:rPr>
        <w:t>bem</w:t>
      </w:r>
      <w:r w:rsidR="000E2601" w:rsidRPr="000E2601">
        <w:rPr>
          <w:noProof/>
        </w:rPr>
        <w:noBreakHyphen/>
        <w:t>estar</w:t>
      </w:r>
      <w:r w:rsidRPr="000E2601">
        <w:rPr>
          <w:noProof/>
        </w:rPr>
        <w:t xml:space="preserve"> associados a esses animais</w:t>
      </w:r>
      <w:r w:rsidR="00FB4CEC">
        <w:rPr>
          <w:noProof/>
        </w:rPr>
        <w:t>.</w:t>
      </w:r>
    </w:p>
    <w:p w14:paraId="5C81D846" w14:textId="2E37AADC" w:rsidR="00DF0C3D" w:rsidRPr="000E2601" w:rsidRDefault="00DF0C3D" w:rsidP="00AE0552">
      <w:pPr>
        <w:pStyle w:val="ManualHeading2"/>
        <w:rPr>
          <w:noProof/>
          <w:u w:color="000000"/>
          <w:bdr w:val="nil"/>
        </w:rPr>
      </w:pPr>
      <w:bookmarkStart w:id="31" w:name="_Toc150500953"/>
      <w:bookmarkStart w:id="32" w:name="_Toc156382528"/>
      <w:bookmarkStart w:id="33" w:name="_Toc156382821"/>
      <w:r w:rsidRPr="000E2601">
        <w:rPr>
          <w:noProof/>
          <w:u w:color="000000"/>
          <w:bdr w:val="nil"/>
        </w:rPr>
        <w:t>•</w:t>
      </w:r>
      <w:r w:rsidRPr="000E2601">
        <w:rPr>
          <w:noProof/>
          <w:u w:color="000000"/>
          <w:bdr w:val="nil"/>
        </w:rPr>
        <w:tab/>
        <w:t>Consultas das partes interessadas</w:t>
      </w:r>
      <w:bookmarkEnd w:id="31"/>
      <w:bookmarkEnd w:id="32"/>
      <w:bookmarkEnd w:id="33"/>
    </w:p>
    <w:p w14:paraId="7C52DF60" w14:textId="7D93A292" w:rsidR="00DF0C3D" w:rsidRPr="000E2601" w:rsidRDefault="00C0362F" w:rsidP="00AE0552">
      <w:pPr>
        <w:pStyle w:val="Text1"/>
        <w:rPr>
          <w:noProof/>
        </w:rPr>
      </w:pPr>
      <w:r w:rsidRPr="000E2601">
        <w:rPr>
          <w:noProof/>
        </w:rPr>
        <w:t xml:space="preserve">As consultas das partes interessadas tiveram lugar no âmbito das atividades da iniciativa voluntária sobre o </w:t>
      </w:r>
      <w:r w:rsidR="000E2601" w:rsidRPr="000E2601">
        <w:rPr>
          <w:noProof/>
        </w:rPr>
        <w:t>bem</w:t>
      </w:r>
      <w:r w:rsidR="000E2601" w:rsidRPr="000E2601">
        <w:rPr>
          <w:noProof/>
        </w:rPr>
        <w:noBreakHyphen/>
        <w:t>estar</w:t>
      </w:r>
      <w:r w:rsidRPr="000E2601">
        <w:rPr>
          <w:noProof/>
        </w:rPr>
        <w:t xml:space="preserve"> dos cães e gatos</w:t>
      </w:r>
      <w:r w:rsidR="00A948C1" w:rsidRPr="000E2601">
        <w:rPr>
          <w:rStyle w:val="Refdenotaderodap"/>
          <w:rFonts w:eastAsia="Arial Unicode MS"/>
          <w:noProof/>
        </w:rPr>
        <w:footnoteReference w:id="26"/>
      </w:r>
      <w:r w:rsidRPr="000E2601">
        <w:rPr>
          <w:noProof/>
        </w:rPr>
        <w:t xml:space="preserve">, bem como no âmbito de uma série de reuniões bilaterais com organizações de criadores de cães, a indústria dos alimentos para animais de companhia, serviços em linha, a indústria farmacêutica e organizações de proteção do </w:t>
      </w:r>
      <w:r w:rsidR="000E2601" w:rsidRPr="000E2601">
        <w:rPr>
          <w:noProof/>
        </w:rPr>
        <w:t>bem</w:t>
      </w:r>
      <w:r w:rsidR="000E2601" w:rsidRPr="000E2601">
        <w:rPr>
          <w:noProof/>
        </w:rPr>
        <w:noBreakHyphen/>
        <w:t>estar</w:t>
      </w:r>
      <w:r w:rsidRPr="000E2601">
        <w:rPr>
          <w:noProof/>
        </w:rPr>
        <w:t xml:space="preserve"> dos animais.</w:t>
      </w:r>
    </w:p>
    <w:p w14:paraId="3CA646DA" w14:textId="77777777" w:rsidR="00FB4CEC" w:rsidRDefault="002D61B8" w:rsidP="00AE0552">
      <w:pPr>
        <w:pStyle w:val="Text1"/>
        <w:rPr>
          <w:noProof/>
        </w:rPr>
      </w:pPr>
      <w:r w:rsidRPr="000E2601">
        <w:rPr>
          <w:noProof/>
        </w:rPr>
        <w:t>As partes interessadas concordaram com os problemas identificados (ausência de condições de concorrência equitativas, práticas fraudulentas prejudiciais para os consumidores e os animais, o papel dos serviços em linha e das redes sociais) e com a necessidade de a UE estabelecer um conjunto de regras comuns para regular este mercado. Em especial, as plataformas em linha apoiaram um regime harmonizado para os animais de companhia a nível da UE e consideram que tal deve constituir uma oportunidade para melhorar a confiança e a fiabilidade dos canais de venda em linha</w:t>
      </w:r>
      <w:r w:rsidR="00FB4CEC">
        <w:rPr>
          <w:noProof/>
        </w:rPr>
        <w:t>.</w:t>
      </w:r>
    </w:p>
    <w:p w14:paraId="307D299E" w14:textId="7E848319" w:rsidR="00DF0C3D" w:rsidRPr="000E2601" w:rsidRDefault="00DF0C3D" w:rsidP="00AE0552">
      <w:pPr>
        <w:pStyle w:val="ManualHeading2"/>
        <w:rPr>
          <w:noProof/>
          <w:u w:color="000000"/>
          <w:bdr w:val="nil"/>
        </w:rPr>
      </w:pPr>
      <w:bookmarkStart w:id="34" w:name="_Toc150500954"/>
      <w:bookmarkStart w:id="35" w:name="_Toc156382529"/>
      <w:bookmarkStart w:id="36" w:name="_Toc156382822"/>
      <w:r w:rsidRPr="000E2601">
        <w:rPr>
          <w:noProof/>
          <w:u w:color="000000"/>
          <w:bdr w:val="nil"/>
        </w:rPr>
        <w:t>•</w:t>
      </w:r>
      <w:r w:rsidRPr="000E2601">
        <w:rPr>
          <w:noProof/>
          <w:u w:color="000000"/>
          <w:bdr w:val="nil"/>
        </w:rPr>
        <w:tab/>
        <w:t>Recolha e utilização de conhecimentos especializados</w:t>
      </w:r>
      <w:bookmarkEnd w:id="34"/>
      <w:bookmarkEnd w:id="35"/>
      <w:bookmarkEnd w:id="36"/>
    </w:p>
    <w:p w14:paraId="4CB26B6A" w14:textId="1A38E4DC" w:rsidR="00B50025" w:rsidRPr="000E2601" w:rsidRDefault="00B50025" w:rsidP="00AE0552">
      <w:pPr>
        <w:pStyle w:val="Text1"/>
        <w:rPr>
          <w:noProof/>
        </w:rPr>
      </w:pPr>
      <w:r w:rsidRPr="000E2601">
        <w:rPr>
          <w:noProof/>
        </w:rPr>
        <w:t xml:space="preserve">A Autoridade Europeia para a Segurança dos Alimentos adotou um relatório de assistência científica e técnica </w:t>
      </w:r>
      <w:r w:rsidRPr="000E2601">
        <w:rPr>
          <w:noProof/>
          <w:color w:val="000000" w:themeColor="text1"/>
        </w:rPr>
        <w:t xml:space="preserve">sobre aspetos de </w:t>
      </w:r>
      <w:r w:rsidR="000E2601" w:rsidRPr="000E2601">
        <w:rPr>
          <w:noProof/>
          <w:color w:val="000000" w:themeColor="text1"/>
        </w:rPr>
        <w:t>bem</w:t>
      </w:r>
      <w:r w:rsidR="000E2601" w:rsidRPr="000E2601">
        <w:rPr>
          <w:noProof/>
          <w:color w:val="000000" w:themeColor="text1"/>
        </w:rPr>
        <w:noBreakHyphen/>
        <w:t>estar</w:t>
      </w:r>
      <w:r w:rsidRPr="000E2601">
        <w:rPr>
          <w:noProof/>
          <w:color w:val="000000" w:themeColor="text1"/>
        </w:rPr>
        <w:t xml:space="preserve"> relacionados com a criação, a alimentação, o alojamento e a saúde dos gatos e dos cães em estabelecimentos de criação</w:t>
      </w:r>
      <w:r w:rsidR="0032418F" w:rsidRPr="000E2601">
        <w:rPr>
          <w:rStyle w:val="Refdenotaderodap"/>
          <w:rFonts w:eastAsia="Arial Unicode MS"/>
          <w:noProof/>
          <w:color w:val="000000" w:themeColor="text1"/>
        </w:rPr>
        <w:footnoteReference w:id="27"/>
      </w:r>
      <w:r w:rsidRPr="000E2601">
        <w:rPr>
          <w:noProof/>
        </w:rPr>
        <w:t>. O relatório da EFSA contém recomendações sobre o tipo de alojamento e exercício, sobre a temperatura e a luz do alojamento e sobre a saúde e intervenções cirúrgicas dolorosas.</w:t>
      </w:r>
    </w:p>
    <w:p w14:paraId="73CF9340" w14:textId="0F672E6D" w:rsidR="00B94CEE" w:rsidRPr="000E2601" w:rsidRDefault="00B50025" w:rsidP="00AE0552">
      <w:pPr>
        <w:pStyle w:val="Text1"/>
        <w:rPr>
          <w:rFonts w:eastAsia="Arial Unicode MS"/>
          <w:noProof/>
          <w:color w:val="000000" w:themeColor="text1"/>
        </w:rPr>
      </w:pPr>
      <w:r w:rsidRPr="000E2601">
        <w:rPr>
          <w:noProof/>
        </w:rPr>
        <w:t xml:space="preserve">A Comissão tomou igualmente em consideração as conclusões da iniciativa voluntária sobre o </w:t>
      </w:r>
      <w:r w:rsidR="000E2601" w:rsidRPr="000E2601">
        <w:rPr>
          <w:noProof/>
        </w:rPr>
        <w:t>bem</w:t>
      </w:r>
      <w:r w:rsidR="000E2601" w:rsidRPr="000E2601">
        <w:rPr>
          <w:noProof/>
        </w:rPr>
        <w:noBreakHyphen/>
        <w:t>estar</w:t>
      </w:r>
      <w:r w:rsidRPr="000E2601">
        <w:rPr>
          <w:noProof/>
        </w:rPr>
        <w:t xml:space="preserve"> dos animais de companhia (cães e gatos) no comércio, levada a cabo pela Plataforma Europeia para o </w:t>
      </w:r>
      <w:r w:rsidR="000E2601" w:rsidRPr="000E2601">
        <w:rPr>
          <w:noProof/>
        </w:rPr>
        <w:t>Bem</w:t>
      </w:r>
      <w:r w:rsidR="000E2601" w:rsidRPr="000E2601">
        <w:rPr>
          <w:noProof/>
        </w:rPr>
        <w:noBreakHyphen/>
      </w:r>
      <w:r w:rsidR="000A333D">
        <w:rPr>
          <w:noProof/>
        </w:rPr>
        <w:t>E</w:t>
      </w:r>
      <w:r w:rsidR="000E2601" w:rsidRPr="000E2601">
        <w:rPr>
          <w:noProof/>
        </w:rPr>
        <w:t>star</w:t>
      </w:r>
      <w:r w:rsidRPr="000E2601">
        <w:rPr>
          <w:noProof/>
        </w:rPr>
        <w:t xml:space="preserve"> dos Animais, que contêm uma série de orientações sobre a criação responsável de cães, a criação responsável </w:t>
      </w:r>
      <w:r w:rsidRPr="000E2601">
        <w:rPr>
          <w:noProof/>
        </w:rPr>
        <w:lastRenderedPageBreak/>
        <w:t xml:space="preserve">de gatos, a circulação comercial de cães e gatos, a socialização de cachorros e gatinhos e as plataformas em linha que vendem cães, bem como orientações para os compradores de cães. Tanto o parecer da EFSA como as conclusões da Plataforma Europeia para o </w:t>
      </w:r>
      <w:r w:rsidR="000E2601" w:rsidRPr="000E2601">
        <w:rPr>
          <w:noProof/>
        </w:rPr>
        <w:t>Bem</w:t>
      </w:r>
      <w:r w:rsidR="000E2601" w:rsidRPr="000E2601">
        <w:rPr>
          <w:noProof/>
        </w:rPr>
        <w:noBreakHyphen/>
      </w:r>
      <w:r w:rsidR="000A333D">
        <w:rPr>
          <w:noProof/>
        </w:rPr>
        <w:t>E</w:t>
      </w:r>
      <w:r w:rsidR="000E2601" w:rsidRPr="000E2601">
        <w:rPr>
          <w:noProof/>
        </w:rPr>
        <w:t>star</w:t>
      </w:r>
      <w:r w:rsidRPr="000E2601">
        <w:rPr>
          <w:noProof/>
        </w:rPr>
        <w:t xml:space="preserve"> dos Animais estão à disposição do público na Internet. A Comissão tomou ainda em consideração os dois relatórios elaborados para esse efeito pela referida iniciativa voluntária: um relatório com recomendações sobre possíveis elementos para a legislação da UE em matéria de comercialização e venda de cães e gatos</w:t>
      </w:r>
      <w:r w:rsidR="00E9465D" w:rsidRPr="000E2601">
        <w:rPr>
          <w:rStyle w:val="Refdenotaderodap"/>
          <w:noProof/>
        </w:rPr>
        <w:footnoteReference w:id="28"/>
      </w:r>
      <w:r w:rsidRPr="000E2601">
        <w:rPr>
          <w:noProof/>
        </w:rPr>
        <w:t xml:space="preserve"> e um relatório com recomendações sobre possíveis elementos para a legislação da UE em matéria de criação de cães e gatos</w:t>
      </w:r>
      <w:r w:rsidR="00E9465D" w:rsidRPr="000E2601">
        <w:rPr>
          <w:rStyle w:val="Refdenotaderodap"/>
          <w:noProof/>
        </w:rPr>
        <w:footnoteReference w:id="29"/>
      </w:r>
      <w:r w:rsidRPr="000E2601">
        <w:rPr>
          <w:noProof/>
        </w:rPr>
        <w:t>.</w:t>
      </w:r>
    </w:p>
    <w:p w14:paraId="7D5104F8" w14:textId="77777777" w:rsidR="00DF0C3D" w:rsidRPr="000E2601" w:rsidRDefault="00DF0C3D" w:rsidP="00AE0552">
      <w:pPr>
        <w:pStyle w:val="ManualHeading2"/>
        <w:rPr>
          <w:noProof/>
          <w:u w:color="000000"/>
          <w:bdr w:val="nil"/>
        </w:rPr>
      </w:pPr>
      <w:bookmarkStart w:id="37" w:name="_Toc150500955"/>
      <w:bookmarkStart w:id="38" w:name="_Toc156382530"/>
      <w:bookmarkStart w:id="39" w:name="_Toc156382823"/>
      <w:r w:rsidRPr="000E2601">
        <w:rPr>
          <w:noProof/>
          <w:u w:color="000000"/>
          <w:bdr w:val="nil"/>
        </w:rPr>
        <w:t>•</w:t>
      </w:r>
      <w:r w:rsidRPr="000E2601">
        <w:rPr>
          <w:noProof/>
          <w:u w:color="000000"/>
          <w:bdr w:val="nil"/>
        </w:rPr>
        <w:tab/>
        <w:t>Avaliação de impacto</w:t>
      </w:r>
      <w:bookmarkEnd w:id="37"/>
      <w:bookmarkEnd w:id="38"/>
      <w:bookmarkEnd w:id="39"/>
    </w:p>
    <w:p w14:paraId="28388EB6" w14:textId="2296B9D1" w:rsidR="0047755E" w:rsidRPr="000E2601" w:rsidRDefault="0047755E" w:rsidP="00AE0552">
      <w:pPr>
        <w:pStyle w:val="Text1"/>
        <w:rPr>
          <w:rFonts w:eastAsia="Arial Unicode MS"/>
          <w:noProof/>
          <w:color w:val="000000" w:themeColor="text1"/>
        </w:rPr>
      </w:pPr>
      <w:r w:rsidRPr="000E2601">
        <w:rPr>
          <w:noProof/>
          <w:color w:val="000000" w:themeColor="text1"/>
        </w:rPr>
        <w:t>A análise e todos os elementos de prova serão incluídos num documento de trabalho dos serviços da Comissão a publicar, o mais tarde, no prazo de três meses a contar da publicação da proposta de regulamento.</w:t>
      </w:r>
    </w:p>
    <w:p w14:paraId="1CC7B642" w14:textId="77777777" w:rsidR="002310A1" w:rsidRPr="000E2601" w:rsidRDefault="00C83355" w:rsidP="00AE0552">
      <w:pPr>
        <w:pStyle w:val="Text1"/>
        <w:rPr>
          <w:noProof/>
        </w:rPr>
      </w:pPr>
      <w:r w:rsidRPr="000E2601">
        <w:rPr>
          <w:noProof/>
        </w:rPr>
        <w:t xml:space="preserve">Os elementos de prova disponíveis em relação aos impactos podem ser resumidos do seguinte modo: </w:t>
      </w:r>
    </w:p>
    <w:p w14:paraId="52F2DB95" w14:textId="77777777" w:rsidR="00FB4CEC" w:rsidRDefault="002310A1" w:rsidP="00AE0552">
      <w:pPr>
        <w:pStyle w:val="Text1"/>
        <w:rPr>
          <w:noProof/>
        </w:rPr>
      </w:pPr>
      <w:r w:rsidRPr="000E2601">
        <w:rPr>
          <w:noProof/>
        </w:rPr>
        <w:t>Estima-se que a proposta se aplique a cerca de 24 000 a 30 000 criadores comerciais de cães e a cerca de 8 000 a 10 000 criadores comerciais de gatos</w:t>
      </w:r>
      <w:r w:rsidR="006E59BF" w:rsidRPr="000E2601">
        <w:rPr>
          <w:rStyle w:val="Refdenotaderodap"/>
          <w:rFonts w:eastAsia="Calibri"/>
          <w:noProof/>
        </w:rPr>
        <w:footnoteReference w:id="30"/>
      </w:r>
      <w:r w:rsidRPr="000E2601">
        <w:rPr>
          <w:noProof/>
        </w:rPr>
        <w:t>, 20 % dos quais são criadores comerciais de animais de raça</w:t>
      </w:r>
      <w:r w:rsidR="008C7206" w:rsidRPr="000E2601">
        <w:rPr>
          <w:rStyle w:val="Refdenotaderodap"/>
          <w:rFonts w:eastAsia="Calibri"/>
          <w:noProof/>
        </w:rPr>
        <w:footnoteReference w:id="31"/>
      </w:r>
      <w:r w:rsidRPr="000E2601">
        <w:rPr>
          <w:noProof/>
        </w:rPr>
        <w:t>. Estima-se ainda que cerca de 4,4 milhões de cachorros e um milhão de gatinhos da produção anual de cães e gatos na UE sejam produzidos por criadores comerciais de animais que não são de raça (o que corresponde a cerca de 50 % dos cães e gatos nascidos e criados na UE todos os anos)</w:t>
      </w:r>
      <w:r w:rsidR="00FB4CEC">
        <w:rPr>
          <w:noProof/>
        </w:rPr>
        <w:t>.</w:t>
      </w:r>
    </w:p>
    <w:p w14:paraId="23DCF2CD" w14:textId="51F8DAE8" w:rsidR="00044115" w:rsidRPr="000E2601" w:rsidRDefault="00044115" w:rsidP="00AE0552">
      <w:pPr>
        <w:pStyle w:val="Text1"/>
        <w:rPr>
          <w:noProof/>
          <w:szCs w:val="24"/>
          <w:u w:val="single"/>
        </w:rPr>
      </w:pPr>
      <w:r w:rsidRPr="000E2601">
        <w:rPr>
          <w:noProof/>
          <w:u w:val="single"/>
        </w:rPr>
        <w:t>Requisitos em matéria de alojamento</w:t>
      </w:r>
    </w:p>
    <w:p w14:paraId="6E5B7232" w14:textId="42BF10F3" w:rsidR="00044115" w:rsidRPr="000E2601" w:rsidRDefault="00044115" w:rsidP="00AE0552">
      <w:pPr>
        <w:pStyle w:val="Text1"/>
        <w:rPr>
          <w:noProof/>
          <w:szCs w:val="24"/>
        </w:rPr>
      </w:pPr>
      <w:r w:rsidRPr="000E2601">
        <w:rPr>
          <w:noProof/>
        </w:rPr>
        <w:t xml:space="preserve">O </w:t>
      </w:r>
      <w:r w:rsidR="000E2601" w:rsidRPr="000E2601">
        <w:rPr>
          <w:noProof/>
        </w:rPr>
        <w:t>bem</w:t>
      </w:r>
      <w:r w:rsidR="000E2601" w:rsidRPr="000E2601">
        <w:rPr>
          <w:noProof/>
        </w:rPr>
        <w:noBreakHyphen/>
        <w:t>estar</w:t>
      </w:r>
      <w:r w:rsidRPr="000E2601">
        <w:rPr>
          <w:noProof/>
        </w:rPr>
        <w:t xml:space="preserve"> dos cães e gatos criados na UE seria melhorado com os novos requisitos, proporcionando uma maior liberdade de circulação num ambiente sem jaulas, com zonas de conforto térmico onde pudessem satisfazer as suas necessidades fisiológicas, e com mais espaço de atividade e um ambiente complexo graças ao acesso exterior/interior</w:t>
      </w:r>
      <w:r w:rsidR="00CD7450" w:rsidRPr="000E2601">
        <w:rPr>
          <w:rStyle w:val="Refdenotaderodap"/>
          <w:noProof/>
          <w:szCs w:val="24"/>
        </w:rPr>
        <w:footnoteReference w:id="32"/>
      </w:r>
      <w:r w:rsidRPr="000E2601">
        <w:rPr>
          <w:noProof/>
        </w:rPr>
        <w:t>.</w:t>
      </w:r>
    </w:p>
    <w:p w14:paraId="4538CC31" w14:textId="31F9BF0C" w:rsidR="00044115" w:rsidRPr="000E2601" w:rsidRDefault="006D4A53" w:rsidP="00AE0552">
      <w:pPr>
        <w:pStyle w:val="Text1"/>
        <w:rPr>
          <w:noProof/>
          <w:szCs w:val="24"/>
        </w:rPr>
      </w:pPr>
      <w:r w:rsidRPr="000E2601">
        <w:rPr>
          <w:noProof/>
        </w:rPr>
        <w:t xml:space="preserve">Os criadores comerciais de cães e gatos de raça não deverão suportar quaisquer custos adicionais, uma vez que normalmente já respeitam requisitos de </w:t>
      </w:r>
      <w:r w:rsidR="000E2601" w:rsidRPr="000E2601">
        <w:rPr>
          <w:noProof/>
        </w:rPr>
        <w:t>bem</w:t>
      </w:r>
      <w:r w:rsidR="000E2601" w:rsidRPr="000E2601">
        <w:rPr>
          <w:noProof/>
        </w:rPr>
        <w:noBreakHyphen/>
        <w:t>estar</w:t>
      </w:r>
      <w:r w:rsidRPr="000E2601">
        <w:rPr>
          <w:noProof/>
        </w:rPr>
        <w:t xml:space="preserve"> iguais aos impostos pelas organizações de criadores de animais de raça de que são membros</w:t>
      </w:r>
      <w:r w:rsidR="00524A9A" w:rsidRPr="000E2601">
        <w:rPr>
          <w:rStyle w:val="Refdenotaderodap"/>
          <w:noProof/>
          <w:szCs w:val="24"/>
        </w:rPr>
        <w:footnoteReference w:id="33"/>
      </w:r>
      <w:r w:rsidRPr="000E2601">
        <w:rPr>
          <w:noProof/>
        </w:rPr>
        <w:t xml:space="preserve"> ou até mais rigorosos.</w:t>
      </w:r>
    </w:p>
    <w:p w14:paraId="0457217D" w14:textId="77777777" w:rsidR="00FB4CEC" w:rsidRDefault="008B1BAF" w:rsidP="00AE0552">
      <w:pPr>
        <w:pStyle w:val="Text1"/>
        <w:rPr>
          <w:noProof/>
          <w:color w:val="000000" w:themeColor="text1"/>
        </w:rPr>
      </w:pPr>
      <w:r w:rsidRPr="000E2601">
        <w:rPr>
          <w:noProof/>
          <w:color w:val="000000" w:themeColor="text1"/>
        </w:rPr>
        <w:t>As causas da admissão de cães e gatos nos abrigos variam, mas incluem animais vadios e abandonados, entregas pelos proprietários, adoções devolvidas e gatinhos e cachorros nascidos nos abrigos</w:t>
      </w:r>
      <w:r w:rsidR="009677D7" w:rsidRPr="000E2601">
        <w:rPr>
          <w:rStyle w:val="Refdenotaderodap"/>
          <w:rFonts w:eastAsia="Arial Unicode MS"/>
          <w:noProof/>
          <w:color w:val="000000" w:themeColor="text1"/>
        </w:rPr>
        <w:footnoteReference w:id="34"/>
      </w:r>
      <w:r w:rsidRPr="000E2601">
        <w:rPr>
          <w:noProof/>
          <w:color w:val="000000" w:themeColor="text1"/>
        </w:rPr>
        <w:t xml:space="preserve">. O número de animais vadios e em abrigos é </w:t>
      </w:r>
      <w:r w:rsidRPr="000E2601">
        <w:rPr>
          <w:noProof/>
          <w:color w:val="000000" w:themeColor="text1"/>
        </w:rPr>
        <w:lastRenderedPageBreak/>
        <w:t>especialmente elevado nos países da Europa Meridional e Oriental</w:t>
      </w:r>
      <w:r w:rsidR="009677D7" w:rsidRPr="000E2601">
        <w:rPr>
          <w:rStyle w:val="Refdenotaderodap"/>
          <w:rFonts w:eastAsia="Arial Unicode MS"/>
          <w:noProof/>
          <w:color w:val="000000" w:themeColor="text1"/>
        </w:rPr>
        <w:footnoteReference w:id="35"/>
      </w:r>
      <w:r w:rsidRPr="000E2601">
        <w:rPr>
          <w:noProof/>
          <w:color w:val="000000" w:themeColor="text1"/>
        </w:rPr>
        <w:t xml:space="preserve">. Atualmente, faltam disposições europeias que incidam nos abrigos para animais e, apesar de muitos </w:t>
      </w:r>
      <w:r w:rsidR="000E2601" w:rsidRPr="000E2601">
        <w:rPr>
          <w:noProof/>
          <w:color w:val="000000" w:themeColor="text1"/>
        </w:rPr>
        <w:t>Estados</w:t>
      </w:r>
      <w:r w:rsidR="000E2601" w:rsidRPr="000E2601">
        <w:rPr>
          <w:noProof/>
          <w:color w:val="000000" w:themeColor="text1"/>
        </w:rPr>
        <w:noBreakHyphen/>
        <w:t>Membros</w:t>
      </w:r>
      <w:r w:rsidRPr="000E2601">
        <w:rPr>
          <w:noProof/>
          <w:color w:val="000000" w:themeColor="text1"/>
        </w:rPr>
        <w:t xml:space="preserve"> disporem de determinadas medidas nacionais, as condições de </w:t>
      </w:r>
      <w:r w:rsidR="000E2601" w:rsidRPr="000E2601">
        <w:rPr>
          <w:noProof/>
          <w:color w:val="000000" w:themeColor="text1"/>
        </w:rPr>
        <w:t>bem</w:t>
      </w:r>
      <w:r w:rsidR="000E2601" w:rsidRPr="000E2601">
        <w:rPr>
          <w:noProof/>
          <w:color w:val="000000" w:themeColor="text1"/>
        </w:rPr>
        <w:noBreakHyphen/>
        <w:t>estar</w:t>
      </w:r>
      <w:r w:rsidRPr="000E2601">
        <w:rPr>
          <w:noProof/>
          <w:color w:val="000000" w:themeColor="text1"/>
        </w:rPr>
        <w:t xml:space="preserve"> dos animais em muitos abrigos europeus são alarmantes</w:t>
      </w:r>
      <w:r w:rsidR="009677D7" w:rsidRPr="000E2601">
        <w:rPr>
          <w:rStyle w:val="Refdenotaderodap"/>
          <w:rFonts w:eastAsia="Arial Unicode MS"/>
          <w:noProof/>
          <w:color w:val="000000" w:themeColor="text1"/>
        </w:rPr>
        <w:footnoteReference w:id="36"/>
      </w:r>
      <w:r w:rsidRPr="000E2601">
        <w:rPr>
          <w:noProof/>
          <w:color w:val="000000" w:themeColor="text1"/>
        </w:rPr>
        <w:t xml:space="preserve">. Em especial, a sobrelotação dos abrigos constitui um grande risco de más condições de </w:t>
      </w:r>
      <w:r w:rsidR="000E2601" w:rsidRPr="000E2601">
        <w:rPr>
          <w:noProof/>
          <w:color w:val="000000" w:themeColor="text1"/>
        </w:rPr>
        <w:t>bem</w:t>
      </w:r>
      <w:r w:rsidR="000E2601" w:rsidRPr="000E2601">
        <w:rPr>
          <w:noProof/>
          <w:color w:val="000000" w:themeColor="text1"/>
        </w:rPr>
        <w:noBreakHyphen/>
        <w:t>estar</w:t>
      </w:r>
      <w:r w:rsidRPr="000E2601">
        <w:rPr>
          <w:noProof/>
          <w:color w:val="000000" w:themeColor="text1"/>
        </w:rPr>
        <w:t xml:space="preserve"> dos animais</w:t>
      </w:r>
      <w:r w:rsidR="009677D7" w:rsidRPr="000E2601">
        <w:rPr>
          <w:rStyle w:val="Refdenotaderodap"/>
          <w:rFonts w:eastAsia="Arial Unicode MS"/>
          <w:noProof/>
          <w:color w:val="000000" w:themeColor="text1"/>
        </w:rPr>
        <w:footnoteReference w:id="37"/>
      </w:r>
      <w:r w:rsidR="00FB4CEC">
        <w:rPr>
          <w:noProof/>
          <w:color w:val="000000" w:themeColor="text1"/>
        </w:rPr>
        <w:t>.</w:t>
      </w:r>
    </w:p>
    <w:p w14:paraId="6FC9BDA8" w14:textId="49DED325" w:rsidR="00044115" w:rsidRPr="000E2601" w:rsidRDefault="007604C1" w:rsidP="00AE0552">
      <w:pPr>
        <w:pStyle w:val="Text1"/>
        <w:rPr>
          <w:noProof/>
          <w:szCs w:val="24"/>
          <w:u w:val="single"/>
        </w:rPr>
      </w:pPr>
      <w:r w:rsidRPr="000E2601">
        <w:rPr>
          <w:noProof/>
          <w:u w:val="single"/>
        </w:rPr>
        <w:t>Requisitos em matéria de criação</w:t>
      </w:r>
    </w:p>
    <w:p w14:paraId="7BCD6876" w14:textId="77777777" w:rsidR="00FB4CEC" w:rsidRDefault="06978482" w:rsidP="3C2E24E2">
      <w:pPr>
        <w:pStyle w:val="Text1"/>
        <w:rPr>
          <w:noProof/>
        </w:rPr>
      </w:pPr>
      <w:r w:rsidRPr="000E2601">
        <w:rPr>
          <w:noProof/>
        </w:rPr>
        <w:t xml:space="preserve">A introdução de uma idade mínima para a reprodução das cadelas e gatas, de uma restrição do ritmo reprodutivo e de uma obrigação de controlar a saúde e o </w:t>
      </w:r>
      <w:r w:rsidR="000E2601" w:rsidRPr="000E2601">
        <w:rPr>
          <w:noProof/>
        </w:rPr>
        <w:t>bem</w:t>
      </w:r>
      <w:r w:rsidR="000E2601" w:rsidRPr="000E2601">
        <w:rPr>
          <w:noProof/>
        </w:rPr>
        <w:noBreakHyphen/>
        <w:t>estar</w:t>
      </w:r>
      <w:r w:rsidRPr="000E2601">
        <w:rPr>
          <w:noProof/>
        </w:rPr>
        <w:t xml:space="preserve"> das cadelas e gatas acima de uma determinada idade permitiria respeitar a maturidade física e fisiológica dos animais, melhorando assim o seu </w:t>
      </w:r>
      <w:r w:rsidR="000E2601" w:rsidRPr="000E2601">
        <w:rPr>
          <w:noProof/>
        </w:rPr>
        <w:t>bem</w:t>
      </w:r>
      <w:r w:rsidR="000E2601" w:rsidRPr="000E2601">
        <w:rPr>
          <w:noProof/>
        </w:rPr>
        <w:noBreakHyphen/>
        <w:t>estar</w:t>
      </w:r>
      <w:r w:rsidR="001A471F" w:rsidRPr="000E2601">
        <w:rPr>
          <w:rStyle w:val="Refdenotaderodap"/>
          <w:noProof/>
        </w:rPr>
        <w:footnoteReference w:id="38"/>
      </w:r>
      <w:r w:rsidRPr="000E2601">
        <w:rPr>
          <w:noProof/>
          <w:vertAlign w:val="superscript"/>
        </w:rPr>
        <w:t>,</w:t>
      </w:r>
      <w:r w:rsidR="001A471F" w:rsidRPr="000E2601">
        <w:rPr>
          <w:rStyle w:val="Refdenotaderodap"/>
          <w:noProof/>
        </w:rPr>
        <w:footnoteReference w:id="39"/>
      </w:r>
      <w:r w:rsidRPr="000E2601">
        <w:rPr>
          <w:noProof/>
        </w:rPr>
        <w:t xml:space="preserve">. Alguns </w:t>
      </w:r>
      <w:r w:rsidR="000E2601" w:rsidRPr="000E2601">
        <w:rPr>
          <w:noProof/>
        </w:rPr>
        <w:t>Estados</w:t>
      </w:r>
      <w:r w:rsidR="000E2601" w:rsidRPr="000E2601">
        <w:rPr>
          <w:noProof/>
        </w:rPr>
        <w:noBreakHyphen/>
        <w:t>Membros</w:t>
      </w:r>
      <w:r w:rsidRPr="000E2601">
        <w:rPr>
          <w:noProof/>
        </w:rPr>
        <w:t xml:space="preserve"> da UE já dispõem de um quadro jurídico que fixa uma idade mínima/máxima de reprodução. Outros não têm quaisquer requisitos deste tipo</w:t>
      </w:r>
      <w:r w:rsidR="00F039D2" w:rsidRPr="000E2601">
        <w:rPr>
          <w:rStyle w:val="Refdenotaderodap"/>
          <w:noProof/>
        </w:rPr>
        <w:footnoteReference w:id="40"/>
      </w:r>
      <w:r w:rsidRPr="000E2601">
        <w:rPr>
          <w:noProof/>
        </w:rPr>
        <w:t>. A proposta contribuiria, por conseguinte, para condições de concorrência mais equitativas para todos os tipos de criadores. As perturbações nos ciclos de produção serão evitadas através de um período de transição adequado que garanta aos operadores tempo para se adaptarem às novas regras, evitando, desta forma, perturbações no fornecimento de cães e gatos aos consumidores</w:t>
      </w:r>
      <w:r w:rsidR="00FB4CEC">
        <w:rPr>
          <w:noProof/>
        </w:rPr>
        <w:t>.</w:t>
      </w:r>
    </w:p>
    <w:p w14:paraId="5B17D2F9" w14:textId="1DAC733B" w:rsidR="00044115" w:rsidRPr="000E2601" w:rsidRDefault="00044115" w:rsidP="00AE0552">
      <w:pPr>
        <w:pStyle w:val="Text1"/>
        <w:rPr>
          <w:noProof/>
          <w:szCs w:val="24"/>
          <w:u w:val="single"/>
        </w:rPr>
      </w:pPr>
      <w:r w:rsidRPr="000E2601">
        <w:rPr>
          <w:noProof/>
          <w:u w:val="single"/>
        </w:rPr>
        <w:t>Aprovação de estabelecimentos de criação</w:t>
      </w:r>
    </w:p>
    <w:p w14:paraId="3C058E72" w14:textId="764E2981" w:rsidR="00D1516A" w:rsidRPr="000E2601" w:rsidRDefault="00044115" w:rsidP="00AE0552">
      <w:pPr>
        <w:pStyle w:val="Text1"/>
        <w:rPr>
          <w:noProof/>
          <w:szCs w:val="24"/>
        </w:rPr>
      </w:pPr>
      <w:r w:rsidRPr="000E2601">
        <w:rPr>
          <w:noProof/>
        </w:rPr>
        <w:t>Os estabelecimentos de criação já devem ser registados, em conformidade com o Regulamento (UE) 2016/429 («Lei da Saúde Animal»)</w:t>
      </w:r>
      <w:r w:rsidR="00D96A73" w:rsidRPr="000E2601">
        <w:rPr>
          <w:rStyle w:val="Refdenotaderodap"/>
          <w:noProof/>
          <w:szCs w:val="24"/>
        </w:rPr>
        <w:footnoteReference w:id="41"/>
      </w:r>
      <w:r w:rsidRPr="000E2601">
        <w:rPr>
          <w:noProof/>
        </w:rPr>
        <w:t xml:space="preserve">. No entanto, o registo é efetuado sem inspeção pela autoridade competente para verificar se o estabelecimento cumpre as regras de </w:t>
      </w:r>
      <w:r w:rsidR="000E2601" w:rsidRPr="000E2601">
        <w:rPr>
          <w:noProof/>
        </w:rPr>
        <w:t>bem</w:t>
      </w:r>
      <w:r w:rsidR="000E2601" w:rsidRPr="000E2601">
        <w:rPr>
          <w:noProof/>
        </w:rPr>
        <w:noBreakHyphen/>
        <w:t>estar</w:t>
      </w:r>
      <w:r w:rsidRPr="000E2601">
        <w:rPr>
          <w:noProof/>
        </w:rPr>
        <w:t xml:space="preserve"> dos animais. Além disso, certos </w:t>
      </w:r>
      <w:r w:rsidR="000E2601" w:rsidRPr="000E2601">
        <w:rPr>
          <w:noProof/>
        </w:rPr>
        <w:t>Estados</w:t>
      </w:r>
      <w:r w:rsidR="000E2601" w:rsidRPr="000E2601">
        <w:rPr>
          <w:noProof/>
        </w:rPr>
        <w:noBreakHyphen/>
        <w:t>Membros</w:t>
      </w:r>
      <w:r w:rsidRPr="000E2601">
        <w:rPr>
          <w:noProof/>
        </w:rPr>
        <w:t xml:space="preserve"> (como a Alemanha, a Áustria, a Bélgica, a França e Portugal) regulamentam os estabelecimentos de criação na sua legislação nacional. Alguns </w:t>
      </w:r>
      <w:r w:rsidR="000E2601" w:rsidRPr="000E2601">
        <w:rPr>
          <w:noProof/>
        </w:rPr>
        <w:t>Estados</w:t>
      </w:r>
      <w:r w:rsidR="000E2601" w:rsidRPr="000E2601">
        <w:rPr>
          <w:noProof/>
        </w:rPr>
        <w:noBreakHyphen/>
        <w:t>Membros</w:t>
      </w:r>
      <w:r w:rsidRPr="000E2601">
        <w:rPr>
          <w:noProof/>
        </w:rPr>
        <w:t xml:space="preserve"> aprovam os estabelecimentos de criação com base em critérios de </w:t>
      </w:r>
      <w:r w:rsidR="000E2601" w:rsidRPr="000E2601">
        <w:rPr>
          <w:noProof/>
        </w:rPr>
        <w:t>bem</w:t>
      </w:r>
      <w:r w:rsidR="000E2601" w:rsidRPr="000E2601">
        <w:rPr>
          <w:noProof/>
        </w:rPr>
        <w:noBreakHyphen/>
        <w:t>estar</w:t>
      </w:r>
      <w:r w:rsidRPr="000E2601">
        <w:rPr>
          <w:noProof/>
        </w:rPr>
        <w:t xml:space="preserve"> dos animais, mas o mesmo não acontece em todos os </w:t>
      </w:r>
      <w:r w:rsidR="000E2601" w:rsidRPr="000E2601">
        <w:rPr>
          <w:noProof/>
        </w:rPr>
        <w:t>Estados</w:t>
      </w:r>
      <w:r w:rsidR="000E2601" w:rsidRPr="000E2601">
        <w:rPr>
          <w:noProof/>
        </w:rPr>
        <w:noBreakHyphen/>
        <w:t>Membros</w:t>
      </w:r>
      <w:r w:rsidRPr="000E2601">
        <w:rPr>
          <w:noProof/>
        </w:rPr>
        <w:t>, e os que têm esses requisitos utilizam limiares diferentes para considerar os estabelecimentos de criação como estabelecimentos profissionais sujeitos a requisitos de aprovação, o que agrava as desigualdades nas condições de concorrência do setor</w:t>
      </w:r>
      <w:r w:rsidR="00D1516A" w:rsidRPr="000E2601">
        <w:rPr>
          <w:rStyle w:val="Refdenotaderodap"/>
          <w:noProof/>
          <w:szCs w:val="24"/>
        </w:rPr>
        <w:footnoteReference w:id="42"/>
      </w:r>
      <w:r w:rsidRPr="000E2601">
        <w:rPr>
          <w:noProof/>
        </w:rPr>
        <w:t>.</w:t>
      </w:r>
    </w:p>
    <w:p w14:paraId="722462FA" w14:textId="77777777" w:rsidR="00FB4CEC" w:rsidRDefault="00044115" w:rsidP="00AE0552">
      <w:pPr>
        <w:pStyle w:val="Text1"/>
        <w:rPr>
          <w:noProof/>
        </w:rPr>
      </w:pPr>
      <w:r w:rsidRPr="000E2601">
        <w:rPr>
          <w:noProof/>
        </w:rPr>
        <w:t xml:space="preserve">O atual requisito de registo dos estabelecimentos de criação permite que as autoridades competentes se baseiem nos registos existentes e facilitará a identificação dos estabelecimentos que necessitam de aprovação. No caso dos </w:t>
      </w:r>
      <w:r w:rsidRPr="000E2601">
        <w:rPr>
          <w:noProof/>
        </w:rPr>
        <w:lastRenderedPageBreak/>
        <w:t xml:space="preserve">criadores de animais de raça, a aprovação seria provavelmente fácil de obter (uma vez que, por norma, já cumprem requisitos mais rigorosos em matéria de </w:t>
      </w:r>
      <w:r w:rsidR="000E2601" w:rsidRPr="000E2601">
        <w:rPr>
          <w:noProof/>
        </w:rPr>
        <w:t>bem</w:t>
      </w:r>
      <w:r w:rsidR="000E2601" w:rsidRPr="000E2601">
        <w:rPr>
          <w:noProof/>
        </w:rPr>
        <w:noBreakHyphen/>
        <w:t>estar</w:t>
      </w:r>
      <w:r w:rsidRPr="000E2601">
        <w:rPr>
          <w:noProof/>
        </w:rPr>
        <w:t xml:space="preserve"> dos animais)</w:t>
      </w:r>
      <w:r w:rsidR="00FB4CEC">
        <w:rPr>
          <w:noProof/>
        </w:rPr>
        <w:t>.</w:t>
      </w:r>
    </w:p>
    <w:p w14:paraId="13AB5464" w14:textId="122D6264" w:rsidR="00044115" w:rsidRPr="000E2601" w:rsidRDefault="00160CA0" w:rsidP="00AE0552">
      <w:pPr>
        <w:pStyle w:val="Text1"/>
        <w:rPr>
          <w:noProof/>
          <w:szCs w:val="24"/>
          <w:u w:val="single"/>
        </w:rPr>
      </w:pPr>
      <w:r w:rsidRPr="000E2601">
        <w:rPr>
          <w:noProof/>
          <w:u w:val="single"/>
        </w:rPr>
        <w:t>Identificação e registo dos cães e gatos e bases de dados nacionais</w:t>
      </w:r>
    </w:p>
    <w:p w14:paraId="2ED137DA" w14:textId="689B41E0" w:rsidR="00774FA0" w:rsidRPr="000E2601" w:rsidRDefault="00044115" w:rsidP="00AE0552">
      <w:pPr>
        <w:pStyle w:val="Text1"/>
        <w:rPr>
          <w:rFonts w:eastAsia="Calibri"/>
          <w:noProof/>
          <w:szCs w:val="24"/>
        </w:rPr>
      </w:pPr>
      <w:r w:rsidRPr="000E2601">
        <w:rPr>
          <w:noProof/>
        </w:rPr>
        <w:t>A identificação obrigatória (por transpondedores de leitura eletrónica) e o registo numa base de dados nacional de todos os cães e gatos antes de serem colocados no mercado ou fornecidos melhorariam a rastreabilidade dos cães e gatos (em especial em combinação com condições específicas quando os cães ou gatos são vendidos ou adotados através de plataformas em linha</w:t>
      </w:r>
      <w:r w:rsidR="003B7785" w:rsidRPr="000E2601">
        <w:rPr>
          <w:rStyle w:val="Refdenotaderodap"/>
          <w:rFonts w:eastAsia="Calibri"/>
          <w:noProof/>
          <w:szCs w:val="24"/>
        </w:rPr>
        <w:footnoteReference w:id="43"/>
      </w:r>
      <w:r w:rsidRPr="000E2601">
        <w:rPr>
          <w:noProof/>
        </w:rPr>
        <w:t xml:space="preserve">). Consequentemente, as autoridades competentes poderão controlar melhor a identidade e a origem dos cães e gatos comercializados e em circulação no mercado interno, desencorajando a fraude e controlando assim melhor as condições de </w:t>
      </w:r>
      <w:r w:rsidR="000E2601" w:rsidRPr="000E2601">
        <w:rPr>
          <w:noProof/>
        </w:rPr>
        <w:t>bem</w:t>
      </w:r>
      <w:r w:rsidR="000E2601" w:rsidRPr="000E2601">
        <w:rPr>
          <w:noProof/>
        </w:rPr>
        <w:noBreakHyphen/>
        <w:t>estar</w:t>
      </w:r>
      <w:r w:rsidRPr="000E2601">
        <w:rPr>
          <w:noProof/>
        </w:rPr>
        <w:t xml:space="preserve"> dos animais no estabelecimento de origem.</w:t>
      </w:r>
    </w:p>
    <w:p w14:paraId="11EC9108" w14:textId="77777777" w:rsidR="00FB4CEC" w:rsidRDefault="00044115" w:rsidP="00AE0552">
      <w:pPr>
        <w:pStyle w:val="Text1"/>
        <w:rPr>
          <w:noProof/>
        </w:rPr>
      </w:pPr>
      <w:r w:rsidRPr="000E2601">
        <w:rPr>
          <w:noProof/>
        </w:rPr>
        <w:t>Em 24 </w:t>
      </w:r>
      <w:r w:rsidR="000E2601" w:rsidRPr="000E2601">
        <w:rPr>
          <w:noProof/>
        </w:rPr>
        <w:t>Estados</w:t>
      </w:r>
      <w:r w:rsidR="000E2601" w:rsidRPr="000E2601">
        <w:rPr>
          <w:noProof/>
        </w:rPr>
        <w:noBreakHyphen/>
        <w:t>Membros</w:t>
      </w:r>
      <w:r w:rsidRPr="000E2601">
        <w:rPr>
          <w:noProof/>
        </w:rPr>
        <w:t xml:space="preserve">, o registo de cães já é obrigatório. Em dois dos três restantes </w:t>
      </w:r>
      <w:r w:rsidR="000E2601" w:rsidRPr="000E2601">
        <w:rPr>
          <w:noProof/>
        </w:rPr>
        <w:t>Estados</w:t>
      </w:r>
      <w:r w:rsidR="000E2601" w:rsidRPr="000E2601">
        <w:rPr>
          <w:noProof/>
        </w:rPr>
        <w:noBreakHyphen/>
        <w:t>Membros</w:t>
      </w:r>
      <w:r w:rsidRPr="000E2601">
        <w:rPr>
          <w:noProof/>
        </w:rPr>
        <w:t xml:space="preserve">, está regulamentado em algumas das suas regiões, ao passo que apenas um </w:t>
      </w:r>
      <w:r w:rsidR="000E2601" w:rsidRPr="000E2601">
        <w:rPr>
          <w:noProof/>
        </w:rPr>
        <w:t>Estado</w:t>
      </w:r>
      <w:r w:rsidR="000E2601" w:rsidRPr="000E2601">
        <w:rPr>
          <w:noProof/>
        </w:rPr>
        <w:noBreakHyphen/>
        <w:t>Membro</w:t>
      </w:r>
      <w:r w:rsidRPr="000E2601">
        <w:rPr>
          <w:noProof/>
        </w:rPr>
        <w:t xml:space="preserve"> não tem quaisquer requisitos deste tipo. Por conseguinte, o custo da medida seria, na prática, limitado (embora um pouco menos limitado no caso dos gatos, cuja identificação e registo são obrigatórios apenas em sete </w:t>
      </w:r>
      <w:r w:rsidR="000E2601" w:rsidRPr="000E2601">
        <w:rPr>
          <w:noProof/>
        </w:rPr>
        <w:t>Estados</w:t>
      </w:r>
      <w:r w:rsidR="000E2601" w:rsidRPr="000E2601">
        <w:rPr>
          <w:noProof/>
        </w:rPr>
        <w:noBreakHyphen/>
        <w:t>Membros</w:t>
      </w:r>
      <w:r w:rsidRPr="000E2601">
        <w:rPr>
          <w:noProof/>
        </w:rPr>
        <w:t>)</w:t>
      </w:r>
      <w:r w:rsidR="00091559" w:rsidRPr="000E2601">
        <w:rPr>
          <w:rStyle w:val="Refdenotaderodap"/>
          <w:rFonts w:eastAsia="Calibri"/>
          <w:noProof/>
          <w:szCs w:val="24"/>
        </w:rPr>
        <w:footnoteReference w:id="44"/>
      </w:r>
      <w:r w:rsidR="00FB4CEC">
        <w:rPr>
          <w:noProof/>
        </w:rPr>
        <w:t>.</w:t>
      </w:r>
    </w:p>
    <w:p w14:paraId="7AE1A5B5" w14:textId="78F60A0D" w:rsidR="00044115" w:rsidRPr="000E2601" w:rsidRDefault="004407D6" w:rsidP="00AE0552">
      <w:pPr>
        <w:pStyle w:val="Text1"/>
        <w:rPr>
          <w:noProof/>
        </w:rPr>
      </w:pPr>
      <w:r w:rsidRPr="000E2601">
        <w:rPr>
          <w:noProof/>
        </w:rPr>
        <w:t>A medida não afetará os criadores de cachorros e gatinhos de raça, uma vez que fazem parte de associações que têm requisitos semelhantes em termos de identificação e registo</w:t>
      </w:r>
      <w:r w:rsidR="00535500" w:rsidRPr="000E2601">
        <w:rPr>
          <w:rStyle w:val="Refdenotaderodap"/>
          <w:rFonts w:eastAsia="Calibri"/>
          <w:noProof/>
        </w:rPr>
        <w:footnoteReference w:id="45"/>
      </w:r>
      <w:r w:rsidRPr="000E2601">
        <w:rPr>
          <w:noProof/>
        </w:rPr>
        <w:t xml:space="preserve">. Para outros intervenientes que colocam cães e gatos no mercado da União, a proposta teria um impacto económico limitado: o custo, para o operador ou fornecedor, da implantação de um transpondedor e do registo por um veterinário é estimado em cerca de 50 EUR (existem, no entanto, disparidades entre os </w:t>
      </w:r>
      <w:r w:rsidR="000E2601" w:rsidRPr="000E2601">
        <w:rPr>
          <w:noProof/>
        </w:rPr>
        <w:t>Estados</w:t>
      </w:r>
      <w:r w:rsidR="000E2601" w:rsidRPr="000E2601">
        <w:rPr>
          <w:noProof/>
        </w:rPr>
        <w:noBreakHyphen/>
        <w:t>Membros</w:t>
      </w:r>
      <w:r w:rsidRPr="000E2601">
        <w:rPr>
          <w:noProof/>
        </w:rPr>
        <w:t>)</w:t>
      </w:r>
      <w:r w:rsidR="000F35A7" w:rsidRPr="000E2601">
        <w:rPr>
          <w:rStyle w:val="Refdenotaderodap"/>
          <w:noProof/>
          <w:szCs w:val="24"/>
        </w:rPr>
        <w:footnoteReference w:id="46"/>
      </w:r>
      <w:r w:rsidRPr="000E2601">
        <w:rPr>
          <w:noProof/>
        </w:rPr>
        <w:t xml:space="preserve">. Nos </w:t>
      </w:r>
      <w:r w:rsidR="000E2601" w:rsidRPr="000E2601">
        <w:rPr>
          <w:noProof/>
        </w:rPr>
        <w:t>Estados</w:t>
      </w:r>
      <w:r w:rsidR="000E2601" w:rsidRPr="000E2601">
        <w:rPr>
          <w:noProof/>
        </w:rPr>
        <w:noBreakHyphen/>
        <w:t>Membros</w:t>
      </w:r>
      <w:r w:rsidRPr="000E2601">
        <w:rPr>
          <w:noProof/>
        </w:rPr>
        <w:t xml:space="preserve"> em que o registo de cães (24) e gatos (7) já é obrigatório</w:t>
      </w:r>
      <w:r w:rsidR="00B05E9F" w:rsidRPr="000E2601">
        <w:rPr>
          <w:rStyle w:val="Refdenotaderodap"/>
          <w:noProof/>
          <w:szCs w:val="24"/>
        </w:rPr>
        <w:footnoteReference w:id="47"/>
      </w:r>
      <w:r w:rsidRPr="000E2601">
        <w:rPr>
          <w:noProof/>
        </w:rPr>
        <w:t>, não haveria custos adicionais.</w:t>
      </w:r>
    </w:p>
    <w:p w14:paraId="3D9F1993" w14:textId="2B9BD563" w:rsidR="00044115" w:rsidRPr="000E2601" w:rsidRDefault="00374E10" w:rsidP="00AE0552">
      <w:pPr>
        <w:pStyle w:val="Text1"/>
        <w:rPr>
          <w:noProof/>
        </w:rPr>
      </w:pPr>
      <w:r w:rsidRPr="000E2601">
        <w:rPr>
          <w:noProof/>
        </w:rPr>
        <w:t xml:space="preserve">Todos os </w:t>
      </w:r>
      <w:r w:rsidR="000E2601" w:rsidRPr="000E2601">
        <w:rPr>
          <w:noProof/>
        </w:rPr>
        <w:t>Estados</w:t>
      </w:r>
      <w:r w:rsidR="000E2601" w:rsidRPr="000E2601">
        <w:rPr>
          <w:noProof/>
        </w:rPr>
        <w:noBreakHyphen/>
        <w:t>Membros</w:t>
      </w:r>
      <w:r w:rsidRPr="000E2601">
        <w:rPr>
          <w:noProof/>
        </w:rPr>
        <w:t xml:space="preserve"> serão afetados pela obrigação de assegurar a interoperabilidade das bases de dados nacionais. Este aspeto é crucial para assegurar uma rastreabilidade adequada e para que os sistemas de verificação se tornem plenamente funcionais. A experiência em alguns </w:t>
      </w:r>
      <w:r w:rsidR="000E2601" w:rsidRPr="000E2601">
        <w:rPr>
          <w:noProof/>
        </w:rPr>
        <w:t>Estados</w:t>
      </w:r>
      <w:r w:rsidR="000E2601" w:rsidRPr="000E2601">
        <w:rPr>
          <w:noProof/>
        </w:rPr>
        <w:noBreakHyphen/>
        <w:t>Membros</w:t>
      </w:r>
      <w:r w:rsidRPr="000E2601">
        <w:rPr>
          <w:noProof/>
        </w:rPr>
        <w:t xml:space="preserve"> e países terceiros mostra que a interoperabilidade pode ser alcançada através do desenvolvimento de interfaces de programação de aplicações. Está previsto um período de transição para que os </w:t>
      </w:r>
      <w:r w:rsidR="000E2601" w:rsidRPr="000E2601">
        <w:rPr>
          <w:noProof/>
        </w:rPr>
        <w:t>Estados</w:t>
      </w:r>
      <w:r w:rsidR="000E2601" w:rsidRPr="000E2601">
        <w:rPr>
          <w:noProof/>
        </w:rPr>
        <w:noBreakHyphen/>
        <w:t>Membros</w:t>
      </w:r>
      <w:r w:rsidRPr="000E2601">
        <w:rPr>
          <w:noProof/>
        </w:rPr>
        <w:t xml:space="preserve"> possam efetuar as devidas adaptações. Atualmente, uma iniciativa privada, denominada «Europetnet», já liga bases de dados nacionais e regionais de 17 </w:t>
      </w:r>
      <w:r w:rsidR="000E2601" w:rsidRPr="000E2601">
        <w:rPr>
          <w:noProof/>
        </w:rPr>
        <w:t>Estados</w:t>
      </w:r>
      <w:r w:rsidR="000E2601" w:rsidRPr="000E2601">
        <w:rPr>
          <w:noProof/>
        </w:rPr>
        <w:noBreakHyphen/>
        <w:t>Membros</w:t>
      </w:r>
      <w:r w:rsidRPr="000E2601">
        <w:rPr>
          <w:noProof/>
        </w:rPr>
        <w:t xml:space="preserve"> (embora a título voluntário)</w:t>
      </w:r>
      <w:r w:rsidR="00EC6578" w:rsidRPr="000E2601">
        <w:rPr>
          <w:rStyle w:val="Refdenotaderodap"/>
          <w:noProof/>
        </w:rPr>
        <w:footnoteReference w:id="48"/>
      </w:r>
      <w:r w:rsidRPr="000E2601">
        <w:rPr>
          <w:noProof/>
        </w:rPr>
        <w:t>. Por conseguinte, o impacto do requisito em causa seria relativamente limitado.</w:t>
      </w:r>
    </w:p>
    <w:p w14:paraId="1BA4E9F5" w14:textId="77777777" w:rsidR="00044115" w:rsidRPr="000E2601" w:rsidRDefault="00044115" w:rsidP="00AE0552">
      <w:pPr>
        <w:pStyle w:val="Text1"/>
        <w:rPr>
          <w:noProof/>
          <w:szCs w:val="24"/>
          <w:u w:val="single"/>
        </w:rPr>
      </w:pPr>
      <w:r w:rsidRPr="000E2601">
        <w:rPr>
          <w:noProof/>
          <w:u w:val="single"/>
        </w:rPr>
        <w:t>Vendas em linha</w:t>
      </w:r>
    </w:p>
    <w:p w14:paraId="20B00F68" w14:textId="2AFEC2DA" w:rsidR="00044115" w:rsidRPr="000E2601" w:rsidRDefault="00044115" w:rsidP="00AE0552">
      <w:pPr>
        <w:pStyle w:val="Text1"/>
        <w:rPr>
          <w:noProof/>
          <w:szCs w:val="24"/>
        </w:rPr>
      </w:pPr>
      <w:r w:rsidRPr="000E2601">
        <w:rPr>
          <w:noProof/>
        </w:rPr>
        <w:t xml:space="preserve">Estima-se que cerca de 60 % dos proprietários de cães e gatos adquiram o seu animal de companhia através da Internet. Tal representa cerca de 4,8 milhões de cães e </w:t>
      </w:r>
      <w:r w:rsidRPr="000E2601">
        <w:rPr>
          <w:noProof/>
        </w:rPr>
        <w:lastRenderedPageBreak/>
        <w:t>1,2 milhões de gatos</w:t>
      </w:r>
      <w:r w:rsidR="00765CDE" w:rsidRPr="000E2601">
        <w:rPr>
          <w:rStyle w:val="Refdenotaderodap"/>
          <w:noProof/>
          <w:szCs w:val="24"/>
        </w:rPr>
        <w:footnoteReference w:id="49"/>
      </w:r>
      <w:r w:rsidRPr="000E2601">
        <w:rPr>
          <w:noProof/>
        </w:rPr>
        <w:t>. Existem, pelo menos, 75 plataformas em linha em toda a UE que intermedeiam a venda ou doação de cães e gatos</w:t>
      </w:r>
      <w:r w:rsidR="00945B02" w:rsidRPr="000E2601">
        <w:rPr>
          <w:rStyle w:val="Refdenotaderodap"/>
          <w:noProof/>
          <w:szCs w:val="24"/>
        </w:rPr>
        <w:footnoteReference w:id="50"/>
      </w:r>
      <w:r w:rsidRPr="000E2601">
        <w:rPr>
          <w:noProof/>
        </w:rPr>
        <w:t xml:space="preserve">. A oferta de cães em linha está atualmente regulamentada em oito </w:t>
      </w:r>
      <w:r w:rsidR="000E2601" w:rsidRPr="000E2601">
        <w:rPr>
          <w:noProof/>
        </w:rPr>
        <w:t>Estados</w:t>
      </w:r>
      <w:r w:rsidR="000E2601" w:rsidRPr="000E2601">
        <w:rPr>
          <w:noProof/>
        </w:rPr>
        <w:noBreakHyphen/>
        <w:t>Membros</w:t>
      </w:r>
      <w:r w:rsidRPr="000E2601">
        <w:rPr>
          <w:noProof/>
        </w:rPr>
        <w:t xml:space="preserve"> e a de gatos em, pelo menos, sete </w:t>
      </w:r>
      <w:r w:rsidR="000E2601" w:rsidRPr="000E2601">
        <w:rPr>
          <w:noProof/>
        </w:rPr>
        <w:t>Estados</w:t>
      </w:r>
      <w:r w:rsidR="000E2601" w:rsidRPr="000E2601">
        <w:rPr>
          <w:noProof/>
        </w:rPr>
        <w:noBreakHyphen/>
        <w:t>Membros</w:t>
      </w:r>
      <w:r w:rsidR="00E477B8" w:rsidRPr="000E2601">
        <w:rPr>
          <w:rStyle w:val="Refdenotaderodap"/>
          <w:noProof/>
          <w:szCs w:val="24"/>
        </w:rPr>
        <w:footnoteReference w:id="51"/>
      </w:r>
      <w:r w:rsidRPr="000E2601">
        <w:rPr>
          <w:noProof/>
        </w:rPr>
        <w:t xml:space="preserve">. Existem várias divergências nestas abordagens regulamentares nacionais. Por exemplo, na Áustria, apenas os criadores registados podem colocar anúncios em linha. Em Bruxelas e na Flandres, os anúncios em linha </w:t>
      </w:r>
      <w:r w:rsidRPr="000E2601">
        <w:rPr>
          <w:rStyle w:val="normaltextrun"/>
          <w:noProof/>
        </w:rPr>
        <w:t>têm de incluir o número de aprovação dos criadores de cães ou gatos quando o anunciante for o gestor de um estabelecimento aprovado (criador/vendedor/abrigo). O número do circuito integrado deve figurar entre as informações fornecidas no anúncio.</w:t>
      </w:r>
    </w:p>
    <w:p w14:paraId="02242E32" w14:textId="6A66C13F" w:rsidR="00843F85" w:rsidRPr="000E2601" w:rsidRDefault="00044115" w:rsidP="00AE0552">
      <w:pPr>
        <w:pStyle w:val="Text1"/>
        <w:rPr>
          <w:noProof/>
        </w:rPr>
      </w:pPr>
      <w:r w:rsidRPr="000E2601">
        <w:rPr>
          <w:noProof/>
        </w:rPr>
        <w:t>A proposta permitiria às pessoas que adquirem cães e gatos verificar a autenticidade da identificação e do registo dos mesmos através de um sítio Web ligado às bases de dados nacionais. As plataformas em linha seriam obrigadas a adaptar a sua interface, de modo que os fornecedores facultem as informações necessárias, permitindo assim que os compradores utilizem o sítio Web para verificar a autenticidade da identificação e do registo dos cães e gatos.</w:t>
      </w:r>
    </w:p>
    <w:p w14:paraId="6A10D183" w14:textId="77777777" w:rsidR="00FB4CEC" w:rsidRDefault="00B04292" w:rsidP="00AE0552">
      <w:pPr>
        <w:pStyle w:val="Text1"/>
        <w:rPr>
          <w:noProof/>
        </w:rPr>
      </w:pPr>
      <w:r w:rsidRPr="000E2601">
        <w:rPr>
          <w:noProof/>
        </w:rPr>
        <w:t xml:space="preserve">Com base em iniciativas privadas, foram desenvolvidos sistemas que já são utilizados voluntariamente por determinadas plataformas em linha, através dos quais a verificação da autenticidade da identificação e do registo dos cães e gatos é efetuada antes de a oferta ser publicada numa plataforma em linha. Além disso, alguns </w:t>
      </w:r>
      <w:r w:rsidR="000E2601" w:rsidRPr="000E2601">
        <w:rPr>
          <w:noProof/>
        </w:rPr>
        <w:t>Estados</w:t>
      </w:r>
      <w:r w:rsidR="000E2601" w:rsidRPr="000E2601">
        <w:rPr>
          <w:noProof/>
        </w:rPr>
        <w:noBreakHyphen/>
        <w:t>Membros</w:t>
      </w:r>
      <w:r w:rsidRPr="000E2601">
        <w:rPr>
          <w:noProof/>
        </w:rPr>
        <w:t xml:space="preserve"> começaram a exigir a utilização desses sistemas de verificação. Em França, desde 1 de julho de 2023, as plataformas têm de certificar-se de que os anúncios para venda de cães ou gatos facultam todas as informações obrigatórias antes de qualquer publicação (incluindo a identidade do criador e a identificação do animal), o que deve ser verificado de forma automatizada por confronto com a base de dados nacional. No final deste processo, o anúncio publicado menciona «anúncio verificado». Na Alemanha, em 2021, o governo anunciou a intenção de desenvolver requisitos semelhantes, a fim de introduzir a verificação de identidade obrigatória para o comércio em linha de animais de companhia</w:t>
      </w:r>
      <w:r w:rsidR="00FB4CEC">
        <w:rPr>
          <w:noProof/>
        </w:rPr>
        <w:t>.</w:t>
      </w:r>
    </w:p>
    <w:p w14:paraId="6925D033" w14:textId="77777777" w:rsidR="00FB4CEC" w:rsidRDefault="00044115" w:rsidP="00AE0552">
      <w:pPr>
        <w:pStyle w:val="Text1"/>
        <w:rPr>
          <w:noProof/>
        </w:rPr>
      </w:pPr>
      <w:r w:rsidRPr="000E2601">
        <w:rPr>
          <w:noProof/>
        </w:rPr>
        <w:t>Tal sistema melhoraria consideravelmente a rastreabilidade, permitindo assim aos vendedores, às plataformas em linha, às pessoas que adquirem animais e às autoridades competentes verificar facilmente a identificação e o registo de um cão ou gato</w:t>
      </w:r>
      <w:r w:rsidR="00FB4CEC">
        <w:rPr>
          <w:noProof/>
        </w:rPr>
        <w:t>.</w:t>
      </w:r>
    </w:p>
    <w:p w14:paraId="00FD1990" w14:textId="22426B94" w:rsidR="002477EE" w:rsidRPr="000E2601" w:rsidRDefault="00BA3B1D" w:rsidP="00AE0552">
      <w:pPr>
        <w:pStyle w:val="Text1"/>
        <w:rPr>
          <w:noProof/>
          <w:szCs w:val="24"/>
          <w:u w:val="single"/>
        </w:rPr>
      </w:pPr>
      <w:r w:rsidRPr="000E2601">
        <w:rPr>
          <w:noProof/>
          <w:u w:val="single"/>
        </w:rPr>
        <w:t>Entrada na União</w:t>
      </w:r>
    </w:p>
    <w:p w14:paraId="283E5E44" w14:textId="77777777" w:rsidR="00FB4CEC" w:rsidRDefault="002477EE" w:rsidP="00AE0552">
      <w:pPr>
        <w:pStyle w:val="Text1"/>
        <w:rPr>
          <w:noProof/>
        </w:rPr>
      </w:pPr>
      <w:r w:rsidRPr="000E2601">
        <w:rPr>
          <w:noProof/>
        </w:rPr>
        <w:t>Há uma entrada considerável de cães e gatos na União, sendo vários milhares de animais importados todos os anos. Para além da importação legal, o comércio ilegal de fora da UE tem vindo a aumentar nos últimos anos, com 45 % dos casos de incumprimento e de suspeita de fraude detetados na UE ou nas suas fronteiras durante a ação coordenada da UE a envolverem cães e gatos diretamente originários de países terceiros como a Sérvia, a Bielorrússia, a Rússia e a Turquia</w:t>
      </w:r>
      <w:r w:rsidR="00BC4C4E" w:rsidRPr="000E2601">
        <w:rPr>
          <w:rStyle w:val="Refdenotaderodap"/>
          <w:noProof/>
          <w:szCs w:val="24"/>
        </w:rPr>
        <w:footnoteReference w:id="52"/>
      </w:r>
      <w:r w:rsidRPr="000E2601">
        <w:rPr>
          <w:noProof/>
        </w:rPr>
        <w:t xml:space="preserve">. As atuais </w:t>
      </w:r>
      <w:r w:rsidRPr="000E2601">
        <w:rPr>
          <w:noProof/>
        </w:rPr>
        <w:lastRenderedPageBreak/>
        <w:t>regras da UE em matéria de circulação de cães e gatos, como as disposições do Regulamento (CE) n.º 576/2013 e da Lei da Saúde Animal, necessitam de ser complementadas por instrumentos adicionais para limitar as oportunidades de comércio ilegal</w:t>
      </w:r>
      <w:r w:rsidR="00FB4CEC">
        <w:rPr>
          <w:noProof/>
        </w:rPr>
        <w:t>.</w:t>
      </w:r>
    </w:p>
    <w:p w14:paraId="231264EA" w14:textId="77777777" w:rsidR="00FB4CEC" w:rsidRDefault="00F76A8F" w:rsidP="00F76A8F">
      <w:pPr>
        <w:pStyle w:val="Text1"/>
        <w:rPr>
          <w:noProof/>
        </w:rPr>
      </w:pPr>
      <w:r w:rsidRPr="000E2601">
        <w:rPr>
          <w:noProof/>
        </w:rPr>
        <w:t xml:space="preserve">Alguns </w:t>
      </w:r>
      <w:r w:rsidR="000E2601" w:rsidRPr="000E2601">
        <w:rPr>
          <w:noProof/>
        </w:rPr>
        <w:t>Estados</w:t>
      </w:r>
      <w:r w:rsidR="000E2601" w:rsidRPr="000E2601">
        <w:rPr>
          <w:noProof/>
        </w:rPr>
        <w:noBreakHyphen/>
        <w:t>Membros</w:t>
      </w:r>
      <w:r w:rsidRPr="000E2601">
        <w:rPr>
          <w:noProof/>
        </w:rPr>
        <w:t xml:space="preserve"> que constituem pontos de entrada de cães e gatos na União, como a Letónia, observaram incumprimentos repetidos e suspeitas de fraude com remessas e a utilização abusiva de documentos de circulação sem caráter comercial para fins comerciais, bem como um aumento do volume de cães e gatos provenientes da Rússia e da Bielorrússia. Em consequência, alguns dos </w:t>
      </w:r>
      <w:r w:rsidR="000E2601" w:rsidRPr="000E2601">
        <w:rPr>
          <w:noProof/>
        </w:rPr>
        <w:t>Estados</w:t>
      </w:r>
      <w:r w:rsidR="000E2601" w:rsidRPr="000E2601">
        <w:rPr>
          <w:noProof/>
        </w:rPr>
        <w:noBreakHyphen/>
        <w:t>Membros</w:t>
      </w:r>
      <w:r w:rsidRPr="000E2601">
        <w:rPr>
          <w:noProof/>
        </w:rPr>
        <w:t xml:space="preserve"> em causa estão a ponderar a adoção de medidas nacionais; por exemplo, a Letónia introduziu medidas de controlo adicionais na importação. No entanto, se não forem tomadas medidas a nível da UE, tal levaria provavelmente ao desvio da circulação para entrada na União através de outros </w:t>
      </w:r>
      <w:r w:rsidR="000E2601" w:rsidRPr="000E2601">
        <w:rPr>
          <w:noProof/>
        </w:rPr>
        <w:t>Estados</w:t>
      </w:r>
      <w:r w:rsidR="000E2601" w:rsidRPr="000E2601">
        <w:rPr>
          <w:noProof/>
        </w:rPr>
        <w:noBreakHyphen/>
        <w:t>Membros</w:t>
      </w:r>
      <w:r w:rsidR="00FB4CEC">
        <w:rPr>
          <w:noProof/>
        </w:rPr>
        <w:t>.</w:t>
      </w:r>
    </w:p>
    <w:p w14:paraId="4D2F0F33" w14:textId="77777777" w:rsidR="00FB4CEC" w:rsidRDefault="00B53135" w:rsidP="00AE0552">
      <w:pPr>
        <w:pStyle w:val="Text1"/>
        <w:rPr>
          <w:noProof/>
        </w:rPr>
      </w:pPr>
      <w:r w:rsidRPr="000E2601">
        <w:rPr>
          <w:noProof/>
        </w:rPr>
        <w:t xml:space="preserve">Além disso, existem fortes indícios de um nível muito elevado de preocupação dos cidadãos da União quanto ao </w:t>
      </w:r>
      <w:r w:rsidR="000E2601" w:rsidRPr="000E2601">
        <w:rPr>
          <w:noProof/>
        </w:rPr>
        <w:t>bem</w:t>
      </w:r>
      <w:r w:rsidR="000E2601" w:rsidRPr="000E2601">
        <w:rPr>
          <w:noProof/>
        </w:rPr>
        <w:noBreakHyphen/>
        <w:t>estar</w:t>
      </w:r>
      <w:r w:rsidRPr="000E2601">
        <w:rPr>
          <w:noProof/>
        </w:rPr>
        <w:t xml:space="preserve">, incluindo a saúde, dos cães e gatos criados e detidos em estabelecimentos e fornecidos no mercado da União. Tal pode ser observado no inquérito Eurobarómetro sobre o </w:t>
      </w:r>
      <w:r w:rsidR="000E2601" w:rsidRPr="000E2601">
        <w:rPr>
          <w:noProof/>
        </w:rPr>
        <w:t>bem</w:t>
      </w:r>
      <w:r w:rsidR="000E2601" w:rsidRPr="000E2601">
        <w:rPr>
          <w:noProof/>
        </w:rPr>
        <w:noBreakHyphen/>
        <w:t>estar</w:t>
      </w:r>
      <w:r w:rsidRPr="000E2601">
        <w:rPr>
          <w:noProof/>
        </w:rPr>
        <w:t xml:space="preserve"> dos animais e na resolução do Parlamento Europeu acima mencionados, bem como no número muito elevado de petições, perguntas parlamentares, queixas e cartas sobre este tema recebidas pela Comissão Europeia de cidadãos, organizações da sociedade civil e deputados. Pode também ser ilustrado pelo número de assinaturas recebidas no âmbito de campanhas organizadas por ONG ligadas ao </w:t>
      </w:r>
      <w:r w:rsidR="000E2601" w:rsidRPr="000E2601">
        <w:rPr>
          <w:noProof/>
        </w:rPr>
        <w:t>bem</w:t>
      </w:r>
      <w:r w:rsidR="000E2601" w:rsidRPr="000E2601">
        <w:rPr>
          <w:noProof/>
        </w:rPr>
        <w:noBreakHyphen/>
        <w:t>estar</w:t>
      </w:r>
      <w:r w:rsidRPr="000E2601">
        <w:rPr>
          <w:noProof/>
        </w:rPr>
        <w:t xml:space="preserve"> dos animais em determinados </w:t>
      </w:r>
      <w:r w:rsidR="000E2601" w:rsidRPr="000E2601">
        <w:rPr>
          <w:noProof/>
        </w:rPr>
        <w:t>Estados</w:t>
      </w:r>
      <w:r w:rsidR="000E2601" w:rsidRPr="000E2601">
        <w:rPr>
          <w:noProof/>
        </w:rPr>
        <w:noBreakHyphen/>
        <w:t>Membros</w:t>
      </w:r>
      <w:r w:rsidR="00FB4CEC">
        <w:rPr>
          <w:noProof/>
        </w:rPr>
        <w:t>.</w:t>
      </w:r>
    </w:p>
    <w:p w14:paraId="05D62E5C" w14:textId="77777777" w:rsidR="00FB4CEC" w:rsidRDefault="00F76A8F" w:rsidP="00AE0552">
      <w:pPr>
        <w:pStyle w:val="Text1"/>
        <w:rPr>
          <w:noProof/>
        </w:rPr>
      </w:pPr>
      <w:r w:rsidRPr="000E2601">
        <w:rPr>
          <w:noProof/>
        </w:rPr>
        <w:t xml:space="preserve">A introdução de requisitos de </w:t>
      </w:r>
      <w:r w:rsidR="000E2601" w:rsidRPr="000E2601">
        <w:rPr>
          <w:noProof/>
        </w:rPr>
        <w:t>bem</w:t>
      </w:r>
      <w:r w:rsidR="000E2601" w:rsidRPr="000E2601">
        <w:rPr>
          <w:noProof/>
        </w:rPr>
        <w:noBreakHyphen/>
        <w:t>estar</w:t>
      </w:r>
      <w:r w:rsidRPr="000E2601">
        <w:rPr>
          <w:noProof/>
        </w:rPr>
        <w:t xml:space="preserve"> dos animais aplicáveis aos estabelecimentos de criação, às lojas de animais de companhia e aos abrigos na UE, sem exigir requisitos equivalentes para as importações de cães e gatos provenientes de países terceiros, conduziria a um aumento das importações provenientes de estabelecimentos de países terceiros que aplicam normas de </w:t>
      </w:r>
      <w:r w:rsidR="000E2601" w:rsidRPr="000E2601">
        <w:rPr>
          <w:noProof/>
        </w:rPr>
        <w:t>bem</w:t>
      </w:r>
      <w:r w:rsidR="000E2601" w:rsidRPr="000E2601">
        <w:rPr>
          <w:noProof/>
        </w:rPr>
        <w:noBreakHyphen/>
        <w:t>estar</w:t>
      </w:r>
      <w:r w:rsidRPr="000E2601">
        <w:rPr>
          <w:noProof/>
        </w:rPr>
        <w:t xml:space="preserve"> deficientes. Tal deve-se aos preços atrativos e à falta de informação dos consumidores da União sobre as condições de </w:t>
      </w:r>
      <w:r w:rsidR="000E2601" w:rsidRPr="000E2601">
        <w:rPr>
          <w:noProof/>
        </w:rPr>
        <w:t>bem</w:t>
      </w:r>
      <w:r w:rsidR="000E2601" w:rsidRPr="000E2601">
        <w:rPr>
          <w:noProof/>
        </w:rPr>
        <w:noBreakHyphen/>
        <w:t>estar</w:t>
      </w:r>
      <w:r w:rsidRPr="000E2601">
        <w:rPr>
          <w:noProof/>
        </w:rPr>
        <w:t xml:space="preserve"> no estabelecimento de origem. Por conseguinte, o objetivo da política de </w:t>
      </w:r>
      <w:r w:rsidR="000E2601" w:rsidRPr="000E2601">
        <w:rPr>
          <w:noProof/>
        </w:rPr>
        <w:t>bem</w:t>
      </w:r>
      <w:r w:rsidR="000E2601" w:rsidRPr="000E2601">
        <w:rPr>
          <w:noProof/>
        </w:rPr>
        <w:noBreakHyphen/>
        <w:t>estar</w:t>
      </w:r>
      <w:r w:rsidRPr="000E2601">
        <w:rPr>
          <w:noProof/>
        </w:rPr>
        <w:t xml:space="preserve"> dos animais da presente proposta não seria devidamente alcançado e as preocupações dos cidadãos da União não seriam resolvidas</w:t>
      </w:r>
      <w:r w:rsidR="00FB4CEC">
        <w:rPr>
          <w:noProof/>
        </w:rPr>
        <w:t>.</w:t>
      </w:r>
    </w:p>
    <w:p w14:paraId="67230C93" w14:textId="77777777" w:rsidR="00FB4CEC" w:rsidRDefault="00F76A8F" w:rsidP="0080132D">
      <w:pPr>
        <w:pStyle w:val="Text1"/>
        <w:rPr>
          <w:noProof/>
        </w:rPr>
      </w:pPr>
      <w:r w:rsidRPr="000E2601">
        <w:rPr>
          <w:noProof/>
        </w:rPr>
        <w:t>Além disso, as medidas que deverão também ser exigidas para a importação de cães e gatos (visitas veterinárias aos estabelecimentos, cumprimento, por parte dos estabelecimentos, de requisitos em matéria de alimentação, alojamento, saúde, necessidades comportamentais e mutilações) são necessárias para proteger a saúde dos cães e gatos, bem como a saúde pública</w:t>
      </w:r>
      <w:r w:rsidR="00FB4CEC">
        <w:rPr>
          <w:noProof/>
        </w:rPr>
        <w:t>.</w:t>
      </w:r>
    </w:p>
    <w:p w14:paraId="72C78259" w14:textId="77777777" w:rsidR="00FB4CEC" w:rsidRDefault="00F76A8F" w:rsidP="0080132D">
      <w:pPr>
        <w:pStyle w:val="Text1"/>
        <w:rPr>
          <w:noProof/>
        </w:rPr>
      </w:pPr>
      <w:r w:rsidRPr="000E2601">
        <w:rPr>
          <w:noProof/>
        </w:rPr>
        <w:t xml:space="preserve">As circunstâncias subótimas da criação de gatos e cães em instalações de reprodução comercial intensa [denominadas </w:t>
      </w:r>
      <w:r w:rsidRPr="000E2601">
        <w:rPr>
          <w:i/>
          <w:iCs/>
          <w:noProof/>
        </w:rPr>
        <w:t>puppy mills</w:t>
      </w:r>
      <w:r w:rsidRPr="000E2601">
        <w:rPr>
          <w:noProof/>
        </w:rPr>
        <w:t xml:space="preserve"> («fábricas de cachorros»)] conduzem a uma utilização excessiva das fêmeas para reprodução. Esta situação conduz frequentemente a esgotamento, caquexia e suscetibilidade a doenças infecciosas, para além de redução da longevidade</w:t>
      </w:r>
      <w:r w:rsidR="00FB4CEC">
        <w:rPr>
          <w:noProof/>
        </w:rPr>
        <w:t>.</w:t>
      </w:r>
    </w:p>
    <w:p w14:paraId="2A3E466C" w14:textId="46A63EE4" w:rsidR="00F76A8F" w:rsidRPr="000E2601" w:rsidRDefault="00F76A8F" w:rsidP="0080132D">
      <w:pPr>
        <w:pStyle w:val="Text1"/>
        <w:rPr>
          <w:noProof/>
          <w:szCs w:val="24"/>
        </w:rPr>
      </w:pPr>
      <w:r w:rsidRPr="000E2601">
        <w:rPr>
          <w:noProof/>
        </w:rPr>
        <w:t xml:space="preserve">A falta de rastreabilidade e de vacinação adequada representa um sério risco de transmissão de zoonoses, como a raiva e a equinococose, e, por conseguinte, riscos para a saúde pública na União. As más condições de alimentação e de alojamento, incluindo baixos níveis de higiene, bem como a utilização de práticas dolorosas, como as mutilações, enfraquecem o sistema imunitário dos animais e estão </w:t>
      </w:r>
      <w:r w:rsidRPr="000E2601">
        <w:rPr>
          <w:noProof/>
        </w:rPr>
        <w:lastRenderedPageBreak/>
        <w:t>associadas a uma maior utilização de agentes antimicrobianos, o que tem um efeito no desenvolvimento de infeções resistentes aos antibióticos nos seres humanos. As medidas insuficientes para dar resposta às necessidades comportamentais dos animais e para assegurar a socialização adequada dos cachorros e gatinhos causam problemas comportamentais nos mesmos, o que, mais tarde, pode causar graves preocupações de segurança pública associadas ao desenvolvimento de comportamentos agressivos.</w:t>
      </w:r>
    </w:p>
    <w:p w14:paraId="7F23F749" w14:textId="77777777" w:rsidR="00DF0C3D" w:rsidRPr="000E2601" w:rsidRDefault="00DF0C3D" w:rsidP="00AE0552">
      <w:pPr>
        <w:pStyle w:val="ManualHeading2"/>
        <w:rPr>
          <w:noProof/>
          <w:u w:color="000000"/>
          <w:bdr w:val="nil"/>
        </w:rPr>
      </w:pPr>
      <w:bookmarkStart w:id="44" w:name="_Toc150500956"/>
      <w:bookmarkStart w:id="45" w:name="_Toc156382531"/>
      <w:bookmarkStart w:id="46" w:name="_Toc156382824"/>
      <w:r w:rsidRPr="000E2601">
        <w:rPr>
          <w:noProof/>
          <w:u w:color="000000"/>
          <w:bdr w:val="nil"/>
        </w:rPr>
        <w:t>•</w:t>
      </w:r>
      <w:r w:rsidRPr="000E2601">
        <w:rPr>
          <w:noProof/>
          <w:u w:color="000000"/>
          <w:bdr w:val="nil"/>
        </w:rPr>
        <w:tab/>
        <w:t>Adequação da regulamentação e simplificação</w:t>
      </w:r>
      <w:bookmarkEnd w:id="44"/>
      <w:bookmarkEnd w:id="45"/>
      <w:bookmarkEnd w:id="46"/>
    </w:p>
    <w:p w14:paraId="41EDC259" w14:textId="77777777" w:rsidR="00FB4CEC" w:rsidRDefault="00B254D9" w:rsidP="00AE0552">
      <w:pPr>
        <w:pStyle w:val="Text1"/>
        <w:rPr>
          <w:noProof/>
        </w:rPr>
      </w:pPr>
      <w:r w:rsidRPr="000E2601">
        <w:rPr>
          <w:noProof/>
        </w:rPr>
        <w:t>A proposta exclui dos requisitos aplicáveis aos estabelecimentos os pequenos criadores de cães e gatos e as lojas de animais de companhia e abrigos de pequena dimensão, uma vez que tais regras seriam desproporcionadas. Além disso, a proposta baseia-se em instrumentos digitais (em especial a interoperabilidade das bases de dados nacionais de cães e gatos) para alcançar o objetivo estratégico de limitar a fraude</w:t>
      </w:r>
      <w:r w:rsidR="00FB4CEC">
        <w:rPr>
          <w:noProof/>
        </w:rPr>
        <w:t>.</w:t>
      </w:r>
    </w:p>
    <w:p w14:paraId="299FAF21" w14:textId="6AE08225" w:rsidR="00DF0C3D" w:rsidRPr="000E2601" w:rsidRDefault="00DF0C3D" w:rsidP="00AE0552">
      <w:pPr>
        <w:pStyle w:val="ManualHeading2"/>
        <w:rPr>
          <w:noProof/>
          <w:u w:color="000000"/>
          <w:bdr w:val="nil"/>
        </w:rPr>
      </w:pPr>
      <w:bookmarkStart w:id="47" w:name="_Toc150500957"/>
      <w:bookmarkStart w:id="48" w:name="_Toc156382532"/>
      <w:bookmarkStart w:id="49" w:name="_Toc156382825"/>
      <w:r w:rsidRPr="000E2601">
        <w:rPr>
          <w:noProof/>
          <w:u w:color="000000"/>
          <w:bdr w:val="nil"/>
        </w:rPr>
        <w:t>•</w:t>
      </w:r>
      <w:r w:rsidRPr="000E2601">
        <w:rPr>
          <w:noProof/>
          <w:u w:color="000000"/>
          <w:bdr w:val="nil"/>
        </w:rPr>
        <w:tab/>
        <w:t>Direitos fundamentais</w:t>
      </w:r>
      <w:bookmarkEnd w:id="47"/>
      <w:bookmarkEnd w:id="48"/>
      <w:bookmarkEnd w:id="49"/>
    </w:p>
    <w:p w14:paraId="6E0E4A5F" w14:textId="4C17667B" w:rsidR="00DF0C3D" w:rsidRPr="000E2601" w:rsidRDefault="00057470" w:rsidP="00AE0552">
      <w:pPr>
        <w:pStyle w:val="Text1"/>
        <w:rPr>
          <w:rFonts w:eastAsia="Arial Unicode MS"/>
          <w:noProof/>
          <w:color w:val="000000" w:themeColor="text1"/>
        </w:rPr>
      </w:pPr>
      <w:r w:rsidRPr="000E2601">
        <w:rPr>
          <w:noProof/>
        </w:rPr>
        <w:t>A habilitação da Comissão no sentido de adotar atos de execução para os requisitos técnicos relativos às bases de dados nacionais sobre cães e gatos e ao sistema de verificação das plataformas em linha inclui a obrigação de a Comissão especificar nesses atos de execução disposições em matéria de proteção de dados em conformidade com o Regulamento Geral sobre a Proteção de Dados.</w:t>
      </w:r>
    </w:p>
    <w:p w14:paraId="3547FFFF" w14:textId="77777777" w:rsidR="00DF0C3D" w:rsidRPr="000E2601" w:rsidRDefault="00DF0C3D" w:rsidP="00AE0552">
      <w:pPr>
        <w:pStyle w:val="ManualHeading1"/>
        <w:rPr>
          <w:noProof/>
        </w:rPr>
      </w:pPr>
      <w:bookmarkStart w:id="50" w:name="_Toc156382533"/>
      <w:bookmarkStart w:id="51" w:name="_Toc156382826"/>
      <w:r w:rsidRPr="000E2601">
        <w:rPr>
          <w:noProof/>
        </w:rPr>
        <w:t>4.</w:t>
      </w:r>
      <w:r w:rsidRPr="000E2601">
        <w:rPr>
          <w:noProof/>
        </w:rPr>
        <w:tab/>
        <w:t>INCIDÊNCIA ORÇAMENTAL</w:t>
      </w:r>
      <w:bookmarkEnd w:id="50"/>
      <w:bookmarkEnd w:id="51"/>
    </w:p>
    <w:p w14:paraId="26349941" w14:textId="14C873FB" w:rsidR="00DF0C3D" w:rsidRPr="000E2601" w:rsidRDefault="007B6120" w:rsidP="00AE0552">
      <w:pPr>
        <w:pStyle w:val="Text1"/>
        <w:rPr>
          <w:noProof/>
        </w:rPr>
      </w:pPr>
      <w:r w:rsidRPr="000E2601">
        <w:rPr>
          <w:noProof/>
        </w:rPr>
        <w:t>O impacto no orçamento da União é descrito na ficha financeira e pode ser resumido do seguinte modo:</w:t>
      </w:r>
    </w:p>
    <w:p w14:paraId="5F73391B" w14:textId="77777777" w:rsidR="00FB4CEC" w:rsidRDefault="009C743B" w:rsidP="00AE0552">
      <w:pPr>
        <w:pStyle w:val="Text1"/>
        <w:rPr>
          <w:noProof/>
        </w:rPr>
      </w:pPr>
      <w:r w:rsidRPr="000E2601">
        <w:rPr>
          <w:noProof/>
        </w:rPr>
        <w:t>A proposta exigirá recursos humanos adicionais para gerir a aplicação da legislação e o desenvolvimento de bases de dados interoperáveis para a identificação e o registo de cães e gatos (3 ETC)</w:t>
      </w:r>
      <w:r w:rsidR="00FB4CEC">
        <w:rPr>
          <w:noProof/>
        </w:rPr>
        <w:t>.</w:t>
      </w:r>
    </w:p>
    <w:p w14:paraId="4377C3EE" w14:textId="5945A261" w:rsidR="007B203B" w:rsidRPr="000E2601" w:rsidRDefault="007B203B" w:rsidP="00AE0552">
      <w:pPr>
        <w:pStyle w:val="Text1"/>
        <w:rPr>
          <w:rFonts w:eastAsia="Arial Unicode MS"/>
          <w:noProof/>
          <w:color w:val="000000" w:themeColor="text1"/>
        </w:rPr>
      </w:pPr>
      <w:r w:rsidRPr="000E2601">
        <w:rPr>
          <w:noProof/>
        </w:rPr>
        <w:t>Paralelamente, estima-se que seja necessário um orçamento operacional de 1,5 milhões de EUR para o desenvolvimento e o funcionamento inicial do sistema de verificação da autenticidade da identificação e do registo para ofertas através de plataformas em linha e para assegurar a interoperabilidade das bases de dados nacionais, sendo posteriormente necessários 300 000 EUR por ano para a sua manutenção e funcionamento.</w:t>
      </w:r>
    </w:p>
    <w:p w14:paraId="64A46603" w14:textId="77777777" w:rsidR="00DF0C3D" w:rsidRPr="000E2601" w:rsidRDefault="00DF0C3D" w:rsidP="00AE0552">
      <w:pPr>
        <w:pStyle w:val="ManualHeading1"/>
        <w:rPr>
          <w:noProof/>
        </w:rPr>
      </w:pPr>
      <w:bookmarkStart w:id="52" w:name="_Toc156382534"/>
      <w:bookmarkStart w:id="53" w:name="_Toc156382827"/>
      <w:r w:rsidRPr="000E2601">
        <w:rPr>
          <w:noProof/>
        </w:rPr>
        <w:t>5.</w:t>
      </w:r>
      <w:r w:rsidRPr="000E2601">
        <w:rPr>
          <w:noProof/>
        </w:rPr>
        <w:tab/>
        <w:t>OUTROS ELEMENTOS</w:t>
      </w:r>
      <w:bookmarkEnd w:id="52"/>
      <w:bookmarkEnd w:id="53"/>
    </w:p>
    <w:p w14:paraId="11EA7827" w14:textId="77777777" w:rsidR="00DF0C3D" w:rsidRPr="000E2601" w:rsidRDefault="00DF0C3D" w:rsidP="00AE0552">
      <w:pPr>
        <w:pStyle w:val="ManualHeading2"/>
        <w:rPr>
          <w:noProof/>
          <w:u w:color="000000"/>
          <w:bdr w:val="nil"/>
        </w:rPr>
      </w:pPr>
      <w:bookmarkStart w:id="54" w:name="_Toc150500958"/>
      <w:bookmarkStart w:id="55" w:name="_Toc156382535"/>
      <w:bookmarkStart w:id="56" w:name="_Toc156382828"/>
      <w:r w:rsidRPr="000E2601">
        <w:rPr>
          <w:noProof/>
          <w:u w:color="000000"/>
          <w:bdr w:val="nil"/>
        </w:rPr>
        <w:t>•</w:t>
      </w:r>
      <w:r w:rsidRPr="000E2601">
        <w:rPr>
          <w:noProof/>
          <w:u w:color="000000"/>
          <w:bdr w:val="nil"/>
        </w:rPr>
        <w:tab/>
        <w:t>Planos de execução e acompanhamento, avaliação e prestação de informações</w:t>
      </w:r>
      <w:bookmarkEnd w:id="54"/>
      <w:bookmarkEnd w:id="55"/>
      <w:bookmarkEnd w:id="56"/>
    </w:p>
    <w:p w14:paraId="7CBF595E" w14:textId="77777777" w:rsidR="00FB4CEC" w:rsidRDefault="0078379C" w:rsidP="0078379C">
      <w:pPr>
        <w:pStyle w:val="Text1"/>
        <w:rPr>
          <w:noProof/>
        </w:rPr>
      </w:pPr>
      <w:r w:rsidRPr="000E2601">
        <w:rPr>
          <w:noProof/>
        </w:rPr>
        <w:t xml:space="preserve">A presente proposta introduz uma lista de indicadores políticos, que podem ser revistos e completados, bem como a obrigação de os </w:t>
      </w:r>
      <w:r w:rsidR="000E2601" w:rsidRPr="000E2601">
        <w:rPr>
          <w:noProof/>
        </w:rPr>
        <w:t>Estados</w:t>
      </w:r>
      <w:r w:rsidR="000E2601" w:rsidRPr="000E2601">
        <w:rPr>
          <w:noProof/>
        </w:rPr>
        <w:noBreakHyphen/>
        <w:t>Membros</w:t>
      </w:r>
      <w:r w:rsidRPr="000E2601">
        <w:rPr>
          <w:noProof/>
        </w:rPr>
        <w:t xml:space="preserve"> os comunicarem regularmente à Comissão, uma vez que tal é necessário para acompanhar e avaliar o êxito do presente regulamento. Neste contexto, a Comissão publicará um painel regularmente atualizado com dados sobre o </w:t>
      </w:r>
      <w:r w:rsidR="000E2601" w:rsidRPr="000E2601">
        <w:rPr>
          <w:noProof/>
        </w:rPr>
        <w:t>bem</w:t>
      </w:r>
      <w:r w:rsidR="000E2601" w:rsidRPr="000E2601">
        <w:rPr>
          <w:noProof/>
        </w:rPr>
        <w:noBreakHyphen/>
        <w:t>estar</w:t>
      </w:r>
      <w:r w:rsidRPr="000E2601">
        <w:rPr>
          <w:noProof/>
        </w:rPr>
        <w:t xml:space="preserve"> dos cães e gatos colocados no mercado da União</w:t>
      </w:r>
      <w:r w:rsidR="00FB4CEC">
        <w:rPr>
          <w:noProof/>
        </w:rPr>
        <w:t>.</w:t>
      </w:r>
    </w:p>
    <w:p w14:paraId="182FA18C" w14:textId="77777777" w:rsidR="00FB4CEC" w:rsidRDefault="00880294" w:rsidP="0039647E">
      <w:pPr>
        <w:pStyle w:val="Text1"/>
        <w:rPr>
          <w:noProof/>
        </w:rPr>
      </w:pPr>
      <w:r w:rsidRPr="000E2601">
        <w:rPr>
          <w:noProof/>
        </w:rPr>
        <w:t>A fim de poder recolher elementos de prova sólidos após os períodos de transição de sete anos, deve ser apresentado um relatório de avaliação 15 anos após a entrada em vigor do regulamento</w:t>
      </w:r>
      <w:r w:rsidR="00FB4CEC">
        <w:rPr>
          <w:noProof/>
        </w:rPr>
        <w:t>.</w:t>
      </w:r>
    </w:p>
    <w:p w14:paraId="67372166" w14:textId="53D4723E" w:rsidR="00DF0C3D" w:rsidRPr="000E2601" w:rsidRDefault="00DF0C3D" w:rsidP="00AE0552">
      <w:pPr>
        <w:pStyle w:val="ManualHeading2"/>
        <w:rPr>
          <w:rFonts w:eastAsia="Arial Unicode MS"/>
          <w:noProof/>
          <w:u w:color="000000"/>
          <w:bdr w:val="nil"/>
        </w:rPr>
      </w:pPr>
      <w:bookmarkStart w:id="57" w:name="_Toc156382536"/>
      <w:bookmarkStart w:id="58" w:name="_Toc156382829"/>
      <w:r w:rsidRPr="000E2601">
        <w:rPr>
          <w:noProof/>
          <w:u w:color="000000"/>
          <w:bdr w:val="nil"/>
        </w:rPr>
        <w:lastRenderedPageBreak/>
        <w:t>•</w:t>
      </w:r>
      <w:r w:rsidRPr="000E2601">
        <w:rPr>
          <w:noProof/>
          <w:u w:color="000000"/>
          <w:bdr w:val="nil"/>
        </w:rPr>
        <w:tab/>
        <w:t>Documentos explicativos (para as diretivas)</w:t>
      </w:r>
      <w:bookmarkEnd w:id="57"/>
      <w:bookmarkEnd w:id="58"/>
    </w:p>
    <w:p w14:paraId="490946C8" w14:textId="77777777" w:rsidR="00DF0C3D" w:rsidRPr="000E2601" w:rsidRDefault="0078379C" w:rsidP="00AE0552">
      <w:pPr>
        <w:pStyle w:val="Text1"/>
        <w:rPr>
          <w:rFonts w:eastAsia="Arial Unicode MS"/>
          <w:noProof/>
          <w:color w:val="000000" w:themeColor="text1"/>
        </w:rPr>
      </w:pPr>
      <w:r w:rsidRPr="000E2601">
        <w:rPr>
          <w:noProof/>
        </w:rPr>
        <w:t>Não aplicável.</w:t>
      </w:r>
    </w:p>
    <w:p w14:paraId="03ED42BF" w14:textId="77777777" w:rsidR="00DF0C3D" w:rsidRPr="000E2601" w:rsidRDefault="00DF0C3D" w:rsidP="00AE0552">
      <w:pPr>
        <w:pStyle w:val="ManualHeading2"/>
        <w:rPr>
          <w:noProof/>
          <w:u w:color="000000"/>
          <w:bdr w:val="nil"/>
        </w:rPr>
      </w:pPr>
      <w:bookmarkStart w:id="59" w:name="_Toc150500959"/>
      <w:bookmarkStart w:id="60" w:name="_Toc156382537"/>
      <w:bookmarkStart w:id="61" w:name="_Toc156382830"/>
      <w:r w:rsidRPr="000E2601">
        <w:rPr>
          <w:noProof/>
          <w:u w:color="000000"/>
          <w:bdr w:val="nil"/>
        </w:rPr>
        <w:t>•</w:t>
      </w:r>
      <w:r w:rsidRPr="000E2601">
        <w:rPr>
          <w:noProof/>
          <w:u w:color="000000"/>
          <w:bdr w:val="nil"/>
        </w:rPr>
        <w:tab/>
        <w:t>Explicação pormenorizada das disposições específicas da proposta</w:t>
      </w:r>
      <w:bookmarkEnd w:id="59"/>
      <w:bookmarkEnd w:id="60"/>
      <w:bookmarkEnd w:id="61"/>
    </w:p>
    <w:p w14:paraId="402655EE" w14:textId="77777777" w:rsidR="0078379C" w:rsidRPr="000E2601" w:rsidRDefault="0078379C" w:rsidP="0078379C">
      <w:pPr>
        <w:pStyle w:val="Text1"/>
        <w:rPr>
          <w:rFonts w:eastAsia="Times New Roman"/>
          <w:noProof/>
          <w:szCs w:val="24"/>
          <w:u w:val="single"/>
        </w:rPr>
      </w:pPr>
      <w:r w:rsidRPr="000E2601">
        <w:rPr>
          <w:noProof/>
          <w:u w:val="single"/>
        </w:rPr>
        <w:t>Capítulo I – Objeto, âmbito de aplicação e definições</w:t>
      </w:r>
    </w:p>
    <w:p w14:paraId="19BB5C50" w14:textId="77777777" w:rsidR="0078379C" w:rsidRPr="000E2601" w:rsidRDefault="0078379C" w:rsidP="0078379C">
      <w:pPr>
        <w:pStyle w:val="Text1"/>
        <w:rPr>
          <w:rFonts w:eastAsia="Times New Roman"/>
          <w:noProof/>
          <w:szCs w:val="24"/>
        </w:rPr>
      </w:pPr>
      <w:r w:rsidRPr="000E2601">
        <w:rPr>
          <w:noProof/>
        </w:rPr>
        <w:t>O âmbito de aplicação abrange a criação e a detenção de cães e gatos em estabelecimentos (incluindo lojas de animais de companhia e abrigos para animais) e a sua colocação no mercado ou a sua oferta para adoção sem custos. A proposta abrange igualmente a rastreabilidade dos cães e gatos colocados no mercado ou fornecidos na União, excluindo os cães e gatos detidos para fins científicos.</w:t>
      </w:r>
    </w:p>
    <w:p w14:paraId="43D11C2A" w14:textId="77777777" w:rsidR="0078379C" w:rsidRPr="000E2601" w:rsidRDefault="0078379C" w:rsidP="0078379C">
      <w:pPr>
        <w:pStyle w:val="Text1"/>
        <w:rPr>
          <w:rFonts w:eastAsia="Times New Roman"/>
          <w:noProof/>
          <w:szCs w:val="24"/>
          <w:u w:val="single"/>
        </w:rPr>
      </w:pPr>
      <w:r w:rsidRPr="000E2601">
        <w:rPr>
          <w:noProof/>
          <w:u w:val="single"/>
        </w:rPr>
        <w:t>Capítulo II – Obrigação dos operadores dos estabelecimentos</w:t>
      </w:r>
    </w:p>
    <w:p w14:paraId="3E12E0E7" w14:textId="77777777" w:rsidR="00FB4CEC" w:rsidRDefault="0078379C" w:rsidP="0078379C">
      <w:pPr>
        <w:pStyle w:val="Text1"/>
        <w:rPr>
          <w:noProof/>
        </w:rPr>
      </w:pPr>
      <w:r w:rsidRPr="000E2601">
        <w:rPr>
          <w:noProof/>
        </w:rPr>
        <w:t>Este capítulo não se aplica aos estabelecimentos de pequena dimensão</w:t>
      </w:r>
      <w:r w:rsidR="00FB4CEC">
        <w:rPr>
          <w:noProof/>
        </w:rPr>
        <w:t>.</w:t>
      </w:r>
    </w:p>
    <w:p w14:paraId="546931F5" w14:textId="77777777" w:rsidR="00FB4CEC" w:rsidRDefault="00830D63" w:rsidP="0078379C">
      <w:pPr>
        <w:pStyle w:val="Text1"/>
        <w:rPr>
          <w:noProof/>
        </w:rPr>
      </w:pPr>
      <w:r w:rsidRPr="000E2601">
        <w:rPr>
          <w:noProof/>
        </w:rPr>
        <w:t xml:space="preserve">Introduz os princípios de </w:t>
      </w:r>
      <w:r w:rsidR="000E2601" w:rsidRPr="000E2601">
        <w:rPr>
          <w:noProof/>
        </w:rPr>
        <w:t>bem</w:t>
      </w:r>
      <w:r w:rsidR="000E2601" w:rsidRPr="000E2601">
        <w:rPr>
          <w:noProof/>
        </w:rPr>
        <w:noBreakHyphen/>
        <w:t>estar</w:t>
      </w:r>
      <w:r w:rsidRPr="000E2601">
        <w:rPr>
          <w:noProof/>
        </w:rPr>
        <w:t xml:space="preserve"> dos animais baseados no conceito de «cinco domínios», ou seja, as necessidades dos animais em termos de nutrição, ambiente, saúde, comportamento e estado mental</w:t>
      </w:r>
      <w:r w:rsidR="00FB4CEC">
        <w:rPr>
          <w:noProof/>
        </w:rPr>
        <w:t>.</w:t>
      </w:r>
    </w:p>
    <w:p w14:paraId="5680F712" w14:textId="77777777" w:rsidR="00FB4CEC" w:rsidRDefault="0078379C" w:rsidP="0078379C">
      <w:pPr>
        <w:pStyle w:val="Text1"/>
        <w:rPr>
          <w:noProof/>
        </w:rPr>
      </w:pPr>
      <w:r w:rsidRPr="000E2601">
        <w:rPr>
          <w:noProof/>
        </w:rPr>
        <w:t>Este capítulo estabelece igualmente a obrigação de os operadores notificarem as suas atividades às autoridades competentes, bem como informarem os clientes sobre a propriedade responsável</w:t>
      </w:r>
      <w:r w:rsidR="00FB4CEC">
        <w:rPr>
          <w:noProof/>
        </w:rPr>
        <w:t>.</w:t>
      </w:r>
    </w:p>
    <w:p w14:paraId="45A3EC84" w14:textId="62AE5F0A" w:rsidR="00710744" w:rsidRPr="000E2601" w:rsidRDefault="0078379C" w:rsidP="0078379C">
      <w:pPr>
        <w:pStyle w:val="Text1"/>
        <w:rPr>
          <w:rFonts w:eastAsia="Times New Roman"/>
          <w:noProof/>
        </w:rPr>
      </w:pPr>
      <w:r w:rsidRPr="000E2601">
        <w:rPr>
          <w:noProof/>
        </w:rPr>
        <w:t>Estabelece ainda requisitos relativos à competência dos cuidadores de animais e exige que os estabelecimentos tenham visitas veterinárias.</w:t>
      </w:r>
    </w:p>
    <w:p w14:paraId="3CB56A61" w14:textId="65577579" w:rsidR="001B10D5" w:rsidRPr="000E2601" w:rsidRDefault="00710744" w:rsidP="00710744">
      <w:pPr>
        <w:pStyle w:val="Text1"/>
        <w:rPr>
          <w:rFonts w:eastAsia="Times New Roman"/>
          <w:noProof/>
          <w:szCs w:val="24"/>
        </w:rPr>
      </w:pPr>
      <w:r w:rsidRPr="000E2601">
        <w:rPr>
          <w:noProof/>
        </w:rPr>
        <w:t>O capítulo define, em seguida, os requisitos técnicos em matéria de alimentação e abeberamento, alojamento, saúde, necessidades comportamentais e práticas dolorosas, aplicáveis aos estabelecimentos de criação, às lojas de animais de companhia e aos abrigos (no entanto, algumas das disposições não são exigidas para os abrigos). Além disso, exige que os estabelecimentos de criação sejam aprovados pelas autoridades competentes. As disposições relativas ao alojamento, à saúde e à aprovação dos estabelecimentos de criação têm uma aplicação diferida por cinco anos.</w:t>
      </w:r>
    </w:p>
    <w:p w14:paraId="16BEF0B2" w14:textId="77777777" w:rsidR="00792A1F" w:rsidRPr="000E2601" w:rsidRDefault="00792A1F" w:rsidP="00710744">
      <w:pPr>
        <w:pStyle w:val="Text1"/>
        <w:rPr>
          <w:rFonts w:eastAsia="Times New Roman"/>
          <w:noProof/>
          <w:szCs w:val="24"/>
          <w:u w:val="single"/>
        </w:rPr>
      </w:pPr>
      <w:r w:rsidRPr="000E2601">
        <w:rPr>
          <w:noProof/>
          <w:u w:val="single"/>
        </w:rPr>
        <w:t>Capítulo III – Identificação e registo de cães e gatos</w:t>
      </w:r>
    </w:p>
    <w:p w14:paraId="36248DE5" w14:textId="67019D68" w:rsidR="00710744" w:rsidRPr="000E2601" w:rsidRDefault="00D36795" w:rsidP="00710744">
      <w:pPr>
        <w:pStyle w:val="Text1"/>
        <w:rPr>
          <w:rFonts w:eastAsia="Times New Roman"/>
          <w:noProof/>
          <w:szCs w:val="24"/>
        </w:rPr>
      </w:pPr>
      <w:r w:rsidRPr="000E2601">
        <w:rPr>
          <w:noProof/>
        </w:rPr>
        <w:t>Este capítulo obriga os estabelecimentos que detêm cães e gatos e os fornecedores de cães e gatos na União a identificar os animais em causa por um circuito integrado e a registá-los numa base de dados.</w:t>
      </w:r>
    </w:p>
    <w:p w14:paraId="2AB2D411" w14:textId="77777777" w:rsidR="00FB4CEC" w:rsidRDefault="002D3F91" w:rsidP="00710744">
      <w:pPr>
        <w:pStyle w:val="Text1"/>
        <w:rPr>
          <w:noProof/>
        </w:rPr>
      </w:pPr>
      <w:r w:rsidRPr="000E2601">
        <w:rPr>
          <w:noProof/>
        </w:rPr>
        <w:t>Exige igualmente que os fornecedores de cães ou gatos apresentem provas da identificação e do registo. Além disso, as plataformas em linha onde se anuncia o fornecimento de cães ou gatos são obrigadas a permitir que os fornecedores apresentem provas da identificação e do registo dos cães ou gatos oferecidos nessas plataformas. Este capítulo exige ainda que a Comissão assegure o desenvolvimento de um sistema acessível ao público a título gratuito para verificar a autenticidade da identificação e do registo de um cão ou gato</w:t>
      </w:r>
      <w:r w:rsidR="00FB4CEC">
        <w:rPr>
          <w:noProof/>
        </w:rPr>
        <w:t>.</w:t>
      </w:r>
    </w:p>
    <w:p w14:paraId="298FE46C" w14:textId="2C9351B8" w:rsidR="0078379C" w:rsidRPr="000E2601" w:rsidRDefault="00710744" w:rsidP="0078379C">
      <w:pPr>
        <w:pStyle w:val="Text1"/>
        <w:rPr>
          <w:noProof/>
          <w:u w:val="single"/>
        </w:rPr>
      </w:pPr>
      <w:r w:rsidRPr="000E2601">
        <w:rPr>
          <w:noProof/>
          <w:u w:val="single"/>
        </w:rPr>
        <w:t>Capítulo IV – Autoridades competentes</w:t>
      </w:r>
    </w:p>
    <w:p w14:paraId="103AC639" w14:textId="3C06E7D3" w:rsidR="00710744" w:rsidRPr="000E2601" w:rsidRDefault="00F407F7" w:rsidP="0078379C">
      <w:pPr>
        <w:pStyle w:val="Text1"/>
        <w:rPr>
          <w:rFonts w:eastAsia="Times New Roman"/>
          <w:noProof/>
          <w:szCs w:val="24"/>
        </w:rPr>
      </w:pPr>
      <w:r w:rsidRPr="000E2601">
        <w:rPr>
          <w:noProof/>
        </w:rPr>
        <w:t xml:space="preserve">Este capítulo exige que as autoridades competentes ofereçam aos cuidadores de animais formação em matéria de </w:t>
      </w:r>
      <w:r w:rsidR="000E2601" w:rsidRPr="000E2601">
        <w:rPr>
          <w:noProof/>
        </w:rPr>
        <w:t>bem</w:t>
      </w:r>
      <w:r w:rsidR="000E2601" w:rsidRPr="000E2601">
        <w:rPr>
          <w:noProof/>
        </w:rPr>
        <w:noBreakHyphen/>
        <w:t>estar</w:t>
      </w:r>
      <w:r w:rsidRPr="000E2601">
        <w:rPr>
          <w:noProof/>
        </w:rPr>
        <w:t xml:space="preserve"> dos animais e aprovem programas de formação nesse domínio.</w:t>
      </w:r>
    </w:p>
    <w:p w14:paraId="39D33B05" w14:textId="5A2611E0" w:rsidR="00710744" w:rsidRPr="000E2601" w:rsidRDefault="00710744" w:rsidP="0078379C">
      <w:pPr>
        <w:pStyle w:val="Text1"/>
        <w:rPr>
          <w:rFonts w:eastAsia="Times New Roman"/>
          <w:noProof/>
          <w:szCs w:val="24"/>
        </w:rPr>
      </w:pPr>
      <w:r w:rsidRPr="000E2601">
        <w:rPr>
          <w:noProof/>
        </w:rPr>
        <w:t xml:space="preserve">O capítulo exige que os </w:t>
      </w:r>
      <w:r w:rsidR="000E2601" w:rsidRPr="000E2601">
        <w:rPr>
          <w:noProof/>
        </w:rPr>
        <w:t>Estados</w:t>
      </w:r>
      <w:r w:rsidR="000E2601" w:rsidRPr="000E2601">
        <w:rPr>
          <w:noProof/>
        </w:rPr>
        <w:noBreakHyphen/>
        <w:t>Membros</w:t>
      </w:r>
      <w:r w:rsidRPr="000E2601">
        <w:rPr>
          <w:noProof/>
        </w:rPr>
        <w:t xml:space="preserve"> criem uma base de dados para cães e gatos identificados por um circuito integrado.</w:t>
      </w:r>
    </w:p>
    <w:p w14:paraId="778BFF23" w14:textId="2402AD7F" w:rsidR="0078379C" w:rsidRPr="000E2601" w:rsidRDefault="0078379C" w:rsidP="006832CB">
      <w:pPr>
        <w:pStyle w:val="Text1"/>
        <w:rPr>
          <w:noProof/>
        </w:rPr>
      </w:pPr>
      <w:r w:rsidRPr="000E2601">
        <w:rPr>
          <w:noProof/>
        </w:rPr>
        <w:lastRenderedPageBreak/>
        <w:t xml:space="preserve">O capítulo prevê igualmente a obrigação de as autoridades competentes recolherem, analisarem e publicarem dados sobre o </w:t>
      </w:r>
      <w:r w:rsidR="000E2601" w:rsidRPr="000E2601">
        <w:rPr>
          <w:noProof/>
        </w:rPr>
        <w:t>bem</w:t>
      </w:r>
      <w:r w:rsidR="000E2601" w:rsidRPr="000E2601">
        <w:rPr>
          <w:noProof/>
        </w:rPr>
        <w:noBreakHyphen/>
        <w:t>estar</w:t>
      </w:r>
      <w:r w:rsidRPr="000E2601">
        <w:rPr>
          <w:noProof/>
        </w:rPr>
        <w:t xml:space="preserve"> dos animais e de os comunicarem à Comissão de três em três anos.</w:t>
      </w:r>
    </w:p>
    <w:p w14:paraId="50C7D720" w14:textId="77777777" w:rsidR="0078379C" w:rsidRPr="000E2601" w:rsidRDefault="0078379C" w:rsidP="0078379C">
      <w:pPr>
        <w:pStyle w:val="Text1"/>
        <w:rPr>
          <w:noProof/>
          <w:u w:val="single"/>
        </w:rPr>
      </w:pPr>
      <w:r w:rsidRPr="000E2601">
        <w:rPr>
          <w:noProof/>
          <w:u w:val="single"/>
        </w:rPr>
        <w:t>Capítulo V – Entrada na União de cães e gatos</w:t>
      </w:r>
    </w:p>
    <w:p w14:paraId="1D94D8BE" w14:textId="77777777" w:rsidR="0078379C" w:rsidRPr="000E2601" w:rsidRDefault="0078379C" w:rsidP="0078379C">
      <w:pPr>
        <w:pStyle w:val="Text1"/>
        <w:rPr>
          <w:rFonts w:eastAsia="Calibri"/>
          <w:noProof/>
        </w:rPr>
      </w:pPr>
      <w:r w:rsidRPr="000E2601">
        <w:rPr>
          <w:noProof/>
        </w:rPr>
        <w:t>Este capítulo inclui regras sobre a entrada na União de cães e gatos criados e detidos em conformidade com as condições da presente proposta ou com condições equivalentes.</w:t>
      </w:r>
    </w:p>
    <w:p w14:paraId="724BBCFF" w14:textId="77777777" w:rsidR="0078379C" w:rsidRPr="000E2601" w:rsidRDefault="0078379C" w:rsidP="0078379C">
      <w:pPr>
        <w:pStyle w:val="Text1"/>
        <w:rPr>
          <w:noProof/>
          <w:u w:val="single"/>
        </w:rPr>
      </w:pPr>
      <w:r w:rsidRPr="000E2601">
        <w:rPr>
          <w:noProof/>
          <w:u w:val="single"/>
        </w:rPr>
        <w:t>Capítulo VI - Disposições processuais</w:t>
      </w:r>
    </w:p>
    <w:p w14:paraId="6CE7A479" w14:textId="77777777" w:rsidR="00FB4CEC" w:rsidRDefault="0078379C" w:rsidP="0078379C">
      <w:pPr>
        <w:pStyle w:val="Text1"/>
        <w:rPr>
          <w:noProof/>
        </w:rPr>
      </w:pPr>
      <w:r w:rsidRPr="000E2601">
        <w:rPr>
          <w:noProof/>
        </w:rPr>
        <w:t xml:space="preserve">Este capítulo contém as disposições relativas à habilitação da Comissão para complementar e alterar os elementos não essenciais dos anexos do regulamento por meio de atos delegados, a fim de ter em conta novos dados científicos ou progressos técnicos relevantes para o </w:t>
      </w:r>
      <w:r w:rsidR="000E2601" w:rsidRPr="000E2601">
        <w:rPr>
          <w:noProof/>
        </w:rPr>
        <w:t>bem</w:t>
      </w:r>
      <w:r w:rsidR="000E2601" w:rsidRPr="000E2601">
        <w:rPr>
          <w:noProof/>
        </w:rPr>
        <w:noBreakHyphen/>
        <w:t>estar</w:t>
      </w:r>
      <w:r w:rsidRPr="000E2601">
        <w:rPr>
          <w:noProof/>
        </w:rPr>
        <w:t xml:space="preserve"> dos animais</w:t>
      </w:r>
      <w:r w:rsidR="00FB4CEC">
        <w:rPr>
          <w:noProof/>
        </w:rPr>
        <w:t>.</w:t>
      </w:r>
    </w:p>
    <w:p w14:paraId="031C77B3" w14:textId="297E49F2" w:rsidR="0078379C" w:rsidRPr="000E2601" w:rsidRDefault="0078379C" w:rsidP="0078379C">
      <w:pPr>
        <w:pStyle w:val="Text1"/>
        <w:rPr>
          <w:noProof/>
          <w:u w:val="single"/>
        </w:rPr>
      </w:pPr>
      <w:r w:rsidRPr="000E2601">
        <w:rPr>
          <w:noProof/>
          <w:u w:val="single"/>
        </w:rPr>
        <w:t>Capítulo VII - Outras disposições</w:t>
      </w:r>
    </w:p>
    <w:p w14:paraId="7628C446" w14:textId="555E1B2A" w:rsidR="0078379C" w:rsidRPr="000E2601" w:rsidRDefault="0078379C" w:rsidP="0078379C">
      <w:pPr>
        <w:pStyle w:val="Text1"/>
        <w:rPr>
          <w:rStyle w:val="normaltextrun"/>
          <w:noProof/>
        </w:rPr>
      </w:pPr>
      <w:r w:rsidRPr="000E2601">
        <w:rPr>
          <w:noProof/>
        </w:rPr>
        <w:t xml:space="preserve">Este capítulo inclui regras sobre as medidas nacionais mais rigorosas. Os </w:t>
      </w:r>
      <w:r w:rsidR="000E2601" w:rsidRPr="000E2601">
        <w:rPr>
          <w:noProof/>
        </w:rPr>
        <w:t>Estados</w:t>
      </w:r>
      <w:r w:rsidR="000E2601" w:rsidRPr="000E2601">
        <w:rPr>
          <w:noProof/>
        </w:rPr>
        <w:noBreakHyphen/>
        <w:t>Membros</w:t>
      </w:r>
      <w:r w:rsidRPr="000E2601">
        <w:rPr>
          <w:noProof/>
        </w:rPr>
        <w:t xml:space="preserve"> são autorizados a mantê-las aquando da entrada em vigor do regulamento. Além disso, os </w:t>
      </w:r>
      <w:r w:rsidR="000E2601" w:rsidRPr="000E2601">
        <w:rPr>
          <w:noProof/>
        </w:rPr>
        <w:t>Estados</w:t>
      </w:r>
      <w:r w:rsidR="000E2601" w:rsidRPr="000E2601">
        <w:rPr>
          <w:noProof/>
        </w:rPr>
        <w:noBreakHyphen/>
        <w:t>Membros</w:t>
      </w:r>
      <w:r w:rsidRPr="000E2601">
        <w:rPr>
          <w:noProof/>
        </w:rPr>
        <w:t xml:space="preserve"> podem adotar nova legislação que estabeleça disposições nacionais mais rigorosas em matéria de condições de alojamento, enriquecimento, mutilações e estratégias de reprodução, desde que sejam coerentes com as regras respetivas da União e não restrinjam a livre circulação e a colocação no mercado de produtos que não cumpram os requisitos nacionais mais rigorosos.</w:t>
      </w:r>
    </w:p>
    <w:p w14:paraId="14FE9EC1" w14:textId="3623EE80" w:rsidR="001E6FE8" w:rsidRPr="000E2601" w:rsidRDefault="00991171" w:rsidP="006832CB">
      <w:pPr>
        <w:pStyle w:val="Text1"/>
        <w:rPr>
          <w:noProof/>
        </w:rPr>
      </w:pPr>
      <w:r w:rsidRPr="000E2601">
        <w:rPr>
          <w:noProof/>
        </w:rPr>
        <w:t xml:space="preserve">O capítulo exige igualmente que a Comissão publique, de cinco em cinco anos, um relatório de acompanhamento do </w:t>
      </w:r>
      <w:r w:rsidR="000E2601" w:rsidRPr="000E2601">
        <w:rPr>
          <w:noProof/>
        </w:rPr>
        <w:t>bem</w:t>
      </w:r>
      <w:r w:rsidR="000E2601" w:rsidRPr="000E2601">
        <w:rPr>
          <w:noProof/>
        </w:rPr>
        <w:noBreakHyphen/>
        <w:t>estar</w:t>
      </w:r>
      <w:r w:rsidRPr="000E2601">
        <w:rPr>
          <w:noProof/>
        </w:rPr>
        <w:t xml:space="preserve"> dos cães e gatos colocados no mercado.</w:t>
      </w:r>
      <w:r w:rsidR="00FB4CEC">
        <w:rPr>
          <w:noProof/>
        </w:rPr>
        <w:t xml:space="preserve"> </w:t>
      </w:r>
      <w:r w:rsidRPr="000E2601">
        <w:rPr>
          <w:noProof/>
        </w:rPr>
        <w:t xml:space="preserve">O capítulo exige que os </w:t>
      </w:r>
      <w:r w:rsidR="000E2601" w:rsidRPr="000E2601">
        <w:rPr>
          <w:noProof/>
        </w:rPr>
        <w:t>Estados</w:t>
      </w:r>
      <w:r w:rsidR="000E2601" w:rsidRPr="000E2601">
        <w:rPr>
          <w:noProof/>
        </w:rPr>
        <w:noBreakHyphen/>
        <w:t>Membros</w:t>
      </w:r>
      <w:r w:rsidRPr="000E2601">
        <w:rPr>
          <w:noProof/>
        </w:rPr>
        <w:t xml:space="preserve"> estabeleçam sanções efetivas, proporcionadas e dissuasivas e que as notifiquem à Comissão.</w:t>
      </w:r>
    </w:p>
    <w:p w14:paraId="071D1D1F" w14:textId="77777777" w:rsidR="00770C70" w:rsidRPr="000E2601" w:rsidRDefault="00770C70" w:rsidP="00121CD8">
      <w:pPr>
        <w:pStyle w:val="Statut"/>
        <w:rPr>
          <w:noProof/>
        </w:rPr>
        <w:sectPr w:rsidR="00770C70" w:rsidRPr="000E2601" w:rsidSect="00AE7AC3">
          <w:headerReference w:type="even" r:id="rId11"/>
          <w:footerReference w:type="even" r:id="rId12"/>
          <w:footerReference w:type="default" r:id="rId13"/>
          <w:headerReference w:type="first" r:id="rId14"/>
          <w:footerReference w:type="first" r:id="rId15"/>
          <w:pgSz w:w="11907" w:h="16839"/>
          <w:pgMar w:top="1134" w:right="1417" w:bottom="1134" w:left="1417" w:header="709" w:footer="709" w:gutter="0"/>
          <w:cols w:space="708"/>
          <w:docGrid w:linePitch="360"/>
        </w:sectPr>
      </w:pPr>
    </w:p>
    <w:p w14:paraId="666BB38A" w14:textId="6F27E8BD" w:rsidR="000E21AD" w:rsidRPr="000E2601" w:rsidRDefault="004E6621" w:rsidP="004E6621">
      <w:pPr>
        <w:pStyle w:val="Rfrenceinterinstitutionnelle"/>
        <w:rPr>
          <w:noProof/>
        </w:rPr>
      </w:pPr>
      <w:r>
        <w:rPr>
          <w:noProof/>
        </w:rPr>
        <w:lastRenderedPageBreak/>
        <w:t>2023/0447 (COD)</w:t>
      </w:r>
    </w:p>
    <w:p w14:paraId="02F2DAEC" w14:textId="6E5914DB" w:rsidR="00DF0C3D" w:rsidRPr="000E2601" w:rsidRDefault="004E6621" w:rsidP="004E6621">
      <w:pPr>
        <w:pStyle w:val="Statut"/>
        <w:rPr>
          <w:noProof/>
        </w:rPr>
      </w:pPr>
      <w:r w:rsidRPr="004E6621">
        <w:rPr>
          <w:noProof/>
        </w:rPr>
        <w:t>Proposta de</w:t>
      </w:r>
    </w:p>
    <w:p w14:paraId="39C54D1A" w14:textId="1B1F5073" w:rsidR="00DF0C3D" w:rsidRPr="000E2601" w:rsidRDefault="004E6621" w:rsidP="004E6621">
      <w:pPr>
        <w:pStyle w:val="Typedudocument"/>
        <w:rPr>
          <w:noProof/>
        </w:rPr>
      </w:pPr>
      <w:r w:rsidRPr="004E6621">
        <w:rPr>
          <w:noProof/>
        </w:rPr>
        <w:t>REGULAMENTO DO PARLAMENTO EUROPEU E DO CONSELHO</w:t>
      </w:r>
    </w:p>
    <w:p w14:paraId="612BAF38" w14:textId="63C951BB" w:rsidR="00DF0C3D" w:rsidRPr="000E2601" w:rsidRDefault="004E6621" w:rsidP="004E6621">
      <w:pPr>
        <w:pStyle w:val="Titreobjet"/>
        <w:rPr>
          <w:noProof/>
        </w:rPr>
      </w:pPr>
      <w:r w:rsidRPr="004E6621">
        <w:rPr>
          <w:noProof/>
        </w:rPr>
        <w:t>relativo ao bem</w:t>
      </w:r>
      <w:r w:rsidRPr="004E6621">
        <w:rPr>
          <w:noProof/>
        </w:rPr>
        <w:noBreakHyphen/>
        <w:t>estar dos cães e dos gatos e à respetiva rastreabilidade</w:t>
      </w:r>
    </w:p>
    <w:p w14:paraId="63EDE0D7" w14:textId="782B1DDA" w:rsidR="00121CD8" w:rsidRPr="000E2601" w:rsidRDefault="004E6621" w:rsidP="004E6621">
      <w:pPr>
        <w:pStyle w:val="IntrtEEE"/>
        <w:rPr>
          <w:noProof/>
        </w:rPr>
      </w:pPr>
      <w:r w:rsidRPr="004E6621">
        <w:rPr>
          <w:noProof/>
        </w:rPr>
        <w:t>(Texto relevante para efeitos do EEE)</w:t>
      </w:r>
    </w:p>
    <w:p w14:paraId="37D78EB8" w14:textId="77777777" w:rsidR="00DF0C3D" w:rsidRPr="000E2601" w:rsidRDefault="00DF0C3D" w:rsidP="00F4263B">
      <w:pPr>
        <w:pStyle w:val="Institutionquiagit"/>
        <w:rPr>
          <w:noProof/>
        </w:rPr>
      </w:pPr>
      <w:r w:rsidRPr="000E2601">
        <w:rPr>
          <w:noProof/>
        </w:rPr>
        <w:t>O PARLAMENTO EUROPEU E O CONSELHO DA UNIÃO EUROPEIA,</w:t>
      </w:r>
    </w:p>
    <w:p w14:paraId="638AF0EC" w14:textId="77777777" w:rsidR="00DF0C3D" w:rsidRPr="000E2601" w:rsidRDefault="00DF0C3D" w:rsidP="00F4263B">
      <w:pPr>
        <w:rPr>
          <w:noProof/>
        </w:rPr>
      </w:pPr>
      <w:r w:rsidRPr="000E2601">
        <w:rPr>
          <w:noProof/>
        </w:rPr>
        <w:t>Tendo em conta o Tratado sobre o Funcionamento da União Europeia, nomeadamente o artigo 43.º, n.º 2, e o artigo 114.º,</w:t>
      </w:r>
    </w:p>
    <w:p w14:paraId="644983E5" w14:textId="77777777" w:rsidR="00DF0C3D" w:rsidRPr="000E2601" w:rsidRDefault="00DF0C3D" w:rsidP="00F4263B">
      <w:pPr>
        <w:rPr>
          <w:noProof/>
        </w:rPr>
      </w:pPr>
      <w:r w:rsidRPr="000E2601">
        <w:rPr>
          <w:noProof/>
        </w:rPr>
        <w:t>Tendo em conta a proposta da Comissão Europeia,</w:t>
      </w:r>
    </w:p>
    <w:p w14:paraId="7355D330" w14:textId="77777777" w:rsidR="00DF0C3D" w:rsidRPr="000E2601" w:rsidRDefault="00DF0C3D" w:rsidP="00F4263B">
      <w:pPr>
        <w:rPr>
          <w:noProof/>
        </w:rPr>
      </w:pPr>
      <w:r w:rsidRPr="000E2601">
        <w:rPr>
          <w:noProof/>
        </w:rPr>
        <w:t>Após transmissão do projeto de ato legislativo aos parlamentos nacionais,</w:t>
      </w:r>
    </w:p>
    <w:p w14:paraId="3E93C0F6" w14:textId="77777777" w:rsidR="00DF0C3D" w:rsidRPr="000E2601" w:rsidRDefault="00DF0C3D" w:rsidP="00F4263B">
      <w:pPr>
        <w:rPr>
          <w:noProof/>
        </w:rPr>
      </w:pPr>
      <w:r w:rsidRPr="000E2601">
        <w:rPr>
          <w:noProof/>
        </w:rPr>
        <w:t>Tendo em conta o parecer do Comité Económico e Social Europeu</w:t>
      </w:r>
      <w:r w:rsidRPr="000E2601">
        <w:rPr>
          <w:rStyle w:val="Refdenotaderodap"/>
          <w:noProof/>
        </w:rPr>
        <w:footnoteReference w:id="53"/>
      </w:r>
      <w:r w:rsidRPr="000E2601">
        <w:rPr>
          <w:noProof/>
        </w:rPr>
        <w:t>,</w:t>
      </w:r>
    </w:p>
    <w:p w14:paraId="455E8631" w14:textId="77777777" w:rsidR="00DF0C3D" w:rsidRPr="000E2601" w:rsidRDefault="00DF0C3D" w:rsidP="00F4263B">
      <w:pPr>
        <w:rPr>
          <w:noProof/>
        </w:rPr>
      </w:pPr>
      <w:r w:rsidRPr="000E2601">
        <w:rPr>
          <w:noProof/>
        </w:rPr>
        <w:t>Tendo em conta o parecer do Comité das Regiões</w:t>
      </w:r>
      <w:r w:rsidRPr="000E2601">
        <w:rPr>
          <w:rStyle w:val="Refdenotaderodap"/>
          <w:noProof/>
        </w:rPr>
        <w:footnoteReference w:id="54"/>
      </w:r>
      <w:r w:rsidRPr="000E2601">
        <w:rPr>
          <w:noProof/>
        </w:rPr>
        <w:t>,</w:t>
      </w:r>
    </w:p>
    <w:p w14:paraId="564EE40F" w14:textId="77777777" w:rsidR="00DF0C3D" w:rsidRPr="000E2601" w:rsidRDefault="00DF0C3D" w:rsidP="00F4263B">
      <w:pPr>
        <w:rPr>
          <w:noProof/>
        </w:rPr>
      </w:pPr>
      <w:r w:rsidRPr="000E2601">
        <w:rPr>
          <w:noProof/>
        </w:rPr>
        <w:t>Deliberando de acordo com o processo legislativo ordinário,</w:t>
      </w:r>
    </w:p>
    <w:p w14:paraId="2B90009F" w14:textId="77777777" w:rsidR="00DF0C3D" w:rsidRPr="000E2601" w:rsidRDefault="00DF0C3D" w:rsidP="00F4263B">
      <w:pPr>
        <w:rPr>
          <w:noProof/>
        </w:rPr>
      </w:pPr>
      <w:r w:rsidRPr="000E2601">
        <w:rPr>
          <w:noProof/>
        </w:rPr>
        <w:t xml:space="preserve">Considerando o seguinte: </w:t>
      </w:r>
    </w:p>
    <w:p w14:paraId="762E56F7" w14:textId="77777777" w:rsidR="00FB4CEC" w:rsidRDefault="00B20EB2" w:rsidP="0048018E">
      <w:pPr>
        <w:pStyle w:val="Considerant"/>
        <w:tabs>
          <w:tab w:val="clear" w:pos="2835"/>
        </w:tabs>
        <w:ind w:left="709"/>
        <w:rPr>
          <w:noProof/>
          <w:color w:val="000000" w:themeColor="text1"/>
        </w:rPr>
      </w:pPr>
      <w:r w:rsidRPr="000E2601">
        <w:rPr>
          <w:noProof/>
        </w:rPr>
        <w:t xml:space="preserve">Os animais vivos, incluindo gatos e cães, são abrangidos pelo anexo I do Tratado sobre o Funcionamento da União Europeia e fazem parte da política agrícola comum da União. Existe um mercado para estes animais na União, incluindo um comércio transfronteiriço substancial. Muitos </w:t>
      </w:r>
      <w:r w:rsidR="000E2601" w:rsidRPr="000E2601">
        <w:rPr>
          <w:noProof/>
        </w:rPr>
        <w:t>Estados</w:t>
      </w:r>
      <w:r w:rsidR="000E2601" w:rsidRPr="000E2601">
        <w:rPr>
          <w:noProof/>
        </w:rPr>
        <w:noBreakHyphen/>
        <w:t>Membros</w:t>
      </w:r>
      <w:r w:rsidRPr="000E2601">
        <w:rPr>
          <w:noProof/>
        </w:rPr>
        <w:t xml:space="preserve"> são signatários da </w:t>
      </w:r>
      <w:r w:rsidRPr="000E2601">
        <w:rPr>
          <w:noProof/>
          <w:color w:val="000000" w:themeColor="text1"/>
        </w:rPr>
        <w:t xml:space="preserve">Convenção Europeia para a Proteção dos Animais de Companhia. Há amplas provas do funcionamento deficiente do mercado interno de cães e gatos na União, bem como do comércio ilegal destes animais na União e aquando da importação para a União. Por conseguinte, é necessário estabelecer requisitos mínimos para o </w:t>
      </w:r>
      <w:r w:rsidR="000E2601" w:rsidRPr="000E2601">
        <w:rPr>
          <w:noProof/>
          <w:color w:val="000000" w:themeColor="text1"/>
        </w:rPr>
        <w:t>bem</w:t>
      </w:r>
      <w:r w:rsidR="000E2601" w:rsidRPr="000E2601">
        <w:rPr>
          <w:noProof/>
          <w:color w:val="000000" w:themeColor="text1"/>
        </w:rPr>
        <w:noBreakHyphen/>
        <w:t>estar</w:t>
      </w:r>
      <w:r w:rsidRPr="000E2601">
        <w:rPr>
          <w:noProof/>
          <w:color w:val="000000" w:themeColor="text1"/>
        </w:rPr>
        <w:t xml:space="preserve"> dos cães e gatos criados e detidos em estabelecimentos, bem como requisitos reforçados em matéria de rastreabilidade dos cães e gatos fornecidos na União</w:t>
      </w:r>
      <w:r w:rsidR="00FB4CEC">
        <w:rPr>
          <w:noProof/>
          <w:color w:val="000000" w:themeColor="text1"/>
        </w:rPr>
        <w:t>.</w:t>
      </w:r>
    </w:p>
    <w:p w14:paraId="134598A5" w14:textId="77777777" w:rsidR="00FB4CEC" w:rsidRDefault="00902D17" w:rsidP="0048018E">
      <w:pPr>
        <w:pStyle w:val="Considerant"/>
        <w:tabs>
          <w:tab w:val="clear" w:pos="2835"/>
        </w:tabs>
        <w:ind w:left="709"/>
        <w:rPr>
          <w:noProof/>
        </w:rPr>
      </w:pPr>
      <w:r w:rsidRPr="000E2601">
        <w:rPr>
          <w:noProof/>
        </w:rPr>
        <w:t xml:space="preserve">A ausência de disposições da União em matéria de </w:t>
      </w:r>
      <w:r w:rsidR="000E2601" w:rsidRPr="000E2601">
        <w:rPr>
          <w:noProof/>
        </w:rPr>
        <w:t>bem</w:t>
      </w:r>
      <w:r w:rsidR="000E2601" w:rsidRPr="000E2601">
        <w:rPr>
          <w:noProof/>
        </w:rPr>
        <w:noBreakHyphen/>
        <w:t>estar</w:t>
      </w:r>
      <w:r w:rsidRPr="000E2601">
        <w:rPr>
          <w:noProof/>
        </w:rPr>
        <w:t xml:space="preserve"> que incidam sobre a criação, detenção e colocação no mercado de cães e gatos, bem como as eventuais regras nacionais divergentes, levaram muitas vezes a que esses animais nascessem, fossem criados e vendidos ou adotados sem custos, em circunstâncias prejudiciais para o seu </w:t>
      </w:r>
      <w:r w:rsidR="000E2601" w:rsidRPr="000E2601">
        <w:rPr>
          <w:noProof/>
        </w:rPr>
        <w:t>bem</w:t>
      </w:r>
      <w:r w:rsidR="000E2601" w:rsidRPr="000E2601">
        <w:rPr>
          <w:noProof/>
        </w:rPr>
        <w:noBreakHyphen/>
        <w:t>estar</w:t>
      </w:r>
      <w:r w:rsidRPr="000E2601">
        <w:rPr>
          <w:noProof/>
        </w:rPr>
        <w:t xml:space="preserve">. A concorrência entre criadores comerciais de cães e gatos nos diferentes </w:t>
      </w:r>
      <w:r w:rsidR="000E2601" w:rsidRPr="000E2601">
        <w:rPr>
          <w:noProof/>
        </w:rPr>
        <w:t>Estados</w:t>
      </w:r>
      <w:r w:rsidR="000E2601" w:rsidRPr="000E2601">
        <w:rPr>
          <w:noProof/>
        </w:rPr>
        <w:noBreakHyphen/>
        <w:t>Membros</w:t>
      </w:r>
      <w:r w:rsidRPr="000E2601">
        <w:rPr>
          <w:noProof/>
        </w:rPr>
        <w:t xml:space="preserve"> não se processa em condições equitativas, uma vez que as condições de </w:t>
      </w:r>
      <w:r w:rsidR="000E2601" w:rsidRPr="000E2601">
        <w:rPr>
          <w:noProof/>
        </w:rPr>
        <w:t>bem</w:t>
      </w:r>
      <w:r w:rsidR="000E2601" w:rsidRPr="000E2601">
        <w:rPr>
          <w:noProof/>
        </w:rPr>
        <w:noBreakHyphen/>
        <w:t>estar</w:t>
      </w:r>
      <w:r w:rsidRPr="000E2601">
        <w:rPr>
          <w:noProof/>
        </w:rPr>
        <w:t xml:space="preserve"> dos animais são um dos principais elementos da competitividade destes operadores e diferem consideravelmente entre os </w:t>
      </w:r>
      <w:r w:rsidR="000E2601" w:rsidRPr="000E2601">
        <w:rPr>
          <w:noProof/>
        </w:rPr>
        <w:t>Estados</w:t>
      </w:r>
      <w:r w:rsidR="000E2601" w:rsidRPr="000E2601">
        <w:rPr>
          <w:noProof/>
        </w:rPr>
        <w:noBreakHyphen/>
        <w:t>Membros</w:t>
      </w:r>
      <w:r w:rsidRPr="000E2601">
        <w:rPr>
          <w:noProof/>
        </w:rPr>
        <w:t xml:space="preserve">. Consequentemente, a concorrência é distorcida, especialmente para os criadores e detentores que cumprem normas elevadas, os quais não conseguem monetizar os seus investimentos no </w:t>
      </w:r>
      <w:r w:rsidR="000E2601" w:rsidRPr="000E2601">
        <w:rPr>
          <w:noProof/>
        </w:rPr>
        <w:t>bem</w:t>
      </w:r>
      <w:r w:rsidR="000E2601" w:rsidRPr="000E2601">
        <w:rPr>
          <w:noProof/>
        </w:rPr>
        <w:noBreakHyphen/>
        <w:t>estar</w:t>
      </w:r>
      <w:r w:rsidRPr="000E2601">
        <w:rPr>
          <w:noProof/>
        </w:rPr>
        <w:t xml:space="preserve"> dos animais quando efetuam trocas comerciais transfronteiriças, uma vez que se veem confrontados com operadores que </w:t>
      </w:r>
      <w:r w:rsidRPr="000E2601">
        <w:rPr>
          <w:noProof/>
        </w:rPr>
        <w:lastRenderedPageBreak/>
        <w:t xml:space="preserve">se aproveitam de condições insuficientes de </w:t>
      </w:r>
      <w:r w:rsidR="000E2601" w:rsidRPr="000E2601">
        <w:rPr>
          <w:noProof/>
        </w:rPr>
        <w:t>bem</w:t>
      </w:r>
      <w:r w:rsidR="000E2601" w:rsidRPr="000E2601">
        <w:rPr>
          <w:noProof/>
        </w:rPr>
        <w:noBreakHyphen/>
        <w:t>estar</w:t>
      </w:r>
      <w:r w:rsidRPr="000E2601">
        <w:rPr>
          <w:noProof/>
        </w:rPr>
        <w:t xml:space="preserve"> dos animais para exercer pressão sobre a concorrência e fazer baixar os preços e os padrões</w:t>
      </w:r>
      <w:r w:rsidR="00FB4CEC">
        <w:rPr>
          <w:noProof/>
        </w:rPr>
        <w:t>.</w:t>
      </w:r>
    </w:p>
    <w:p w14:paraId="7274B7E2" w14:textId="77777777" w:rsidR="00FB4CEC" w:rsidRDefault="00C53F9C" w:rsidP="0048018E">
      <w:pPr>
        <w:pStyle w:val="Considerant"/>
        <w:tabs>
          <w:tab w:val="clear" w:pos="2835"/>
        </w:tabs>
        <w:ind w:left="709"/>
        <w:rPr>
          <w:noProof/>
        </w:rPr>
      </w:pPr>
      <w:r w:rsidRPr="000E2601">
        <w:rPr>
          <w:noProof/>
        </w:rPr>
        <w:t xml:space="preserve">Além disso, os consumidores não estão suficientemente protegidos, uma vez que são frequentemente confrontados, aquando da aquisição de um cão ou de um gato, com as consequências negativas das más condições de </w:t>
      </w:r>
      <w:r w:rsidR="000E2601" w:rsidRPr="000E2601">
        <w:rPr>
          <w:noProof/>
        </w:rPr>
        <w:t>bem</w:t>
      </w:r>
      <w:r w:rsidR="000E2601" w:rsidRPr="000E2601">
        <w:rPr>
          <w:noProof/>
        </w:rPr>
        <w:noBreakHyphen/>
        <w:t>estar</w:t>
      </w:r>
      <w:r w:rsidRPr="000E2601">
        <w:rPr>
          <w:noProof/>
        </w:rPr>
        <w:t xml:space="preserve"> em que os animais foram criados e detidos nos estabelecimentos, tais como problemas de saúde, problemas comportamentais ou defeitos genéticos do cão ou do gato comprado ou adquirido</w:t>
      </w:r>
      <w:r w:rsidR="00FB4CEC">
        <w:rPr>
          <w:noProof/>
        </w:rPr>
        <w:t>.</w:t>
      </w:r>
    </w:p>
    <w:p w14:paraId="7FE36D53" w14:textId="77777777" w:rsidR="00FB4CEC" w:rsidRDefault="00902D17" w:rsidP="0048018E">
      <w:pPr>
        <w:pStyle w:val="Considerant"/>
        <w:tabs>
          <w:tab w:val="clear" w:pos="2835"/>
        </w:tabs>
        <w:ind w:left="709"/>
        <w:rPr>
          <w:noProof/>
        </w:rPr>
      </w:pPr>
      <w:r w:rsidRPr="000E2601">
        <w:rPr>
          <w:noProof/>
        </w:rPr>
        <w:t xml:space="preserve">Por conseguinte, devem ser estabelecidos requisitos mínimos de </w:t>
      </w:r>
      <w:r w:rsidR="000E2601" w:rsidRPr="000E2601">
        <w:rPr>
          <w:noProof/>
        </w:rPr>
        <w:t>bem</w:t>
      </w:r>
      <w:r w:rsidR="000E2601" w:rsidRPr="000E2601">
        <w:rPr>
          <w:noProof/>
        </w:rPr>
        <w:noBreakHyphen/>
        <w:t>estar</w:t>
      </w:r>
      <w:r w:rsidRPr="000E2601">
        <w:rPr>
          <w:noProof/>
        </w:rPr>
        <w:t xml:space="preserve"> dos animais para os estabelecimentos que se dedicam à criação, detenção e colocação no mercado de cães e gatos. Tal assegurará o desenvolvimento racional do setor, condições uniformes de concorrência e a proteção dos consumidores, assegurando simultaneamente um elevado nível de </w:t>
      </w:r>
      <w:r w:rsidR="000E2601" w:rsidRPr="000E2601">
        <w:rPr>
          <w:noProof/>
        </w:rPr>
        <w:t>bem</w:t>
      </w:r>
      <w:r w:rsidR="000E2601" w:rsidRPr="000E2601">
        <w:rPr>
          <w:noProof/>
        </w:rPr>
        <w:noBreakHyphen/>
        <w:t>estar</w:t>
      </w:r>
      <w:r w:rsidRPr="000E2601">
        <w:rPr>
          <w:noProof/>
        </w:rPr>
        <w:t xml:space="preserve"> dos animais</w:t>
      </w:r>
      <w:r w:rsidR="00FB4CEC">
        <w:rPr>
          <w:noProof/>
        </w:rPr>
        <w:t>.</w:t>
      </w:r>
    </w:p>
    <w:p w14:paraId="5BF98837" w14:textId="77777777" w:rsidR="00FB4CEC" w:rsidRDefault="000C514C" w:rsidP="00772ED7">
      <w:pPr>
        <w:pStyle w:val="Considerant"/>
        <w:tabs>
          <w:tab w:val="clear" w:pos="2835"/>
        </w:tabs>
        <w:ind w:left="709"/>
        <w:rPr>
          <w:noProof/>
        </w:rPr>
      </w:pPr>
      <w:r w:rsidRPr="000E2601">
        <w:rPr>
          <w:noProof/>
        </w:rPr>
        <w:t xml:space="preserve">Ao longo da última década, a procura de cães e gatos para serem mantidos em casas particulares como animais de companhia aumentou significativamente. Desta forma, registou-se um aumento substancial da criação e do comércio de cães e gatos no mercado da União, incluindo vendas, adoções e importações provenientes de países terceiros. A falta de requisitos em matéria de </w:t>
      </w:r>
      <w:r w:rsidR="000E2601" w:rsidRPr="000E2601">
        <w:rPr>
          <w:noProof/>
        </w:rPr>
        <w:t>bem</w:t>
      </w:r>
      <w:r w:rsidR="000E2601" w:rsidRPr="000E2601">
        <w:rPr>
          <w:noProof/>
        </w:rPr>
        <w:noBreakHyphen/>
        <w:t>estar</w:t>
      </w:r>
      <w:r w:rsidRPr="000E2601">
        <w:rPr>
          <w:noProof/>
        </w:rPr>
        <w:t xml:space="preserve"> destes animais na União e as disparidades entre os requisitos aplicáveis nos diferentes </w:t>
      </w:r>
      <w:r w:rsidR="000E2601" w:rsidRPr="000E2601">
        <w:rPr>
          <w:noProof/>
        </w:rPr>
        <w:t>Estados</w:t>
      </w:r>
      <w:r w:rsidR="000E2601" w:rsidRPr="000E2601">
        <w:rPr>
          <w:noProof/>
        </w:rPr>
        <w:noBreakHyphen/>
        <w:t>Membros</w:t>
      </w:r>
      <w:r w:rsidRPr="000E2601">
        <w:rPr>
          <w:noProof/>
        </w:rPr>
        <w:t xml:space="preserve"> deram origem a um volume significativo de comércio ilegal de cães e gatos em condições altamente prejudiciais para o seu </w:t>
      </w:r>
      <w:r w:rsidR="000E2601" w:rsidRPr="000E2601">
        <w:rPr>
          <w:noProof/>
        </w:rPr>
        <w:t>bem</w:t>
      </w:r>
      <w:r w:rsidR="000E2601" w:rsidRPr="000E2601">
        <w:rPr>
          <w:noProof/>
        </w:rPr>
        <w:noBreakHyphen/>
        <w:t>estar</w:t>
      </w:r>
      <w:r w:rsidR="00FB4CEC">
        <w:rPr>
          <w:noProof/>
        </w:rPr>
        <w:t>.</w:t>
      </w:r>
    </w:p>
    <w:p w14:paraId="05A6DB77" w14:textId="52E5FBCB" w:rsidR="005E59D9" w:rsidRPr="000E2601" w:rsidRDefault="00492E6E" w:rsidP="00772ED7">
      <w:pPr>
        <w:pStyle w:val="Considerant"/>
        <w:tabs>
          <w:tab w:val="clear" w:pos="2835"/>
        </w:tabs>
        <w:ind w:left="709"/>
        <w:rPr>
          <w:noProof/>
        </w:rPr>
      </w:pPr>
      <w:r w:rsidRPr="000E2601">
        <w:rPr>
          <w:noProof/>
        </w:rPr>
        <w:t xml:space="preserve">O comércio ilegal de cães e gatos desenvolveu-se, em parte, devido à falta de rastreabilidade destes animais até à ninhada original. Por sua vez, as práticas comerciais ilegais estão associadas ao sofrimento dos cães e gatos sujeitos a práticas de criação não controladas. Não é possível garantir que os operadores respeitem as mesmas normas de </w:t>
      </w:r>
      <w:r w:rsidR="000E2601" w:rsidRPr="000E2601">
        <w:rPr>
          <w:noProof/>
        </w:rPr>
        <w:t>bem</w:t>
      </w:r>
      <w:r w:rsidR="000E2601" w:rsidRPr="000E2601">
        <w:rPr>
          <w:noProof/>
        </w:rPr>
        <w:noBreakHyphen/>
        <w:t>estar</w:t>
      </w:r>
      <w:r w:rsidRPr="000E2601">
        <w:rPr>
          <w:noProof/>
        </w:rPr>
        <w:t xml:space="preserve"> dos animais e assegurar condições de concorrência uniformes no mercado interno no que respeita ao fornecimento de cães e gatos sem meios fiáveis para rastrear os animais até à sua origem. Por conseguinte, é fundamental assegurar a rastreabilidade dos cães e gatos através de um sistema que os identifique e registe antes do seu primeiro fornecimento na União, bem como sempre que se verifique uma mudança de propriedade dos animais.</w:t>
      </w:r>
    </w:p>
    <w:p w14:paraId="36EF29BE" w14:textId="505A5DF1" w:rsidR="00CB569C" w:rsidRPr="000E2601" w:rsidRDefault="00CB569C" w:rsidP="0090269D">
      <w:pPr>
        <w:pStyle w:val="Considerant"/>
        <w:tabs>
          <w:tab w:val="clear" w:pos="2835"/>
        </w:tabs>
        <w:ind w:left="709"/>
        <w:rPr>
          <w:noProof/>
        </w:rPr>
      </w:pPr>
      <w:r w:rsidRPr="000E2601">
        <w:rPr>
          <w:noProof/>
        </w:rPr>
        <w:t>O comércio ilegal de gatos e cães provenientes de fora da UE tem vindo a aumentar. As atuais regras da UE em matéria de circulação de cães e gatos para a UE, como as disposições do Regulamento (CE) n.º 576/2013 e da Lei da Saúde Animal, não incluem instrumentos suficientes para impedir este comércio ilegal,</w:t>
      </w:r>
      <w:r w:rsidR="00FB4CEC">
        <w:rPr>
          <w:noProof/>
        </w:rPr>
        <w:t xml:space="preserve"> </w:t>
      </w:r>
      <w:r w:rsidRPr="000E2601">
        <w:rPr>
          <w:noProof/>
        </w:rPr>
        <w:t xml:space="preserve">o que significa que são necessárias regras adicionais para combater o comércio ilegal de cães e gatos. As regras de saúde animal exigem que, tanto para a circulação comercial como não comercial de cães e gatos que entram na União, os animais devem ser identificados com um circuito integrado. Para reforçar estas disposições em matéria de rastreabilidade, os proprietários de cães e gatos que entram na União devem assegurar o seu registo numa das bases de dados dos </w:t>
      </w:r>
      <w:r w:rsidR="000E2601" w:rsidRPr="000E2601">
        <w:rPr>
          <w:noProof/>
        </w:rPr>
        <w:t>Estados</w:t>
      </w:r>
      <w:r w:rsidR="000E2601" w:rsidRPr="000E2601">
        <w:rPr>
          <w:noProof/>
        </w:rPr>
        <w:noBreakHyphen/>
        <w:t>Membros</w:t>
      </w:r>
      <w:r w:rsidRPr="000E2601">
        <w:rPr>
          <w:noProof/>
        </w:rPr>
        <w:t xml:space="preserve"> no local de destino. Tal permitirá um maior controlo da circulação desses animais.</w:t>
      </w:r>
    </w:p>
    <w:p w14:paraId="7DBE33FF" w14:textId="77777777" w:rsidR="00FB4CEC" w:rsidRDefault="00C8140E" w:rsidP="00772ED7">
      <w:pPr>
        <w:pStyle w:val="Considerant"/>
        <w:tabs>
          <w:tab w:val="clear" w:pos="2835"/>
        </w:tabs>
        <w:ind w:left="709"/>
        <w:rPr>
          <w:noProof/>
        </w:rPr>
      </w:pPr>
      <w:r w:rsidRPr="000E2601">
        <w:rPr>
          <w:noProof/>
        </w:rPr>
        <w:t xml:space="preserve">As disposições da presente proposta em matéria de rastreabilidade contribuem igualmente para a proteção da saúde pública por intermédio de um melhor </w:t>
      </w:r>
      <w:r w:rsidR="000E2601" w:rsidRPr="000E2601">
        <w:rPr>
          <w:noProof/>
        </w:rPr>
        <w:t>bem</w:t>
      </w:r>
      <w:r w:rsidR="000E2601" w:rsidRPr="000E2601">
        <w:rPr>
          <w:noProof/>
        </w:rPr>
        <w:noBreakHyphen/>
        <w:t>estar</w:t>
      </w:r>
      <w:r w:rsidRPr="000E2601">
        <w:rPr>
          <w:noProof/>
        </w:rPr>
        <w:t xml:space="preserve"> dos animais, de uma melhor saúde dos animais e de um melhor controlo da possível transmissão de doenças animais (algumas das quais de natureza zoonótica), seguindo uma abordagem «Uma Só Saúde»</w:t>
      </w:r>
      <w:r w:rsidR="00FB4CEC">
        <w:rPr>
          <w:noProof/>
        </w:rPr>
        <w:t>.</w:t>
      </w:r>
    </w:p>
    <w:p w14:paraId="6D3E281D" w14:textId="0EEB8E49" w:rsidR="007B424E" w:rsidRPr="000E2601" w:rsidRDefault="00425B39" w:rsidP="00772ED7">
      <w:pPr>
        <w:pStyle w:val="Considerant"/>
        <w:tabs>
          <w:tab w:val="clear" w:pos="2835"/>
        </w:tabs>
        <w:ind w:left="709"/>
        <w:rPr>
          <w:noProof/>
          <w:shd w:val="clear" w:color="auto" w:fill="FFFFFF"/>
        </w:rPr>
      </w:pPr>
      <w:r w:rsidRPr="000E2601">
        <w:rPr>
          <w:noProof/>
        </w:rPr>
        <w:lastRenderedPageBreak/>
        <w:t>O Regulamento (UE) 2016/429 do Parlamento Europeu e do Conselho</w:t>
      </w:r>
      <w:r w:rsidR="008B5AA7" w:rsidRPr="000E2601">
        <w:rPr>
          <w:rStyle w:val="Refdenotaderodap"/>
          <w:noProof/>
        </w:rPr>
        <w:footnoteReference w:id="55"/>
      </w:r>
      <w:r w:rsidRPr="000E2601">
        <w:rPr>
          <w:noProof/>
        </w:rPr>
        <w:t xml:space="preserve"> regula as doenças animais transmissíveis, a fim de evitar a sua propagação na União. </w:t>
      </w:r>
      <w:r w:rsidRPr="000E2601">
        <w:rPr>
          <w:noProof/>
          <w:shd w:val="clear" w:color="auto" w:fill="FFFFFF"/>
        </w:rPr>
        <w:t xml:space="preserve">A saúde dos animais é um dos cinco domínios do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dos animais, sendo, por isso, abordada no presente regulamento. No entanto, o presente regulamento não incide sobre</w:t>
      </w:r>
      <w:r w:rsidRPr="000E2601">
        <w:rPr>
          <w:noProof/>
        </w:rPr>
        <w:t xml:space="preserve"> as </w:t>
      </w:r>
      <w:r w:rsidRPr="000E2601">
        <w:rPr>
          <w:noProof/>
          <w:shd w:val="clear" w:color="auto" w:fill="FFFFFF"/>
        </w:rPr>
        <w:t xml:space="preserve">doenças enumeradas no </w:t>
      </w:r>
      <w:r w:rsidRPr="000E2601">
        <w:rPr>
          <w:noProof/>
        </w:rPr>
        <w:t xml:space="preserve">Regulamento (UE) 2016/429, </w:t>
      </w:r>
      <w:r w:rsidRPr="000E2601">
        <w:rPr>
          <w:noProof/>
          <w:shd w:val="clear" w:color="auto" w:fill="FFFFFF"/>
        </w:rPr>
        <w:t xml:space="preserve">mas </w:t>
      </w:r>
      <w:r w:rsidRPr="000E2601">
        <w:rPr>
          <w:noProof/>
        </w:rPr>
        <w:t xml:space="preserve">sim sobre o estado de saúde dos cães e gatos em função das </w:t>
      </w:r>
      <w:r w:rsidRPr="000E2601">
        <w:rPr>
          <w:noProof/>
          <w:shd w:val="clear" w:color="auto" w:fill="FFFFFF"/>
        </w:rPr>
        <w:t>doenças não transmissíveis (por exemplo, lesões) ou doenças não listadas (por exemplo, certos parasitas).</w:t>
      </w:r>
      <w:r w:rsidRPr="000E2601">
        <w:rPr>
          <w:noProof/>
        </w:rPr>
        <w:t xml:space="preserve"> As regras estabelecidas no presente regulamento </w:t>
      </w:r>
      <w:r w:rsidRPr="000E2601">
        <w:rPr>
          <w:noProof/>
          <w:shd w:val="clear" w:color="auto" w:fill="FFFFFF"/>
        </w:rPr>
        <w:t xml:space="preserve">complementam, por conseguinte, </w:t>
      </w:r>
      <w:r w:rsidRPr="000E2601">
        <w:rPr>
          <w:noProof/>
        </w:rPr>
        <w:t xml:space="preserve">o Regulamento (UE) 2016/429 </w:t>
      </w:r>
      <w:r w:rsidRPr="000E2601">
        <w:rPr>
          <w:noProof/>
          <w:shd w:val="clear" w:color="auto" w:fill="FFFFFF"/>
        </w:rPr>
        <w:t xml:space="preserve">e </w:t>
      </w:r>
      <w:r w:rsidRPr="000E2601">
        <w:rPr>
          <w:noProof/>
        </w:rPr>
        <w:t>não duplicam nem se sobrepõem às regras estabelecidas nesse regulamento</w:t>
      </w:r>
      <w:r w:rsidRPr="000E2601">
        <w:rPr>
          <w:noProof/>
          <w:shd w:val="clear" w:color="auto" w:fill="FFFFFF"/>
        </w:rPr>
        <w:t>.</w:t>
      </w:r>
    </w:p>
    <w:p w14:paraId="0495DE7B" w14:textId="147C92CA" w:rsidR="00492E6E" w:rsidRPr="000E2601" w:rsidRDefault="00D02E00" w:rsidP="00772ED7">
      <w:pPr>
        <w:pStyle w:val="Considerant"/>
        <w:tabs>
          <w:tab w:val="clear" w:pos="2835"/>
        </w:tabs>
        <w:ind w:left="709"/>
        <w:rPr>
          <w:noProof/>
        </w:rPr>
      </w:pPr>
      <w:bookmarkStart w:id="62" w:name="_Hlk150931071"/>
      <w:r w:rsidRPr="000E2601">
        <w:rPr>
          <w:noProof/>
        </w:rPr>
        <w:t>O Regulamento (UE) 2016/429 exige a identificação de cães e gatos com um transpondedor, mas apenas se</w:t>
      </w:r>
      <w:r w:rsidRPr="000E2601">
        <w:rPr>
          <w:noProof/>
          <w:shd w:val="clear" w:color="auto" w:fill="FFFFFF"/>
        </w:rPr>
        <w:t xml:space="preserve"> circularem entre </w:t>
      </w:r>
      <w:r w:rsidR="000E2601" w:rsidRPr="000E2601">
        <w:rPr>
          <w:noProof/>
          <w:shd w:val="clear" w:color="auto" w:fill="FFFFFF"/>
        </w:rPr>
        <w:t>Estados</w:t>
      </w:r>
      <w:r w:rsidR="000E2601" w:rsidRPr="000E2601">
        <w:rPr>
          <w:noProof/>
          <w:shd w:val="clear" w:color="auto" w:fill="FFFFFF"/>
        </w:rPr>
        <w:noBreakHyphen/>
        <w:t>Membros</w:t>
      </w:r>
      <w:r w:rsidRPr="000E2601">
        <w:rPr>
          <w:noProof/>
          <w:shd w:val="clear" w:color="auto" w:fill="FFFFFF"/>
        </w:rPr>
        <w:t xml:space="preserve"> depois de entrarem na União</w:t>
      </w:r>
      <w:r w:rsidRPr="000E2601">
        <w:rPr>
          <w:noProof/>
        </w:rPr>
        <w:t>.</w:t>
      </w:r>
      <w:r w:rsidRPr="000E2601">
        <w:rPr>
          <w:noProof/>
          <w:shd w:val="clear" w:color="auto" w:fill="FFFFFF"/>
        </w:rPr>
        <w:t xml:space="preserve"> A identificação exigida por esse regulamento não está totalmente harmonizada, uma vez que não inclui normas precisas relativas aos transpondedores. </w:t>
      </w:r>
      <w:r w:rsidRPr="000E2601">
        <w:rPr>
          <w:noProof/>
        </w:rPr>
        <w:t xml:space="preserve">Além disso, o referido regulamento não exige que os </w:t>
      </w:r>
      <w:r w:rsidR="000E2601" w:rsidRPr="000E2601">
        <w:rPr>
          <w:noProof/>
        </w:rPr>
        <w:t>Estados</w:t>
      </w:r>
      <w:r w:rsidR="000E2601" w:rsidRPr="000E2601">
        <w:rPr>
          <w:noProof/>
        </w:rPr>
        <w:noBreakHyphen/>
        <w:t>Membros</w:t>
      </w:r>
      <w:r w:rsidRPr="000E2601">
        <w:rPr>
          <w:noProof/>
        </w:rPr>
        <w:t xml:space="preserve"> mantenham bases de dados de cães e gatos.</w:t>
      </w:r>
      <w:r w:rsidRPr="000E2601">
        <w:rPr>
          <w:noProof/>
          <w:shd w:val="clear" w:color="auto" w:fill="FFFFFF"/>
        </w:rPr>
        <w:t xml:space="preserve"> </w:t>
      </w:r>
      <w:r w:rsidRPr="000E2601">
        <w:rPr>
          <w:noProof/>
        </w:rPr>
        <w:t xml:space="preserve">Por conseguinte, os </w:t>
      </w:r>
      <w:r w:rsidR="000E2601" w:rsidRPr="000E2601">
        <w:rPr>
          <w:noProof/>
        </w:rPr>
        <w:t>Estados</w:t>
      </w:r>
      <w:r w:rsidR="000E2601" w:rsidRPr="000E2601">
        <w:rPr>
          <w:noProof/>
        </w:rPr>
        <w:noBreakHyphen/>
        <w:t>Membros</w:t>
      </w:r>
      <w:r w:rsidRPr="000E2601">
        <w:rPr>
          <w:noProof/>
        </w:rPr>
        <w:t xml:space="preserve"> devem ser obrigados a criar e manter bases de dados dos cães e gatos fornecidos no mercado da União, a fim de assegurar a sua rastreabilidade. É igualmente necessário assegurar a interoperabilidade destas bases de dados, facilitando assim a obtenção de informações sobre cães e gatos em toda a União e permitindo às autoridades competentes realizar controlos oficiais para assegurar o cumprimento das regras de </w:t>
      </w:r>
      <w:r w:rsidR="000E2601" w:rsidRPr="000E2601">
        <w:rPr>
          <w:noProof/>
        </w:rPr>
        <w:t>bem</w:t>
      </w:r>
      <w:r w:rsidR="000E2601" w:rsidRPr="000E2601">
        <w:rPr>
          <w:noProof/>
        </w:rPr>
        <w:noBreakHyphen/>
        <w:t>estar</w:t>
      </w:r>
      <w:r w:rsidRPr="000E2601">
        <w:rPr>
          <w:noProof/>
        </w:rPr>
        <w:t xml:space="preserve"> dos animais.</w:t>
      </w:r>
    </w:p>
    <w:bookmarkEnd w:id="62"/>
    <w:p w14:paraId="4B4141FC" w14:textId="77777777" w:rsidR="00FB4CEC" w:rsidRDefault="00B47290" w:rsidP="00772ED7">
      <w:pPr>
        <w:pStyle w:val="Considerant"/>
        <w:tabs>
          <w:tab w:val="clear" w:pos="2835"/>
        </w:tabs>
        <w:ind w:left="709"/>
        <w:rPr>
          <w:noProof/>
        </w:rPr>
      </w:pPr>
      <w:r w:rsidRPr="000E2601">
        <w:rPr>
          <w:noProof/>
        </w:rPr>
        <w:t>O fornecimento de cães e gatos, seja com fins lucrativos seja sem custos, tem impacto no mercado interno. Por conseguinte, a fim de evitar fraudes, há que assegurar a rastreabilidade de todos os animais comercializados no mercado da União, e a detenção de animais em estabelecimentos de criação, lojas de animais de companhia ou abrigos para animais deve ser sujeita a regras pormenorizadas</w:t>
      </w:r>
      <w:r w:rsidR="00FB4CEC">
        <w:rPr>
          <w:noProof/>
        </w:rPr>
        <w:t>.</w:t>
      </w:r>
    </w:p>
    <w:p w14:paraId="73842FA2" w14:textId="04DDC7A9" w:rsidR="001F150F" w:rsidRPr="000E2601" w:rsidRDefault="003E729B" w:rsidP="00772ED7">
      <w:pPr>
        <w:pStyle w:val="Considerant"/>
        <w:tabs>
          <w:tab w:val="clear" w:pos="2835"/>
        </w:tabs>
        <w:ind w:left="709"/>
        <w:rPr>
          <w:noProof/>
        </w:rPr>
      </w:pPr>
      <w:r w:rsidRPr="000E2601">
        <w:rPr>
          <w:noProof/>
        </w:rPr>
        <w:t>A detenção de cães e gatos por conta dos proprietários, nomeadamente as atividades de alojamento de animais de companhia, é uma atividade temporária e local e não tem um impacto significativo no mercado interno. Justifica-se, por conseguinte, excluir as atividades de alojamento de animais de companhia dos requisitos estabelecidos no presente regulamento para os estabelecimentos que detêm cães e gatos.</w:t>
      </w:r>
    </w:p>
    <w:p w14:paraId="31246080" w14:textId="54C79744" w:rsidR="001058F1" w:rsidRPr="000E2601" w:rsidRDefault="001058F1" w:rsidP="00772ED7">
      <w:pPr>
        <w:pStyle w:val="Considerant"/>
        <w:tabs>
          <w:tab w:val="clear" w:pos="2835"/>
        </w:tabs>
        <w:ind w:left="709"/>
        <w:rPr>
          <w:noProof/>
        </w:rPr>
      </w:pPr>
      <w:r w:rsidRPr="000E2601">
        <w:rPr>
          <w:noProof/>
        </w:rPr>
        <w:t>A Diretiva 2010/63/UE do Parlamento Europeu e do Conselho</w:t>
      </w:r>
      <w:r w:rsidR="00552FF5" w:rsidRPr="000E2601">
        <w:rPr>
          <w:rStyle w:val="Refdenotaderodap"/>
          <w:noProof/>
        </w:rPr>
        <w:footnoteReference w:id="56"/>
      </w:r>
      <w:r w:rsidRPr="000E2601">
        <w:rPr>
          <w:noProof/>
        </w:rPr>
        <w:t xml:space="preserve"> regula a detenção, a criação e o fornecimento de animais detidos para fins científicos, incluindo cães e gatos. Os cães e gatos destinados a fins científicos devem, por conseguinte, ser excluídos do âmbito de aplicação do presente regulamento.</w:t>
      </w:r>
    </w:p>
    <w:p w14:paraId="43A0C725" w14:textId="77777777" w:rsidR="00FB4CEC" w:rsidRDefault="0055725F">
      <w:pPr>
        <w:pStyle w:val="Considerant"/>
        <w:tabs>
          <w:tab w:val="clear" w:pos="2835"/>
        </w:tabs>
        <w:ind w:left="709"/>
        <w:rPr>
          <w:noProof/>
          <w:shd w:val="clear" w:color="auto" w:fill="FFFFFF"/>
        </w:rPr>
      </w:pPr>
      <w:r w:rsidRPr="000E2601">
        <w:rPr>
          <w:noProof/>
          <w:shd w:val="clear" w:color="auto" w:fill="FFFFFF"/>
        </w:rPr>
        <w:t xml:space="preserve">Serão muitos os cães e gatos abrangidos, pela primeira vez, por regras de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específicas, o que lhes permitirá beneficiar de melhores condições de vida. No entanto, tendo em conta as dificuldades práticas em certos casos para determinar se os cães e gatos são detidos como animais de companhia ou para colocação no mercado ou fornecimento, o presente regulamento deve isentar de determinadas obrigações os proprietários de animais de companhia que detêm um certo número de cães e gatos e produzem um certo número de ninhadas abaixo de um determinado limiar. Caso </w:t>
      </w:r>
      <w:r w:rsidRPr="000E2601">
        <w:rPr>
          <w:noProof/>
          <w:shd w:val="clear" w:color="auto" w:fill="FFFFFF"/>
        </w:rPr>
        <w:lastRenderedPageBreak/>
        <w:t>contrário, esses proprietários de animais de companhia estariam sujeitos aos requisitos pertinentes do presente regulamento, o que não seria proporcionado</w:t>
      </w:r>
      <w:r w:rsidR="00FB4CEC">
        <w:rPr>
          <w:noProof/>
          <w:shd w:val="clear" w:color="auto" w:fill="FFFFFF"/>
        </w:rPr>
        <w:t>.</w:t>
      </w:r>
    </w:p>
    <w:p w14:paraId="6EC68487" w14:textId="5A1F3A01" w:rsidR="00FB4CEC" w:rsidRDefault="00997C6E">
      <w:pPr>
        <w:pStyle w:val="Considerant"/>
        <w:tabs>
          <w:tab w:val="clear" w:pos="2835"/>
        </w:tabs>
        <w:ind w:left="709"/>
        <w:rPr>
          <w:noProof/>
          <w:shd w:val="clear" w:color="auto" w:fill="FFFFFF"/>
        </w:rPr>
      </w:pPr>
      <w:r w:rsidRPr="000E2601">
        <w:rPr>
          <w:noProof/>
          <w:shd w:val="clear" w:color="auto" w:fill="FFFFFF"/>
        </w:rPr>
        <w:t xml:space="preserve">Uma vez atingido o limiar para as atividades de criação referido no considerando anterior, todas as instalações utilizadas para fins de criação estão sujeitas às regras aplicáveis aos estabelecimentos de criação </w:t>
      </w:r>
      <w:bookmarkStart w:id="63" w:name="_Hlk151728947"/>
      <w:r w:rsidRPr="000E2601">
        <w:rPr>
          <w:noProof/>
          <w:shd w:val="clear" w:color="auto" w:fill="FFFFFF"/>
        </w:rPr>
        <w:t>previstas no capítulo II do presente regulamento</w:t>
      </w:r>
      <w:bookmarkEnd w:id="63"/>
      <w:r w:rsidRPr="000E2601">
        <w:rPr>
          <w:noProof/>
          <w:shd w:val="clear" w:color="auto" w:fill="FFFFFF"/>
        </w:rPr>
        <w:t>, mesmo que as atividades de criação tenham lugar em casas particulares, como é frequentemente o caso de diferentes tipos de criadores comerciais. As casas particulares em que os cães e gatos são detidos para outros fins que não a reprodução não são considerad</w:t>
      </w:r>
      <w:r w:rsidR="00992711">
        <w:rPr>
          <w:noProof/>
          <w:shd w:val="clear" w:color="auto" w:fill="FFFFFF"/>
        </w:rPr>
        <w:t>a</w:t>
      </w:r>
      <w:r w:rsidRPr="000E2601">
        <w:rPr>
          <w:noProof/>
          <w:shd w:val="clear" w:color="auto" w:fill="FFFFFF"/>
        </w:rPr>
        <w:t>s estabelecimentos de criação e não têm de cumprir o disposto no capítulo II do presente regulamento</w:t>
      </w:r>
      <w:r w:rsidR="00FB4CEC">
        <w:rPr>
          <w:noProof/>
          <w:shd w:val="clear" w:color="auto" w:fill="FFFFFF"/>
        </w:rPr>
        <w:t>.</w:t>
      </w:r>
    </w:p>
    <w:p w14:paraId="6765166D" w14:textId="77777777" w:rsidR="00FB4CEC" w:rsidRDefault="00903420">
      <w:pPr>
        <w:pStyle w:val="Considerant"/>
        <w:tabs>
          <w:tab w:val="clear" w:pos="2835"/>
        </w:tabs>
        <w:ind w:left="709"/>
        <w:rPr>
          <w:noProof/>
          <w:color w:val="000000" w:themeColor="text1"/>
        </w:rPr>
      </w:pPr>
      <w:r w:rsidRPr="000E2601">
        <w:rPr>
          <w:noProof/>
          <w:color w:val="000000" w:themeColor="text1"/>
        </w:rPr>
        <w:t xml:space="preserve">Embora alguns dos estabelecimentos de criação sejam geridos por criadores autorizados de acordo com as boas normas de gestão animal, uma parte importante dos animais colocados no mercado da União provém de criadores do mercado cinzento e de criadores que não cumprem as normas e que não asseguram um nível suficiente de </w:t>
      </w:r>
      <w:r w:rsidR="000E2601" w:rsidRPr="000E2601">
        <w:rPr>
          <w:noProof/>
          <w:color w:val="000000" w:themeColor="text1"/>
        </w:rPr>
        <w:t>bem</w:t>
      </w:r>
      <w:r w:rsidR="000E2601" w:rsidRPr="000E2601">
        <w:rPr>
          <w:noProof/>
          <w:color w:val="000000" w:themeColor="text1"/>
        </w:rPr>
        <w:noBreakHyphen/>
        <w:t>estar</w:t>
      </w:r>
      <w:r w:rsidRPr="000E2601">
        <w:rPr>
          <w:noProof/>
          <w:color w:val="000000" w:themeColor="text1"/>
        </w:rPr>
        <w:t xml:space="preserve"> dos animais para os cães e gatos que criam. Esta situação gera uma concorrência desleal para os criadores de animais de raça, bem como para os criadores de animais que não são de raça que cumprem normas elevadas de </w:t>
      </w:r>
      <w:r w:rsidR="000E2601" w:rsidRPr="000E2601">
        <w:rPr>
          <w:noProof/>
          <w:color w:val="000000" w:themeColor="text1"/>
        </w:rPr>
        <w:t>bem</w:t>
      </w:r>
      <w:r w:rsidR="000E2601" w:rsidRPr="000E2601">
        <w:rPr>
          <w:noProof/>
          <w:color w:val="000000" w:themeColor="text1"/>
        </w:rPr>
        <w:noBreakHyphen/>
        <w:t>estar</w:t>
      </w:r>
      <w:r w:rsidRPr="000E2601">
        <w:rPr>
          <w:noProof/>
          <w:color w:val="000000" w:themeColor="text1"/>
        </w:rPr>
        <w:t xml:space="preserve"> dos animais. Por conseguinte, é necessário estabelecer regras pormenorizadas de </w:t>
      </w:r>
      <w:r w:rsidR="000E2601" w:rsidRPr="000E2601">
        <w:rPr>
          <w:noProof/>
          <w:color w:val="000000" w:themeColor="text1"/>
        </w:rPr>
        <w:t>bem</w:t>
      </w:r>
      <w:r w:rsidR="000E2601" w:rsidRPr="000E2601">
        <w:rPr>
          <w:noProof/>
          <w:color w:val="000000" w:themeColor="text1"/>
        </w:rPr>
        <w:noBreakHyphen/>
        <w:t>estar</w:t>
      </w:r>
      <w:r w:rsidRPr="000E2601">
        <w:rPr>
          <w:noProof/>
          <w:color w:val="000000" w:themeColor="text1"/>
        </w:rPr>
        <w:t xml:space="preserve"> dos animais para os operadores de todos os estabelecimentos de criação</w:t>
      </w:r>
      <w:r w:rsidR="00FB4CEC">
        <w:rPr>
          <w:noProof/>
          <w:color w:val="000000" w:themeColor="text1"/>
        </w:rPr>
        <w:t>.</w:t>
      </w:r>
    </w:p>
    <w:p w14:paraId="0658F051" w14:textId="77777777" w:rsidR="00FB4CEC" w:rsidRDefault="006D71C3" w:rsidP="00772ED7">
      <w:pPr>
        <w:pStyle w:val="Considerant"/>
        <w:tabs>
          <w:tab w:val="clear" w:pos="2835"/>
        </w:tabs>
        <w:ind w:left="709"/>
        <w:rPr>
          <w:noProof/>
        </w:rPr>
      </w:pPr>
      <w:r w:rsidRPr="000E2601">
        <w:rPr>
          <w:noProof/>
          <w:color w:val="000000" w:themeColor="text1"/>
        </w:rPr>
        <w:t>Além disso, no mercado da União, diferentes tipos de operadores que realizam diferentes tipos de atividades fornecem cães e gatos. Para além dos criadores comerciais, existem</w:t>
      </w:r>
      <w:r w:rsidRPr="000E2601">
        <w:rPr>
          <w:noProof/>
        </w:rPr>
        <w:t xml:space="preserve"> lojas de animais de companhia onde os cães e gatos, que normalmente nascem e são criados noutros estabelecimentos, são detidos para venda. A proteção destes animais pode ser insuficiente e não existem normas comuns de </w:t>
      </w:r>
      <w:r w:rsidR="000E2601" w:rsidRPr="000E2601">
        <w:rPr>
          <w:noProof/>
        </w:rPr>
        <w:t>bem</w:t>
      </w:r>
      <w:r w:rsidR="000E2601" w:rsidRPr="000E2601">
        <w:rPr>
          <w:noProof/>
        </w:rPr>
        <w:noBreakHyphen/>
        <w:t>estar</w:t>
      </w:r>
      <w:r w:rsidRPr="000E2601">
        <w:rPr>
          <w:noProof/>
        </w:rPr>
        <w:t xml:space="preserve"> que devam ser observadas nestes estabelecimentos. Dado que as lojas de animais de companhia são operadores comerciais que colocam no mercado cães e gatos, é, por conseguinte, necessário aplicar os requisitos do presente regulamento a esses estabelecimentos</w:t>
      </w:r>
      <w:r w:rsidR="00FB4CEC">
        <w:rPr>
          <w:noProof/>
        </w:rPr>
        <w:t>.</w:t>
      </w:r>
    </w:p>
    <w:p w14:paraId="574885BC" w14:textId="77777777" w:rsidR="00FB4CEC" w:rsidRDefault="00CF1E6F" w:rsidP="0090269D">
      <w:pPr>
        <w:pStyle w:val="Considerant"/>
        <w:tabs>
          <w:tab w:val="clear" w:pos="2835"/>
        </w:tabs>
        <w:ind w:left="709"/>
        <w:rPr>
          <w:noProof/>
        </w:rPr>
      </w:pPr>
      <w:r w:rsidRPr="000E2601">
        <w:rPr>
          <w:noProof/>
        </w:rPr>
        <w:t>Os abrigos para animais são empresas privadas ou públicas ou organizações sem fins lucrativos que recolhem e detêm cães e gatos vadios ou animais que anteriormente tinham dono e que foram perdidos, confiscados ou abandonados. Por vezes, a reprodução não controlada ou excessiva de animais de companhia resulta na proliferação de cães e gatos vadios que acabam nos abrigos. Consoante a sua origem, os animais nos abrigos podem ser raças puras ou mistas e podem incluir uma ninhada de animais que se reproduziram no abrigo. Os abrigos podem deter um grande número de animais e vendê-los ou oferecê-los para adoção ou realojamento, por vezes gratuitamente ou mediante pagamento dos custos razoáveis incorridos</w:t>
      </w:r>
      <w:r w:rsidR="00FB4CEC">
        <w:rPr>
          <w:noProof/>
        </w:rPr>
        <w:t>.</w:t>
      </w:r>
    </w:p>
    <w:p w14:paraId="069748BE" w14:textId="1D08022F" w:rsidR="003831D2" w:rsidRPr="000E2601" w:rsidRDefault="003831D2">
      <w:pPr>
        <w:pStyle w:val="Considerant"/>
        <w:tabs>
          <w:tab w:val="clear" w:pos="2835"/>
        </w:tabs>
        <w:ind w:left="709"/>
        <w:rPr>
          <w:noProof/>
        </w:rPr>
      </w:pPr>
      <w:r w:rsidRPr="000E2601">
        <w:rPr>
          <w:noProof/>
        </w:rPr>
        <w:t xml:space="preserve">Apesar das diferenças nas atividades realizadas por criadores comerciais e lojas de animais de companhia, por um lado, e por abrigos para animais, por outro, todos eles fornecem cães e gatos no mercado da União e existe uma certa sobreposição, especialmente ao nível da procura. Quando tencionam adquirir um cão ou um gato, os consumidores fazem escolhas entre comprar um animal a um criador (diretamente ou através de uma loja de animais de companhia ou um intermediário) ou adotar um animal de um abrigo. A aquisição de cães ou gatos diretamente junto dos proprietários dos animais de companhia é marginal. Um fator importante na escolha de um cão ou de um gato é a eventual existência de problemas comportamentais ou outros que o animal pode exibir devido ao facto de ter sido detido em más condições de </w:t>
      </w:r>
      <w:r w:rsidR="000E2601" w:rsidRPr="000E2601">
        <w:rPr>
          <w:noProof/>
        </w:rPr>
        <w:t>bem</w:t>
      </w:r>
      <w:r w:rsidR="000E2601" w:rsidRPr="000E2601">
        <w:rPr>
          <w:noProof/>
        </w:rPr>
        <w:noBreakHyphen/>
        <w:t>estar</w:t>
      </w:r>
      <w:r w:rsidRPr="000E2601">
        <w:rPr>
          <w:noProof/>
        </w:rPr>
        <w:t xml:space="preserve"> e que podem reduzir a sua aptidão para ser mantido como animal de companhia, </w:t>
      </w:r>
      <w:r w:rsidRPr="000E2601">
        <w:rPr>
          <w:noProof/>
        </w:rPr>
        <w:lastRenderedPageBreak/>
        <w:t xml:space="preserve">independentemente de o animal ter sido detido num estabelecimento de criação comercial, numa loja de animais de companhia ou num abrigo. Além disso, uma vez que o comércio é também realizado por intermediários e, na sua maioria, em linha, os consumidores podem não saber antes de adquirirem um cão ou um gato se o animal provém de um abrigo, de um criador ou de uma loja de animais de companhia. Existem provas de que o número de animais fornecidos ao mercado da União por abrigos é significativo, em especial no caso dos gatos. Existem também provas de que os animais são fornecidos a partir de abrigos em alguns </w:t>
      </w:r>
      <w:r w:rsidR="000E2601" w:rsidRPr="000E2601">
        <w:rPr>
          <w:noProof/>
        </w:rPr>
        <w:t>Estados</w:t>
      </w:r>
      <w:r w:rsidR="000E2601" w:rsidRPr="000E2601">
        <w:rPr>
          <w:noProof/>
        </w:rPr>
        <w:noBreakHyphen/>
        <w:t>Membros</w:t>
      </w:r>
      <w:r w:rsidRPr="000E2601">
        <w:rPr>
          <w:noProof/>
        </w:rPr>
        <w:t xml:space="preserve"> a potenciais proprietários de animais de companhia noutros </w:t>
      </w:r>
      <w:r w:rsidR="000E2601" w:rsidRPr="000E2601">
        <w:rPr>
          <w:noProof/>
        </w:rPr>
        <w:t>Estados</w:t>
      </w:r>
      <w:r w:rsidR="000E2601" w:rsidRPr="000E2601">
        <w:rPr>
          <w:noProof/>
        </w:rPr>
        <w:noBreakHyphen/>
        <w:t>Membros</w:t>
      </w:r>
      <w:r w:rsidRPr="000E2601">
        <w:rPr>
          <w:noProof/>
        </w:rPr>
        <w:t xml:space="preserve">, em especial no caso dos cães. A fim de assegurar a realização do objetivo do presente regulamento de assegurar o bom funcionamento do mercado interno de cães e gatos e o desenvolvimento racional do setor, assegurando simultaneamente um elevado nível de </w:t>
      </w:r>
      <w:r w:rsidR="000E2601" w:rsidRPr="000E2601">
        <w:rPr>
          <w:noProof/>
        </w:rPr>
        <w:t>bem</w:t>
      </w:r>
      <w:r w:rsidR="000E2601" w:rsidRPr="000E2601">
        <w:rPr>
          <w:noProof/>
        </w:rPr>
        <w:noBreakHyphen/>
        <w:t>estar</w:t>
      </w:r>
      <w:r w:rsidRPr="000E2601">
        <w:rPr>
          <w:noProof/>
        </w:rPr>
        <w:t xml:space="preserve"> dos animais, é necessário aplicar alguns dos requisitos do presente regulamento aos abrigos que detenham um determinado número mínimo de animais, independentemente de venderem animais contra pagamento ou fornecerem apenas animais gratuitamente ou mediante reembolso dos custos razoáveis. Porém, por motivos de proporcionalidade e tendo em conta que as atividades dos abrigos diferem das de outros operadores e podem desempenhar uma função de interesse público, apenas alguns dos requisitos do presente regulamento devem ser aplicáveis aos abrigos, nomeadamente no que diz respeito ao número e à competência dos cuidadores de animais, ao alojamento, à alimentação e ao abeberamento, às necessidades comportamentais e às práticas dolorosas, bem como às visitas de aconselhamento por parte de um veterinário.</w:t>
      </w:r>
    </w:p>
    <w:p w14:paraId="60D64AC8" w14:textId="216905F5" w:rsidR="004D7982" w:rsidRPr="000E2601" w:rsidRDefault="004D7982">
      <w:pPr>
        <w:pStyle w:val="Considerant"/>
        <w:tabs>
          <w:tab w:val="clear" w:pos="2835"/>
        </w:tabs>
        <w:ind w:left="709"/>
        <w:rPr>
          <w:noProof/>
        </w:rPr>
      </w:pPr>
      <w:r w:rsidRPr="000E2601">
        <w:rPr>
          <w:noProof/>
        </w:rPr>
        <w:t>Além disso, tendo em conta o número significativo de animais fornecidos na União por abrigos e a necessidade de assegurar a consecução dos objetivos do presente regulamento em matéria de rastreabilidade e prevenção do comércio ilegal, os abrigos devem também estar sujeitos aos requisitos do presente regulamento no que diz respeito à identificação e ao registo de cães e gatos, independentemente de a sua atividade poder ou não ser considerada de natureza económica.</w:t>
      </w:r>
    </w:p>
    <w:p w14:paraId="365A1261" w14:textId="7055E63E" w:rsidR="007609DE" w:rsidRPr="000E2601" w:rsidRDefault="00112C5A" w:rsidP="007609DE">
      <w:pPr>
        <w:pStyle w:val="Considerant"/>
        <w:tabs>
          <w:tab w:val="clear" w:pos="2835"/>
        </w:tabs>
        <w:ind w:left="709"/>
        <w:rPr>
          <w:noProof/>
        </w:rPr>
      </w:pPr>
      <w:r w:rsidRPr="000E2601">
        <w:rPr>
          <w:noProof/>
        </w:rPr>
        <w:t xml:space="preserve">Uma vez que o presente regulamento estabelece requisitos de </w:t>
      </w:r>
      <w:r w:rsidR="000E2601" w:rsidRPr="000E2601">
        <w:rPr>
          <w:noProof/>
        </w:rPr>
        <w:t>bem</w:t>
      </w:r>
      <w:r w:rsidR="000E2601" w:rsidRPr="000E2601">
        <w:rPr>
          <w:noProof/>
        </w:rPr>
        <w:noBreakHyphen/>
        <w:t>estar</w:t>
      </w:r>
      <w:r w:rsidRPr="000E2601">
        <w:rPr>
          <w:noProof/>
        </w:rPr>
        <w:t xml:space="preserve"> dos animais para cães e gatos, inscreve-se no âmbito de aplicação do Regulamento (UE) 2017/625 do Parlamento Europeu e do Conselho</w:t>
      </w:r>
      <w:r w:rsidR="00A84D9B" w:rsidRPr="000E2601">
        <w:rPr>
          <w:rStyle w:val="Refdenotaderodap"/>
          <w:noProof/>
        </w:rPr>
        <w:footnoteReference w:id="57"/>
      </w:r>
      <w:r w:rsidRPr="000E2601">
        <w:rPr>
          <w:noProof/>
        </w:rPr>
        <w:t xml:space="preserve">, devendo aplicar-se a definição correspondente de autoridades competentes. A fim de assegurar a coerência com as regras aplicáveis em matéria de controlos oficiais da saúde e do </w:t>
      </w:r>
      <w:r w:rsidR="000E2601" w:rsidRPr="000E2601">
        <w:rPr>
          <w:noProof/>
        </w:rPr>
        <w:t>bem</w:t>
      </w:r>
      <w:r w:rsidR="000E2601" w:rsidRPr="000E2601">
        <w:rPr>
          <w:noProof/>
        </w:rPr>
        <w:noBreakHyphen/>
        <w:t>estar</w:t>
      </w:r>
      <w:r w:rsidRPr="000E2601">
        <w:rPr>
          <w:noProof/>
        </w:rPr>
        <w:t xml:space="preserve"> dos animais, é conveniente aplicar a definição de autoridades competentes estabelecida nesse regulamento.</w:t>
      </w:r>
    </w:p>
    <w:p w14:paraId="143003CE" w14:textId="780D39DE" w:rsidR="00AA5451" w:rsidRPr="000E2601" w:rsidRDefault="00AA5451" w:rsidP="00772ED7">
      <w:pPr>
        <w:pStyle w:val="Considerant"/>
        <w:tabs>
          <w:tab w:val="clear" w:pos="2835"/>
        </w:tabs>
        <w:ind w:left="709"/>
        <w:rPr>
          <w:noProof/>
        </w:rPr>
      </w:pPr>
      <w:r w:rsidRPr="000E2601">
        <w:rPr>
          <w:noProof/>
        </w:rPr>
        <w:t xml:space="preserve">O conceito de «cinco domínios» (nutrição, ambiente físico, saúde, interações comportamentais e estado mental) foi desenvolvido através de provas científicas para descrever as diferentes dimensões do </w:t>
      </w:r>
      <w:r w:rsidR="000E2601" w:rsidRPr="000E2601">
        <w:rPr>
          <w:noProof/>
        </w:rPr>
        <w:t>bem</w:t>
      </w:r>
      <w:r w:rsidR="000E2601" w:rsidRPr="000E2601">
        <w:rPr>
          <w:noProof/>
        </w:rPr>
        <w:noBreakHyphen/>
        <w:t>estar</w:t>
      </w:r>
      <w:r w:rsidRPr="000E2601">
        <w:rPr>
          <w:noProof/>
        </w:rPr>
        <w:t xml:space="preserve"> animal. Não se centra apenas na </w:t>
      </w:r>
      <w:r w:rsidRPr="000E2601">
        <w:rPr>
          <w:noProof/>
        </w:rPr>
        <w:lastRenderedPageBreak/>
        <w:t>ausência de experiências negativas para o animal, abrangendo também as experiências positivas. O presente regulamento deve, por conseguinte, basear-se no conceito de «cinco domínios».</w:t>
      </w:r>
    </w:p>
    <w:p w14:paraId="110EBA19" w14:textId="77777777" w:rsidR="00BB62AD" w:rsidRPr="000E2601" w:rsidRDefault="00BB62AD" w:rsidP="00772ED7">
      <w:pPr>
        <w:pStyle w:val="Considerant"/>
        <w:tabs>
          <w:tab w:val="clear" w:pos="2835"/>
        </w:tabs>
        <w:ind w:left="709"/>
        <w:rPr>
          <w:noProof/>
        </w:rPr>
      </w:pPr>
      <w:r w:rsidRPr="000E2601">
        <w:rPr>
          <w:noProof/>
          <w:shd w:val="clear" w:color="auto" w:fill="FFFFFF"/>
        </w:rPr>
        <w:t>A fim de assegurar a correta execução do presente regulamento, é essencial que as autoridades competentes possam identificar os estabelecimentos sujeitos aos seus controlos oficiais. Por conseguinte, é necessário que os operadores que detêm cães e gatos em estabelecimentos notifiquem as suas atividades às autoridades competentes.</w:t>
      </w:r>
    </w:p>
    <w:p w14:paraId="61571956" w14:textId="77777777" w:rsidR="00FB4CEC" w:rsidRDefault="009E3C77" w:rsidP="00772ED7">
      <w:pPr>
        <w:pStyle w:val="Considerant"/>
        <w:tabs>
          <w:tab w:val="clear" w:pos="2835"/>
        </w:tabs>
        <w:ind w:left="709"/>
        <w:rPr>
          <w:noProof/>
          <w:shd w:val="clear" w:color="auto" w:fill="FFFFFF"/>
        </w:rPr>
      </w:pPr>
      <w:r w:rsidRPr="000E2601">
        <w:rPr>
          <w:noProof/>
          <w:shd w:val="clear" w:color="auto" w:fill="FFFFFF"/>
        </w:rPr>
        <w:t xml:space="preserve">Dispor de pessoal bem formado e qualificado é essencial para melhorar as condições de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dos animais. As competências em matéria de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dos animais exigem conhecimentos sobre os padrões comportamentais básicos e as necessidades das espécies em causa. Os cuidadores </w:t>
      </w:r>
      <w:r w:rsidRPr="000E2601">
        <w:rPr>
          <w:noProof/>
        </w:rPr>
        <w:t xml:space="preserve">de animais </w:t>
      </w:r>
      <w:r w:rsidRPr="000E2601">
        <w:rPr>
          <w:noProof/>
          <w:shd w:val="clear" w:color="auto" w:fill="FFFFFF"/>
        </w:rPr>
        <w:t xml:space="preserve">devem ter competências em matéria de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dos animais relevantes para as suas tarefas e para os animais a seu cargo, a fim de evitar infligir dor, angústia e sofrimento aos cães e gatos</w:t>
      </w:r>
      <w:r w:rsidR="00FB4CEC">
        <w:rPr>
          <w:noProof/>
          <w:shd w:val="clear" w:color="auto" w:fill="FFFFFF"/>
        </w:rPr>
        <w:t>.</w:t>
      </w:r>
    </w:p>
    <w:p w14:paraId="6DA43431" w14:textId="143F7423" w:rsidR="009E3C77" w:rsidRPr="000E2601" w:rsidRDefault="009E3C77" w:rsidP="00772ED7">
      <w:pPr>
        <w:pStyle w:val="Considerant"/>
        <w:tabs>
          <w:tab w:val="clear" w:pos="2835"/>
        </w:tabs>
        <w:ind w:left="709"/>
        <w:rPr>
          <w:noProof/>
        </w:rPr>
      </w:pPr>
      <w:r w:rsidRPr="000E2601">
        <w:rPr>
          <w:noProof/>
          <w:shd w:val="clear" w:color="auto" w:fill="FFFFFF"/>
        </w:rPr>
        <w:t xml:space="preserve">Tendo em conta que o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dos animais inclui a saúde dos animais, os veterinários estão em melhor posição para prestar aconselhamento aos operadores com vista a melhorar a situação de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dos animais nos estabelecimentos. Os veterinários devem desempenhar um papel ativo na sensibilização para a inter-relação entre a saúde e o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desses animais. Os estabelecimentos que detêm cães e gatos devem, por conseguinte, receber uma visita regular de um veterinário para assegurar o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dos animais.</w:t>
      </w:r>
    </w:p>
    <w:p w14:paraId="29B385C2" w14:textId="77777777" w:rsidR="00FB4CEC" w:rsidRDefault="00093CFC" w:rsidP="00772ED7">
      <w:pPr>
        <w:pStyle w:val="Considerant"/>
        <w:tabs>
          <w:tab w:val="clear" w:pos="2835"/>
        </w:tabs>
        <w:ind w:left="709"/>
        <w:rPr>
          <w:noProof/>
          <w:shd w:val="clear" w:color="auto" w:fill="FFFFFF"/>
        </w:rPr>
      </w:pPr>
      <w:r w:rsidRPr="000E2601">
        <w:rPr>
          <w:noProof/>
          <w:shd w:val="clear" w:color="auto" w:fill="FFFFFF"/>
        </w:rPr>
        <w:t xml:space="preserve">Determinadas estratégias de reprodução podem conduzir a problemas de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dos cães e dos gatos. Ao selecionar certas características genéticas por razões estéticas ou outras razões de comercialização, também podem ser criadas e transmitidas às gerações futuras características indesejáveis do ponto de vista do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dos animais. Por conseguinte, os operadores devem tomar medidas para assegurar que as suas estratégias de reprodução não conduzam a tais consequências negativas para o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dos cães e gatos</w:t>
      </w:r>
      <w:r w:rsidR="00FB4CEC">
        <w:rPr>
          <w:noProof/>
          <w:shd w:val="clear" w:color="auto" w:fill="FFFFFF"/>
        </w:rPr>
        <w:t>.</w:t>
      </w:r>
    </w:p>
    <w:p w14:paraId="122B0B9D" w14:textId="6573E20A" w:rsidR="00240691" w:rsidRPr="000E2601" w:rsidRDefault="00240691" w:rsidP="00772ED7">
      <w:pPr>
        <w:pStyle w:val="Considerant"/>
        <w:tabs>
          <w:tab w:val="clear" w:pos="2835"/>
        </w:tabs>
        <w:ind w:left="709"/>
        <w:rPr>
          <w:noProof/>
        </w:rPr>
      </w:pPr>
      <w:r w:rsidRPr="000E2601">
        <w:rPr>
          <w:noProof/>
        </w:rPr>
        <w:t xml:space="preserve">Os dados científicos demonstram que a consanguinidade tem impactos negativos significativos na saúde e no </w:t>
      </w:r>
      <w:r w:rsidR="000E2601" w:rsidRPr="000E2601">
        <w:rPr>
          <w:noProof/>
        </w:rPr>
        <w:t>bem</w:t>
      </w:r>
      <w:r w:rsidR="000E2601" w:rsidRPr="000E2601">
        <w:rPr>
          <w:noProof/>
        </w:rPr>
        <w:noBreakHyphen/>
        <w:t>estar</w:t>
      </w:r>
      <w:r w:rsidRPr="000E2601">
        <w:rPr>
          <w:noProof/>
        </w:rPr>
        <w:t xml:space="preserve"> dos animais. Por conseguinte, há que proibir a consanguinidade de cães e gatos, incluindo acasalamentos de primeiro e segundo grau, uma vez que tal aumenta a incidência de doenças hereditárias e compromete o funcionamento do sistema imunitário, afetando negativamente a saúde e o </w:t>
      </w:r>
      <w:r w:rsidR="000E2601" w:rsidRPr="000E2601">
        <w:rPr>
          <w:noProof/>
        </w:rPr>
        <w:t>bem</w:t>
      </w:r>
      <w:r w:rsidR="000E2601" w:rsidRPr="000E2601">
        <w:rPr>
          <w:noProof/>
        </w:rPr>
        <w:noBreakHyphen/>
        <w:t>estar</w:t>
      </w:r>
      <w:r w:rsidRPr="000E2601">
        <w:rPr>
          <w:noProof/>
        </w:rPr>
        <w:t xml:space="preserve"> dos cães e gatos.</w:t>
      </w:r>
    </w:p>
    <w:p w14:paraId="186948E0" w14:textId="4EC9ED54" w:rsidR="00FE49E9" w:rsidRPr="000E2601" w:rsidRDefault="00FE49E9" w:rsidP="00772ED7">
      <w:pPr>
        <w:pStyle w:val="Considerant"/>
        <w:tabs>
          <w:tab w:val="clear" w:pos="2835"/>
        </w:tabs>
        <w:ind w:left="709"/>
        <w:rPr>
          <w:noProof/>
        </w:rPr>
      </w:pPr>
      <w:r w:rsidRPr="000E2601">
        <w:rPr>
          <w:noProof/>
        </w:rPr>
        <w:t>A Autoridade Europeia para a Segurança dos Alimentos («Autoridade») prestou assistência técnica e científica em várias questões relacionadas com o alojamento, a saúde e os procedimentos dolorosos, relevantes para cães e gatos detidos em estabelecimentos de criação</w:t>
      </w:r>
      <w:r w:rsidRPr="000E2601">
        <w:rPr>
          <w:rStyle w:val="Refdenotaderodap"/>
          <w:noProof/>
        </w:rPr>
        <w:footnoteReference w:id="58"/>
      </w:r>
      <w:r w:rsidRPr="000E2601">
        <w:rPr>
          <w:noProof/>
        </w:rPr>
        <w:t>. O presente regulamento tem em conta as recomendações da Autoridade sobre o tipo de alojamento e exercício físico, a temperatura e a luz do alojamento, a saúde e as intervenções cirúrgicas dolorosas.</w:t>
      </w:r>
    </w:p>
    <w:p w14:paraId="1A1D6DC1" w14:textId="4A19472B" w:rsidR="003E2D2E" w:rsidRPr="000E2601" w:rsidRDefault="009E3C77" w:rsidP="00772ED7">
      <w:pPr>
        <w:pStyle w:val="Considerant"/>
        <w:tabs>
          <w:tab w:val="clear" w:pos="2835"/>
        </w:tabs>
        <w:ind w:left="709"/>
        <w:rPr>
          <w:noProof/>
        </w:rPr>
      </w:pPr>
      <w:r w:rsidRPr="000E2601">
        <w:rPr>
          <w:noProof/>
          <w:shd w:val="clear" w:color="auto" w:fill="FFFFFF"/>
        </w:rPr>
        <w:t xml:space="preserve">Os dados científicos sublinham a importância da alimentação, do abeberamento, do alojamento, da saúde, das necessidades comportamentais e da prevenção de práticas </w:t>
      </w:r>
      <w:r w:rsidRPr="000E2601">
        <w:rPr>
          <w:noProof/>
          <w:shd w:val="clear" w:color="auto" w:fill="FFFFFF"/>
        </w:rPr>
        <w:lastRenderedPageBreak/>
        <w:t xml:space="preserve">dolorosas para o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dos cães e gatos. Por conseguinte, é essencial que essas vertentes da detenção de cães e gatos sejam regulamentadas em pormenor.</w:t>
      </w:r>
    </w:p>
    <w:p w14:paraId="76083750" w14:textId="77777777" w:rsidR="009E3C77" w:rsidRPr="000E2601" w:rsidRDefault="006E6ADB" w:rsidP="00772ED7">
      <w:pPr>
        <w:pStyle w:val="Considerant"/>
        <w:tabs>
          <w:tab w:val="clear" w:pos="2835"/>
        </w:tabs>
        <w:ind w:left="709"/>
        <w:rPr>
          <w:noProof/>
        </w:rPr>
      </w:pPr>
      <w:r w:rsidRPr="000E2601">
        <w:rPr>
          <w:noProof/>
          <w:shd w:val="clear" w:color="auto" w:fill="FFFFFF"/>
        </w:rPr>
        <w:t xml:space="preserve">Os dados científicos são claros quanto à necessidade de os cães e gatos </w:t>
      </w:r>
      <w:r w:rsidRPr="000E2601">
        <w:rPr>
          <w:noProof/>
        </w:rPr>
        <w:t>disporem de espaço suficiente para</w:t>
      </w:r>
      <w:r w:rsidRPr="000E2601">
        <w:rPr>
          <w:noProof/>
          <w:shd w:val="clear" w:color="auto" w:fill="FFFFFF"/>
        </w:rPr>
        <w:t xml:space="preserve"> expressar o seu comportamento natural e de terem interações sociais normais. Tal não é possível quando os animais são detidos em confinamento e em jaulas. Por conseguinte, deve ser proibida a detenção de cães e gatos em jaulas.</w:t>
      </w:r>
    </w:p>
    <w:p w14:paraId="343EECBA" w14:textId="1CBA933C" w:rsidR="00046ACE" w:rsidRPr="000E2601" w:rsidRDefault="00046ACE" w:rsidP="00772ED7">
      <w:pPr>
        <w:pStyle w:val="Considerant"/>
        <w:tabs>
          <w:tab w:val="clear" w:pos="2835"/>
        </w:tabs>
        <w:ind w:left="709"/>
        <w:rPr>
          <w:noProof/>
        </w:rPr>
      </w:pPr>
      <w:r w:rsidRPr="000E2601">
        <w:rPr>
          <w:noProof/>
          <w:shd w:val="clear" w:color="auto" w:fill="FFFFFF"/>
        </w:rPr>
        <w:t xml:space="preserve">A prática de acorrentamento por longos períodos deve ser proibida, uma vez que pode suscitar preocupações significativas em relação ao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dos animais. Pode estar associada a um aumento da prevalência de distúrbios de locomoção dos animais, bem como à sua incapacidade de se deitarem ou de se repousarem confortavelmente e de praticarem comportamentos normais.</w:t>
      </w:r>
    </w:p>
    <w:p w14:paraId="6D0C6E5D" w14:textId="77777777" w:rsidR="00502893" w:rsidRPr="000E2601" w:rsidRDefault="00502893" w:rsidP="00772ED7">
      <w:pPr>
        <w:pStyle w:val="Considerant"/>
        <w:tabs>
          <w:tab w:val="clear" w:pos="2835"/>
        </w:tabs>
        <w:ind w:left="709"/>
        <w:rPr>
          <w:noProof/>
          <w:shd w:val="clear" w:color="auto" w:fill="FFFFFF"/>
        </w:rPr>
      </w:pPr>
      <w:r w:rsidRPr="000E2601">
        <w:rPr>
          <w:noProof/>
          <w:shd w:val="clear" w:color="auto" w:fill="FFFFFF"/>
        </w:rPr>
        <w:t xml:space="preserve">Proporcionar espaço suficiente </w:t>
      </w:r>
      <w:r w:rsidRPr="000E2601">
        <w:rPr>
          <w:noProof/>
        </w:rPr>
        <w:t xml:space="preserve">para que </w:t>
      </w:r>
      <w:r w:rsidRPr="000E2601">
        <w:rPr>
          <w:noProof/>
          <w:shd w:val="clear" w:color="auto" w:fill="FFFFFF"/>
        </w:rPr>
        <w:t>os cães e gatos exprimam comportamentos inatos é de grande importância.</w:t>
      </w:r>
      <w:r w:rsidRPr="000E2601">
        <w:rPr>
          <w:noProof/>
        </w:rPr>
        <w:t xml:space="preserve"> Pelo mesmo motivo, </w:t>
      </w:r>
      <w:r w:rsidRPr="000E2601">
        <w:rPr>
          <w:noProof/>
          <w:shd w:val="clear" w:color="auto" w:fill="FFFFFF"/>
        </w:rPr>
        <w:t>a utilização de</w:t>
      </w:r>
      <w:r w:rsidRPr="000E2601">
        <w:rPr>
          <w:noProof/>
        </w:rPr>
        <w:t xml:space="preserve"> contentores</w:t>
      </w:r>
      <w:r w:rsidRPr="000E2601">
        <w:rPr>
          <w:noProof/>
          <w:shd w:val="clear" w:color="auto" w:fill="FFFFFF"/>
        </w:rPr>
        <w:t xml:space="preserve"> deve ser limitada a </w:t>
      </w:r>
      <w:r w:rsidRPr="000E2601">
        <w:rPr>
          <w:noProof/>
        </w:rPr>
        <w:t>circunstâncias</w:t>
      </w:r>
      <w:r w:rsidRPr="000E2601">
        <w:rPr>
          <w:noProof/>
          <w:shd w:val="clear" w:color="auto" w:fill="FFFFFF"/>
        </w:rPr>
        <w:t xml:space="preserve"> excecionais</w:t>
      </w:r>
      <w:r w:rsidRPr="000E2601">
        <w:rPr>
          <w:noProof/>
        </w:rPr>
        <w:t>, como o isolamento de animais agressivos ou o transporte para um veterinário</w:t>
      </w:r>
      <w:r w:rsidRPr="000E2601">
        <w:rPr>
          <w:noProof/>
          <w:shd w:val="clear" w:color="auto" w:fill="FFFFFF"/>
        </w:rPr>
        <w:t>. O alojamento de cães e gatos deve também proporcionar acesso ilimitado à luz natural, complementada, se necessário, por iluminação artificial</w:t>
      </w:r>
      <w:r w:rsidRPr="000E2601">
        <w:rPr>
          <w:noProof/>
        </w:rPr>
        <w:t>,</w:t>
      </w:r>
      <w:r w:rsidRPr="000E2601">
        <w:rPr>
          <w:noProof/>
          <w:shd w:val="clear" w:color="auto" w:fill="FFFFFF"/>
        </w:rPr>
        <w:t xml:space="preserve"> </w:t>
      </w:r>
      <w:r w:rsidRPr="000E2601">
        <w:rPr>
          <w:noProof/>
        </w:rPr>
        <w:t>a fim de</w:t>
      </w:r>
      <w:r w:rsidRPr="000E2601">
        <w:rPr>
          <w:noProof/>
          <w:shd w:val="clear" w:color="auto" w:fill="FFFFFF"/>
        </w:rPr>
        <w:t xml:space="preserve"> facilitar o ritmo circadiano adequado dos animais. É importante facultar </w:t>
      </w:r>
      <w:r w:rsidRPr="000E2601">
        <w:rPr>
          <w:noProof/>
        </w:rPr>
        <w:t>aos cães</w:t>
      </w:r>
      <w:r w:rsidRPr="000E2601">
        <w:rPr>
          <w:noProof/>
          <w:shd w:val="clear" w:color="auto" w:fill="FFFFFF"/>
        </w:rPr>
        <w:t xml:space="preserve"> acesso diário seguro a espaços exteriores, </w:t>
      </w:r>
      <w:r w:rsidRPr="000E2601">
        <w:rPr>
          <w:noProof/>
        </w:rPr>
        <w:t xml:space="preserve">a fim de </w:t>
      </w:r>
      <w:r w:rsidRPr="000E2601">
        <w:rPr>
          <w:noProof/>
          <w:shd w:val="clear" w:color="auto" w:fill="FFFFFF"/>
        </w:rPr>
        <w:t>dar resposta à sua necessidade de fazer exercício, socializar e expressar outros comportamentos inatos.</w:t>
      </w:r>
    </w:p>
    <w:p w14:paraId="2F5E7933" w14:textId="1F9C1D9F" w:rsidR="00FB4CEC" w:rsidRDefault="00502893" w:rsidP="00772ED7">
      <w:pPr>
        <w:pStyle w:val="Considerant"/>
        <w:tabs>
          <w:tab w:val="clear" w:pos="2835"/>
        </w:tabs>
        <w:ind w:left="709"/>
        <w:rPr>
          <w:noProof/>
          <w:shd w:val="clear" w:color="auto" w:fill="FFFFFF"/>
        </w:rPr>
      </w:pPr>
      <w:r w:rsidRPr="000E2601">
        <w:rPr>
          <w:noProof/>
          <w:shd w:val="clear" w:color="auto" w:fill="FFFFFF"/>
        </w:rPr>
        <w:t xml:space="preserve">Para evitar complicações da gravidez e comprometer </w:t>
      </w:r>
      <w:r w:rsidR="000C1A3F">
        <w:rPr>
          <w:noProof/>
          <w:shd w:val="clear" w:color="auto" w:fill="FFFFFF"/>
        </w:rPr>
        <w:t xml:space="preserve">o </w:t>
      </w:r>
      <w:r w:rsidRPr="000E2601">
        <w:rPr>
          <w:noProof/>
          <w:shd w:val="clear" w:color="auto" w:fill="FFFFFF"/>
        </w:rPr>
        <w:t xml:space="preserve">seu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as cadelas e gatas só </w:t>
      </w:r>
      <w:r w:rsidRPr="000E2601">
        <w:rPr>
          <w:noProof/>
        </w:rPr>
        <w:t xml:space="preserve">devem </w:t>
      </w:r>
      <w:r w:rsidRPr="000E2601">
        <w:rPr>
          <w:noProof/>
          <w:shd w:val="clear" w:color="auto" w:fill="FFFFFF"/>
        </w:rPr>
        <w:t xml:space="preserve">reproduzir-se depois de atingirem a maturidade esquelética e sexual. De forma a poderem </w:t>
      </w:r>
      <w:r w:rsidRPr="000E2601">
        <w:rPr>
          <w:noProof/>
        </w:rPr>
        <w:t xml:space="preserve">recuperar </w:t>
      </w:r>
      <w:r w:rsidRPr="000E2601">
        <w:rPr>
          <w:noProof/>
          <w:shd w:val="clear" w:color="auto" w:fill="FFFFFF"/>
        </w:rPr>
        <w:t xml:space="preserve">fisicamente da gravidez e da lactação, as cadelas e gatas só devem ser readmitidas para </w:t>
      </w:r>
      <w:r w:rsidRPr="000E2601">
        <w:rPr>
          <w:noProof/>
        </w:rPr>
        <w:t xml:space="preserve">reprodução </w:t>
      </w:r>
      <w:r w:rsidRPr="000E2601">
        <w:rPr>
          <w:noProof/>
          <w:shd w:val="clear" w:color="auto" w:fill="FFFFFF"/>
        </w:rPr>
        <w:t xml:space="preserve">após um prazo suficiente. </w:t>
      </w:r>
      <w:r w:rsidRPr="000E2601">
        <w:rPr>
          <w:noProof/>
        </w:rPr>
        <w:t>No entanto, para evitar certas patologias reprodutivas nas cadelas e gatas, como a piómetra, devem ser permitidas até três gravidezes consecutivas, seguidas de um período de recuperação adequado. A reprodução</w:t>
      </w:r>
      <w:r w:rsidRPr="000E2601">
        <w:rPr>
          <w:noProof/>
          <w:shd w:val="clear" w:color="auto" w:fill="FFFFFF"/>
        </w:rPr>
        <w:t xml:space="preserve"> deve cessar gradualmente nas cadelas e gatas com idade mais avançada</w:t>
      </w:r>
      <w:r w:rsidR="00FB4CEC">
        <w:rPr>
          <w:noProof/>
          <w:shd w:val="clear" w:color="auto" w:fill="FFFFFF"/>
        </w:rPr>
        <w:t>.</w:t>
      </w:r>
    </w:p>
    <w:p w14:paraId="4FC75F98" w14:textId="671F1B12" w:rsidR="00115860" w:rsidRPr="000E2601" w:rsidRDefault="0047419A" w:rsidP="00772ED7">
      <w:pPr>
        <w:pStyle w:val="Considerant"/>
        <w:tabs>
          <w:tab w:val="clear" w:pos="2835"/>
        </w:tabs>
        <w:ind w:left="709"/>
        <w:rPr>
          <w:noProof/>
          <w:shd w:val="clear" w:color="auto" w:fill="FFFFFF"/>
        </w:rPr>
      </w:pPr>
      <w:r w:rsidRPr="000E2601">
        <w:rPr>
          <w:noProof/>
          <w:shd w:val="clear" w:color="auto" w:fill="FFFFFF"/>
        </w:rPr>
        <w:t>A alteração das práticas relativas ao ciclo de reprodução exigida pelo presente regulamento pode, em alguns casos, afetar o nível de receitas dos criadores de cães e gatos, devido à diminuição do número de ninhadas produzidas por ano. Por conseguinte, é necessário conceder aos criadores mais tempo para adaptarem o seu modelo de negócio.</w:t>
      </w:r>
    </w:p>
    <w:p w14:paraId="2EAB1B98" w14:textId="3F15BEC4" w:rsidR="00502893" w:rsidRPr="000E2601" w:rsidRDefault="00DE781E" w:rsidP="00772ED7">
      <w:pPr>
        <w:pStyle w:val="Considerant"/>
        <w:tabs>
          <w:tab w:val="clear" w:pos="2835"/>
        </w:tabs>
        <w:ind w:left="709"/>
        <w:rPr>
          <w:noProof/>
        </w:rPr>
      </w:pPr>
      <w:r w:rsidRPr="000E2601">
        <w:rPr>
          <w:noProof/>
        </w:rPr>
        <w:t>Os cães e gatos</w:t>
      </w:r>
      <w:r w:rsidRPr="000E2601">
        <w:rPr>
          <w:noProof/>
          <w:shd w:val="clear" w:color="auto" w:fill="FFFFFF"/>
        </w:rPr>
        <w:t xml:space="preserve"> </w:t>
      </w:r>
      <w:r w:rsidRPr="000E2601">
        <w:rPr>
          <w:noProof/>
        </w:rPr>
        <w:t xml:space="preserve">detidos como animais de companhia não devem representar qualquer ameaça para a segurança humana. A fim de reduzir o risco de agressão contra os seres humanos, os cães e gatos </w:t>
      </w:r>
      <w:r w:rsidRPr="000E2601">
        <w:rPr>
          <w:noProof/>
          <w:shd w:val="clear" w:color="auto" w:fill="FFFFFF"/>
        </w:rPr>
        <w:t>nascidos em estabelecimentos de criação devem ser adequadamente socializados</w:t>
      </w:r>
      <w:r w:rsidRPr="000E2601">
        <w:rPr>
          <w:noProof/>
        </w:rPr>
        <w:t xml:space="preserve"> </w:t>
      </w:r>
      <w:r w:rsidRPr="000E2601">
        <w:rPr>
          <w:noProof/>
          <w:shd w:val="clear" w:color="auto" w:fill="FFFFFF"/>
        </w:rPr>
        <w:t xml:space="preserve">com animais da mesma espécie, se possível com outros animais e com seres humanos. É conveniente que sejam detidos num ambiente estimulante e não ameaçador, dotado de um enriquecimento que lhes permita brincar e expressar outros comportamentos inatos. A separação dos cães e gatos das suas mães mais cedo do que o desmame natural pode causar </w:t>
      </w:r>
      <w:r w:rsidRPr="000E2601">
        <w:rPr>
          <w:i/>
          <w:iCs/>
          <w:noProof/>
          <w:shd w:val="clear" w:color="auto" w:fill="FFFFFF"/>
        </w:rPr>
        <w:t>stress</w:t>
      </w:r>
      <w:r w:rsidRPr="000E2601">
        <w:rPr>
          <w:noProof/>
          <w:shd w:val="clear" w:color="auto" w:fill="FFFFFF"/>
        </w:rPr>
        <w:t xml:space="preserve"> grave de separação nestes animais, pelo que deve ser proibida.</w:t>
      </w:r>
    </w:p>
    <w:p w14:paraId="754E53BB" w14:textId="43159737" w:rsidR="00502893" w:rsidRPr="000E2601" w:rsidRDefault="00502893" w:rsidP="00772ED7">
      <w:pPr>
        <w:pStyle w:val="Considerant"/>
        <w:tabs>
          <w:tab w:val="clear" w:pos="2835"/>
        </w:tabs>
        <w:ind w:left="709"/>
        <w:rPr>
          <w:noProof/>
          <w:shd w:val="clear" w:color="auto" w:fill="FFFFFF"/>
        </w:rPr>
      </w:pPr>
      <w:r w:rsidRPr="000E2601">
        <w:rPr>
          <w:noProof/>
          <w:shd w:val="clear" w:color="auto" w:fill="FFFFFF"/>
        </w:rPr>
        <w:t xml:space="preserve">Os procedimentos destinados a alterar o aspeto ou a prevenir determinados comportamentos dos gatos e cães, como o corte das orelhas, o corte da cauda, a remoção de garras e a ressecção das cordas vocais, têm um impacto negativo grave no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dos gatos e dos cães. Estes procedimentos provocam dor e </w:t>
      </w:r>
      <w:r w:rsidRPr="000E2601">
        <w:rPr>
          <w:noProof/>
        </w:rPr>
        <w:t>impedem</w:t>
      </w:r>
      <w:r w:rsidRPr="000E2601">
        <w:rPr>
          <w:noProof/>
          <w:shd w:val="clear" w:color="auto" w:fill="FFFFFF"/>
        </w:rPr>
        <w:t xml:space="preserve"> que os gatos e cães manifestem comportamentos inatos. Por este motivo, só devem ser </w:t>
      </w:r>
      <w:r w:rsidRPr="000E2601">
        <w:rPr>
          <w:noProof/>
          <w:shd w:val="clear" w:color="auto" w:fill="FFFFFF"/>
        </w:rPr>
        <w:lastRenderedPageBreak/>
        <w:t xml:space="preserve">autorizados se forem realizados por um veterinário e apenas quando necessário </w:t>
      </w:r>
      <w:r w:rsidRPr="000E2601">
        <w:rPr>
          <w:noProof/>
        </w:rPr>
        <w:t>por razões médicas</w:t>
      </w:r>
      <w:r w:rsidRPr="000E2601">
        <w:rPr>
          <w:noProof/>
          <w:shd w:val="clear" w:color="auto" w:fill="FFFFFF"/>
        </w:rPr>
        <w:t>.</w:t>
      </w:r>
    </w:p>
    <w:p w14:paraId="58EF3201" w14:textId="4AFEEF98" w:rsidR="00215754" w:rsidRPr="000E2601" w:rsidRDefault="00077662">
      <w:pPr>
        <w:pStyle w:val="Considerant"/>
        <w:tabs>
          <w:tab w:val="clear" w:pos="2835"/>
        </w:tabs>
        <w:ind w:left="709"/>
        <w:rPr>
          <w:noProof/>
        </w:rPr>
      </w:pPr>
      <w:r w:rsidRPr="000E2601">
        <w:rPr>
          <w:noProof/>
          <w:shd w:val="clear" w:color="auto" w:fill="FFFFFF"/>
        </w:rPr>
        <w:t xml:space="preserve">As condições nos estabelecimentos de criação são particularmente essenciais para assegurar que os cães e gatos sejam devidamente detidos e tratados antes de serem colocados no mercado. Por conseguinte, é importante que esses estabelecimentos sejam aprovados pelas autoridades competentes e sujeitos a inspeção prévia no local antes da sua aprovação. É igualmente importante que seja disponibilizada ao público uma lista desses estabelecimentos aprovados, a fim de permitir que os potenciais compradores verifiquem o estatuto dos seus fornecedores. Uma vez que todos os estabelecimentos dispõem de um prazo alargado para a aplicação dos requisitos em matéria de alojamento e saúde, é necessário que a </w:t>
      </w:r>
      <w:r w:rsidRPr="000E2601">
        <w:rPr>
          <w:noProof/>
        </w:rPr>
        <w:t>obrigação de os estabelecimentos de criação obterem uma aprovação comece a aplicar-se na mesma data que os requisitos em matéria de alojamento e saúde.</w:t>
      </w:r>
    </w:p>
    <w:p w14:paraId="3C0EEA5F" w14:textId="5AD61B21" w:rsidR="00077662" w:rsidRPr="000E2601" w:rsidRDefault="00077662" w:rsidP="00077662">
      <w:pPr>
        <w:pStyle w:val="Considerant"/>
        <w:tabs>
          <w:tab w:val="clear" w:pos="2835"/>
        </w:tabs>
        <w:ind w:left="709"/>
        <w:rPr>
          <w:noProof/>
        </w:rPr>
      </w:pPr>
      <w:r w:rsidRPr="000E2601">
        <w:rPr>
          <w:noProof/>
        </w:rPr>
        <w:t xml:space="preserve">Alguns operadores que colocam no mercado cães e gatos, ou abrigos que fornecem cães e gatos, incentivam os potenciais clientes a comprar a qualquer custo, utilizando argumentos emocionais, sem mencionar ao potencial proprietário as consequências de ter um animal de companhia. Outros operadores ou abrigos insistem na responsabilidade dos proprietários de animais de companhia, o que tem por efeito limitar a sua capacidade de venda de animais. Esta discrepância de atitudes dos operadores tende a beneficiar os operadores menos responsáveis, conduzindo a distorções da concorrência, apesar da importância para o </w:t>
      </w:r>
      <w:r w:rsidR="000E2601" w:rsidRPr="000E2601">
        <w:rPr>
          <w:noProof/>
        </w:rPr>
        <w:t>bem</w:t>
      </w:r>
      <w:r w:rsidR="000E2601" w:rsidRPr="000E2601">
        <w:rPr>
          <w:noProof/>
        </w:rPr>
        <w:noBreakHyphen/>
        <w:t>estar</w:t>
      </w:r>
      <w:r w:rsidRPr="000E2601">
        <w:rPr>
          <w:noProof/>
        </w:rPr>
        <w:t xml:space="preserve"> dos animais e para a ordem pública de informar os clientes sobre a sua responsabilidade quando compram um cão ou um gato. Justifica-se, por conseguinte, exigir que todos os fornecedores de cães e gatos no mercado da União destinados a ser animais de companhia informem os futuros proprietários sobre a sua responsabilidade. Além disso, sempre que o fornecimento de um cão ou gato seja efetuado por meios em linha, o anúncio em linha deve ser acompanhado de um aviso adequado para transmitir eficazmente a mensagem de propriedade responsável.</w:t>
      </w:r>
    </w:p>
    <w:p w14:paraId="48EAA6D0" w14:textId="12522175" w:rsidR="001868F0" w:rsidRPr="000E2601" w:rsidRDefault="0013233F" w:rsidP="00772ED7">
      <w:pPr>
        <w:pStyle w:val="Considerant"/>
        <w:tabs>
          <w:tab w:val="clear" w:pos="2835"/>
        </w:tabs>
        <w:ind w:left="709"/>
        <w:rPr>
          <w:noProof/>
        </w:rPr>
      </w:pPr>
      <w:r w:rsidRPr="000E2601">
        <w:rPr>
          <w:noProof/>
        </w:rPr>
        <w:t xml:space="preserve">O tráfico ilegal e as práticas fraudulentas relacionadas com a venda ou transferência de cães e gatos para adoção são facilitados pela ausência de rastreabilidade, dada a falta de requisitos de identificação e registo desses animais. Além disso, podem surgir práticas fraudulentas quando os sistemas de identificação e registo de cães e gatos não estão harmonizados ou não podem ser facilmente utilizados porque os sistemas técnicos não são interoperáveis. Por conseguinte, é essencial harmonizar as normas relativas aos meios de identificação e registo e assegurar que a identificação e o registo de cães e gatos sejam concluídos antes de o animal ser fornecido pela primeira vez na União. Os fornecedores de cães e gatos devem apresentar provas da identificação e do registo numa das bases de dados criadas pelos </w:t>
      </w:r>
      <w:r w:rsidR="000E2601" w:rsidRPr="000E2601">
        <w:rPr>
          <w:noProof/>
        </w:rPr>
        <w:t>Estados</w:t>
      </w:r>
      <w:r w:rsidR="000E2601" w:rsidRPr="000E2601">
        <w:rPr>
          <w:noProof/>
        </w:rPr>
        <w:noBreakHyphen/>
        <w:t>Membros</w:t>
      </w:r>
      <w:r w:rsidRPr="000E2601">
        <w:rPr>
          <w:noProof/>
        </w:rPr>
        <w:t xml:space="preserve"> para o efeito, antes da primeira colocação do animal no mercado da União. Posteriormente, sempre que se verifique uma mudança de propriedade ou de responsabilidade pelo animal, o fornecedor deve apresentar provas da identificação e do registo do animal numa das bases de dados. Por razões de proporcionalidade, as pessoas singulares que fornecem cães e gatos ocasionalmente por outros meios que não plataformas em linha não devem estar sujeitas a esta obrigação.</w:t>
      </w:r>
    </w:p>
    <w:p w14:paraId="34388985" w14:textId="77777777" w:rsidR="00FB4CEC" w:rsidRDefault="00077662" w:rsidP="00077662">
      <w:pPr>
        <w:pStyle w:val="Considerant"/>
        <w:tabs>
          <w:tab w:val="clear" w:pos="2835"/>
        </w:tabs>
        <w:ind w:left="709"/>
        <w:rPr>
          <w:noProof/>
        </w:rPr>
      </w:pPr>
      <w:r w:rsidRPr="000E2601">
        <w:rPr>
          <w:noProof/>
        </w:rPr>
        <w:t>Os fornecedores de cães e gatos devem apresentar não só provas de identificação, apresentando um documento que faça referência ao código do transpondedor implantado no animal, mas também provas do registo desse animal numa base de dados oficial. Tal permite que as informações essenciais sobre o animal sejam transmitidas ao novo proprietário e também assegura a rastreabilidade</w:t>
      </w:r>
      <w:r w:rsidR="00FB4CEC">
        <w:rPr>
          <w:noProof/>
        </w:rPr>
        <w:t>.</w:t>
      </w:r>
    </w:p>
    <w:p w14:paraId="237DAC00" w14:textId="565C7670" w:rsidR="008A7646" w:rsidRPr="000E2601" w:rsidRDefault="008A7646">
      <w:pPr>
        <w:pStyle w:val="Considerant"/>
        <w:tabs>
          <w:tab w:val="clear" w:pos="2835"/>
        </w:tabs>
        <w:ind w:left="709"/>
        <w:rPr>
          <w:noProof/>
          <w:shd w:val="clear" w:color="auto" w:fill="FFFFFF"/>
        </w:rPr>
      </w:pPr>
      <w:r w:rsidRPr="000E2601">
        <w:rPr>
          <w:noProof/>
        </w:rPr>
        <w:lastRenderedPageBreak/>
        <w:t xml:space="preserve">Uma vez que atualmente, na sua maioria, os cães e gatos são oferecidos para venda ou doação através de anúncios colocados em plataformas em linha, os fornecedores de plataformas em linha devem agir de forma diligente ao intermediar o acesso aos cães e gatos. Por conseguinte, sem prejuízo do Regulamento (UE) 2022/2065, as plataformas em linha devem ser obrigadas a adaptar as modalidades dos seus anúncios de cães e gatos, de modo que os fornecedores apresentem provas da identificação e do registo dos cães e gatos destinados a venda ou doação. Além disso, a Comissão deve assegurar o desenvolvimento de um sistema acessível ao público a título gratuito que permita verificar a autenticidade da identificação e do registo de um cão ou gato. Esta medida visa combater melhor a fraude, melhorando a rastreabilidade dos cães e gatos fornecidos na União até à sua origem, permitindo melhores controlos por parte das autoridades competentes e, em última instância, melhorando o </w:t>
      </w:r>
      <w:r w:rsidR="000E2601" w:rsidRPr="000E2601">
        <w:rPr>
          <w:noProof/>
        </w:rPr>
        <w:t>bem</w:t>
      </w:r>
      <w:r w:rsidR="000E2601" w:rsidRPr="000E2601">
        <w:rPr>
          <w:noProof/>
        </w:rPr>
        <w:noBreakHyphen/>
        <w:t>estar</w:t>
      </w:r>
      <w:r w:rsidRPr="000E2601">
        <w:rPr>
          <w:noProof/>
        </w:rPr>
        <w:t xml:space="preserve"> destes animais. Tal não deve constituir uma obrigação das plataformas em linha de controlar, de um modo geral, os anúncios apresentados através da sua plataforma, nem uma obrigação geral de apuramento dos factos para avaliar a exatidão da identificação e do registo antes da publicação da oferta.</w:t>
      </w:r>
    </w:p>
    <w:p w14:paraId="4DE74B1C" w14:textId="1680BE95" w:rsidR="00643C58" w:rsidRPr="000E2601" w:rsidRDefault="006E4B18" w:rsidP="00772ED7">
      <w:pPr>
        <w:pStyle w:val="Considerant"/>
        <w:tabs>
          <w:tab w:val="clear" w:pos="2835"/>
        </w:tabs>
        <w:ind w:left="709"/>
        <w:rPr>
          <w:noProof/>
        </w:rPr>
      </w:pPr>
      <w:r w:rsidRPr="000E2601">
        <w:rPr>
          <w:noProof/>
        </w:rPr>
        <w:t xml:space="preserve">Tendo em conta que o nível de sensibilização dos cuidadores de animais para o </w:t>
      </w:r>
      <w:r w:rsidR="000E2601" w:rsidRPr="000E2601">
        <w:rPr>
          <w:noProof/>
        </w:rPr>
        <w:t>bem</w:t>
      </w:r>
      <w:r w:rsidR="000E2601" w:rsidRPr="000E2601">
        <w:rPr>
          <w:noProof/>
        </w:rPr>
        <w:noBreakHyphen/>
        <w:t>estar</w:t>
      </w:r>
      <w:r w:rsidRPr="000E2601">
        <w:rPr>
          <w:noProof/>
        </w:rPr>
        <w:t xml:space="preserve"> dos animais tem um impacto direto no </w:t>
      </w:r>
      <w:r w:rsidR="000E2601" w:rsidRPr="000E2601">
        <w:rPr>
          <w:noProof/>
        </w:rPr>
        <w:t>bem</w:t>
      </w:r>
      <w:r w:rsidR="000E2601" w:rsidRPr="000E2601">
        <w:rPr>
          <w:noProof/>
        </w:rPr>
        <w:noBreakHyphen/>
        <w:t>estar</w:t>
      </w:r>
      <w:r w:rsidRPr="000E2601">
        <w:rPr>
          <w:noProof/>
        </w:rPr>
        <w:t xml:space="preserve"> dos cães e gatos ao seu cuidado, os </w:t>
      </w:r>
      <w:r w:rsidR="000E2601" w:rsidRPr="000E2601">
        <w:rPr>
          <w:noProof/>
        </w:rPr>
        <w:t>Estados</w:t>
      </w:r>
      <w:r w:rsidR="000E2601" w:rsidRPr="000E2601">
        <w:rPr>
          <w:noProof/>
        </w:rPr>
        <w:noBreakHyphen/>
        <w:t>Membros</w:t>
      </w:r>
      <w:r w:rsidRPr="000E2601">
        <w:rPr>
          <w:noProof/>
        </w:rPr>
        <w:t xml:space="preserve"> devem assegurar a disponibilidade de formação suficiente, tanto em termos de quantidade como de qualidade, para permitir que os cuidadores de animais cumpram os requisitos de formação estabelecidos no presente regulamento.</w:t>
      </w:r>
    </w:p>
    <w:p w14:paraId="45CFC4C0" w14:textId="77777777" w:rsidR="00FB4CEC" w:rsidRDefault="00BB6EC3" w:rsidP="00772ED7">
      <w:pPr>
        <w:pStyle w:val="Considerant"/>
        <w:tabs>
          <w:tab w:val="clear" w:pos="2835"/>
        </w:tabs>
        <w:ind w:left="709"/>
        <w:rPr>
          <w:noProof/>
          <w:color w:val="000000" w:themeColor="text1"/>
        </w:rPr>
      </w:pPr>
      <w:r w:rsidRPr="000E2601">
        <w:rPr>
          <w:noProof/>
          <w:color w:val="000000" w:themeColor="text1"/>
        </w:rPr>
        <w:t xml:space="preserve">A fim de assegurar a rastreabilidade dos cães e dos gatos, os animais não só devem ser marcados com um identificador único sob a forma de transpondedor, mas a sua identificação deve ser registada numa base de dados. Por conseguinte, os </w:t>
      </w:r>
      <w:r w:rsidR="000E2601" w:rsidRPr="000E2601">
        <w:rPr>
          <w:noProof/>
          <w:color w:val="000000" w:themeColor="text1"/>
        </w:rPr>
        <w:t>Estados</w:t>
      </w:r>
      <w:r w:rsidR="000E2601" w:rsidRPr="000E2601">
        <w:rPr>
          <w:noProof/>
          <w:color w:val="000000" w:themeColor="text1"/>
        </w:rPr>
        <w:noBreakHyphen/>
        <w:t>Membros</w:t>
      </w:r>
      <w:r w:rsidRPr="000E2601">
        <w:rPr>
          <w:noProof/>
          <w:color w:val="000000" w:themeColor="text1"/>
        </w:rPr>
        <w:t xml:space="preserve"> que ainda não disponham de bases de dados nacionais para cães e gatos devem criá-las, de modo que a identificação possa ser fiável e verificada. Além disso, a fim de assegurar a rastreabilidade na União, as bases de dados nacionais devem ser interoperáveis, permitindo que as autoridades competentes e as partes interessadas verifiquem a autenticidade da identificação</w:t>
      </w:r>
      <w:r w:rsidR="00FB4CEC">
        <w:rPr>
          <w:noProof/>
          <w:color w:val="000000" w:themeColor="text1"/>
        </w:rPr>
        <w:t>.</w:t>
      </w:r>
    </w:p>
    <w:p w14:paraId="446D91FA" w14:textId="78007D31" w:rsidR="0030543C" w:rsidRPr="000E2601" w:rsidRDefault="0061109B" w:rsidP="00772ED7">
      <w:pPr>
        <w:pStyle w:val="Considerant"/>
        <w:tabs>
          <w:tab w:val="clear" w:pos="2835"/>
        </w:tabs>
        <w:ind w:left="709"/>
        <w:rPr>
          <w:noProof/>
        </w:rPr>
      </w:pPr>
      <w:r w:rsidRPr="000E2601">
        <w:rPr>
          <w:noProof/>
          <w:shd w:val="clear" w:color="auto" w:fill="FFFFFF"/>
        </w:rPr>
        <w:t xml:space="preserve">Para avaliar o progresso das condições de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dos animais em que os cães e gatos são detidos nos estabelecimentos e da sua rastreabilidade, é necessário que os </w:t>
      </w:r>
      <w:r w:rsidR="000E2601" w:rsidRPr="000E2601">
        <w:rPr>
          <w:noProof/>
          <w:shd w:val="clear" w:color="auto" w:fill="FFFFFF"/>
        </w:rPr>
        <w:t>Estados</w:t>
      </w:r>
      <w:r w:rsidR="000E2601" w:rsidRPr="000E2601">
        <w:rPr>
          <w:noProof/>
          <w:shd w:val="clear" w:color="auto" w:fill="FFFFFF"/>
        </w:rPr>
        <w:noBreakHyphen/>
        <w:t>Membros</w:t>
      </w:r>
      <w:r w:rsidRPr="000E2601">
        <w:rPr>
          <w:noProof/>
          <w:shd w:val="clear" w:color="auto" w:fill="FFFFFF"/>
        </w:rPr>
        <w:t xml:space="preserve"> recolham, comuniquem e analisem indicadores estratégicos fundamentais, que devem ser harmonizados nos termos do presente regulamento, com vista a assegurar a sua comparabilidade a nível da União e permitir que a União acompanhe os progressos na consecução dos objetivos estratégicos do presente regulamento.</w:t>
      </w:r>
    </w:p>
    <w:p w14:paraId="3A85FA70" w14:textId="220F4921" w:rsidR="006C6218" w:rsidRPr="000E2601" w:rsidRDefault="006C6218" w:rsidP="00772ED7">
      <w:pPr>
        <w:pStyle w:val="Considerant"/>
        <w:tabs>
          <w:tab w:val="clear" w:pos="2835"/>
        </w:tabs>
        <w:ind w:left="709"/>
        <w:rPr>
          <w:noProof/>
        </w:rPr>
      </w:pPr>
      <w:r w:rsidRPr="000E2601">
        <w:rPr>
          <w:noProof/>
          <w:shd w:val="clear" w:color="auto" w:fill="FFFFFF"/>
        </w:rPr>
        <w:t xml:space="preserve">Os cães e gatos importados para a União podem ter sido criados ou detidos em países terceiros em condições prejudiciais para o seu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Além disso, tendo em conta as preocupações específicas dos cidadãos da União em relação ao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dos cães e gatos, bem como os riscos para a saúde animal e a saúde pública associados às más condições de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no estabelecimento de origem especializado na criação de cães e gatos, é importante que os cães e gatos importados de países terceiros cumpram regras relativas ao seu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equivalentes às estabelecidas no presente regulamento e ofereçam as mesmas garantias de rastreabilidade. Uma vez que tal exigirá mudanças por parte dos operadores de países terceiros envolvidos nas exportações de cães e gatos para a União, é necessário prever </w:t>
      </w:r>
      <w:r w:rsidRPr="000E2601">
        <w:rPr>
          <w:noProof/>
        </w:rPr>
        <w:t xml:space="preserve">um </w:t>
      </w:r>
      <w:r w:rsidRPr="000E2601">
        <w:rPr>
          <w:noProof/>
          <w:shd w:val="clear" w:color="auto" w:fill="FFFFFF"/>
        </w:rPr>
        <w:t xml:space="preserve">período transitório </w:t>
      </w:r>
      <w:r w:rsidRPr="000E2601">
        <w:rPr>
          <w:noProof/>
        </w:rPr>
        <w:t>com a mesma duração que o aplicável aos operadores da União</w:t>
      </w:r>
      <w:r w:rsidRPr="000E2601">
        <w:rPr>
          <w:noProof/>
          <w:shd w:val="clear" w:color="auto" w:fill="FFFFFF"/>
        </w:rPr>
        <w:t>.</w:t>
      </w:r>
    </w:p>
    <w:p w14:paraId="15F36211" w14:textId="77777777" w:rsidR="00FB4CEC" w:rsidRDefault="004D6C63" w:rsidP="00772ED7">
      <w:pPr>
        <w:pStyle w:val="Considerant"/>
        <w:tabs>
          <w:tab w:val="clear" w:pos="2835"/>
        </w:tabs>
        <w:ind w:left="709"/>
        <w:rPr>
          <w:noProof/>
          <w:shd w:val="clear" w:color="auto" w:fill="FFFFFF"/>
        </w:rPr>
      </w:pPr>
      <w:r w:rsidRPr="000E2601">
        <w:rPr>
          <w:noProof/>
          <w:shd w:val="clear" w:color="auto" w:fill="FFFFFF"/>
        </w:rPr>
        <w:lastRenderedPageBreak/>
        <w:t xml:space="preserve">As disposições mencionadas no considerando anterior devem ser aplicadas através de uma lista de países terceiros aprovados para fornecer cães e gatos à União, com base numa avaliação, realizada pela Comissão, da fiabilidade dos seus controlos oficiais destinados a fazer cumprir as regras de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dos animais exigidas pelo presente regulamento, ou regras equivalentes, em estabelecimentos situados no seu território que forneçam ou pretendam fornecer cães e gatos à União. Além disso, deve ser elaborada uma lista dos estabelecimentos que criam e detêm cães e gatos nesses países terceiros e que estão autorizados a exportar esses animais para a União, a fim de assegurar a rastreabilidade e os controlos nos postos de controlo fronteiriços da União. A Comissão deve, de acordo com uma abordagem baseada no risco, realizar auditorias da fiabilidade do sistema de controlo oficial dos países terceiros aprovados nos termos do presente regulamento, bem como dos que solicitam a aprovação nos termos do mesmo</w:t>
      </w:r>
      <w:r w:rsidR="00FB4CEC">
        <w:rPr>
          <w:noProof/>
          <w:shd w:val="clear" w:color="auto" w:fill="FFFFFF"/>
        </w:rPr>
        <w:t>.</w:t>
      </w:r>
    </w:p>
    <w:p w14:paraId="3CEEA82B" w14:textId="77777777" w:rsidR="00FB4CEC" w:rsidRDefault="00683A00" w:rsidP="00772ED7">
      <w:pPr>
        <w:pStyle w:val="Considerant"/>
        <w:tabs>
          <w:tab w:val="clear" w:pos="2835"/>
        </w:tabs>
        <w:ind w:left="709"/>
        <w:rPr>
          <w:noProof/>
          <w:shd w:val="clear" w:color="auto" w:fill="FFFFFF"/>
        </w:rPr>
      </w:pPr>
      <w:r w:rsidRPr="000E2601">
        <w:rPr>
          <w:noProof/>
          <w:shd w:val="clear" w:color="auto" w:fill="FFFFFF"/>
        </w:rPr>
        <w:t xml:space="preserve">Nos termos do </w:t>
      </w:r>
      <w:r w:rsidRPr="000E2601">
        <w:rPr>
          <w:noProof/>
        </w:rPr>
        <w:t>Regulamento (UE) 2016/429</w:t>
      </w:r>
      <w:r w:rsidRPr="000E2601">
        <w:rPr>
          <w:noProof/>
          <w:shd w:val="clear" w:color="auto" w:fill="FFFFFF"/>
        </w:rPr>
        <w:t xml:space="preserve">, a fim de gerir o risco de introdução de doenças animais transmissíveis na União, é estabelecida uma lista de países terceiros autorizados para efeitos de entrada de cães e gatos na União. A lista de países terceiros mencionada no considerando anterior deve, por conseguinte, limitar-se aos países terceiros autorizados nos termos do </w:t>
      </w:r>
      <w:r w:rsidRPr="000E2601">
        <w:rPr>
          <w:noProof/>
        </w:rPr>
        <w:t xml:space="preserve">Regulamento (UE) 2016/429 </w:t>
      </w:r>
      <w:r w:rsidRPr="000E2601">
        <w:rPr>
          <w:noProof/>
          <w:shd w:val="clear" w:color="auto" w:fill="FFFFFF"/>
        </w:rPr>
        <w:t xml:space="preserve">e que ofereçam garantias adequadas da capacidade da sua autoridade competente para controlar e assegurar a conformidade dos estabelecimentos de criação e detenção de cães e gatos para exportação para a União com os requisitos de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dos animais estabelecidos no presente regulamento</w:t>
      </w:r>
      <w:r w:rsidR="00FB4CEC">
        <w:rPr>
          <w:noProof/>
          <w:shd w:val="clear" w:color="auto" w:fill="FFFFFF"/>
        </w:rPr>
        <w:t>.</w:t>
      </w:r>
    </w:p>
    <w:p w14:paraId="3D91B244" w14:textId="3505DCA6" w:rsidR="00E068F2" w:rsidRPr="000E2601" w:rsidRDefault="00E068F2" w:rsidP="00772ED7">
      <w:pPr>
        <w:pStyle w:val="Considerant"/>
        <w:tabs>
          <w:tab w:val="clear" w:pos="2835"/>
        </w:tabs>
        <w:ind w:left="709"/>
        <w:rPr>
          <w:noProof/>
        </w:rPr>
      </w:pPr>
      <w:r w:rsidRPr="000E2601">
        <w:rPr>
          <w:noProof/>
        </w:rPr>
        <w:t xml:space="preserve">A fim de ter em conta o progresso técnico e a evolução científica, bem como os seus impactos sociais, económicos e ambientais, </w:t>
      </w:r>
      <w:r w:rsidRPr="000E2601">
        <w:rPr>
          <w:noProof/>
          <w:shd w:val="clear" w:color="auto" w:fill="FFFFFF"/>
        </w:rPr>
        <w:t xml:space="preserve">o poder de adotar atos nos termos do artigo 290.º do TFUE deve ser delegado na Comissão para alterar o artigo 6.º do presente regulamento, de modo que </w:t>
      </w:r>
      <w:r w:rsidRPr="000E2601">
        <w:rPr>
          <w:noProof/>
        </w:rPr>
        <w:t xml:space="preserve">as estratégias de reprodução não resultem em genótipos que tenham efeitos prejudiciais para a saúde ou o </w:t>
      </w:r>
      <w:r w:rsidR="000E2601" w:rsidRPr="000E2601">
        <w:rPr>
          <w:noProof/>
        </w:rPr>
        <w:t>bem</w:t>
      </w:r>
      <w:r w:rsidR="000E2601" w:rsidRPr="000E2601">
        <w:rPr>
          <w:noProof/>
        </w:rPr>
        <w:noBreakHyphen/>
        <w:t>estar</w:t>
      </w:r>
      <w:r w:rsidRPr="000E2601">
        <w:rPr>
          <w:noProof/>
        </w:rPr>
        <w:t xml:space="preserve"> dos cães e gatos</w:t>
      </w:r>
      <w:r w:rsidRPr="000E2601">
        <w:rPr>
          <w:noProof/>
          <w:shd w:val="clear" w:color="auto" w:fill="FFFFFF"/>
        </w:rPr>
        <w:t>.</w:t>
      </w:r>
    </w:p>
    <w:p w14:paraId="1970BF2F" w14:textId="106964B0" w:rsidR="007F4E55" w:rsidRPr="000E2601" w:rsidRDefault="007F4E55" w:rsidP="00772ED7">
      <w:pPr>
        <w:pStyle w:val="Considerant"/>
        <w:tabs>
          <w:tab w:val="clear" w:pos="2835"/>
        </w:tabs>
        <w:ind w:left="709"/>
        <w:rPr>
          <w:noProof/>
        </w:rPr>
      </w:pPr>
      <w:r w:rsidRPr="000E2601">
        <w:rPr>
          <w:noProof/>
        </w:rPr>
        <w:t xml:space="preserve">A fim de estabelecer os critérios mínimos a avaliar durante as visitas para assegurar o </w:t>
      </w:r>
      <w:r w:rsidR="000E2601" w:rsidRPr="000E2601">
        <w:rPr>
          <w:noProof/>
        </w:rPr>
        <w:t>bem</w:t>
      </w:r>
      <w:r w:rsidR="000E2601" w:rsidRPr="000E2601">
        <w:rPr>
          <w:noProof/>
        </w:rPr>
        <w:noBreakHyphen/>
        <w:t>estar</w:t>
      </w:r>
      <w:r w:rsidRPr="000E2601">
        <w:rPr>
          <w:noProof/>
        </w:rPr>
        <w:t xml:space="preserve"> dos animais, </w:t>
      </w:r>
      <w:r w:rsidRPr="000E2601">
        <w:rPr>
          <w:noProof/>
          <w:shd w:val="clear" w:color="auto" w:fill="FFFFFF"/>
        </w:rPr>
        <w:t>o poder de adotar atos nos termos do artigo 290.º do TFUE deve ser delegado na Comissão para complementar o artigo 10.º do presente regulamento.</w:t>
      </w:r>
    </w:p>
    <w:p w14:paraId="156337CE" w14:textId="0E80DF1A" w:rsidR="00415052" w:rsidRPr="000E2601" w:rsidRDefault="00666EAF" w:rsidP="00772ED7">
      <w:pPr>
        <w:pStyle w:val="Considerant"/>
        <w:tabs>
          <w:tab w:val="clear" w:pos="2835"/>
        </w:tabs>
        <w:ind w:left="709"/>
        <w:rPr>
          <w:noProof/>
        </w:rPr>
      </w:pPr>
      <w:r w:rsidRPr="000E2601">
        <w:rPr>
          <w:noProof/>
          <w:shd w:val="clear" w:color="auto" w:fill="FFFFFF"/>
        </w:rPr>
        <w:t xml:space="preserve">A fim de </w:t>
      </w:r>
      <w:r w:rsidRPr="000E2601">
        <w:rPr>
          <w:noProof/>
        </w:rPr>
        <w:t>ter em conta o progresso técnico e a evolução científica, bem como os seus impactos sociais, económicos e ambientais</w:t>
      </w:r>
      <w:r w:rsidRPr="000E2601">
        <w:rPr>
          <w:noProof/>
          <w:shd w:val="clear" w:color="auto" w:fill="FFFFFF"/>
        </w:rPr>
        <w:t>, o poder de adotar atos nos termos do artigo 290.º do TFUE deve ser delegado na Comissão para alterar os anexos do presente regulamento no que diz respeito aos requisitos de criação, detenção e identificação de cães e gatos, bem como aos indicadores de acompanhamento dos objetivos estratégicos do presente regulamento.</w:t>
      </w:r>
    </w:p>
    <w:p w14:paraId="1A60A97D" w14:textId="37A40FF7" w:rsidR="009E3C77" w:rsidRPr="000E2601" w:rsidRDefault="009E3C77" w:rsidP="00772ED7">
      <w:pPr>
        <w:pStyle w:val="Considerant"/>
        <w:tabs>
          <w:tab w:val="clear" w:pos="2835"/>
        </w:tabs>
        <w:ind w:left="709"/>
        <w:rPr>
          <w:noProof/>
          <w:shd w:val="clear" w:color="auto" w:fill="FFFFFF"/>
        </w:rPr>
      </w:pPr>
      <w:r w:rsidRPr="000E2601">
        <w:rPr>
          <w:noProof/>
        </w:rPr>
        <w:t>É particularmente importante que a Comissão proceda às consultas adequadas durante os trabalhos preparatórios, inclusive ao nível de peritos, e que essas consultas sejam conduzidas de acordo com os princípios estabelecidos no Acordo Interinstitucional, de 13 de abril de 2016, sobre legislar melhor</w:t>
      </w:r>
      <w:r w:rsidRPr="000E2601">
        <w:rPr>
          <w:rStyle w:val="Refdenotaderodap"/>
          <w:noProof/>
        </w:rPr>
        <w:footnoteReference w:id="59"/>
      </w:r>
      <w:r w:rsidRPr="000E2601">
        <w:rPr>
          <w:noProof/>
        </w:rPr>
        <w:t xml:space="preserve">. Em particular, a fim de assegurar a igualdade de participação na preparação dos atos delegados, o Parlamento Europeu e o Conselho recebem todos os documentos ao mesmo tempo que os peritos dos </w:t>
      </w:r>
      <w:r w:rsidR="000E2601" w:rsidRPr="000E2601">
        <w:rPr>
          <w:noProof/>
        </w:rPr>
        <w:lastRenderedPageBreak/>
        <w:t>Estados</w:t>
      </w:r>
      <w:r w:rsidR="000E2601" w:rsidRPr="000E2601">
        <w:rPr>
          <w:noProof/>
        </w:rPr>
        <w:noBreakHyphen/>
        <w:t>Membros</w:t>
      </w:r>
      <w:r w:rsidRPr="000E2601">
        <w:rPr>
          <w:noProof/>
        </w:rPr>
        <w:t>, e os respetivos peritos têm sistematicamente acesso às reuniões dos grupos de peritos da Comissão que tratem da preparação dos atos delegados.</w:t>
      </w:r>
    </w:p>
    <w:p w14:paraId="0952D71D" w14:textId="77777777" w:rsidR="009E3C77" w:rsidRPr="000E2601" w:rsidRDefault="00C40475" w:rsidP="00772ED7">
      <w:pPr>
        <w:pStyle w:val="Considerant"/>
        <w:tabs>
          <w:tab w:val="clear" w:pos="2835"/>
        </w:tabs>
        <w:ind w:left="709"/>
        <w:rPr>
          <w:noProof/>
        </w:rPr>
      </w:pPr>
      <w:r w:rsidRPr="000E2601">
        <w:rPr>
          <w:noProof/>
        </w:rPr>
        <w:t xml:space="preserve">Devem ser atribuídas competências de execução à Comissão, a fim de assegurar condições uniformes para a execução das seguintes disposições do presente regulamento: </w:t>
      </w:r>
    </w:p>
    <w:p w14:paraId="4A131793" w14:textId="7D77AD2F" w:rsidR="0034008F" w:rsidRPr="000E2601" w:rsidRDefault="002815C1" w:rsidP="00772ED7">
      <w:pPr>
        <w:pStyle w:val="Tiret1"/>
        <w:ind w:hanging="708"/>
        <w:rPr>
          <w:noProof/>
          <w:shd w:val="clear" w:color="auto" w:fill="FFFFFF"/>
        </w:rPr>
      </w:pPr>
      <w:r w:rsidRPr="000E2601">
        <w:rPr>
          <w:noProof/>
          <w:shd w:val="clear" w:color="auto" w:fill="FFFFFF"/>
        </w:rPr>
        <w:t>o artigo 9.º, n.º 3, para harmonizar o conteúdo do ensino, da formação ou da experiência profissional dos cuidadores de animais,</w:t>
      </w:r>
    </w:p>
    <w:p w14:paraId="597C4A67" w14:textId="6720CF37" w:rsidR="009E3C77" w:rsidRPr="000E2601" w:rsidRDefault="009E3C77" w:rsidP="00772ED7">
      <w:pPr>
        <w:pStyle w:val="Tiret1"/>
        <w:ind w:hanging="708"/>
        <w:rPr>
          <w:noProof/>
          <w:shd w:val="clear" w:color="auto" w:fill="FFFFFF"/>
        </w:rPr>
      </w:pPr>
      <w:r w:rsidRPr="000E2601">
        <w:rPr>
          <w:noProof/>
          <w:shd w:val="clear" w:color="auto" w:fill="FFFFFF"/>
        </w:rPr>
        <w:t xml:space="preserve">o artigo 17.º, n.º 5, </w:t>
      </w:r>
      <w:r w:rsidRPr="000E2601">
        <w:rPr>
          <w:noProof/>
        </w:rPr>
        <w:t>para especificar as informações a facultar pelos fornecedores como prova de identificação e registo de cães e gatos, tanto nos casos em que são oferecidos através de plataformas em linha como por outros meios</w:t>
      </w:r>
      <w:r w:rsidRPr="000E2601">
        <w:rPr>
          <w:noProof/>
          <w:shd w:val="clear" w:color="auto" w:fill="FFFFFF"/>
        </w:rPr>
        <w:t>,</w:t>
      </w:r>
    </w:p>
    <w:p w14:paraId="031FCC13" w14:textId="788A78D7" w:rsidR="00BA3B9E" w:rsidRPr="000E2601" w:rsidRDefault="00BA3B9E" w:rsidP="00772ED7">
      <w:pPr>
        <w:pStyle w:val="Tiret1"/>
        <w:ind w:hanging="708"/>
        <w:rPr>
          <w:noProof/>
          <w:shd w:val="clear" w:color="auto" w:fill="FFFFFF"/>
        </w:rPr>
      </w:pPr>
      <w:r w:rsidRPr="000E2601">
        <w:rPr>
          <w:noProof/>
          <w:shd w:val="clear" w:color="auto" w:fill="FFFFFF"/>
        </w:rPr>
        <w:t>o artigo 17.º, n.º 7, para especificar determinados aspetos do sistema que efetua controlos automatizados da autenticidade da identificação e do registo de cães e gatos,</w:t>
      </w:r>
    </w:p>
    <w:p w14:paraId="103F2FC2" w14:textId="7E126BD5" w:rsidR="009E3C77" w:rsidRPr="000E2601" w:rsidRDefault="009E3C77" w:rsidP="00772ED7">
      <w:pPr>
        <w:pStyle w:val="Tiret1"/>
        <w:ind w:hanging="708"/>
        <w:rPr>
          <w:noProof/>
          <w:shd w:val="clear" w:color="auto" w:fill="FFFFFF"/>
        </w:rPr>
      </w:pPr>
      <w:r w:rsidRPr="000E2601">
        <w:rPr>
          <w:noProof/>
          <w:shd w:val="clear" w:color="auto" w:fill="FFFFFF"/>
        </w:rPr>
        <w:t xml:space="preserve">o artigo 19.º, n.º 3, para estabelecer os requisitos mínimos aplicáveis </w:t>
      </w:r>
      <w:r w:rsidRPr="000E2601">
        <w:rPr>
          <w:noProof/>
          <w:color w:val="000000" w:themeColor="text1"/>
        </w:rPr>
        <w:t>ao conteúdo das bases de dados a que se refere o n.º 1 e os requisitos relativos à interoperabilidade das bases de dados</w:t>
      </w:r>
      <w:r w:rsidRPr="000E2601">
        <w:rPr>
          <w:noProof/>
          <w:shd w:val="clear" w:color="auto" w:fill="FFFFFF"/>
        </w:rPr>
        <w:t>,</w:t>
      </w:r>
    </w:p>
    <w:p w14:paraId="6317CCE3" w14:textId="5EE31165" w:rsidR="005658A8" w:rsidRPr="000E2601" w:rsidRDefault="009E3C77" w:rsidP="00772ED7">
      <w:pPr>
        <w:pStyle w:val="Tiret1"/>
        <w:ind w:hanging="708"/>
        <w:rPr>
          <w:noProof/>
          <w:shd w:val="clear" w:color="auto" w:fill="FFFFFF"/>
        </w:rPr>
      </w:pPr>
      <w:r w:rsidRPr="000E2601">
        <w:rPr>
          <w:noProof/>
        </w:rPr>
        <w:t xml:space="preserve">o artigo 20.º, n.º 3, </w:t>
      </w:r>
      <w:r w:rsidRPr="000E2601">
        <w:rPr>
          <w:noProof/>
          <w:color w:val="000000" w:themeColor="text1"/>
        </w:rPr>
        <w:t xml:space="preserve">para estabelecer </w:t>
      </w:r>
      <w:r w:rsidRPr="000E2601">
        <w:rPr>
          <w:noProof/>
        </w:rPr>
        <w:t xml:space="preserve">uma metodologia harmonizada de medição dos dados recolhidos no anexo III e </w:t>
      </w:r>
      <w:r w:rsidRPr="000E2601">
        <w:rPr>
          <w:noProof/>
          <w:color w:val="000000" w:themeColor="text1"/>
        </w:rPr>
        <w:t xml:space="preserve">o modelo para os </w:t>
      </w:r>
      <w:r w:rsidR="000E2601" w:rsidRPr="000E2601">
        <w:rPr>
          <w:noProof/>
          <w:color w:val="000000" w:themeColor="text1"/>
        </w:rPr>
        <w:t>Estados</w:t>
      </w:r>
      <w:r w:rsidR="000E2601" w:rsidRPr="000E2601">
        <w:rPr>
          <w:noProof/>
          <w:color w:val="000000" w:themeColor="text1"/>
        </w:rPr>
        <w:noBreakHyphen/>
        <w:t>Membros</w:t>
      </w:r>
      <w:r w:rsidRPr="000E2601">
        <w:rPr>
          <w:noProof/>
          <w:color w:val="000000" w:themeColor="text1"/>
        </w:rPr>
        <w:t xml:space="preserve"> comunicarem esses dados à Comissão</w:t>
      </w:r>
      <w:r w:rsidRPr="000E2601">
        <w:rPr>
          <w:noProof/>
        </w:rPr>
        <w:t>,</w:t>
      </w:r>
    </w:p>
    <w:p w14:paraId="231C0F23" w14:textId="2247EB6E" w:rsidR="009E3C77" w:rsidRPr="000E2601" w:rsidRDefault="005658A8" w:rsidP="00772ED7">
      <w:pPr>
        <w:pStyle w:val="Tiret1"/>
        <w:ind w:hanging="708"/>
        <w:rPr>
          <w:noProof/>
          <w:shd w:val="clear" w:color="auto" w:fill="FFFFFF"/>
        </w:rPr>
      </w:pPr>
      <w:r w:rsidRPr="000E2601">
        <w:rPr>
          <w:noProof/>
        </w:rPr>
        <w:t>o artigo 21.º, n.º 5, para estabelecer um procedimento de reconhecimento pela União da equivalência com as disposições do presente regulamento relativas aos estabelecimentos das condições em que os cães e gatos são criados e detidos em estabelecimentos situados num país terceiro que pretenda exportar animais para a União.</w:t>
      </w:r>
    </w:p>
    <w:p w14:paraId="4257CE97" w14:textId="64212E21" w:rsidR="005A7024" w:rsidRPr="000E2601" w:rsidRDefault="005A7024" w:rsidP="00ED6EB1">
      <w:pPr>
        <w:pStyle w:val="Text1"/>
        <w:rPr>
          <w:noProof/>
          <w:shd w:val="clear" w:color="auto" w:fill="FFFFFF"/>
        </w:rPr>
      </w:pPr>
      <w:r w:rsidRPr="000E2601">
        <w:rPr>
          <w:noProof/>
          <w:shd w:val="clear" w:color="auto" w:fill="FFFFFF"/>
        </w:rPr>
        <w:t>Essas competências deverão ser exercidas nos termos do Regulamento (UE) n.º</w:t>
      </w:r>
      <w:r w:rsidR="000E2601" w:rsidRPr="000E2601">
        <w:rPr>
          <w:noProof/>
          <w:shd w:val="clear" w:color="auto" w:fill="FFFFFF"/>
        </w:rPr>
        <w:t> </w:t>
      </w:r>
      <w:r w:rsidRPr="000E2601">
        <w:rPr>
          <w:noProof/>
          <w:shd w:val="clear" w:color="auto" w:fill="FFFFFF"/>
        </w:rPr>
        <w:t>182/2011 do Parlamento Europeu e do Conselho</w:t>
      </w:r>
      <w:r w:rsidRPr="000E2601">
        <w:rPr>
          <w:rStyle w:val="Refdenotaderodap"/>
          <w:noProof/>
        </w:rPr>
        <w:footnoteReference w:id="60"/>
      </w:r>
      <w:r w:rsidRPr="000E2601">
        <w:rPr>
          <w:noProof/>
          <w:shd w:val="clear" w:color="auto" w:fill="FFFFFF"/>
        </w:rPr>
        <w:t>.</w:t>
      </w:r>
    </w:p>
    <w:p w14:paraId="1540A7B9" w14:textId="48AED1EC" w:rsidR="00484087" w:rsidRPr="000E2601" w:rsidRDefault="00F44FF3" w:rsidP="00294E33">
      <w:pPr>
        <w:pStyle w:val="Considerant"/>
        <w:tabs>
          <w:tab w:val="clear" w:pos="2835"/>
        </w:tabs>
        <w:ind w:left="709"/>
        <w:rPr>
          <w:noProof/>
          <w:shd w:val="clear" w:color="auto" w:fill="FFFFFF"/>
        </w:rPr>
      </w:pPr>
      <w:r w:rsidRPr="000E2601">
        <w:rPr>
          <w:noProof/>
          <w:shd w:val="clear" w:color="auto" w:fill="FFFFFF"/>
        </w:rPr>
        <w:t xml:space="preserve">As atitudes dos cidadãos relativamente ao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dos cães e gatos diferem, e alguns </w:t>
      </w:r>
      <w:r w:rsidR="000E2601" w:rsidRPr="000E2601">
        <w:rPr>
          <w:noProof/>
          <w:shd w:val="clear" w:color="auto" w:fill="FFFFFF"/>
        </w:rPr>
        <w:t>Estados</w:t>
      </w:r>
      <w:r w:rsidR="000E2601" w:rsidRPr="000E2601">
        <w:rPr>
          <w:noProof/>
          <w:shd w:val="clear" w:color="auto" w:fill="FFFFFF"/>
        </w:rPr>
        <w:noBreakHyphen/>
        <w:t>Membros</w:t>
      </w:r>
      <w:r w:rsidRPr="000E2601">
        <w:rPr>
          <w:noProof/>
          <w:shd w:val="clear" w:color="auto" w:fill="FFFFFF"/>
        </w:rPr>
        <w:t xml:space="preserve"> já adotaram um conjunto abrangente de disposições a este respeito. Por conseguinte, é necessário que os </w:t>
      </w:r>
      <w:r w:rsidR="000E2601" w:rsidRPr="000E2601">
        <w:rPr>
          <w:noProof/>
          <w:shd w:val="clear" w:color="auto" w:fill="FFFFFF"/>
        </w:rPr>
        <w:t>Estados</w:t>
      </w:r>
      <w:r w:rsidR="000E2601" w:rsidRPr="000E2601">
        <w:rPr>
          <w:noProof/>
          <w:shd w:val="clear" w:color="auto" w:fill="FFFFFF"/>
        </w:rPr>
        <w:noBreakHyphen/>
        <w:t>Membros</w:t>
      </w:r>
      <w:r w:rsidRPr="000E2601">
        <w:rPr>
          <w:noProof/>
          <w:shd w:val="clear" w:color="auto" w:fill="FFFFFF"/>
        </w:rPr>
        <w:t xml:space="preserve"> </w:t>
      </w:r>
      <w:r w:rsidRPr="000E2601">
        <w:rPr>
          <w:noProof/>
        </w:rPr>
        <w:t>sejam autorizados a</w:t>
      </w:r>
      <w:r w:rsidRPr="000E2601">
        <w:rPr>
          <w:noProof/>
          <w:shd w:val="clear" w:color="auto" w:fill="FFFFFF"/>
        </w:rPr>
        <w:t xml:space="preserve"> manter disposições nacionais mais rigorosas destinadas a assegurar uma proteção mais ampla dos animais do que as estabelecidas no presente regulamento. Os </w:t>
      </w:r>
      <w:r w:rsidR="000E2601" w:rsidRPr="000E2601">
        <w:rPr>
          <w:noProof/>
          <w:shd w:val="clear" w:color="auto" w:fill="FFFFFF"/>
        </w:rPr>
        <w:t>Estados</w:t>
      </w:r>
      <w:r w:rsidR="000E2601" w:rsidRPr="000E2601">
        <w:rPr>
          <w:noProof/>
          <w:shd w:val="clear" w:color="auto" w:fill="FFFFFF"/>
        </w:rPr>
        <w:noBreakHyphen/>
        <w:t>Membros</w:t>
      </w:r>
      <w:r w:rsidRPr="000E2601">
        <w:rPr>
          <w:noProof/>
          <w:shd w:val="clear" w:color="auto" w:fill="FFFFFF"/>
        </w:rPr>
        <w:t xml:space="preserve"> devem também continuar a ter a possibilidade de adotar disposições nacionais mais rigorosas em determinados domínios, desde que as mesmas não afetem o bom funcionamento do mercado interno.</w:t>
      </w:r>
    </w:p>
    <w:p w14:paraId="78242EEC" w14:textId="22B9136F" w:rsidR="0052607B" w:rsidRPr="000E2601" w:rsidRDefault="00116969" w:rsidP="00294E33">
      <w:pPr>
        <w:pStyle w:val="Considerant"/>
        <w:tabs>
          <w:tab w:val="clear" w:pos="2835"/>
        </w:tabs>
        <w:ind w:left="709"/>
        <w:rPr>
          <w:noProof/>
          <w:shd w:val="clear" w:color="auto" w:fill="FFFFFF"/>
        </w:rPr>
      </w:pPr>
      <w:r w:rsidRPr="000E2601">
        <w:rPr>
          <w:noProof/>
        </w:rPr>
        <w:t xml:space="preserve">Os </w:t>
      </w:r>
      <w:r w:rsidR="000E2601" w:rsidRPr="000E2601">
        <w:rPr>
          <w:noProof/>
        </w:rPr>
        <w:t>Estados</w:t>
      </w:r>
      <w:r w:rsidR="000E2601" w:rsidRPr="000E2601">
        <w:rPr>
          <w:noProof/>
        </w:rPr>
        <w:noBreakHyphen/>
        <w:t>Membros</w:t>
      </w:r>
      <w:r w:rsidRPr="000E2601">
        <w:rPr>
          <w:noProof/>
        </w:rPr>
        <w:t xml:space="preserve"> devem notificar a Comissão de todas essas disposições nacionais. A Comissão deve transmitir essas informações aos outros </w:t>
      </w:r>
      <w:r w:rsidR="000E2601" w:rsidRPr="000E2601">
        <w:rPr>
          <w:noProof/>
        </w:rPr>
        <w:t>Estados</w:t>
      </w:r>
      <w:r w:rsidR="000E2601" w:rsidRPr="000E2601">
        <w:rPr>
          <w:noProof/>
        </w:rPr>
        <w:noBreakHyphen/>
        <w:t>Membros</w:t>
      </w:r>
      <w:r w:rsidRPr="000E2601">
        <w:rPr>
          <w:noProof/>
        </w:rPr>
        <w:t xml:space="preserve">. Sempre que sejam abrangidas pelo âmbito de aplicação da Diretiva </w:t>
      </w:r>
      <w:r w:rsidRPr="000E2601">
        <w:rPr>
          <w:noProof/>
        </w:rPr>
        <w:lastRenderedPageBreak/>
        <w:t>(UE) 2015/1535 do Parlamento Europeu e do Conselho, as disposições nacionais devem ser notificadas à Comissão em conformidade com essa diretiva.</w:t>
      </w:r>
    </w:p>
    <w:p w14:paraId="6C6F277E" w14:textId="77DBB526" w:rsidR="00BC466A" w:rsidRPr="000E2601" w:rsidRDefault="009D7133" w:rsidP="00294E33">
      <w:pPr>
        <w:pStyle w:val="Considerant"/>
        <w:tabs>
          <w:tab w:val="clear" w:pos="2835"/>
        </w:tabs>
        <w:ind w:left="709"/>
        <w:rPr>
          <w:noProof/>
          <w:shd w:val="clear" w:color="auto" w:fill="FFFFFF"/>
        </w:rPr>
      </w:pPr>
      <w:r w:rsidRPr="000E2601">
        <w:rPr>
          <w:noProof/>
          <w:shd w:val="clear" w:color="auto" w:fill="FFFFFF"/>
        </w:rPr>
        <w:t xml:space="preserve">É essencial que a legislação da União seja objeto de acompanhamento e avaliação regulares, para que possa ser ajustada de forma a alcançar os impactos esperados. Por conseguinte, o presente regulamento deve prever a obrigação de a Comissão proceder à monitorização do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dos cães e gatos na União e de realizar uma avaliação a apresentar a outras instituições da União.</w:t>
      </w:r>
    </w:p>
    <w:p w14:paraId="7F4AEAF4" w14:textId="634C9032" w:rsidR="006A0DE0" w:rsidRPr="000E2601" w:rsidRDefault="006A0DE0" w:rsidP="00294E33">
      <w:pPr>
        <w:pStyle w:val="Considerant"/>
        <w:tabs>
          <w:tab w:val="clear" w:pos="2835"/>
        </w:tabs>
        <w:ind w:left="709"/>
        <w:rPr>
          <w:noProof/>
          <w:shd w:val="clear" w:color="auto" w:fill="FFFFFF"/>
        </w:rPr>
      </w:pPr>
      <w:r w:rsidRPr="000E2601">
        <w:rPr>
          <w:noProof/>
          <w:shd w:val="clear" w:color="auto" w:fill="FFFFFF"/>
        </w:rPr>
        <w:t xml:space="preserve">A fim de assegurar a plena aplicação do presente regulamento, os </w:t>
      </w:r>
      <w:r w:rsidR="000E2601" w:rsidRPr="000E2601">
        <w:rPr>
          <w:noProof/>
          <w:shd w:val="clear" w:color="auto" w:fill="FFFFFF"/>
        </w:rPr>
        <w:t>Estados</w:t>
      </w:r>
      <w:r w:rsidR="000E2601" w:rsidRPr="000E2601">
        <w:rPr>
          <w:noProof/>
          <w:shd w:val="clear" w:color="auto" w:fill="FFFFFF"/>
        </w:rPr>
        <w:noBreakHyphen/>
        <w:t>Membros</w:t>
      </w:r>
      <w:r w:rsidRPr="000E2601">
        <w:rPr>
          <w:noProof/>
          <w:shd w:val="clear" w:color="auto" w:fill="FFFFFF"/>
        </w:rPr>
        <w:t xml:space="preserve"> devem estabelecer regras relativas às sanções aplicáveis em caso de violação do disposto no presente regulamento e garantir a sua aplicação. Tais sanções devem ser eficazes, proporcionadas e dissuasivas.</w:t>
      </w:r>
    </w:p>
    <w:p w14:paraId="78249F47" w14:textId="6432FCEE" w:rsidR="00DF0C3D" w:rsidRPr="000E2601" w:rsidRDefault="006A0DE0" w:rsidP="00294E33">
      <w:pPr>
        <w:pStyle w:val="Considerant"/>
        <w:tabs>
          <w:tab w:val="clear" w:pos="2835"/>
        </w:tabs>
        <w:ind w:left="709"/>
        <w:rPr>
          <w:noProof/>
          <w:shd w:val="clear" w:color="auto" w:fill="FFFFFF"/>
        </w:rPr>
      </w:pPr>
      <w:r w:rsidRPr="000E2601">
        <w:rPr>
          <w:noProof/>
          <w:shd w:val="clear" w:color="auto" w:fill="FFFFFF"/>
        </w:rPr>
        <w:t xml:space="preserve">Atendendo a que os objetivos do presente regulamento, nomeadamente estabelecer regras mínimas harmonizadas que assegurem o correto funcionamento do mercado interno, garantindo simultaneamente um elevado nível de </w:t>
      </w:r>
      <w:r w:rsidR="000E2601" w:rsidRPr="000E2601">
        <w:rPr>
          <w:noProof/>
          <w:shd w:val="clear" w:color="auto" w:fill="FFFFFF"/>
        </w:rPr>
        <w:t>bem</w:t>
      </w:r>
      <w:r w:rsidR="000E2601" w:rsidRPr="000E2601">
        <w:rPr>
          <w:noProof/>
          <w:shd w:val="clear" w:color="auto" w:fill="FFFFFF"/>
        </w:rPr>
        <w:noBreakHyphen/>
        <w:t>estar</w:t>
      </w:r>
      <w:r w:rsidRPr="000E2601">
        <w:rPr>
          <w:noProof/>
          <w:shd w:val="clear" w:color="auto" w:fill="FFFFFF"/>
        </w:rPr>
        <w:t xml:space="preserve"> dos cães e gatos e a sua rastreabilidade, não podem ser suficientemente alcançados pelos </w:t>
      </w:r>
      <w:r w:rsidR="000E2601" w:rsidRPr="000E2601">
        <w:rPr>
          <w:noProof/>
          <w:shd w:val="clear" w:color="auto" w:fill="FFFFFF"/>
        </w:rPr>
        <w:t>Estados</w:t>
      </w:r>
      <w:r w:rsidR="000E2601" w:rsidRPr="000E2601">
        <w:rPr>
          <w:noProof/>
          <w:shd w:val="clear" w:color="auto" w:fill="FFFFFF"/>
        </w:rPr>
        <w:noBreakHyphen/>
        <w:t>Membros</w:t>
      </w:r>
      <w:r w:rsidRPr="000E2601">
        <w:rPr>
          <w:noProof/>
          <w:shd w:val="clear" w:color="auto" w:fill="FFFFFF"/>
        </w:rPr>
        <w:t>, mas podem, devido aos seus efeitos, ser mais bem alcançados ao nível da União, a União pode adotar medidas em conformidade com o princípio da subsidiariedade consagrado no artigo 5.º do Tratado da União Europeia. Em conformidade com o princípio da proporcionalidade consagrado no mesmo artigo, o presente regulamento não excede o necessário para alcançar esses objetivos,</w:t>
      </w:r>
    </w:p>
    <w:p w14:paraId="2FFF64C0" w14:textId="577F0EE7" w:rsidR="00DF0C3D" w:rsidRPr="000E2601" w:rsidRDefault="00DF0C3D" w:rsidP="00F4263B">
      <w:pPr>
        <w:pStyle w:val="Formuledadoption"/>
        <w:rPr>
          <w:noProof/>
        </w:rPr>
      </w:pPr>
      <w:r w:rsidRPr="000E2601">
        <w:rPr>
          <w:noProof/>
        </w:rPr>
        <w:t>ADOTARAM O PRESENTE REGULAMENTO:</w:t>
      </w:r>
    </w:p>
    <w:p w14:paraId="73C8DA43" w14:textId="77777777" w:rsidR="005D61F2" w:rsidRPr="000E2601" w:rsidRDefault="005D61F2" w:rsidP="005D61F2">
      <w:pPr>
        <w:pStyle w:val="ChapterTitle"/>
        <w:rPr>
          <w:i/>
          <w:iCs/>
          <w:noProof/>
        </w:rPr>
      </w:pPr>
      <w:r w:rsidRPr="000E2601">
        <w:rPr>
          <w:noProof/>
        </w:rPr>
        <w:t>CAPÍTULO I</w:t>
      </w:r>
      <w:r w:rsidRPr="000E2601">
        <w:rPr>
          <w:noProof/>
        </w:rPr>
        <w:br/>
        <w:t>OBJETO, ÂMBITO DE APLICAÇÃO E DEFINIÇÕES</w:t>
      </w:r>
    </w:p>
    <w:p w14:paraId="7B6A253C" w14:textId="77777777" w:rsidR="00DF0C3D" w:rsidRPr="000E2601" w:rsidRDefault="00DF0C3D" w:rsidP="00294E33">
      <w:pPr>
        <w:pStyle w:val="Titrearticle"/>
        <w:spacing w:after="0"/>
        <w:rPr>
          <w:noProof/>
        </w:rPr>
      </w:pPr>
      <w:r w:rsidRPr="000E2601">
        <w:rPr>
          <w:noProof/>
        </w:rPr>
        <w:t>Artigo 1.º</w:t>
      </w:r>
    </w:p>
    <w:p w14:paraId="32237A64" w14:textId="77777777" w:rsidR="005D61F2" w:rsidRPr="000E2601" w:rsidRDefault="005D61F2" w:rsidP="00294E33">
      <w:pPr>
        <w:pStyle w:val="Titrearticle"/>
        <w:spacing w:before="0"/>
        <w:rPr>
          <w:i w:val="0"/>
          <w:iCs/>
          <w:noProof/>
        </w:rPr>
      </w:pPr>
      <w:r w:rsidRPr="000E2601">
        <w:rPr>
          <w:noProof/>
        </w:rPr>
        <w:t>Objeto</w:t>
      </w:r>
    </w:p>
    <w:p w14:paraId="161B1118" w14:textId="77777777" w:rsidR="00DD17CF" w:rsidRPr="000E2601" w:rsidRDefault="005D61F2" w:rsidP="005D61F2">
      <w:pPr>
        <w:rPr>
          <w:noProof/>
        </w:rPr>
      </w:pPr>
      <w:r w:rsidRPr="000E2601">
        <w:rPr>
          <w:noProof/>
        </w:rPr>
        <w:t>O presente regulamento estabelece os requisitos mínimos</w:t>
      </w:r>
      <w:r w:rsidRPr="000E2601">
        <w:rPr>
          <w:i/>
          <w:noProof/>
        </w:rPr>
        <w:t xml:space="preserve"> </w:t>
      </w:r>
      <w:r w:rsidRPr="000E2601">
        <w:rPr>
          <w:noProof/>
        </w:rPr>
        <w:t>para:</w:t>
      </w:r>
    </w:p>
    <w:p w14:paraId="276B7321" w14:textId="71F99855" w:rsidR="001B2801" w:rsidRPr="000E2601" w:rsidRDefault="00294E33" w:rsidP="00294E33">
      <w:pPr>
        <w:pStyle w:val="Point0"/>
        <w:rPr>
          <w:noProof/>
        </w:rPr>
      </w:pPr>
      <w:r w:rsidRPr="000E2601">
        <w:rPr>
          <w:noProof/>
        </w:rPr>
        <w:t>a)</w:t>
      </w:r>
      <w:r w:rsidRPr="000E2601">
        <w:rPr>
          <w:noProof/>
        </w:rPr>
        <w:tab/>
        <w:t xml:space="preserve">O </w:t>
      </w:r>
      <w:r w:rsidR="000E2601" w:rsidRPr="000E2601">
        <w:rPr>
          <w:noProof/>
        </w:rPr>
        <w:t>bem</w:t>
      </w:r>
      <w:r w:rsidR="000E2601" w:rsidRPr="000E2601">
        <w:rPr>
          <w:noProof/>
        </w:rPr>
        <w:noBreakHyphen/>
        <w:t>estar</w:t>
      </w:r>
      <w:r w:rsidRPr="000E2601">
        <w:rPr>
          <w:noProof/>
        </w:rPr>
        <w:t xml:space="preserve"> dos cães e gatos criados ou detidos em estabelecimentos ou colocados no mercado da União;</w:t>
      </w:r>
    </w:p>
    <w:p w14:paraId="602C6F4F" w14:textId="77777777" w:rsidR="00DF0C3D" w:rsidRPr="000E2601" w:rsidRDefault="00294E33" w:rsidP="00294E33">
      <w:pPr>
        <w:pStyle w:val="Point0"/>
        <w:rPr>
          <w:noProof/>
        </w:rPr>
      </w:pPr>
      <w:r w:rsidRPr="000E2601">
        <w:rPr>
          <w:noProof/>
        </w:rPr>
        <w:t>b)</w:t>
      </w:r>
      <w:r w:rsidRPr="000E2601">
        <w:rPr>
          <w:noProof/>
        </w:rPr>
        <w:tab/>
        <w:t>A rastreabilidade dos cães e gatos colocados no mercado da União ou fornecidos na União.</w:t>
      </w:r>
    </w:p>
    <w:p w14:paraId="23B71DFD" w14:textId="77777777" w:rsidR="005D61F2" w:rsidRPr="000E2601" w:rsidRDefault="005D61F2" w:rsidP="00294E33">
      <w:pPr>
        <w:pStyle w:val="Titrearticle"/>
        <w:spacing w:after="0"/>
        <w:rPr>
          <w:i w:val="0"/>
          <w:noProof/>
        </w:rPr>
      </w:pPr>
      <w:r w:rsidRPr="000E2601">
        <w:rPr>
          <w:noProof/>
        </w:rPr>
        <w:t>Artigo 2.º</w:t>
      </w:r>
    </w:p>
    <w:p w14:paraId="43064927" w14:textId="77777777" w:rsidR="005D61F2" w:rsidRPr="000E2601" w:rsidRDefault="005D61F2" w:rsidP="00294E33">
      <w:pPr>
        <w:pStyle w:val="Titrearticle"/>
        <w:spacing w:before="0"/>
        <w:rPr>
          <w:i w:val="0"/>
          <w:noProof/>
        </w:rPr>
      </w:pPr>
      <w:r w:rsidRPr="000E2601">
        <w:rPr>
          <w:noProof/>
        </w:rPr>
        <w:t>Âmbito de aplicação</w:t>
      </w:r>
    </w:p>
    <w:p w14:paraId="633139A1" w14:textId="77777777" w:rsidR="003A1BEB" w:rsidRPr="000E2601" w:rsidRDefault="005D61F2" w:rsidP="0035792E">
      <w:pPr>
        <w:pStyle w:val="Point0"/>
        <w:rPr>
          <w:noProof/>
        </w:rPr>
      </w:pPr>
      <w:r w:rsidRPr="000E2601">
        <w:rPr>
          <w:noProof/>
        </w:rPr>
        <w:t>1.</w:t>
      </w:r>
      <w:r w:rsidRPr="000E2601">
        <w:rPr>
          <w:noProof/>
        </w:rPr>
        <w:tab/>
        <w:t>O presente regulamento é aplicável à criação, detenção e colocação no mercado de cães e gatos, bem como ao seu fornecimento na União.</w:t>
      </w:r>
    </w:p>
    <w:p w14:paraId="727CB4DF" w14:textId="06A47B8D" w:rsidR="006A305E" w:rsidRPr="000E2601" w:rsidRDefault="005D61F2" w:rsidP="009776E9">
      <w:pPr>
        <w:pStyle w:val="Point0"/>
        <w:rPr>
          <w:noProof/>
        </w:rPr>
      </w:pPr>
      <w:r w:rsidRPr="000E2601">
        <w:rPr>
          <w:noProof/>
          <w:color w:val="000000" w:themeColor="text1"/>
        </w:rPr>
        <w:t>2.</w:t>
      </w:r>
      <w:r w:rsidRPr="000E2601">
        <w:rPr>
          <w:noProof/>
          <w:color w:val="000000" w:themeColor="text1"/>
        </w:rPr>
        <w:tab/>
        <w:t>O presente regulamento não se aplica à</w:t>
      </w:r>
      <w:r w:rsidRPr="000E2601">
        <w:rPr>
          <w:noProof/>
        </w:rPr>
        <w:t xml:space="preserve"> criação, detenção, colocação no mercado ou fornecimento de cães ou gatos destinados a fins científicos.</w:t>
      </w:r>
    </w:p>
    <w:p w14:paraId="3533B19E" w14:textId="77777777" w:rsidR="00E40513" w:rsidRPr="000E2601" w:rsidRDefault="00E40513" w:rsidP="00294E33">
      <w:pPr>
        <w:pStyle w:val="Titrearticle"/>
        <w:spacing w:after="0"/>
        <w:rPr>
          <w:noProof/>
        </w:rPr>
      </w:pPr>
      <w:r w:rsidRPr="000E2601">
        <w:rPr>
          <w:noProof/>
        </w:rPr>
        <w:t>Artigo 3.º</w:t>
      </w:r>
    </w:p>
    <w:p w14:paraId="1B31D5BD" w14:textId="77777777" w:rsidR="00E40513" w:rsidRPr="000E2601" w:rsidRDefault="00E40513" w:rsidP="00294E33">
      <w:pPr>
        <w:pStyle w:val="Titrearticle"/>
        <w:spacing w:before="0"/>
        <w:rPr>
          <w:i w:val="0"/>
          <w:iCs/>
          <w:noProof/>
        </w:rPr>
      </w:pPr>
      <w:r w:rsidRPr="000E2601">
        <w:rPr>
          <w:noProof/>
        </w:rPr>
        <w:t>Definições</w:t>
      </w:r>
    </w:p>
    <w:p w14:paraId="61E1773E" w14:textId="77777777" w:rsidR="00E40513" w:rsidRPr="000E2601" w:rsidRDefault="00E40513" w:rsidP="00E40513">
      <w:pPr>
        <w:rPr>
          <w:noProof/>
        </w:rPr>
      </w:pPr>
      <w:r w:rsidRPr="000E2601">
        <w:rPr>
          <w:noProof/>
        </w:rPr>
        <w:t>Para efeitos do presente regulamento, entende-se por:</w:t>
      </w:r>
    </w:p>
    <w:p w14:paraId="21A87F95" w14:textId="77777777" w:rsidR="00F743A5" w:rsidRPr="000E2601" w:rsidRDefault="00294E33" w:rsidP="00294E33">
      <w:pPr>
        <w:pStyle w:val="Point0"/>
        <w:rPr>
          <w:noProof/>
        </w:rPr>
      </w:pPr>
      <w:r w:rsidRPr="000E2601">
        <w:rPr>
          <w:noProof/>
        </w:rPr>
        <w:t>1.</w:t>
      </w:r>
      <w:r w:rsidRPr="000E2601">
        <w:rPr>
          <w:noProof/>
        </w:rPr>
        <w:tab/>
        <w:t xml:space="preserve">«Cão», um animal da espécie </w:t>
      </w:r>
      <w:r w:rsidRPr="000E2601">
        <w:rPr>
          <w:i/>
          <w:noProof/>
        </w:rPr>
        <w:t>Canis lupus familiaris</w:t>
      </w:r>
      <w:r w:rsidRPr="000E2601">
        <w:rPr>
          <w:noProof/>
        </w:rPr>
        <w:t>;</w:t>
      </w:r>
    </w:p>
    <w:p w14:paraId="58334CD9" w14:textId="77777777" w:rsidR="00104E96" w:rsidRPr="000E2601" w:rsidRDefault="002E79AC" w:rsidP="00294E33">
      <w:pPr>
        <w:pStyle w:val="Point0"/>
        <w:rPr>
          <w:noProof/>
        </w:rPr>
      </w:pPr>
      <w:r w:rsidRPr="000E2601">
        <w:rPr>
          <w:noProof/>
        </w:rPr>
        <w:lastRenderedPageBreak/>
        <w:t>2.</w:t>
      </w:r>
      <w:r w:rsidRPr="000E2601">
        <w:rPr>
          <w:noProof/>
        </w:rPr>
        <w:tab/>
        <w:t xml:space="preserve">«Gato», um animal da espécie </w:t>
      </w:r>
      <w:r w:rsidRPr="000E2601">
        <w:rPr>
          <w:i/>
          <w:noProof/>
        </w:rPr>
        <w:t>Felis silvestris</w:t>
      </w:r>
      <w:r w:rsidRPr="000E2601">
        <w:rPr>
          <w:noProof/>
        </w:rPr>
        <w:t>;</w:t>
      </w:r>
    </w:p>
    <w:p w14:paraId="4317F2E1" w14:textId="6DA56F73" w:rsidR="00E40513" w:rsidRPr="000E2601" w:rsidRDefault="002E79AC" w:rsidP="00294E33">
      <w:pPr>
        <w:pStyle w:val="Point0"/>
        <w:rPr>
          <w:noProof/>
        </w:rPr>
      </w:pPr>
      <w:r w:rsidRPr="000E2601">
        <w:rPr>
          <w:noProof/>
        </w:rPr>
        <w:t>3.</w:t>
      </w:r>
      <w:r w:rsidRPr="000E2601">
        <w:rPr>
          <w:noProof/>
        </w:rPr>
        <w:tab/>
        <w:t>«</w:t>
      </w:r>
      <w:r w:rsidR="000E2601" w:rsidRPr="000E2601">
        <w:rPr>
          <w:noProof/>
        </w:rPr>
        <w:t>Bem</w:t>
      </w:r>
      <w:r w:rsidR="000E2601" w:rsidRPr="000E2601">
        <w:rPr>
          <w:noProof/>
        </w:rPr>
        <w:noBreakHyphen/>
        <w:t>estar</w:t>
      </w:r>
      <w:r w:rsidRPr="000E2601">
        <w:rPr>
          <w:noProof/>
        </w:rPr>
        <w:t xml:space="preserve"> dos cães e gatos», o estado físico e mental de um cão ou de um gato relativamente às condições em que nasce, vive e morre;</w:t>
      </w:r>
    </w:p>
    <w:p w14:paraId="08CD779C" w14:textId="77777777" w:rsidR="00F743A5" w:rsidRPr="000E2601" w:rsidRDefault="002E79AC" w:rsidP="00294E33">
      <w:pPr>
        <w:pStyle w:val="Point0"/>
        <w:rPr>
          <w:noProof/>
        </w:rPr>
      </w:pPr>
      <w:r w:rsidRPr="000E2601">
        <w:rPr>
          <w:noProof/>
        </w:rPr>
        <w:t>4.</w:t>
      </w:r>
      <w:r w:rsidRPr="000E2601">
        <w:rPr>
          <w:noProof/>
        </w:rPr>
        <w:tab/>
        <w:t>«Detenção», qualquer atividade durante a qual um animal é detido ou manuseado num estabelecimento;</w:t>
      </w:r>
    </w:p>
    <w:p w14:paraId="4D72554B" w14:textId="77777777" w:rsidR="002E4768" w:rsidRPr="000E2601" w:rsidRDefault="002E79AC" w:rsidP="00294E33">
      <w:pPr>
        <w:pStyle w:val="Point0"/>
        <w:rPr>
          <w:noProof/>
        </w:rPr>
      </w:pPr>
      <w:r w:rsidRPr="000E2601">
        <w:rPr>
          <w:noProof/>
        </w:rPr>
        <w:t>5.</w:t>
      </w:r>
      <w:r w:rsidRPr="000E2601">
        <w:rPr>
          <w:noProof/>
        </w:rPr>
        <w:tab/>
        <w:t>«Colocação no mercado», a detenção de cães e gatos para efeitos de venda, oferta para fins de venda, distribuição ou qualquer outra forma de transferência de propriedade ou responsabilidade pelo animal, a título oneroso ou, pelo menos, mediante o reembolso dos custos incorridos, incluindo a publicidade dos animais para os fins acima referidos;</w:t>
      </w:r>
    </w:p>
    <w:p w14:paraId="363EEBDF" w14:textId="221D7B1A" w:rsidR="005E46AB" w:rsidRPr="000E2601" w:rsidRDefault="002E79AC" w:rsidP="00294E33">
      <w:pPr>
        <w:pStyle w:val="Point0"/>
        <w:rPr>
          <w:noProof/>
        </w:rPr>
      </w:pPr>
      <w:r w:rsidRPr="000E2601">
        <w:rPr>
          <w:noProof/>
        </w:rPr>
        <w:t>6.</w:t>
      </w:r>
      <w:r w:rsidRPr="000E2601">
        <w:rPr>
          <w:noProof/>
        </w:rPr>
        <w:tab/>
        <w:t>«Fornecimento», a transferência de propriedade ou responsabilidade por cães ou gatos por qualquer meio ou forma, a título oneroso ou gratuito, excluindo o fornecimento ocasional de cães ou gatos por pessoas singulares por outros meios que não a intermediação de uma plataforma em linha;</w:t>
      </w:r>
    </w:p>
    <w:p w14:paraId="26EBAABF" w14:textId="1682B460" w:rsidR="00014333" w:rsidRPr="000E2601" w:rsidRDefault="002E79AC" w:rsidP="00014333">
      <w:pPr>
        <w:pStyle w:val="Point0"/>
        <w:rPr>
          <w:noProof/>
        </w:rPr>
      </w:pPr>
      <w:r w:rsidRPr="000E2601">
        <w:rPr>
          <w:noProof/>
        </w:rPr>
        <w:t>7.</w:t>
      </w:r>
      <w:r w:rsidRPr="000E2601">
        <w:rPr>
          <w:noProof/>
        </w:rPr>
        <w:tab/>
        <w:t>«Plataforma em linha», uma plataforma em linha na aceção do artigo 3.º, alínea i), do Regulamento (UE) 2022/2065, que intermedeia a colocação no mercado ou o fornecimento de cães e gatos;</w:t>
      </w:r>
    </w:p>
    <w:p w14:paraId="188206E8" w14:textId="746660C2" w:rsidR="00014333" w:rsidRPr="000E2601" w:rsidRDefault="00014333" w:rsidP="00014333">
      <w:pPr>
        <w:pStyle w:val="Point0"/>
        <w:rPr>
          <w:noProof/>
        </w:rPr>
      </w:pPr>
      <w:r w:rsidRPr="000E2601">
        <w:rPr>
          <w:noProof/>
        </w:rPr>
        <w:t>8.</w:t>
      </w:r>
      <w:r w:rsidRPr="000E2601">
        <w:rPr>
          <w:noProof/>
        </w:rPr>
        <w:tab/>
        <w:t>«Anúncio», a publicação, numa plataforma em linha, de um</w:t>
      </w:r>
      <w:r w:rsidR="00F53A9E">
        <w:rPr>
          <w:noProof/>
        </w:rPr>
        <w:t>a publicidade</w:t>
      </w:r>
      <w:r w:rsidRPr="000E2601">
        <w:rPr>
          <w:noProof/>
        </w:rPr>
        <w:t xml:space="preserve"> para o fornecimento de um cão ou de um gato;</w:t>
      </w:r>
    </w:p>
    <w:p w14:paraId="3A0227F8" w14:textId="4B581ED8" w:rsidR="00F743A5" w:rsidRPr="000E2601" w:rsidRDefault="00014333" w:rsidP="00294E33">
      <w:pPr>
        <w:pStyle w:val="Point0"/>
        <w:rPr>
          <w:noProof/>
        </w:rPr>
      </w:pPr>
      <w:r w:rsidRPr="000E2601">
        <w:rPr>
          <w:noProof/>
        </w:rPr>
        <w:t>9.</w:t>
      </w:r>
      <w:r w:rsidRPr="000E2601">
        <w:rPr>
          <w:noProof/>
        </w:rPr>
        <w:tab/>
        <w:t>«Cadela», a fêmea do cão, desde o primeiro acasalamento ou inseminação até ao desmame da última ninhada que produz durante a sua vida;</w:t>
      </w:r>
    </w:p>
    <w:p w14:paraId="7FC432FA" w14:textId="0EA43457" w:rsidR="00F743A5" w:rsidRPr="000E2601" w:rsidRDefault="00014333" w:rsidP="00294E33">
      <w:pPr>
        <w:pStyle w:val="Point0"/>
        <w:rPr>
          <w:noProof/>
        </w:rPr>
      </w:pPr>
      <w:r w:rsidRPr="000E2601">
        <w:rPr>
          <w:noProof/>
        </w:rPr>
        <w:t>10.</w:t>
      </w:r>
      <w:r w:rsidRPr="000E2601">
        <w:rPr>
          <w:noProof/>
        </w:rPr>
        <w:tab/>
        <w:t xml:space="preserve">«Gata», a fêmea do gato, desde o primeiro acasalamento ou inseminação até ao desmame da última ninhada que produz durante a sua vida; </w:t>
      </w:r>
    </w:p>
    <w:p w14:paraId="24E49184" w14:textId="2C4D446E" w:rsidR="00F743A5" w:rsidRPr="000E2601" w:rsidRDefault="002E79AC" w:rsidP="00294E33">
      <w:pPr>
        <w:pStyle w:val="Point0"/>
        <w:rPr>
          <w:noProof/>
        </w:rPr>
      </w:pPr>
      <w:r w:rsidRPr="000E2601">
        <w:rPr>
          <w:noProof/>
        </w:rPr>
        <w:t>11.</w:t>
      </w:r>
      <w:r w:rsidRPr="000E2601">
        <w:rPr>
          <w:noProof/>
        </w:rPr>
        <w:tab/>
        <w:t>«Estabelecimento», os estabelecimentos de criação, os abrigos para animais e as lojas de animais de companhia;</w:t>
      </w:r>
    </w:p>
    <w:p w14:paraId="6FAF2F9F" w14:textId="4BDF47C1" w:rsidR="00274C5B" w:rsidRPr="000E2601" w:rsidRDefault="002E79AC" w:rsidP="00294E33">
      <w:pPr>
        <w:pStyle w:val="Point0"/>
        <w:rPr>
          <w:noProof/>
        </w:rPr>
      </w:pPr>
      <w:r w:rsidRPr="000E2601">
        <w:rPr>
          <w:noProof/>
        </w:rPr>
        <w:t>12.</w:t>
      </w:r>
      <w:r w:rsidRPr="000E2601">
        <w:rPr>
          <w:noProof/>
        </w:rPr>
        <w:tab/>
        <w:t xml:space="preserve">«Estabelecimentos de criação», quaisquer instalações ou estruturas onde são mantidos cães e gatos para fins de reprodução com vista à colocação da sua descendência no mercado, incluindo casas particulares; </w:t>
      </w:r>
    </w:p>
    <w:p w14:paraId="2EC2C938" w14:textId="4FD0A6C1" w:rsidR="009D4EFA" w:rsidRPr="000E2601" w:rsidRDefault="002E79AC" w:rsidP="00294E33">
      <w:pPr>
        <w:pStyle w:val="Point0"/>
        <w:rPr>
          <w:noProof/>
        </w:rPr>
      </w:pPr>
      <w:r w:rsidRPr="000E2601">
        <w:rPr>
          <w:noProof/>
        </w:rPr>
        <w:t>13.</w:t>
      </w:r>
      <w:r w:rsidRPr="000E2601">
        <w:rPr>
          <w:noProof/>
        </w:rPr>
        <w:tab/>
        <w:t xml:space="preserve">«Lojas de animais de companhia», quaisquer instalações ou estruturas onde cães e gatos são detidos para venda como animais de companhia, sem aí terem nascido; </w:t>
      </w:r>
    </w:p>
    <w:p w14:paraId="01AE36E6" w14:textId="129A2CAF" w:rsidR="004B60D2" w:rsidRPr="000E2601" w:rsidRDefault="002E79AC" w:rsidP="00294E33">
      <w:pPr>
        <w:pStyle w:val="Point0"/>
        <w:rPr>
          <w:noProof/>
        </w:rPr>
      </w:pPr>
      <w:r w:rsidRPr="000E2601">
        <w:rPr>
          <w:noProof/>
        </w:rPr>
        <w:t>14.</w:t>
      </w:r>
      <w:r w:rsidRPr="000E2601">
        <w:rPr>
          <w:noProof/>
        </w:rPr>
        <w:tab/>
        <w:t>«Abrigos para animais», quaisquer instalações ou estruturas, excluindo as casas particulares, exploradas por uma pessoa singular ou coletiva, onde são detidos cães e gatos não desejados, abandonados, vadios, perdidos ou confiscados para efeitos de fornecimento, a título oneroso ou gratuito;</w:t>
      </w:r>
    </w:p>
    <w:p w14:paraId="137CC8F5" w14:textId="3FB0DEA3" w:rsidR="000918D1" w:rsidRPr="000E2601" w:rsidRDefault="002E79AC" w:rsidP="00294E33">
      <w:pPr>
        <w:pStyle w:val="Point0"/>
        <w:rPr>
          <w:i/>
          <w:iCs/>
          <w:noProof/>
        </w:rPr>
      </w:pPr>
      <w:r w:rsidRPr="000E2601">
        <w:rPr>
          <w:noProof/>
        </w:rPr>
        <w:t>15.</w:t>
      </w:r>
      <w:r w:rsidRPr="000E2601">
        <w:rPr>
          <w:noProof/>
        </w:rPr>
        <w:tab/>
        <w:t>«Operador», qualquer pessoa singular ou coletiva, com exclusão dos responsáveis por abrigos, que crie, detenha, comercialize ou coloque no mercado cães e gatos sob o seu controlo, inclusive por um período limitado;</w:t>
      </w:r>
    </w:p>
    <w:p w14:paraId="353629B6" w14:textId="7F59DB5E" w:rsidR="000918D1" w:rsidRPr="000E2601" w:rsidRDefault="002E79AC" w:rsidP="00294E33">
      <w:pPr>
        <w:pStyle w:val="Point0"/>
        <w:rPr>
          <w:noProof/>
        </w:rPr>
      </w:pPr>
      <w:r w:rsidRPr="000E2601">
        <w:rPr>
          <w:noProof/>
        </w:rPr>
        <w:t>16.</w:t>
      </w:r>
      <w:r w:rsidRPr="000E2601">
        <w:rPr>
          <w:noProof/>
        </w:rPr>
        <w:tab/>
        <w:t>«Fornecedor», qualquer pessoa singular ou coletiva que forneça um cão ou um gato, incluindo as pessoas singulares ou coletivas responsáveis por abrigos;</w:t>
      </w:r>
    </w:p>
    <w:p w14:paraId="79EAF944" w14:textId="3541A248" w:rsidR="00E40513" w:rsidRPr="000E2601" w:rsidRDefault="002E79AC" w:rsidP="00294E33">
      <w:pPr>
        <w:pStyle w:val="Point0"/>
        <w:rPr>
          <w:noProof/>
        </w:rPr>
      </w:pPr>
      <w:r w:rsidRPr="000E2601">
        <w:rPr>
          <w:noProof/>
        </w:rPr>
        <w:t>17.</w:t>
      </w:r>
      <w:r w:rsidRPr="000E2601">
        <w:rPr>
          <w:noProof/>
        </w:rPr>
        <w:tab/>
        <w:t>«Autoridades competentes», as autoridades competentes na aceção do artigo 3.º, ponto 3), do Regulamento (UE) 2017/625;</w:t>
      </w:r>
    </w:p>
    <w:p w14:paraId="466990DA" w14:textId="31FB64D2" w:rsidR="00E40513" w:rsidRPr="000E2601" w:rsidRDefault="002E79AC" w:rsidP="00294E33">
      <w:pPr>
        <w:pStyle w:val="Point0"/>
        <w:rPr>
          <w:noProof/>
        </w:rPr>
      </w:pPr>
      <w:r w:rsidRPr="000E2601">
        <w:rPr>
          <w:noProof/>
        </w:rPr>
        <w:t>18.</w:t>
      </w:r>
      <w:r w:rsidRPr="000E2601">
        <w:rPr>
          <w:noProof/>
        </w:rPr>
        <w:tab/>
        <w:t xml:space="preserve">«Estratégia de reprodução», um conjunto de ações sistemáticas, incluindo o registo de informações, a seleção, a reprodução e o intercâmbio de cães e gatos reprodutores e dos respetivos produtos germinais, concebidas e aplicadas com vista a preservar ou </w:t>
      </w:r>
      <w:r w:rsidRPr="000E2601">
        <w:rPr>
          <w:noProof/>
        </w:rPr>
        <w:lastRenderedPageBreak/>
        <w:t>reforçar as características fenotípicas e/ou genotípicas pretendidas da população reprodutora alvo;</w:t>
      </w:r>
    </w:p>
    <w:p w14:paraId="5AE6CB71" w14:textId="14579CC4" w:rsidR="00E40513" w:rsidRPr="000E2601" w:rsidRDefault="002E79AC" w:rsidP="00294E33">
      <w:pPr>
        <w:pStyle w:val="Point0"/>
        <w:rPr>
          <w:noProof/>
        </w:rPr>
      </w:pPr>
      <w:r w:rsidRPr="000E2601">
        <w:rPr>
          <w:noProof/>
        </w:rPr>
        <w:t>19.</w:t>
      </w:r>
      <w:r w:rsidRPr="000E2601">
        <w:rPr>
          <w:noProof/>
        </w:rPr>
        <w:tab/>
        <w:t>«Mutilação», uma intervenção, incluindo uma intervenção cirúrgica, realizada por razões que não sejam fins terapêuticos ou de diagnóstico, que provoque danos ou perda de uma parte sensível do corpo ou alteração da estrutura óssea;</w:t>
      </w:r>
    </w:p>
    <w:p w14:paraId="63179C7E" w14:textId="0025C1D4" w:rsidR="00E40513" w:rsidRPr="000E2601" w:rsidRDefault="00014333" w:rsidP="00294E33">
      <w:pPr>
        <w:pStyle w:val="Point0"/>
        <w:rPr>
          <w:noProof/>
        </w:rPr>
      </w:pPr>
      <w:r w:rsidRPr="000E2601">
        <w:rPr>
          <w:noProof/>
        </w:rPr>
        <w:t>20.</w:t>
      </w:r>
      <w:r w:rsidRPr="000E2601">
        <w:rPr>
          <w:noProof/>
        </w:rPr>
        <w:tab/>
        <w:t xml:space="preserve">«Sofrimento», um estado físico ou mental desagradável e indesejado, resultante da exposição de um animal a estímulos nocivos ou da ausência de estímulos positivos importantes; </w:t>
      </w:r>
    </w:p>
    <w:p w14:paraId="1BDB83F0" w14:textId="4389A574" w:rsidR="00E40513" w:rsidRPr="000E2601" w:rsidRDefault="002E79AC" w:rsidP="00294E33">
      <w:pPr>
        <w:pStyle w:val="Point0"/>
        <w:rPr>
          <w:noProof/>
        </w:rPr>
      </w:pPr>
      <w:r w:rsidRPr="000E2601">
        <w:rPr>
          <w:noProof/>
        </w:rPr>
        <w:t>21.</w:t>
      </w:r>
      <w:r w:rsidRPr="000E2601">
        <w:rPr>
          <w:noProof/>
        </w:rPr>
        <w:tab/>
        <w:t>«Alojamento», edifícios ou espaço exterior delimitado em estabelecimentos onde são detidos cães e gatos;</w:t>
      </w:r>
    </w:p>
    <w:p w14:paraId="4F6152D2" w14:textId="129D18E7" w:rsidR="00E40513" w:rsidRPr="000E2601" w:rsidRDefault="002E79AC" w:rsidP="00294E33">
      <w:pPr>
        <w:pStyle w:val="Point0"/>
        <w:rPr>
          <w:noProof/>
        </w:rPr>
      </w:pPr>
      <w:r w:rsidRPr="000E2601">
        <w:rPr>
          <w:noProof/>
        </w:rPr>
        <w:t>22.</w:t>
      </w:r>
      <w:r w:rsidRPr="000E2601">
        <w:rPr>
          <w:noProof/>
        </w:rPr>
        <w:tab/>
        <w:t>«Canil», uma estrutura física que contém um ou mais compartimentos individuais para alojar cães;</w:t>
      </w:r>
    </w:p>
    <w:p w14:paraId="63B32AD0" w14:textId="2FD11BE7" w:rsidR="00E40513" w:rsidRPr="000E2601" w:rsidRDefault="002E79AC" w:rsidP="00294E33">
      <w:pPr>
        <w:pStyle w:val="Point0"/>
        <w:rPr>
          <w:noProof/>
        </w:rPr>
      </w:pPr>
      <w:r w:rsidRPr="000E2601">
        <w:rPr>
          <w:noProof/>
        </w:rPr>
        <w:t>23.</w:t>
      </w:r>
      <w:r w:rsidRPr="000E2601">
        <w:rPr>
          <w:noProof/>
        </w:rPr>
        <w:tab/>
        <w:t>«Gatil», uma estrutura física que contém um ou mais compartimentos individuais para alojar gatos;</w:t>
      </w:r>
    </w:p>
    <w:p w14:paraId="6B7E564F" w14:textId="0428396C" w:rsidR="00E40513" w:rsidRPr="000E2601" w:rsidRDefault="002E79AC" w:rsidP="00294E33">
      <w:pPr>
        <w:pStyle w:val="Point0"/>
        <w:rPr>
          <w:noProof/>
        </w:rPr>
      </w:pPr>
      <w:r w:rsidRPr="000E2601">
        <w:rPr>
          <w:noProof/>
        </w:rPr>
        <w:t>24.</w:t>
      </w:r>
      <w:r w:rsidRPr="000E2601">
        <w:rPr>
          <w:noProof/>
        </w:rPr>
        <w:tab/>
        <w:t>«Cuidador de animais», uma pessoa que cuida dos cães e gatos criados ou detidos num estabelecimento;</w:t>
      </w:r>
    </w:p>
    <w:p w14:paraId="68C2125A" w14:textId="162FA92C" w:rsidR="00BD61DC" w:rsidRPr="000E2601" w:rsidRDefault="002E79AC" w:rsidP="00294E33">
      <w:pPr>
        <w:pStyle w:val="Point0"/>
        <w:rPr>
          <w:noProof/>
        </w:rPr>
      </w:pPr>
      <w:r w:rsidRPr="000E2601">
        <w:rPr>
          <w:noProof/>
        </w:rPr>
        <w:t>25.</w:t>
      </w:r>
      <w:r w:rsidRPr="000E2601">
        <w:rPr>
          <w:noProof/>
        </w:rPr>
        <w:tab/>
        <w:t>«Enriquecimento», um material ou uma estrutura no ambiente do animal, com uma propriedade ocupacional ou nutricional capaz de provocar e satisfazer a curiosidade e o apetite, ou uma motivação física;</w:t>
      </w:r>
    </w:p>
    <w:p w14:paraId="7846F80F" w14:textId="3D79B4A8" w:rsidR="00BD61DC" w:rsidRPr="000E2601" w:rsidRDefault="002E79AC" w:rsidP="00294E33">
      <w:pPr>
        <w:pStyle w:val="Point0"/>
        <w:rPr>
          <w:noProof/>
        </w:rPr>
      </w:pPr>
      <w:r w:rsidRPr="000E2601">
        <w:rPr>
          <w:noProof/>
        </w:rPr>
        <w:t>26.</w:t>
      </w:r>
      <w:r w:rsidRPr="000E2601">
        <w:rPr>
          <w:noProof/>
        </w:rPr>
        <w:tab/>
        <w:t>«Acorrentamento», prender um animal a um ponto de fixação para o manter numa zona desejada;</w:t>
      </w:r>
    </w:p>
    <w:p w14:paraId="55A750D5" w14:textId="0114694D" w:rsidR="003F02D3" w:rsidRPr="000E2601" w:rsidRDefault="002E79AC" w:rsidP="00294E33">
      <w:pPr>
        <w:pStyle w:val="Point0"/>
        <w:rPr>
          <w:noProof/>
        </w:rPr>
      </w:pPr>
      <w:r w:rsidRPr="000E2601">
        <w:rPr>
          <w:noProof/>
        </w:rPr>
        <w:t>27.</w:t>
      </w:r>
      <w:r w:rsidRPr="000E2601">
        <w:rPr>
          <w:noProof/>
        </w:rPr>
        <w:tab/>
        <w:t>«Contentor», qualquer grade, caixa, recetáculo ou outra estrutura rígida utilizada para confinar cães e gatos;</w:t>
      </w:r>
    </w:p>
    <w:p w14:paraId="0ED4DF1D" w14:textId="07186167" w:rsidR="003F02D3" w:rsidRPr="000E2601" w:rsidRDefault="002E79AC" w:rsidP="00294E33">
      <w:pPr>
        <w:pStyle w:val="Point0"/>
        <w:rPr>
          <w:noProof/>
        </w:rPr>
      </w:pPr>
      <w:r w:rsidRPr="000E2601">
        <w:rPr>
          <w:noProof/>
        </w:rPr>
        <w:t>28.</w:t>
      </w:r>
      <w:r w:rsidRPr="000E2601">
        <w:rPr>
          <w:noProof/>
        </w:rPr>
        <w:tab/>
        <w:t xml:space="preserve">«Animal de companhia», um cão ou gato destinado a ser mantido numa casa particular para gozo e companhia privados; </w:t>
      </w:r>
    </w:p>
    <w:p w14:paraId="178005F3" w14:textId="4D5D6943" w:rsidR="004002A5" w:rsidRPr="000E2601" w:rsidRDefault="002E79AC" w:rsidP="00294E33">
      <w:pPr>
        <w:pStyle w:val="Point0"/>
        <w:rPr>
          <w:noProof/>
        </w:rPr>
      </w:pPr>
      <w:r w:rsidRPr="000E2601">
        <w:rPr>
          <w:noProof/>
        </w:rPr>
        <w:t>29.</w:t>
      </w:r>
      <w:r w:rsidRPr="000E2601">
        <w:rPr>
          <w:noProof/>
        </w:rPr>
        <w:tab/>
        <w:t xml:space="preserve">«Propriedade responsável», o compromisso assumido pelo proprietário ou futuro proprietário de um cão ou gato de desempenhar várias funções centradas na satisfação das necessidades comportamentais, ambientais e físicas do cão ou do gato e de prevenir os riscos que o cão ou gato possa representar para a comunidade, para outros </w:t>
      </w:r>
      <w:hyperlink r:id="rId16" w:anchor="terme_animal" w:history="1">
        <w:r w:rsidRPr="000E2601">
          <w:rPr>
            <w:rStyle w:val="Hiperligao"/>
            <w:noProof/>
            <w:color w:val="auto"/>
            <w:u w:val="none"/>
          </w:rPr>
          <w:t>animais</w:t>
        </w:r>
      </w:hyperlink>
      <w:r w:rsidRPr="000E2601">
        <w:rPr>
          <w:rStyle w:val="Hiperligao"/>
          <w:noProof/>
          <w:color w:val="auto"/>
          <w:u w:val="none"/>
        </w:rPr>
        <w:t xml:space="preserve"> </w:t>
      </w:r>
      <w:r w:rsidRPr="000E2601">
        <w:rPr>
          <w:noProof/>
        </w:rPr>
        <w:t>ou para o ambiente.</w:t>
      </w:r>
    </w:p>
    <w:p w14:paraId="2570E769" w14:textId="495F2BAA" w:rsidR="00F743A5" w:rsidRPr="000E2601" w:rsidRDefault="00F743A5" w:rsidP="00F743A5">
      <w:pPr>
        <w:pStyle w:val="ChapterTitle"/>
        <w:rPr>
          <w:noProof/>
        </w:rPr>
      </w:pPr>
      <w:r w:rsidRPr="000E2601">
        <w:rPr>
          <w:noProof/>
        </w:rPr>
        <w:t>CAPÍTULO II</w:t>
      </w:r>
      <w:r w:rsidRPr="000E2601">
        <w:rPr>
          <w:noProof/>
        </w:rPr>
        <w:br/>
        <w:t>OBRIGAÇÃO DOS OPERADORES DOS ESTABELECIMENTOS</w:t>
      </w:r>
    </w:p>
    <w:p w14:paraId="776A8075" w14:textId="77777777" w:rsidR="003D1C3F" w:rsidRPr="000E2601" w:rsidRDefault="003D1C3F" w:rsidP="002E79AC">
      <w:pPr>
        <w:pStyle w:val="Titrearticle"/>
        <w:spacing w:after="0"/>
        <w:rPr>
          <w:noProof/>
        </w:rPr>
      </w:pPr>
      <w:r w:rsidRPr="000E2601">
        <w:rPr>
          <w:noProof/>
        </w:rPr>
        <w:t>Artigo 4.º</w:t>
      </w:r>
    </w:p>
    <w:p w14:paraId="4BCEF620" w14:textId="497ACBA3" w:rsidR="003D1C3F" w:rsidRPr="000E2601" w:rsidRDefault="003D1C3F" w:rsidP="002E79AC">
      <w:pPr>
        <w:pStyle w:val="Titrearticle"/>
        <w:spacing w:before="0"/>
        <w:rPr>
          <w:i w:val="0"/>
          <w:iCs/>
          <w:noProof/>
        </w:rPr>
      </w:pPr>
      <w:r w:rsidRPr="000E2601">
        <w:rPr>
          <w:noProof/>
        </w:rPr>
        <w:t>Isenções das obrigações estabelecidas no presente capítulo</w:t>
      </w:r>
    </w:p>
    <w:p w14:paraId="5DC4F992" w14:textId="4D1D7F07" w:rsidR="006D1AB9" w:rsidRPr="000E2601" w:rsidRDefault="006D1AB9" w:rsidP="002E79AC">
      <w:pPr>
        <w:rPr>
          <w:noProof/>
        </w:rPr>
      </w:pPr>
      <w:r w:rsidRPr="000E2601">
        <w:rPr>
          <w:noProof/>
        </w:rPr>
        <w:t>O presente capítulo não é aplicável:</w:t>
      </w:r>
    </w:p>
    <w:p w14:paraId="68A74EF9" w14:textId="77777777" w:rsidR="006D1AB9" w:rsidRPr="000E2601" w:rsidRDefault="006D1AB9" w:rsidP="00D33774">
      <w:pPr>
        <w:pStyle w:val="Tiret0"/>
        <w:numPr>
          <w:ilvl w:val="0"/>
          <w:numId w:val="18"/>
        </w:numPr>
        <w:rPr>
          <w:noProof/>
        </w:rPr>
      </w:pPr>
      <w:r w:rsidRPr="000E2601">
        <w:rPr>
          <w:noProof/>
        </w:rPr>
        <w:t xml:space="preserve">aos estabelecimentos de criação que detenham até três cadelas ou gatas e produzam, no total, duas ninhadas ou menos por estabelecimento e por ano civil, </w:t>
      </w:r>
    </w:p>
    <w:p w14:paraId="758D86BD" w14:textId="05530A01" w:rsidR="006D1AB9" w:rsidRPr="000E2601" w:rsidRDefault="00A20739" w:rsidP="002E79AC">
      <w:pPr>
        <w:pStyle w:val="Tiret0"/>
        <w:rPr>
          <w:noProof/>
        </w:rPr>
      </w:pPr>
      <w:r w:rsidRPr="000E2601">
        <w:rPr>
          <w:noProof/>
        </w:rPr>
        <w:t>às lojas de animais de companhia que detenham, em qualquer momento, três cães ou menos, ou seis gatos ou menos,</w:t>
      </w:r>
    </w:p>
    <w:p w14:paraId="5176EA29" w14:textId="0B4829E8" w:rsidR="005744F3" w:rsidRPr="000E2601" w:rsidRDefault="005744F3" w:rsidP="002E79AC">
      <w:pPr>
        <w:pStyle w:val="Tiret0"/>
        <w:rPr>
          <w:noProof/>
        </w:rPr>
      </w:pPr>
      <w:r w:rsidRPr="000E2601">
        <w:rPr>
          <w:noProof/>
        </w:rPr>
        <w:lastRenderedPageBreak/>
        <w:t>aos abrigos que detenham, em qualquer momento, 10 cães ou menos, ou 20 gatos ou menos.</w:t>
      </w:r>
    </w:p>
    <w:p w14:paraId="5A01F724" w14:textId="77777777" w:rsidR="00844B8F" w:rsidRPr="000E2601" w:rsidRDefault="00844B8F" w:rsidP="002E79AC">
      <w:pPr>
        <w:pStyle w:val="Titrearticle"/>
        <w:spacing w:after="0"/>
        <w:rPr>
          <w:noProof/>
        </w:rPr>
      </w:pPr>
      <w:r w:rsidRPr="000E2601">
        <w:rPr>
          <w:noProof/>
        </w:rPr>
        <w:t>Artigo 5.º</w:t>
      </w:r>
    </w:p>
    <w:p w14:paraId="18730E86" w14:textId="784658DD" w:rsidR="00844B8F" w:rsidRPr="000E2601" w:rsidRDefault="00844B8F" w:rsidP="002E79AC">
      <w:pPr>
        <w:pStyle w:val="Titrearticle"/>
        <w:spacing w:before="0"/>
        <w:rPr>
          <w:i w:val="0"/>
          <w:iCs/>
          <w:noProof/>
        </w:rPr>
      </w:pPr>
      <w:r w:rsidRPr="000E2601">
        <w:rPr>
          <w:noProof/>
        </w:rPr>
        <w:t xml:space="preserve">Princípios gerais de </w:t>
      </w:r>
      <w:r w:rsidR="000E2601" w:rsidRPr="000E2601">
        <w:rPr>
          <w:noProof/>
        </w:rPr>
        <w:t>bem</w:t>
      </w:r>
      <w:r w:rsidR="000E2601" w:rsidRPr="000E2601">
        <w:rPr>
          <w:noProof/>
        </w:rPr>
        <w:noBreakHyphen/>
        <w:t>estar</w:t>
      </w:r>
    </w:p>
    <w:p w14:paraId="1100FA7B" w14:textId="177A54C4" w:rsidR="002C0120" w:rsidRPr="000E2601" w:rsidRDefault="002C0120" w:rsidP="002C0120">
      <w:pPr>
        <w:rPr>
          <w:noProof/>
        </w:rPr>
      </w:pPr>
      <w:r w:rsidRPr="000E2601">
        <w:rPr>
          <w:noProof/>
        </w:rPr>
        <w:t xml:space="preserve">Os operadores e as pessoas singulares ou coletivas responsáveis por abrigos devem aplicar os seguintes princípios no que diz respeito aos cães e gatos criados ou detidos no seu estabelecimento: </w:t>
      </w:r>
    </w:p>
    <w:p w14:paraId="6D960551" w14:textId="29AB76DD" w:rsidR="00F743A5" w:rsidRPr="000E2601" w:rsidRDefault="00BE2D40" w:rsidP="00BE2D40">
      <w:pPr>
        <w:pStyle w:val="Point0"/>
        <w:rPr>
          <w:noProof/>
        </w:rPr>
      </w:pPr>
      <w:r w:rsidRPr="000E2601">
        <w:rPr>
          <w:noProof/>
        </w:rPr>
        <w:t>a)</w:t>
      </w:r>
      <w:r w:rsidRPr="000E2601">
        <w:rPr>
          <w:noProof/>
        </w:rPr>
        <w:tab/>
        <w:t xml:space="preserve">Os cães e os gatos recebem água e alimentos de qualidade e numa quantidade que assegura a sua boa nutrição e hidratação; </w:t>
      </w:r>
    </w:p>
    <w:p w14:paraId="2F56DCF4" w14:textId="2D18C0DC" w:rsidR="00F743A5" w:rsidRPr="000E2601" w:rsidRDefault="00BE2D40" w:rsidP="00BE2D40">
      <w:pPr>
        <w:pStyle w:val="Point0"/>
        <w:rPr>
          <w:rFonts w:eastAsia="Calibri"/>
          <w:noProof/>
        </w:rPr>
      </w:pPr>
      <w:r w:rsidRPr="000E2601">
        <w:rPr>
          <w:noProof/>
        </w:rPr>
        <w:t>b)</w:t>
      </w:r>
      <w:r w:rsidRPr="000E2601">
        <w:rPr>
          <w:noProof/>
        </w:rPr>
        <w:tab/>
        <w:t xml:space="preserve">Os cães e os gatos são mantidos num bom ambiente físico que é confortável, especialmente em termos de espaço, temperatura e facilidade de circulação; </w:t>
      </w:r>
    </w:p>
    <w:p w14:paraId="32673F1A" w14:textId="5F431F68" w:rsidR="00F743A5" w:rsidRPr="000E2601" w:rsidRDefault="00BE2D40" w:rsidP="00BE2D40">
      <w:pPr>
        <w:pStyle w:val="Point0"/>
        <w:rPr>
          <w:noProof/>
        </w:rPr>
      </w:pPr>
      <w:r w:rsidRPr="000E2601">
        <w:rPr>
          <w:noProof/>
        </w:rPr>
        <w:t>c)</w:t>
      </w:r>
      <w:r w:rsidRPr="000E2601">
        <w:rPr>
          <w:noProof/>
        </w:rPr>
        <w:tab/>
        <w:t xml:space="preserve">Os cães e os gatos são mantidos seguros, limpos e em boa saúde, prevenindo doenças, incapacidades funcionais, lesões e dor decorrentes em especial da gestão, das práticas de manuseamento ou de mutilações; </w:t>
      </w:r>
    </w:p>
    <w:p w14:paraId="3DECA6B5" w14:textId="5B6C27E3" w:rsidR="00F743A5" w:rsidRPr="000E2601" w:rsidRDefault="00BE2D40" w:rsidP="00BE2D40">
      <w:pPr>
        <w:pStyle w:val="Point0"/>
        <w:rPr>
          <w:noProof/>
        </w:rPr>
      </w:pPr>
      <w:r w:rsidRPr="000E2601">
        <w:rPr>
          <w:noProof/>
        </w:rPr>
        <w:t>d)</w:t>
      </w:r>
      <w:r w:rsidRPr="000E2601">
        <w:rPr>
          <w:noProof/>
        </w:rPr>
        <w:tab/>
        <w:t>Os cães e os gatos são mantidos num ambiente que lhes permite expressar comportamentos sociais não nocivos, comportamentos específicos da espécie, bem como uma relação positiva com os seres humanos;</w:t>
      </w:r>
    </w:p>
    <w:p w14:paraId="3AC43490" w14:textId="5C52469F" w:rsidR="00F743A5" w:rsidRPr="000E2601" w:rsidRDefault="00BE2D40" w:rsidP="00BE2D40">
      <w:pPr>
        <w:pStyle w:val="Point0"/>
        <w:rPr>
          <w:noProof/>
        </w:rPr>
      </w:pPr>
      <w:r w:rsidRPr="000E2601">
        <w:rPr>
          <w:noProof/>
        </w:rPr>
        <w:t>e)</w:t>
      </w:r>
      <w:r w:rsidRPr="000E2601">
        <w:rPr>
          <w:noProof/>
        </w:rPr>
        <w:tab/>
        <w:t>Os cães e os gatos são mantidos de forma a otimizar o seu estado mental, prevenindo ou reduzindo as suas experiências negativas em termos de tempo e intensidade, bem como maximizando as oportunidades de experiências positivas em tempo e intensidade nos diferentes domínios referidos nas alíneas a) a d).</w:t>
      </w:r>
    </w:p>
    <w:p w14:paraId="142144BE" w14:textId="77777777" w:rsidR="00F743A5" w:rsidRPr="000E2601" w:rsidRDefault="00F743A5" w:rsidP="0061725F">
      <w:pPr>
        <w:pStyle w:val="Titrearticle"/>
        <w:spacing w:after="0"/>
        <w:rPr>
          <w:noProof/>
        </w:rPr>
      </w:pPr>
      <w:r w:rsidRPr="000E2601">
        <w:rPr>
          <w:noProof/>
        </w:rPr>
        <w:t>Artigo 6.º</w:t>
      </w:r>
    </w:p>
    <w:p w14:paraId="5B56EAFD" w14:textId="564030EB" w:rsidR="00F743A5" w:rsidRPr="000E2601" w:rsidRDefault="00F743A5" w:rsidP="0061725F">
      <w:pPr>
        <w:pStyle w:val="Titrearticle"/>
        <w:spacing w:before="0"/>
        <w:rPr>
          <w:i w:val="0"/>
          <w:iCs/>
          <w:noProof/>
        </w:rPr>
      </w:pPr>
      <w:r w:rsidRPr="000E2601">
        <w:rPr>
          <w:noProof/>
        </w:rPr>
        <w:t xml:space="preserve">Requisitos gerais de </w:t>
      </w:r>
      <w:r w:rsidR="000E2601" w:rsidRPr="000E2601">
        <w:rPr>
          <w:noProof/>
        </w:rPr>
        <w:t>bem</w:t>
      </w:r>
      <w:r w:rsidR="000E2601" w:rsidRPr="000E2601">
        <w:rPr>
          <w:noProof/>
        </w:rPr>
        <w:noBreakHyphen/>
        <w:t>estar</w:t>
      </w:r>
      <w:r w:rsidRPr="000E2601">
        <w:rPr>
          <w:noProof/>
        </w:rPr>
        <w:t xml:space="preserve"> dos cães e gatos</w:t>
      </w:r>
    </w:p>
    <w:p w14:paraId="2DE67BF9" w14:textId="77777777" w:rsidR="00FB4CEC" w:rsidRDefault="00F743A5" w:rsidP="00F743A5">
      <w:pPr>
        <w:pStyle w:val="Point0"/>
        <w:rPr>
          <w:noProof/>
        </w:rPr>
      </w:pPr>
      <w:r w:rsidRPr="000E2601">
        <w:rPr>
          <w:noProof/>
        </w:rPr>
        <w:t>1.</w:t>
      </w:r>
      <w:r w:rsidRPr="000E2601">
        <w:rPr>
          <w:noProof/>
        </w:rPr>
        <w:tab/>
        <w:t xml:space="preserve">Os operadores e as pessoas singulares ou coletivas responsáveis por abrigos são responsáveis pelo </w:t>
      </w:r>
      <w:r w:rsidR="000E2601" w:rsidRPr="000E2601">
        <w:rPr>
          <w:noProof/>
        </w:rPr>
        <w:t>bem</w:t>
      </w:r>
      <w:r w:rsidR="000E2601" w:rsidRPr="000E2601">
        <w:rPr>
          <w:noProof/>
        </w:rPr>
        <w:noBreakHyphen/>
        <w:t>estar</w:t>
      </w:r>
      <w:r w:rsidRPr="000E2601">
        <w:rPr>
          <w:noProof/>
        </w:rPr>
        <w:t xml:space="preserve"> dos cães e gatos detidos sob o seu controlo e pela minimização de quaisquer riscos para o seu </w:t>
      </w:r>
      <w:r w:rsidR="000E2601" w:rsidRPr="000E2601">
        <w:rPr>
          <w:noProof/>
        </w:rPr>
        <w:t>bem</w:t>
      </w:r>
      <w:r w:rsidR="000E2601" w:rsidRPr="000E2601">
        <w:rPr>
          <w:noProof/>
        </w:rPr>
        <w:noBreakHyphen/>
        <w:t>estar</w:t>
      </w:r>
      <w:r w:rsidR="00FB4CEC">
        <w:rPr>
          <w:noProof/>
        </w:rPr>
        <w:t>.</w:t>
      </w:r>
    </w:p>
    <w:p w14:paraId="66198CDE" w14:textId="77777777" w:rsidR="00FB4CEC" w:rsidRDefault="00F743A5" w:rsidP="00F743A5">
      <w:pPr>
        <w:pStyle w:val="Point0"/>
        <w:rPr>
          <w:noProof/>
        </w:rPr>
      </w:pPr>
      <w:r w:rsidRPr="000E2601">
        <w:rPr>
          <w:noProof/>
        </w:rPr>
        <w:t>2.</w:t>
      </w:r>
      <w:r w:rsidRPr="000E2601">
        <w:rPr>
          <w:noProof/>
        </w:rPr>
        <w:tab/>
        <w:t>Os operadores e as pessoas singulares ou coletivas responsáveis por abrigos devem assegurar que os cães e gatos sejam manuseados por um número adequado de cuidadores de animais que possuam as aptidões e competências exigidas nos termos do artigo 9.º</w:t>
      </w:r>
      <w:r w:rsidR="00FB4CEC">
        <w:rPr>
          <w:noProof/>
        </w:rPr>
        <w:t>.</w:t>
      </w:r>
    </w:p>
    <w:p w14:paraId="4E8E55C5" w14:textId="77777777" w:rsidR="00FB4CEC" w:rsidRDefault="00F743A5" w:rsidP="00F743A5">
      <w:pPr>
        <w:pStyle w:val="Point0"/>
        <w:rPr>
          <w:noProof/>
        </w:rPr>
      </w:pPr>
      <w:r w:rsidRPr="000E2601">
        <w:rPr>
          <w:noProof/>
        </w:rPr>
        <w:t>3.</w:t>
      </w:r>
      <w:r w:rsidRPr="000E2601">
        <w:rPr>
          <w:noProof/>
        </w:rPr>
        <w:tab/>
        <w:t xml:space="preserve">Os operadores dos estabelecimentos de criação devem assegurar que as estratégias de reprodução não resultem em genótipos e fenótipos que tenham efeitos prejudiciais no </w:t>
      </w:r>
      <w:r w:rsidR="000E2601" w:rsidRPr="000E2601">
        <w:rPr>
          <w:noProof/>
        </w:rPr>
        <w:t>bem</w:t>
      </w:r>
      <w:r w:rsidR="000E2601" w:rsidRPr="000E2601">
        <w:rPr>
          <w:noProof/>
        </w:rPr>
        <w:noBreakHyphen/>
        <w:t>estar</w:t>
      </w:r>
      <w:r w:rsidRPr="000E2601">
        <w:rPr>
          <w:noProof/>
        </w:rPr>
        <w:t xml:space="preserve"> dos cães e gatos ou da sua descendência</w:t>
      </w:r>
      <w:r w:rsidR="00FB4CEC">
        <w:rPr>
          <w:noProof/>
        </w:rPr>
        <w:t>.</w:t>
      </w:r>
    </w:p>
    <w:p w14:paraId="168ADEDC" w14:textId="7D3DFFE1" w:rsidR="00B77D74" w:rsidRPr="000E2601" w:rsidRDefault="0008350F" w:rsidP="001B6670">
      <w:pPr>
        <w:pStyle w:val="Text1"/>
        <w:rPr>
          <w:noProof/>
        </w:rPr>
      </w:pPr>
      <w:r w:rsidRPr="000E2601">
        <w:rPr>
          <w:noProof/>
        </w:rPr>
        <w:t>Na gestão da reprodução de cães e gatos levada a cabo pelos operadores, é proibido o acasalamento entre progenitores e descendência, ou entre avós e netos.</w:t>
      </w:r>
    </w:p>
    <w:p w14:paraId="68946267" w14:textId="1A92DF7D" w:rsidR="00D82F71" w:rsidRPr="000E2601" w:rsidRDefault="00F743A5" w:rsidP="00D82F71">
      <w:pPr>
        <w:pStyle w:val="Text1"/>
        <w:rPr>
          <w:noProof/>
        </w:rPr>
      </w:pPr>
      <w:r w:rsidRPr="000E2601">
        <w:rPr>
          <w:noProof/>
        </w:rPr>
        <w:t xml:space="preserve">O presente número não impede a seleção e a reprodução de cães e gatos braquicéfalos, desde que os programas de seleção ou reprodução minimizem as consequências negativas das características braquicéfalas para o </w:t>
      </w:r>
      <w:r w:rsidR="000E2601" w:rsidRPr="000E2601">
        <w:rPr>
          <w:noProof/>
        </w:rPr>
        <w:t>bem</w:t>
      </w:r>
      <w:r w:rsidR="000E2601" w:rsidRPr="000E2601">
        <w:rPr>
          <w:noProof/>
        </w:rPr>
        <w:noBreakHyphen/>
        <w:t>estar</w:t>
      </w:r>
      <w:r w:rsidRPr="000E2601">
        <w:rPr>
          <w:noProof/>
        </w:rPr>
        <w:t>.</w:t>
      </w:r>
    </w:p>
    <w:p w14:paraId="1F900A5F" w14:textId="3A477A48" w:rsidR="002B52C8" w:rsidRPr="000E2601" w:rsidRDefault="00F743A5" w:rsidP="00D26D34">
      <w:pPr>
        <w:pStyle w:val="Point0"/>
        <w:rPr>
          <w:rFonts w:eastAsia="Calibri"/>
          <w:noProof/>
        </w:rPr>
      </w:pPr>
      <w:r w:rsidRPr="000E2601">
        <w:rPr>
          <w:noProof/>
        </w:rPr>
        <w:t>4.</w:t>
      </w:r>
      <w:r w:rsidRPr="000E2601">
        <w:rPr>
          <w:noProof/>
        </w:rPr>
        <w:tab/>
        <w:t xml:space="preserve">A Comissão fica habilitada a adotar atos delegados, nos termos do artigo 23.º, para alterar o presente artigo no que diz respeito aos critérios específicos que os operadores devem cumprir ao conceberem estratégias de reprodução que satisfaçam os requisitos do n.º 3, tendo em conta os pareceres científicos da Autoridade </w:t>
      </w:r>
      <w:r w:rsidRPr="000E2601">
        <w:rPr>
          <w:noProof/>
        </w:rPr>
        <w:lastRenderedPageBreak/>
        <w:t>Europeia para a Segurança dos Alimentos, bem como os impactos sociais, económicos e ambientais.</w:t>
      </w:r>
    </w:p>
    <w:p w14:paraId="73EAA923" w14:textId="77777777" w:rsidR="00B138A1" w:rsidRPr="000E2601" w:rsidRDefault="00B138A1" w:rsidP="0061725F">
      <w:pPr>
        <w:pStyle w:val="Titrearticle"/>
        <w:spacing w:after="0"/>
        <w:rPr>
          <w:noProof/>
        </w:rPr>
      </w:pPr>
      <w:r w:rsidRPr="000E2601">
        <w:rPr>
          <w:noProof/>
        </w:rPr>
        <w:t>Artigo 7.º</w:t>
      </w:r>
    </w:p>
    <w:p w14:paraId="0C67A0A0" w14:textId="77777777" w:rsidR="00B138A1" w:rsidRPr="000E2601" w:rsidRDefault="00B138A1" w:rsidP="0061725F">
      <w:pPr>
        <w:pStyle w:val="Titrearticle"/>
        <w:spacing w:before="0"/>
        <w:rPr>
          <w:i w:val="0"/>
          <w:iCs/>
          <w:noProof/>
        </w:rPr>
      </w:pPr>
      <w:r w:rsidRPr="000E2601">
        <w:rPr>
          <w:noProof/>
        </w:rPr>
        <w:t>Obrigação de notificar a criação ou detenção de cães e gatos em estabelecimentos</w:t>
      </w:r>
    </w:p>
    <w:p w14:paraId="7E89C5CE" w14:textId="2CC35613" w:rsidR="00B138A1" w:rsidRPr="000E2601" w:rsidRDefault="00B138A1" w:rsidP="009C27F3">
      <w:pPr>
        <w:rPr>
          <w:noProof/>
        </w:rPr>
      </w:pPr>
      <w:r w:rsidRPr="000E2601">
        <w:rPr>
          <w:noProof/>
        </w:rPr>
        <w:t>Os operadores e as pessoas singulares ou coletivas responsáveis por abrigos devem notificar as autoridades competentes da sua atividade, facultando as seguintes informações:</w:t>
      </w:r>
    </w:p>
    <w:p w14:paraId="06766C12" w14:textId="59DBB241" w:rsidR="00B138A1" w:rsidRPr="000E2601" w:rsidRDefault="00BE2D40" w:rsidP="00BE2D40">
      <w:pPr>
        <w:pStyle w:val="Point0"/>
        <w:rPr>
          <w:noProof/>
        </w:rPr>
      </w:pPr>
      <w:r w:rsidRPr="000E2601">
        <w:rPr>
          <w:noProof/>
        </w:rPr>
        <w:t>a)</w:t>
      </w:r>
      <w:r w:rsidRPr="000E2601">
        <w:rPr>
          <w:noProof/>
        </w:rPr>
        <w:tab/>
        <w:t>A identidade, o nome e o endereço do operador;</w:t>
      </w:r>
    </w:p>
    <w:p w14:paraId="081CA850" w14:textId="331C259C" w:rsidR="00B138A1" w:rsidRPr="000E2601" w:rsidRDefault="00BE2D40" w:rsidP="00BE2D40">
      <w:pPr>
        <w:pStyle w:val="Point0"/>
        <w:rPr>
          <w:noProof/>
        </w:rPr>
      </w:pPr>
      <w:r w:rsidRPr="000E2601">
        <w:rPr>
          <w:noProof/>
        </w:rPr>
        <w:t>b)</w:t>
      </w:r>
      <w:r w:rsidRPr="000E2601">
        <w:rPr>
          <w:noProof/>
        </w:rPr>
        <w:tab/>
        <w:t>A localização do estabelecimento;</w:t>
      </w:r>
    </w:p>
    <w:p w14:paraId="4E71BA43" w14:textId="024EA05E" w:rsidR="00B138A1" w:rsidRPr="000E2601" w:rsidRDefault="00BE2D40" w:rsidP="00BE2D40">
      <w:pPr>
        <w:pStyle w:val="Point0"/>
        <w:rPr>
          <w:noProof/>
        </w:rPr>
      </w:pPr>
      <w:r w:rsidRPr="000E2601">
        <w:rPr>
          <w:noProof/>
        </w:rPr>
        <w:t>c)</w:t>
      </w:r>
      <w:r w:rsidRPr="000E2601">
        <w:rPr>
          <w:noProof/>
        </w:rPr>
        <w:tab/>
        <w:t>O tipo de estabelecimento: estabelecimento de criação, loja de animais de companhia ou abrigo;</w:t>
      </w:r>
      <w:r w:rsidR="00FB4CEC">
        <w:rPr>
          <w:noProof/>
        </w:rPr>
        <w:t xml:space="preserve"> </w:t>
      </w:r>
    </w:p>
    <w:p w14:paraId="7C0374D4" w14:textId="1602E304" w:rsidR="00B138A1" w:rsidRPr="000E2601" w:rsidRDefault="00BE2D40" w:rsidP="00BE2D40">
      <w:pPr>
        <w:pStyle w:val="Point0"/>
        <w:rPr>
          <w:noProof/>
        </w:rPr>
      </w:pPr>
      <w:r w:rsidRPr="000E2601">
        <w:rPr>
          <w:noProof/>
        </w:rPr>
        <w:t>d)</w:t>
      </w:r>
      <w:r w:rsidRPr="000E2601">
        <w:rPr>
          <w:noProof/>
        </w:rPr>
        <w:tab/>
        <w:t>A espécie e a raça, se pertinente, dos animais detidos no estabelecimento;</w:t>
      </w:r>
    </w:p>
    <w:p w14:paraId="2BA5D6B6" w14:textId="7340BF96" w:rsidR="00B138A1" w:rsidRPr="000E2601" w:rsidRDefault="00BE2D40" w:rsidP="00BE2D40">
      <w:pPr>
        <w:pStyle w:val="Point0"/>
        <w:rPr>
          <w:noProof/>
        </w:rPr>
      </w:pPr>
      <w:r w:rsidRPr="000E2601">
        <w:rPr>
          <w:noProof/>
        </w:rPr>
        <w:t>e)</w:t>
      </w:r>
      <w:r w:rsidRPr="000E2601">
        <w:rPr>
          <w:noProof/>
        </w:rPr>
        <w:tab/>
        <w:t>O número máximo de animais que podem estar detidos no estabelecimento.</w:t>
      </w:r>
    </w:p>
    <w:p w14:paraId="142ADAF6" w14:textId="77777777" w:rsidR="005D4847" w:rsidRPr="000E2601" w:rsidRDefault="005D4847" w:rsidP="0061725F">
      <w:pPr>
        <w:pStyle w:val="Titrearticle"/>
        <w:spacing w:after="0"/>
        <w:rPr>
          <w:noProof/>
        </w:rPr>
      </w:pPr>
      <w:r w:rsidRPr="000E2601">
        <w:rPr>
          <w:noProof/>
        </w:rPr>
        <w:t>Artigo 8.º</w:t>
      </w:r>
    </w:p>
    <w:p w14:paraId="4B1ED6D9" w14:textId="105885A9" w:rsidR="00403E1B" w:rsidRPr="000E2601" w:rsidRDefault="005D4847" w:rsidP="0061725F">
      <w:pPr>
        <w:pStyle w:val="Titrearticle"/>
        <w:spacing w:before="0"/>
        <w:rPr>
          <w:i w:val="0"/>
          <w:iCs/>
          <w:noProof/>
        </w:rPr>
      </w:pPr>
      <w:r w:rsidRPr="000E2601">
        <w:rPr>
          <w:noProof/>
        </w:rPr>
        <w:t>Obrigação de informar sobre a propriedade responsável</w:t>
      </w:r>
    </w:p>
    <w:p w14:paraId="72981661" w14:textId="77777777" w:rsidR="00FB4CEC" w:rsidRDefault="00403E1B" w:rsidP="00C1339C">
      <w:pPr>
        <w:pStyle w:val="point0number0"/>
        <w:ind w:left="851" w:hanging="851"/>
        <w:rPr>
          <w:noProof/>
        </w:rPr>
      </w:pPr>
      <w:r w:rsidRPr="000E2601">
        <w:rPr>
          <w:noProof/>
        </w:rPr>
        <w:t>1.</w:t>
      </w:r>
      <w:r w:rsidRPr="000E2601">
        <w:rPr>
          <w:noProof/>
        </w:rPr>
        <w:tab/>
        <w:t xml:space="preserve">Sempre que os operadores e as pessoas singulares ou coletivas responsáveis por abrigos coloquem no mercado ou forneçam cães ou gatos destinados a serem mantidos como animais de companhia, devem facultar à pessoa que adquire o animal de companhia as informações necessárias para lhe permitir assegurar o </w:t>
      </w:r>
      <w:r w:rsidR="000E2601" w:rsidRPr="000E2601">
        <w:rPr>
          <w:noProof/>
        </w:rPr>
        <w:t>bem</w:t>
      </w:r>
      <w:r w:rsidR="000E2601" w:rsidRPr="000E2601">
        <w:rPr>
          <w:noProof/>
        </w:rPr>
        <w:noBreakHyphen/>
        <w:t>estar</w:t>
      </w:r>
      <w:r w:rsidRPr="000E2601">
        <w:rPr>
          <w:noProof/>
        </w:rPr>
        <w:t xml:space="preserve"> do animal, incluindo informações sobre a propriedade responsável</w:t>
      </w:r>
      <w:r w:rsidR="00FB4CEC">
        <w:rPr>
          <w:noProof/>
        </w:rPr>
        <w:t>.</w:t>
      </w:r>
    </w:p>
    <w:p w14:paraId="6DA0499A" w14:textId="457D4A4C" w:rsidR="0042167A" w:rsidRPr="000E2601" w:rsidRDefault="005C6497" w:rsidP="00C1339C">
      <w:pPr>
        <w:pStyle w:val="point0number0"/>
        <w:rPr>
          <w:noProof/>
        </w:rPr>
      </w:pPr>
      <w:r w:rsidRPr="000E2601">
        <w:rPr>
          <w:noProof/>
        </w:rPr>
        <w:t>2.</w:t>
      </w:r>
      <w:r w:rsidRPr="000E2601">
        <w:rPr>
          <w:noProof/>
        </w:rPr>
        <w:tab/>
        <w:t xml:space="preserve">Quando o fornecimento de cães e gatos é anunciado através de meios em linha, o anúncio deve exibir, em carateres claramente visíveis e a negrito, a seguinte advertência: </w:t>
      </w:r>
    </w:p>
    <w:p w14:paraId="7B004334" w14:textId="6E22193C" w:rsidR="00015361" w:rsidRPr="000E2601" w:rsidRDefault="0042167A" w:rsidP="00100B78">
      <w:pPr>
        <w:pStyle w:val="Text1"/>
        <w:rPr>
          <w:noProof/>
        </w:rPr>
      </w:pPr>
      <w:r w:rsidRPr="000E2601">
        <w:rPr>
          <w:noProof/>
        </w:rPr>
        <w:t>«</w:t>
      </w:r>
      <w:r w:rsidRPr="000E2601">
        <w:rPr>
          <w:rStyle w:val="normaltextrun"/>
          <w:noProof/>
        </w:rPr>
        <w:t xml:space="preserve">Um animal não é um brinquedo. Comprar ou adotar um animal é uma decisão que muda a sua vida. Enquanto proprietário de um animal, é obrigado a assegurar que todas as necessidades deste em matéria de saúde e </w:t>
      </w:r>
      <w:r w:rsidR="000E2601" w:rsidRPr="000E2601">
        <w:rPr>
          <w:rStyle w:val="normaltextrun"/>
          <w:noProof/>
        </w:rPr>
        <w:t>bem</w:t>
      </w:r>
      <w:r w:rsidR="000E2601" w:rsidRPr="000E2601">
        <w:rPr>
          <w:rStyle w:val="normaltextrun"/>
          <w:noProof/>
        </w:rPr>
        <w:noBreakHyphen/>
        <w:t>estar</w:t>
      </w:r>
      <w:r w:rsidRPr="000E2601">
        <w:rPr>
          <w:rStyle w:val="normaltextrun"/>
          <w:noProof/>
        </w:rPr>
        <w:t xml:space="preserve"> sejam satisfeitas a todo o momento».</w:t>
      </w:r>
    </w:p>
    <w:p w14:paraId="7E9F6FF4" w14:textId="77777777" w:rsidR="00F743A5" w:rsidRPr="000E2601" w:rsidDel="00C87BD4" w:rsidRDefault="00F743A5" w:rsidP="0061725F">
      <w:pPr>
        <w:pStyle w:val="Titrearticle"/>
        <w:spacing w:after="0"/>
        <w:rPr>
          <w:noProof/>
        </w:rPr>
      </w:pPr>
      <w:r w:rsidRPr="000E2601">
        <w:rPr>
          <w:noProof/>
        </w:rPr>
        <w:t>Artigo 9.º</w:t>
      </w:r>
    </w:p>
    <w:p w14:paraId="4596E890" w14:textId="7FD0D193" w:rsidR="00F743A5" w:rsidRPr="000E2601" w:rsidDel="00C87BD4" w:rsidRDefault="00F743A5" w:rsidP="0061725F">
      <w:pPr>
        <w:pStyle w:val="Titrearticle"/>
        <w:spacing w:before="0"/>
        <w:rPr>
          <w:i w:val="0"/>
          <w:noProof/>
        </w:rPr>
      </w:pPr>
      <w:bookmarkStart w:id="64" w:name="_Toc150500960"/>
      <w:r w:rsidRPr="000E2601">
        <w:rPr>
          <w:noProof/>
        </w:rPr>
        <w:t xml:space="preserve">Competências dos cuidadores de animais em matéria de </w:t>
      </w:r>
      <w:r w:rsidR="000E2601" w:rsidRPr="000E2601">
        <w:rPr>
          <w:noProof/>
        </w:rPr>
        <w:t>bem</w:t>
      </w:r>
      <w:r w:rsidR="000E2601" w:rsidRPr="000E2601">
        <w:rPr>
          <w:noProof/>
        </w:rPr>
        <w:noBreakHyphen/>
        <w:t>estar</w:t>
      </w:r>
      <w:r w:rsidRPr="000E2601">
        <w:rPr>
          <w:noProof/>
        </w:rPr>
        <w:t xml:space="preserve"> dos animais</w:t>
      </w:r>
      <w:bookmarkEnd w:id="64"/>
    </w:p>
    <w:p w14:paraId="4964BF25" w14:textId="1E02C173" w:rsidR="00F743A5" w:rsidRPr="000E2601" w:rsidDel="00C87BD4" w:rsidRDefault="00F743A5" w:rsidP="00F743A5">
      <w:pPr>
        <w:pStyle w:val="point0number0"/>
        <w:ind w:left="851" w:hanging="851"/>
        <w:rPr>
          <w:noProof/>
        </w:rPr>
      </w:pPr>
      <w:r w:rsidRPr="000E2601">
        <w:rPr>
          <w:noProof/>
        </w:rPr>
        <w:t>1.</w:t>
      </w:r>
      <w:r w:rsidRPr="000E2601">
        <w:rPr>
          <w:noProof/>
        </w:rPr>
        <w:tab/>
        <w:t xml:space="preserve">Os cuidadores de animais devem ter as seguintes competências no que diz respeito aos cães e gatos que manuseiam: </w:t>
      </w:r>
    </w:p>
    <w:p w14:paraId="3905B852" w14:textId="1E3F08C9" w:rsidR="00F743A5" w:rsidRPr="000E2601" w:rsidDel="00C87BD4" w:rsidRDefault="00BE2D40" w:rsidP="00BE2D40">
      <w:pPr>
        <w:pStyle w:val="Point1"/>
        <w:rPr>
          <w:noProof/>
        </w:rPr>
      </w:pPr>
      <w:r w:rsidRPr="000E2601">
        <w:rPr>
          <w:noProof/>
        </w:rPr>
        <w:t>a)</w:t>
      </w:r>
      <w:r w:rsidRPr="000E2601">
        <w:rPr>
          <w:noProof/>
        </w:rPr>
        <w:tab/>
        <w:t xml:space="preserve">Compreensão do seu comportamento biológico e das suas necessidades fisiológicas e etológicas; </w:t>
      </w:r>
    </w:p>
    <w:p w14:paraId="2B7CFF60" w14:textId="165D8EE1" w:rsidR="00F743A5" w:rsidRPr="000E2601" w:rsidDel="00C87BD4" w:rsidRDefault="00BE2D40" w:rsidP="00BE2D40">
      <w:pPr>
        <w:pStyle w:val="Point1"/>
        <w:rPr>
          <w:noProof/>
        </w:rPr>
      </w:pPr>
      <w:r w:rsidRPr="000E2601">
        <w:rPr>
          <w:noProof/>
        </w:rPr>
        <w:t>b)</w:t>
      </w:r>
      <w:r w:rsidRPr="000E2601">
        <w:rPr>
          <w:noProof/>
        </w:rPr>
        <w:tab/>
        <w:t>Capacidade para reconhecer as suas expressões, incluindo qualquer sinal de sofrimento, e para identificar as medidas de atenuação adequadas a tomar nesses casos;</w:t>
      </w:r>
    </w:p>
    <w:p w14:paraId="755DDAB1" w14:textId="2EE18F07" w:rsidR="0005656E" w:rsidRPr="000E2601" w:rsidRDefault="00BE2D40" w:rsidP="00BE2D40">
      <w:pPr>
        <w:pStyle w:val="Point1"/>
        <w:rPr>
          <w:noProof/>
        </w:rPr>
      </w:pPr>
      <w:r w:rsidRPr="000E2601">
        <w:rPr>
          <w:noProof/>
        </w:rPr>
        <w:t>c)</w:t>
      </w:r>
      <w:r w:rsidRPr="000E2601">
        <w:rPr>
          <w:noProof/>
        </w:rPr>
        <w:tab/>
        <w:t xml:space="preserve">Capacidade para aplicar boas práticas de gestão animal, para utilizar e manter o equipamento utilizado para as espécies sob o seu cuidado e para minimizar quaisquer riscos para o </w:t>
      </w:r>
      <w:r w:rsidR="000E2601" w:rsidRPr="000E2601">
        <w:rPr>
          <w:noProof/>
        </w:rPr>
        <w:t>bem</w:t>
      </w:r>
      <w:r w:rsidR="000E2601" w:rsidRPr="000E2601">
        <w:rPr>
          <w:noProof/>
        </w:rPr>
        <w:noBreakHyphen/>
        <w:t>estar</w:t>
      </w:r>
      <w:r w:rsidRPr="000E2601">
        <w:rPr>
          <w:noProof/>
        </w:rPr>
        <w:t xml:space="preserve"> dos animais; </w:t>
      </w:r>
    </w:p>
    <w:p w14:paraId="2C9BA9D2" w14:textId="6627683C" w:rsidR="00F743A5" w:rsidRPr="000E2601" w:rsidRDefault="00BE2D40" w:rsidP="00BE2D40">
      <w:pPr>
        <w:pStyle w:val="Point1"/>
        <w:rPr>
          <w:noProof/>
        </w:rPr>
      </w:pPr>
      <w:r w:rsidRPr="000E2601">
        <w:rPr>
          <w:noProof/>
        </w:rPr>
        <w:t>d)</w:t>
      </w:r>
      <w:r w:rsidRPr="000E2601">
        <w:rPr>
          <w:noProof/>
        </w:rPr>
        <w:tab/>
        <w:t>Conhecimento das obrigações que lhes incumbem por força do presente regulamento.</w:t>
      </w:r>
    </w:p>
    <w:p w14:paraId="6ACE97F5" w14:textId="4E012474" w:rsidR="00F743A5" w:rsidRPr="000E2601" w:rsidRDefault="00F743A5" w:rsidP="00F743A5">
      <w:pPr>
        <w:pStyle w:val="Point0"/>
        <w:rPr>
          <w:noProof/>
        </w:rPr>
      </w:pPr>
      <w:r w:rsidRPr="000E2601">
        <w:rPr>
          <w:noProof/>
        </w:rPr>
        <w:lastRenderedPageBreak/>
        <w:t>2.</w:t>
      </w:r>
      <w:r w:rsidRPr="000E2601">
        <w:rPr>
          <w:noProof/>
        </w:rPr>
        <w:tab/>
        <w:t>As competências referidas no n.º 1 podem ser adquiridas através de ensino, formação ou experiência profissional. O ensino, a formação ou a experiência profissional devem ser documentadas.</w:t>
      </w:r>
    </w:p>
    <w:p w14:paraId="12A87476" w14:textId="77777777" w:rsidR="003352F1" w:rsidRPr="000E2601" w:rsidRDefault="003352F1" w:rsidP="00F743A5">
      <w:pPr>
        <w:pStyle w:val="Point0"/>
        <w:rPr>
          <w:noProof/>
        </w:rPr>
      </w:pPr>
      <w:r w:rsidRPr="000E2601">
        <w:rPr>
          <w:noProof/>
        </w:rPr>
        <w:t>3.</w:t>
      </w:r>
      <w:r w:rsidRPr="000E2601">
        <w:rPr>
          <w:noProof/>
        </w:rPr>
        <w:tab/>
        <w:t>A</w:t>
      </w:r>
      <w:r w:rsidRPr="000E2601">
        <w:rPr>
          <w:noProof/>
          <w:color w:val="000000" w:themeColor="text1"/>
        </w:rPr>
        <w:t xml:space="preserve"> Comissão pode, por meio de atos de execução, estabelecer requisitos mínimos relativos ao conteúdo do ensino, da formação ou da experiência profissional a que se refere o n.º 2. Os referidos atos de execução são adotados pelo procedimento de exame a que se refere o artigo 24.º</w:t>
      </w:r>
      <w:r w:rsidRPr="000E2601">
        <w:rPr>
          <w:noProof/>
        </w:rPr>
        <w:t>.</w:t>
      </w:r>
    </w:p>
    <w:p w14:paraId="6388A06B" w14:textId="77777777" w:rsidR="002209D1" w:rsidRPr="000E2601" w:rsidRDefault="002209D1" w:rsidP="0061725F">
      <w:pPr>
        <w:pStyle w:val="Titrearticle"/>
        <w:spacing w:after="0"/>
        <w:rPr>
          <w:noProof/>
        </w:rPr>
      </w:pPr>
      <w:r w:rsidRPr="000E2601">
        <w:rPr>
          <w:noProof/>
        </w:rPr>
        <w:t>Artigo 10.º</w:t>
      </w:r>
    </w:p>
    <w:p w14:paraId="0B7F02A4" w14:textId="0201A3EE" w:rsidR="002209D1" w:rsidRPr="000E2601" w:rsidRDefault="002209D1" w:rsidP="0061725F">
      <w:pPr>
        <w:pStyle w:val="Titrearticle"/>
        <w:spacing w:before="0"/>
        <w:rPr>
          <w:i w:val="0"/>
          <w:noProof/>
        </w:rPr>
      </w:pPr>
      <w:bookmarkStart w:id="65" w:name="_Toc150500961"/>
      <w:r w:rsidRPr="000E2601">
        <w:rPr>
          <w:noProof/>
        </w:rPr>
        <w:t xml:space="preserve">Visitas para assegurar o </w:t>
      </w:r>
      <w:r w:rsidR="000E2601" w:rsidRPr="000E2601">
        <w:rPr>
          <w:noProof/>
        </w:rPr>
        <w:t>bem</w:t>
      </w:r>
      <w:r w:rsidR="000E2601" w:rsidRPr="000E2601">
        <w:rPr>
          <w:noProof/>
        </w:rPr>
        <w:noBreakHyphen/>
        <w:t>estar</w:t>
      </w:r>
      <w:r w:rsidRPr="000E2601">
        <w:rPr>
          <w:noProof/>
        </w:rPr>
        <w:t xml:space="preserve"> dos animais</w:t>
      </w:r>
      <w:bookmarkEnd w:id="65"/>
    </w:p>
    <w:p w14:paraId="31BC30FF" w14:textId="554358D2" w:rsidR="008E15A4" w:rsidRPr="000E2601" w:rsidRDefault="00F535AB" w:rsidP="00D6109C">
      <w:pPr>
        <w:pStyle w:val="Point0"/>
        <w:rPr>
          <w:noProof/>
        </w:rPr>
      </w:pPr>
      <w:r w:rsidRPr="000E2601">
        <w:rPr>
          <w:noProof/>
        </w:rPr>
        <w:t>1.</w:t>
      </w:r>
      <w:r w:rsidRPr="000E2601">
        <w:rPr>
          <w:noProof/>
        </w:rPr>
        <w:tab/>
        <w:t>Os operadores</w:t>
      </w:r>
      <w:r w:rsidRPr="000E2601">
        <w:rPr>
          <w:noProof/>
          <w:color w:val="000000" w:themeColor="text1"/>
        </w:rPr>
        <w:t xml:space="preserve"> </w:t>
      </w:r>
      <w:r w:rsidRPr="000E2601">
        <w:rPr>
          <w:noProof/>
        </w:rPr>
        <w:t xml:space="preserve">e as pessoas singulares ou coletivas responsáveis por abrigos </w:t>
      </w:r>
      <w:r w:rsidRPr="000E2601">
        <w:rPr>
          <w:noProof/>
          <w:color w:val="000000" w:themeColor="text1"/>
        </w:rPr>
        <w:t>devem:</w:t>
      </w:r>
      <w:r w:rsidRPr="000E2601">
        <w:rPr>
          <w:noProof/>
        </w:rPr>
        <w:t xml:space="preserve"> </w:t>
      </w:r>
    </w:p>
    <w:p w14:paraId="2294F1EC" w14:textId="26E313F0" w:rsidR="00470DB1" w:rsidRPr="000E2601" w:rsidRDefault="00BE2D40" w:rsidP="00BE2D40">
      <w:pPr>
        <w:pStyle w:val="Point1"/>
        <w:rPr>
          <w:noProof/>
        </w:rPr>
      </w:pPr>
      <w:r w:rsidRPr="000E2601">
        <w:rPr>
          <w:noProof/>
        </w:rPr>
        <w:t>a)</w:t>
      </w:r>
      <w:r w:rsidRPr="000E2601">
        <w:rPr>
          <w:noProof/>
        </w:rPr>
        <w:tab/>
        <w:t xml:space="preserve">Assegurar que os estabelecimentos sob a sua responsabilidade recebem, pelo menos uma vez por ano, uma visita de um veterinário, a fim de aconselhar o operador ou a pessoa singular ou coletiva responsável pelo abrigo sobre as medidas destinadas a dar resposta a qualquer fator de risco para o </w:t>
      </w:r>
      <w:r w:rsidR="000E2601" w:rsidRPr="000E2601">
        <w:rPr>
          <w:noProof/>
        </w:rPr>
        <w:t>bem</w:t>
      </w:r>
      <w:r w:rsidR="000E2601" w:rsidRPr="000E2601">
        <w:rPr>
          <w:noProof/>
        </w:rPr>
        <w:noBreakHyphen/>
        <w:t>estar</w:t>
      </w:r>
      <w:r w:rsidRPr="000E2601">
        <w:rPr>
          <w:noProof/>
        </w:rPr>
        <w:t xml:space="preserve"> dos animais;</w:t>
      </w:r>
    </w:p>
    <w:p w14:paraId="583BE7EA" w14:textId="2A2B5FF8" w:rsidR="002209D1" w:rsidRPr="000E2601" w:rsidRDefault="00BE2D40" w:rsidP="00BE2D40">
      <w:pPr>
        <w:pStyle w:val="Point1"/>
        <w:rPr>
          <w:noProof/>
        </w:rPr>
      </w:pPr>
      <w:r w:rsidRPr="000E2601">
        <w:rPr>
          <w:noProof/>
        </w:rPr>
        <w:t>b)</w:t>
      </w:r>
      <w:r w:rsidRPr="000E2601">
        <w:rPr>
          <w:noProof/>
        </w:rPr>
        <w:tab/>
        <w:t>Registar as conclusões da visita do veterinário a que se refere a alínea a) e as suas ações de acompanhamento, bem como conservar esses registos durante, pelo menos, seis anos, colocando-os à disposição das autoridades competentes mediante pedido.</w:t>
      </w:r>
    </w:p>
    <w:p w14:paraId="0D3CDC98" w14:textId="11AE3DEC" w:rsidR="00B67706" w:rsidRPr="000E2601" w:rsidRDefault="00F535AB" w:rsidP="0018196B">
      <w:pPr>
        <w:pStyle w:val="Point0"/>
        <w:rPr>
          <w:noProof/>
        </w:rPr>
      </w:pPr>
      <w:r w:rsidRPr="000E2601">
        <w:rPr>
          <w:noProof/>
        </w:rPr>
        <w:t>2.</w:t>
      </w:r>
      <w:r w:rsidRPr="000E2601">
        <w:rPr>
          <w:noProof/>
        </w:rPr>
        <w:tab/>
        <w:t xml:space="preserve">A Comissão fica habilitada a adotar atos delegados, nos termos do artigo 23.º, que complementem o presente artigo, a fim de estabelecer os critérios mínimos a avaliar durante as visitas para assegurar o </w:t>
      </w:r>
      <w:r w:rsidR="000E2601" w:rsidRPr="000E2601">
        <w:rPr>
          <w:noProof/>
        </w:rPr>
        <w:t>bem</w:t>
      </w:r>
      <w:r w:rsidR="000E2601" w:rsidRPr="000E2601">
        <w:rPr>
          <w:noProof/>
        </w:rPr>
        <w:noBreakHyphen/>
        <w:t>estar</w:t>
      </w:r>
      <w:r w:rsidRPr="000E2601">
        <w:rPr>
          <w:noProof/>
        </w:rPr>
        <w:t xml:space="preserve"> dos animais.</w:t>
      </w:r>
    </w:p>
    <w:p w14:paraId="72E76BDD" w14:textId="77777777" w:rsidR="00A0176F" w:rsidRPr="000E2601" w:rsidRDefault="00A0176F" w:rsidP="0061725F">
      <w:pPr>
        <w:pStyle w:val="Titrearticle"/>
        <w:spacing w:after="0"/>
        <w:rPr>
          <w:noProof/>
        </w:rPr>
      </w:pPr>
      <w:r w:rsidRPr="000E2601">
        <w:rPr>
          <w:noProof/>
        </w:rPr>
        <w:t>Artigo 11.º</w:t>
      </w:r>
    </w:p>
    <w:p w14:paraId="3321E36A" w14:textId="77777777" w:rsidR="00A0176F" w:rsidRPr="000E2601" w:rsidRDefault="00A0176F" w:rsidP="0061725F">
      <w:pPr>
        <w:pStyle w:val="Titrearticle"/>
        <w:spacing w:before="0"/>
        <w:rPr>
          <w:i w:val="0"/>
          <w:iCs/>
          <w:noProof/>
        </w:rPr>
      </w:pPr>
      <w:r w:rsidRPr="000E2601">
        <w:rPr>
          <w:noProof/>
        </w:rPr>
        <w:t>Alimentação e abeberamento</w:t>
      </w:r>
    </w:p>
    <w:p w14:paraId="361E232A" w14:textId="77604291" w:rsidR="007B3E3B" w:rsidRPr="000E2601" w:rsidRDefault="00A0176F" w:rsidP="00ED5257">
      <w:pPr>
        <w:pStyle w:val="Point0"/>
        <w:rPr>
          <w:noProof/>
        </w:rPr>
      </w:pPr>
      <w:r w:rsidRPr="000E2601">
        <w:rPr>
          <w:noProof/>
        </w:rPr>
        <w:t>1.</w:t>
      </w:r>
      <w:r w:rsidRPr="000E2601">
        <w:rPr>
          <w:noProof/>
        </w:rPr>
        <w:tab/>
        <w:t>Os operadores e as pessoas singulares ou coletivas responsáveis por abrigos devem assegurar que os cães e gatos sejam alimentados em conformidade com os requisitos estabelecidos no anexo I, ponto 1, e podem, com base no parecer escrito de um veterinário ou de um perito em nutrição animal, ajustar as frequências de alimentação previstas no anexo I, ponto 1.</w:t>
      </w:r>
    </w:p>
    <w:p w14:paraId="20713A5F" w14:textId="26C75825" w:rsidR="00ED5257" w:rsidRPr="000E2601" w:rsidRDefault="00BD7531" w:rsidP="00ED5257">
      <w:pPr>
        <w:pStyle w:val="Point0"/>
        <w:rPr>
          <w:noProof/>
        </w:rPr>
      </w:pPr>
      <w:r w:rsidRPr="000E2601">
        <w:rPr>
          <w:noProof/>
        </w:rPr>
        <w:t>2.</w:t>
      </w:r>
      <w:r w:rsidRPr="000E2601">
        <w:rPr>
          <w:noProof/>
        </w:rPr>
        <w:tab/>
        <w:t xml:space="preserve">Os operadores e as pessoas singulares ou coletivas responsáveis por abrigos devem assegurar que os cães e gatos sejam alimentados e hidratados de forma adequada, fornecendo-lhes: </w:t>
      </w:r>
    </w:p>
    <w:p w14:paraId="32D9188B" w14:textId="1D9F1683" w:rsidR="00ED5257" w:rsidRPr="000E2601" w:rsidRDefault="00044E63" w:rsidP="00044E63">
      <w:pPr>
        <w:pStyle w:val="Point1"/>
        <w:rPr>
          <w:noProof/>
        </w:rPr>
      </w:pPr>
      <w:r w:rsidRPr="000E2601">
        <w:rPr>
          <w:noProof/>
        </w:rPr>
        <w:t>a)</w:t>
      </w:r>
      <w:r w:rsidRPr="000E2601">
        <w:rPr>
          <w:noProof/>
        </w:rPr>
        <w:tab/>
        <w:t xml:space="preserve">Água potável, </w:t>
      </w:r>
      <w:r w:rsidRPr="000E2601">
        <w:rPr>
          <w:i/>
          <w:noProof/>
        </w:rPr>
        <w:t>ad libitum</w:t>
      </w:r>
      <w:r w:rsidRPr="000E2601">
        <w:rPr>
          <w:noProof/>
        </w:rPr>
        <w:t>;</w:t>
      </w:r>
    </w:p>
    <w:p w14:paraId="7532A35A" w14:textId="1E622EA9" w:rsidR="00B825F7" w:rsidRPr="000E2601" w:rsidRDefault="00044E63" w:rsidP="00044E63">
      <w:pPr>
        <w:pStyle w:val="Point1"/>
        <w:rPr>
          <w:noProof/>
        </w:rPr>
      </w:pPr>
      <w:r w:rsidRPr="000E2601">
        <w:rPr>
          <w:noProof/>
        </w:rPr>
        <w:t>b)</w:t>
      </w:r>
      <w:r w:rsidRPr="000E2601">
        <w:rPr>
          <w:noProof/>
        </w:rPr>
        <w:tab/>
        <w:t xml:space="preserve">Alimentos para animais em quantidade e qualidade suficientes para satisfazer as necessidades fisiológicas, nutricionais e metabólicas e a saciedade dos cães e gatos, no âmbito de uma dieta adaptada à idade, raça, categoria, nível de atividade e estado de saúde dos cães e gatos; </w:t>
      </w:r>
    </w:p>
    <w:p w14:paraId="4D8F51A8" w14:textId="08B4B3E9" w:rsidR="00ED5257" w:rsidRPr="000E2601" w:rsidRDefault="00B825F7" w:rsidP="00044E63">
      <w:pPr>
        <w:pStyle w:val="Point1"/>
        <w:rPr>
          <w:noProof/>
        </w:rPr>
      </w:pPr>
      <w:r w:rsidRPr="000E2601">
        <w:rPr>
          <w:noProof/>
        </w:rPr>
        <w:t>c)</w:t>
      </w:r>
      <w:r w:rsidRPr="000E2601">
        <w:rPr>
          <w:noProof/>
        </w:rPr>
        <w:tab/>
        <w:t>Alimentos para animais isentos de substâncias que possam causar sofrimento;</w:t>
      </w:r>
    </w:p>
    <w:p w14:paraId="35021879" w14:textId="77777777" w:rsidR="00FB4CEC" w:rsidRDefault="00044E63" w:rsidP="00044E63">
      <w:pPr>
        <w:pStyle w:val="Point1"/>
        <w:rPr>
          <w:noProof/>
        </w:rPr>
      </w:pPr>
      <w:r w:rsidRPr="000E2601">
        <w:rPr>
          <w:noProof/>
        </w:rPr>
        <w:t>d)</w:t>
      </w:r>
      <w:r w:rsidRPr="000E2601">
        <w:rPr>
          <w:noProof/>
        </w:rPr>
        <w:tab/>
        <w:t>Alimentos para animais, de forma a evitar alterações bruscas e a assegurar o bom funcionamento do sistema gastrointestinal, em especial durante a fase de desmame</w:t>
      </w:r>
      <w:r w:rsidR="00FB4CEC">
        <w:rPr>
          <w:noProof/>
        </w:rPr>
        <w:t>.</w:t>
      </w:r>
    </w:p>
    <w:p w14:paraId="3E393A93" w14:textId="4F9F8019" w:rsidR="00ED5257" w:rsidRPr="000E2601" w:rsidRDefault="00BD7531" w:rsidP="00ED5257">
      <w:pPr>
        <w:pStyle w:val="Point0"/>
        <w:rPr>
          <w:rFonts w:eastAsia="Calibri"/>
          <w:noProof/>
        </w:rPr>
      </w:pPr>
      <w:r w:rsidRPr="000E2601">
        <w:rPr>
          <w:noProof/>
        </w:rPr>
        <w:lastRenderedPageBreak/>
        <w:t>3.</w:t>
      </w:r>
      <w:r w:rsidRPr="000E2601">
        <w:rPr>
          <w:noProof/>
        </w:rPr>
        <w:tab/>
        <w:t xml:space="preserve">Os operadores e as pessoas singulares ou coletivas responsáveis por abrigos devem assegurar que as instalações de alimentação e de abeberamento sejam construídas e instaladas de modo a: </w:t>
      </w:r>
    </w:p>
    <w:p w14:paraId="3488F351" w14:textId="308F09C6" w:rsidR="00ED5257" w:rsidRPr="000E2601" w:rsidRDefault="00044E63" w:rsidP="00044E63">
      <w:pPr>
        <w:pStyle w:val="Point1"/>
        <w:rPr>
          <w:noProof/>
        </w:rPr>
      </w:pPr>
      <w:r w:rsidRPr="000E2601">
        <w:rPr>
          <w:noProof/>
        </w:rPr>
        <w:t>a)</w:t>
      </w:r>
      <w:r w:rsidRPr="000E2601">
        <w:rPr>
          <w:noProof/>
        </w:rPr>
        <w:tab/>
        <w:t xml:space="preserve">Proporcionarem igualdade de acesso a todos os cães e gatos, minimizando assim a disputa entre eles e evitando comportamentos agressivos, em especial quando os cães e gatos não têm acesso </w:t>
      </w:r>
      <w:r w:rsidRPr="000E2601">
        <w:rPr>
          <w:i/>
          <w:iCs/>
          <w:noProof/>
        </w:rPr>
        <w:t>ad libitum</w:t>
      </w:r>
      <w:r w:rsidRPr="000E2601">
        <w:rPr>
          <w:noProof/>
        </w:rPr>
        <w:t xml:space="preserve"> à alimentação; </w:t>
      </w:r>
    </w:p>
    <w:p w14:paraId="04EB4312" w14:textId="38015552" w:rsidR="00ED5257" w:rsidRPr="000E2601" w:rsidRDefault="00044E63" w:rsidP="00044E63">
      <w:pPr>
        <w:pStyle w:val="Point1"/>
        <w:rPr>
          <w:noProof/>
        </w:rPr>
      </w:pPr>
      <w:r w:rsidRPr="000E2601">
        <w:rPr>
          <w:noProof/>
        </w:rPr>
        <w:t>b)</w:t>
      </w:r>
      <w:r w:rsidRPr="000E2601">
        <w:rPr>
          <w:noProof/>
        </w:rPr>
        <w:tab/>
        <w:t xml:space="preserve">Minimizarem os derrames e evitar a contaminação dos alimentos para animais e da água com substâncias nocivas; </w:t>
      </w:r>
    </w:p>
    <w:p w14:paraId="5078B872" w14:textId="37A4D6DF" w:rsidR="00A25305" w:rsidRPr="000E2601" w:rsidRDefault="00044E63" w:rsidP="00044E63">
      <w:pPr>
        <w:pStyle w:val="Point1"/>
        <w:rPr>
          <w:noProof/>
        </w:rPr>
      </w:pPr>
      <w:r w:rsidRPr="000E2601">
        <w:rPr>
          <w:noProof/>
        </w:rPr>
        <w:t>c)</w:t>
      </w:r>
      <w:r w:rsidRPr="000E2601">
        <w:rPr>
          <w:noProof/>
        </w:rPr>
        <w:tab/>
        <w:t>Prevenirem que os cães e gatos sofram lesões, afogamento ou outros danos;</w:t>
      </w:r>
    </w:p>
    <w:p w14:paraId="4248BC04" w14:textId="7452AB1D" w:rsidR="00A0176F" w:rsidRPr="000E2601" w:rsidRDefault="00044E63" w:rsidP="00044E63">
      <w:pPr>
        <w:pStyle w:val="Point1"/>
        <w:rPr>
          <w:noProof/>
        </w:rPr>
      </w:pPr>
      <w:r w:rsidRPr="000E2601">
        <w:rPr>
          <w:noProof/>
        </w:rPr>
        <w:t>d)</w:t>
      </w:r>
      <w:r w:rsidRPr="000E2601">
        <w:rPr>
          <w:noProof/>
        </w:rPr>
        <w:tab/>
        <w:t>Serem facilmente limpas e desinfetadas para prevenir doenças.</w:t>
      </w:r>
    </w:p>
    <w:p w14:paraId="7B61ADAE" w14:textId="77777777" w:rsidR="00A0176F" w:rsidRPr="000E2601" w:rsidRDefault="00A0176F" w:rsidP="0061725F">
      <w:pPr>
        <w:pStyle w:val="Titrearticle"/>
        <w:spacing w:after="0"/>
        <w:rPr>
          <w:noProof/>
        </w:rPr>
      </w:pPr>
      <w:bookmarkStart w:id="66" w:name="_Toc1119487190"/>
      <w:bookmarkStart w:id="67" w:name="_Toc822185285"/>
      <w:r w:rsidRPr="000E2601">
        <w:rPr>
          <w:noProof/>
        </w:rPr>
        <w:t>Artigo 12.º</w:t>
      </w:r>
    </w:p>
    <w:p w14:paraId="6D50F04F" w14:textId="77777777" w:rsidR="00A0176F" w:rsidRPr="000E2601" w:rsidRDefault="00A0176F" w:rsidP="0061725F">
      <w:pPr>
        <w:pStyle w:val="Titrearticle"/>
        <w:spacing w:before="0"/>
        <w:rPr>
          <w:rFonts w:eastAsia="Times New Roman"/>
          <w:noProof/>
        </w:rPr>
      </w:pPr>
      <w:r w:rsidRPr="000E2601">
        <w:rPr>
          <w:noProof/>
        </w:rPr>
        <w:t>Alojamento</w:t>
      </w:r>
      <w:bookmarkEnd w:id="66"/>
      <w:bookmarkEnd w:id="67"/>
    </w:p>
    <w:p w14:paraId="551FE987" w14:textId="1392C2B9" w:rsidR="00BD7531" w:rsidRPr="000E2601" w:rsidRDefault="00A0176F" w:rsidP="00CF638C">
      <w:pPr>
        <w:pStyle w:val="Point0"/>
        <w:rPr>
          <w:noProof/>
        </w:rPr>
      </w:pPr>
      <w:r w:rsidRPr="000E2601">
        <w:rPr>
          <w:noProof/>
        </w:rPr>
        <w:t>1.</w:t>
      </w:r>
      <w:r w:rsidRPr="000E2601">
        <w:rPr>
          <w:noProof/>
        </w:rPr>
        <w:tab/>
        <w:t>Os operadores devem assegurar que os cães e gatos disponham de alojamento em conformidade com o anexo I, ponto 2.</w:t>
      </w:r>
    </w:p>
    <w:p w14:paraId="444ED05C" w14:textId="71B38B2A" w:rsidR="00CF638C" w:rsidRPr="000E2601" w:rsidRDefault="00BD7531" w:rsidP="00CF638C">
      <w:pPr>
        <w:pStyle w:val="Point0"/>
        <w:rPr>
          <w:noProof/>
        </w:rPr>
      </w:pPr>
      <w:r w:rsidRPr="000E2601">
        <w:rPr>
          <w:noProof/>
        </w:rPr>
        <w:t>2.</w:t>
      </w:r>
      <w:r w:rsidRPr="000E2601">
        <w:rPr>
          <w:noProof/>
        </w:rPr>
        <w:tab/>
        <w:t>Os operadores e as pessoas singulares ou coletivas responsáveis por abrigos devem assegurar que:</w:t>
      </w:r>
    </w:p>
    <w:p w14:paraId="1E9C3DFA" w14:textId="1CE05095" w:rsidR="00CF638C" w:rsidRPr="000E2601" w:rsidRDefault="00044E63" w:rsidP="00044E63">
      <w:pPr>
        <w:pStyle w:val="Point1"/>
        <w:rPr>
          <w:noProof/>
        </w:rPr>
      </w:pPr>
      <w:r w:rsidRPr="000E2601">
        <w:rPr>
          <w:noProof/>
        </w:rPr>
        <w:t>a)</w:t>
      </w:r>
      <w:r w:rsidRPr="000E2601">
        <w:rPr>
          <w:noProof/>
        </w:rPr>
        <w:tab/>
        <w:t>Os estabelecimentos onde os animais são detidos e o equipamento neles utilizado sejam adequados para os tipos e o número de cães e gatos detidos nos mesmos, e permitam o acesso necessário e uma inspeção exaustiva de todos os cães e gatos;</w:t>
      </w:r>
    </w:p>
    <w:p w14:paraId="6B027084" w14:textId="25B9FD5C" w:rsidR="00CF638C" w:rsidRPr="000E2601" w:rsidRDefault="00044E63" w:rsidP="00044E63">
      <w:pPr>
        <w:pStyle w:val="Point1"/>
        <w:rPr>
          <w:noProof/>
        </w:rPr>
      </w:pPr>
      <w:r w:rsidRPr="000E2601">
        <w:rPr>
          <w:noProof/>
        </w:rPr>
        <w:t>b)</w:t>
      </w:r>
      <w:r w:rsidRPr="000E2601">
        <w:rPr>
          <w:noProof/>
        </w:rPr>
        <w:tab/>
        <w:t xml:space="preserve">Todos os componentes do edifício do estabelecimento, incluindo o pavimento, o telhado e as divisões de espaços, bem como o equipamento utilizado para cães e gatos, sejam construídos e mantidos de forma adequada e facilmente limpos e desinfetados, a fim de garantir que não representam qualquer risco para o </w:t>
      </w:r>
      <w:r w:rsidR="000E2601" w:rsidRPr="000E2601">
        <w:rPr>
          <w:noProof/>
        </w:rPr>
        <w:t>bem</w:t>
      </w:r>
      <w:r w:rsidR="000E2601" w:rsidRPr="000E2601">
        <w:rPr>
          <w:noProof/>
        </w:rPr>
        <w:noBreakHyphen/>
        <w:t>estar</w:t>
      </w:r>
      <w:r w:rsidRPr="000E2601">
        <w:rPr>
          <w:noProof/>
        </w:rPr>
        <w:t xml:space="preserve"> dos animais; </w:t>
      </w:r>
    </w:p>
    <w:p w14:paraId="57A369D8" w14:textId="50C2A473" w:rsidR="00CF638C" w:rsidRPr="000E2601" w:rsidRDefault="00044E63" w:rsidP="00044E63">
      <w:pPr>
        <w:pStyle w:val="Point1"/>
        <w:rPr>
          <w:noProof/>
        </w:rPr>
      </w:pPr>
      <w:r w:rsidRPr="000E2601">
        <w:rPr>
          <w:noProof/>
        </w:rPr>
        <w:t>c)</w:t>
      </w:r>
      <w:r w:rsidRPr="000E2601">
        <w:rPr>
          <w:noProof/>
        </w:rPr>
        <w:tab/>
        <w:t xml:space="preserve">Sempre que os animais sejam detidos em estabelecimentos de criação ou lojas de animais de companhia, a circulação de ar, os níveis de poeiras, a temperatura, a humidade relativa do ar e as concentrações de gases sejam mantidos dentro de limites que não sejam prejudiciais para os cães e gatos e que a ventilação seja suficiente para evitar o sobreaquecimento e, se necessário, em combinação com sistemas de aquecimento, para remover a humidade excessiva; </w:t>
      </w:r>
    </w:p>
    <w:p w14:paraId="497A9970" w14:textId="0ADA2569" w:rsidR="0003132D" w:rsidRPr="000E2601" w:rsidRDefault="00044E63" w:rsidP="00044E63">
      <w:pPr>
        <w:pStyle w:val="Point1"/>
        <w:rPr>
          <w:noProof/>
        </w:rPr>
      </w:pPr>
      <w:r w:rsidRPr="000E2601">
        <w:rPr>
          <w:noProof/>
        </w:rPr>
        <w:t>d)</w:t>
      </w:r>
      <w:r w:rsidRPr="000E2601">
        <w:rPr>
          <w:noProof/>
        </w:rPr>
        <w:tab/>
        <w:t xml:space="preserve">Os cães e os gatos disponham de bastante espaço para poderem circular livremente e expressar comportamentos específicos da espécie de acordo com as suas necessidades, com espaço suficiente para materiais e estruturas de enriquecimento, a possibilidade de os animais socializarem e se retirarem, e áreas de repouso limpas; </w:t>
      </w:r>
    </w:p>
    <w:p w14:paraId="332060E8" w14:textId="00D88866" w:rsidR="00CF638C" w:rsidRPr="000E2601" w:rsidRDefault="00044E63" w:rsidP="00044E63">
      <w:pPr>
        <w:pStyle w:val="Point1"/>
        <w:rPr>
          <w:noProof/>
        </w:rPr>
      </w:pPr>
      <w:r w:rsidRPr="000E2601">
        <w:rPr>
          <w:noProof/>
        </w:rPr>
        <w:t>e)</w:t>
      </w:r>
      <w:r w:rsidRPr="000E2601">
        <w:rPr>
          <w:noProof/>
        </w:rPr>
        <w:tab/>
        <w:t>Os cães e os gatos mantidos em espaços exteriores estejam protegidos de condições climáticas negativas, incluindo desconforto térmico, queimaduras solares e queimaduras pelo frio.</w:t>
      </w:r>
    </w:p>
    <w:p w14:paraId="1F4DDED4" w14:textId="77777777" w:rsidR="00FB4CEC" w:rsidRDefault="00DB51D7" w:rsidP="00A0176F">
      <w:pPr>
        <w:pStyle w:val="Point0"/>
        <w:rPr>
          <w:noProof/>
        </w:rPr>
      </w:pPr>
      <w:r w:rsidRPr="000E2601">
        <w:rPr>
          <w:noProof/>
        </w:rPr>
        <w:t>3.</w:t>
      </w:r>
      <w:r w:rsidRPr="000E2601">
        <w:rPr>
          <w:noProof/>
        </w:rPr>
        <w:tab/>
        <w:t>É proibido manter os cães ou os gatos em contentores</w:t>
      </w:r>
      <w:r w:rsidR="00FB4CEC">
        <w:rPr>
          <w:noProof/>
        </w:rPr>
        <w:t>.</w:t>
      </w:r>
    </w:p>
    <w:p w14:paraId="3545FDA7" w14:textId="2C71A82F" w:rsidR="00A0176F" w:rsidRPr="000E2601" w:rsidRDefault="00336974" w:rsidP="0018196B">
      <w:pPr>
        <w:pStyle w:val="Text1"/>
        <w:rPr>
          <w:noProof/>
        </w:rPr>
      </w:pPr>
      <w:r w:rsidRPr="000E2601">
        <w:rPr>
          <w:noProof/>
        </w:rPr>
        <w:t xml:space="preserve">Os contentores só podem ser utilizados para o transporte e isolamento temporário de cães e gatos individuais, desde que seja evitado o </w:t>
      </w:r>
      <w:r w:rsidRPr="000E2601">
        <w:rPr>
          <w:i/>
          <w:iCs/>
          <w:noProof/>
        </w:rPr>
        <w:t>stress</w:t>
      </w:r>
      <w:r w:rsidRPr="000E2601">
        <w:rPr>
          <w:noProof/>
        </w:rPr>
        <w:t xml:space="preserve"> devido a temperaturas extremas.</w:t>
      </w:r>
    </w:p>
    <w:p w14:paraId="5920CFF3" w14:textId="0B4A4C18" w:rsidR="00A0176F" w:rsidRPr="000E2601" w:rsidRDefault="00DB51D7" w:rsidP="00A0176F">
      <w:pPr>
        <w:pStyle w:val="Point0"/>
        <w:rPr>
          <w:rFonts w:eastAsia="Times New Roman"/>
          <w:noProof/>
        </w:rPr>
      </w:pPr>
      <w:r w:rsidRPr="000E2601">
        <w:rPr>
          <w:noProof/>
        </w:rPr>
        <w:lastRenderedPageBreak/>
        <w:t>4.</w:t>
      </w:r>
      <w:r w:rsidRPr="000E2601">
        <w:rPr>
          <w:noProof/>
        </w:rPr>
        <w:tab/>
        <w:t>É proibido manter os cães exclusivamente em espaços interiores. Os cães mantidos em espaços interiores devem ter acesso diário a uma área ao ar livre que permita o exercício físico e a socialização. Além disso, quando os cães são mantidos em canis, os operadores devem conceber e construir compartimentos individuais para permitir que os cães tenham livre acesso a um espaço exterior confinado e a um espaço interior ou a uma cabina individual.</w:t>
      </w:r>
    </w:p>
    <w:p w14:paraId="5AD686C6" w14:textId="0FEEADC4" w:rsidR="00A0176F" w:rsidRPr="000E2601" w:rsidRDefault="00EC3A6B" w:rsidP="00A0176F">
      <w:pPr>
        <w:pStyle w:val="Point0"/>
        <w:rPr>
          <w:noProof/>
        </w:rPr>
      </w:pPr>
      <w:r w:rsidRPr="000E2601">
        <w:rPr>
          <w:noProof/>
        </w:rPr>
        <w:t>5.</w:t>
      </w:r>
      <w:r w:rsidRPr="000E2601">
        <w:rPr>
          <w:noProof/>
        </w:rPr>
        <w:tab/>
        <w:t>Quando os gatos são mantidos em gatis, os operadores devem conceber e construir compartimentos individuais para permitir que os gatos circulem livremente e exprimam o seu comportamento natural.</w:t>
      </w:r>
    </w:p>
    <w:p w14:paraId="4ACC8F28" w14:textId="77777777" w:rsidR="00FB4CEC" w:rsidRDefault="00EC3A6B" w:rsidP="00A0176F">
      <w:pPr>
        <w:pStyle w:val="Point0"/>
        <w:rPr>
          <w:noProof/>
        </w:rPr>
      </w:pPr>
      <w:r w:rsidRPr="000E2601">
        <w:rPr>
          <w:noProof/>
        </w:rPr>
        <w:t>6.</w:t>
      </w:r>
      <w:r w:rsidRPr="000E2601">
        <w:rPr>
          <w:noProof/>
        </w:rPr>
        <w:tab/>
        <w:t>Os operadores devem assegurar a manutenção de uma zona termicamente neutra adequada para gatos ou cães nas áreas interiores onde são mantidos</w:t>
      </w:r>
      <w:r w:rsidR="00FB4CEC">
        <w:rPr>
          <w:noProof/>
        </w:rPr>
        <w:t>.</w:t>
      </w:r>
    </w:p>
    <w:p w14:paraId="7B07AC93" w14:textId="096A36FF" w:rsidR="00A0176F" w:rsidRPr="000E2601" w:rsidRDefault="00EC3A6B" w:rsidP="00A0176F">
      <w:pPr>
        <w:pStyle w:val="Point0"/>
        <w:rPr>
          <w:rFonts w:eastAsia="Times New Roman"/>
          <w:noProof/>
        </w:rPr>
      </w:pPr>
      <w:r w:rsidRPr="000E2601">
        <w:rPr>
          <w:noProof/>
        </w:rPr>
        <w:t>7.</w:t>
      </w:r>
      <w:r w:rsidRPr="000E2601">
        <w:rPr>
          <w:noProof/>
        </w:rPr>
        <w:tab/>
        <w:t xml:space="preserve">Os operadores devem assegurar que os cães e gatos tenham acesso permanente à luz natural. Sempre que necessário, devido às condições climáticas e à posição geográfica de um </w:t>
      </w:r>
      <w:r w:rsidR="000E2601" w:rsidRPr="000E2601">
        <w:rPr>
          <w:noProof/>
        </w:rPr>
        <w:t>Estado</w:t>
      </w:r>
      <w:r w:rsidR="000E2601" w:rsidRPr="000E2601">
        <w:rPr>
          <w:noProof/>
        </w:rPr>
        <w:noBreakHyphen/>
        <w:t>Membro</w:t>
      </w:r>
      <w:r w:rsidRPr="000E2601">
        <w:rPr>
          <w:noProof/>
        </w:rPr>
        <w:t>, os operadores devem fornecer iluminação artificial.</w:t>
      </w:r>
    </w:p>
    <w:p w14:paraId="707479B6" w14:textId="2C19623F" w:rsidR="00A0176F" w:rsidRPr="000E2601" w:rsidRDefault="00EC3A6B" w:rsidP="00A0176F">
      <w:pPr>
        <w:pStyle w:val="Point0"/>
        <w:rPr>
          <w:noProof/>
        </w:rPr>
      </w:pPr>
      <w:r w:rsidRPr="000E2601">
        <w:rPr>
          <w:noProof/>
        </w:rPr>
        <w:t>8.</w:t>
      </w:r>
      <w:r w:rsidRPr="000E2601">
        <w:rPr>
          <w:noProof/>
        </w:rPr>
        <w:tab/>
        <w:t>O presente artigo é aplicável a partir de [</w:t>
      </w:r>
      <w:r w:rsidRPr="000E2601">
        <w:rPr>
          <w:i/>
          <w:noProof/>
        </w:rPr>
        <w:t>5 anos após a data de entrada em vigor do presente regulamento</w:t>
      </w:r>
      <w:r w:rsidRPr="000E2601">
        <w:rPr>
          <w:noProof/>
        </w:rPr>
        <w:t>].</w:t>
      </w:r>
    </w:p>
    <w:p w14:paraId="3F6E3420" w14:textId="77777777" w:rsidR="00A0176F" w:rsidRPr="000E2601" w:rsidRDefault="00A0176F" w:rsidP="0061725F">
      <w:pPr>
        <w:pStyle w:val="Titrearticle"/>
        <w:spacing w:after="0"/>
        <w:rPr>
          <w:noProof/>
        </w:rPr>
      </w:pPr>
      <w:bookmarkStart w:id="68" w:name="_Toc672559390"/>
      <w:bookmarkStart w:id="69" w:name="_Toc693285373"/>
      <w:r w:rsidRPr="000E2601">
        <w:rPr>
          <w:noProof/>
        </w:rPr>
        <w:t>Artigo 13.º</w:t>
      </w:r>
    </w:p>
    <w:p w14:paraId="01D296F5" w14:textId="77777777" w:rsidR="00A0176F" w:rsidRPr="000E2601" w:rsidRDefault="00A0176F" w:rsidP="0061725F">
      <w:pPr>
        <w:pStyle w:val="Titrearticle"/>
        <w:spacing w:before="0"/>
        <w:rPr>
          <w:i w:val="0"/>
          <w:noProof/>
        </w:rPr>
      </w:pPr>
      <w:r w:rsidRPr="000E2601">
        <w:rPr>
          <w:noProof/>
        </w:rPr>
        <w:t>Saúde</w:t>
      </w:r>
      <w:bookmarkEnd w:id="68"/>
      <w:bookmarkEnd w:id="69"/>
    </w:p>
    <w:p w14:paraId="2D66B65E" w14:textId="77777777" w:rsidR="00FB4CEC" w:rsidRDefault="00A0176F" w:rsidP="00615B5E">
      <w:pPr>
        <w:pStyle w:val="Point0"/>
        <w:rPr>
          <w:noProof/>
        </w:rPr>
      </w:pPr>
      <w:r w:rsidRPr="000E2601">
        <w:rPr>
          <w:noProof/>
        </w:rPr>
        <w:t>1.</w:t>
      </w:r>
      <w:r w:rsidRPr="000E2601">
        <w:rPr>
          <w:noProof/>
        </w:rPr>
        <w:tab/>
        <w:t>Os operadores devem assegurar que sejam tomadas medidas para salvaguardar a saúde dos cães e gatos em conformidade com o anexo 1, ponto 3</w:t>
      </w:r>
      <w:r w:rsidR="00FB4CEC">
        <w:rPr>
          <w:noProof/>
        </w:rPr>
        <w:t>.</w:t>
      </w:r>
    </w:p>
    <w:p w14:paraId="1FEACAA2" w14:textId="249CC60D" w:rsidR="00B646BA" w:rsidRPr="000E2601" w:rsidRDefault="00685170" w:rsidP="00615B5E">
      <w:pPr>
        <w:pStyle w:val="Point0"/>
        <w:rPr>
          <w:noProof/>
        </w:rPr>
      </w:pPr>
      <w:r w:rsidRPr="000E2601">
        <w:rPr>
          <w:noProof/>
        </w:rPr>
        <w:t>2.</w:t>
      </w:r>
      <w:r w:rsidRPr="000E2601">
        <w:rPr>
          <w:noProof/>
        </w:rPr>
        <w:tab/>
        <w:t>Os operadores e as pessoas singulares ou coletivas responsáveis por abrigos devem assegurar que:</w:t>
      </w:r>
    </w:p>
    <w:p w14:paraId="0D6C5E6B" w14:textId="67256A64" w:rsidR="00B646BA" w:rsidRPr="000E2601" w:rsidRDefault="00B35DEA" w:rsidP="00B35DEA">
      <w:pPr>
        <w:pStyle w:val="Point1"/>
        <w:rPr>
          <w:noProof/>
        </w:rPr>
      </w:pPr>
      <w:r w:rsidRPr="000E2601">
        <w:rPr>
          <w:noProof/>
        </w:rPr>
        <w:t>a)</w:t>
      </w:r>
      <w:r w:rsidRPr="000E2601">
        <w:rPr>
          <w:noProof/>
        </w:rPr>
        <w:tab/>
        <w:t>Os cães e os gatos sob a sua responsabilidade sejam inspecionados pelos cuidadores de animais pelo menos uma vez por dia;</w:t>
      </w:r>
    </w:p>
    <w:p w14:paraId="116EF498" w14:textId="18178B6A" w:rsidR="00B646BA" w:rsidRPr="000E2601" w:rsidRDefault="00B35DEA" w:rsidP="00B35DEA">
      <w:pPr>
        <w:pStyle w:val="Point1"/>
        <w:rPr>
          <w:noProof/>
        </w:rPr>
      </w:pPr>
      <w:r w:rsidRPr="000E2601">
        <w:rPr>
          <w:noProof/>
        </w:rPr>
        <w:t>b)</w:t>
      </w:r>
      <w:r w:rsidRPr="000E2601">
        <w:rPr>
          <w:noProof/>
        </w:rPr>
        <w:tab/>
        <w:t xml:space="preserve">Os cães ou os gatos com sinais de doença, enfermidade, lesão ou </w:t>
      </w:r>
      <w:r w:rsidR="000E2601" w:rsidRPr="000E2601">
        <w:rPr>
          <w:noProof/>
        </w:rPr>
        <w:t>bem</w:t>
      </w:r>
      <w:r w:rsidR="000E2601" w:rsidRPr="000E2601">
        <w:rPr>
          <w:noProof/>
        </w:rPr>
        <w:noBreakHyphen/>
        <w:t>estar</w:t>
      </w:r>
      <w:r w:rsidRPr="000E2601">
        <w:rPr>
          <w:noProof/>
        </w:rPr>
        <w:t xml:space="preserve"> de outro modo comprometido sejam transferidos, se necessário, sem demora injustificada para uma área separada, sejam tratados por um veterinário, se for caso disso, e aí mantidos até estarem totalmente recuperados ou, em alternativa, eutanasiados sem demora injustificada;</w:t>
      </w:r>
    </w:p>
    <w:p w14:paraId="68AA3283" w14:textId="77777777" w:rsidR="004625C0" w:rsidRPr="000E2601" w:rsidRDefault="00B35DEA" w:rsidP="00B35DEA">
      <w:pPr>
        <w:pStyle w:val="Point1"/>
        <w:rPr>
          <w:noProof/>
        </w:rPr>
      </w:pPr>
      <w:r w:rsidRPr="000E2601">
        <w:rPr>
          <w:rStyle w:val="ui-provider"/>
          <w:noProof/>
        </w:rPr>
        <w:t>c)</w:t>
      </w:r>
      <w:r w:rsidRPr="000E2601">
        <w:rPr>
          <w:rStyle w:val="ui-provider"/>
          <w:noProof/>
        </w:rPr>
        <w:tab/>
        <w:t xml:space="preserve">A eutanásia de um cão ou de um gato só seja efetuada por um veterinário; </w:t>
      </w:r>
    </w:p>
    <w:p w14:paraId="6460B221" w14:textId="6D9FFA8D" w:rsidR="00B646BA" w:rsidRPr="000E2601" w:rsidRDefault="00B35DEA" w:rsidP="00B35DEA">
      <w:pPr>
        <w:pStyle w:val="Point1"/>
        <w:rPr>
          <w:noProof/>
        </w:rPr>
      </w:pPr>
      <w:r w:rsidRPr="000E2601">
        <w:rPr>
          <w:noProof/>
        </w:rPr>
        <w:t>d)</w:t>
      </w:r>
      <w:r w:rsidRPr="000E2601">
        <w:rPr>
          <w:noProof/>
        </w:rPr>
        <w:tab/>
        <w:t xml:space="preserve">Estejam em vigor medidas, incluindo medicamentos veterinários, para prevenir e controlar parasitas externos e internos, incluindo tratamentos veterinários preventivos para prevenir doenças comuns a que os cães ou gatos possam estar expostos, tendo devidamente em conta a situação epidemiológica; </w:t>
      </w:r>
    </w:p>
    <w:p w14:paraId="35422E0F" w14:textId="77777777" w:rsidR="00FB4CEC" w:rsidRDefault="00B35DEA" w:rsidP="00B35DEA">
      <w:pPr>
        <w:pStyle w:val="Point1"/>
        <w:rPr>
          <w:noProof/>
        </w:rPr>
      </w:pPr>
      <w:r w:rsidRPr="000E2601">
        <w:rPr>
          <w:noProof/>
        </w:rPr>
        <w:t>e)</w:t>
      </w:r>
      <w:r w:rsidRPr="000E2601">
        <w:rPr>
          <w:noProof/>
        </w:rPr>
        <w:tab/>
        <w:t>Os materiais de enriquecimento não apresentem qualquer risco de lesões ou de contaminação biológica ou química ou qualquer outro risco para a saúde</w:t>
      </w:r>
      <w:r w:rsidR="00FB4CEC">
        <w:rPr>
          <w:noProof/>
        </w:rPr>
        <w:t>.</w:t>
      </w:r>
    </w:p>
    <w:p w14:paraId="168B32A6" w14:textId="586EFF3A" w:rsidR="00A0176F" w:rsidRPr="000E2601" w:rsidRDefault="005F4574" w:rsidP="00A0176F">
      <w:pPr>
        <w:pStyle w:val="Point0"/>
        <w:rPr>
          <w:noProof/>
        </w:rPr>
      </w:pPr>
      <w:r w:rsidRPr="000E2601">
        <w:rPr>
          <w:noProof/>
        </w:rPr>
        <w:t>3.</w:t>
      </w:r>
      <w:r w:rsidRPr="000E2601">
        <w:rPr>
          <w:noProof/>
        </w:rPr>
        <w:tab/>
        <w:t xml:space="preserve">Os operadores devem assegurar que: </w:t>
      </w:r>
    </w:p>
    <w:p w14:paraId="7522B623" w14:textId="3463527F" w:rsidR="00A0176F" w:rsidRPr="000E2601" w:rsidRDefault="00B35DEA" w:rsidP="00B35DEA">
      <w:pPr>
        <w:pStyle w:val="Point1"/>
        <w:rPr>
          <w:noProof/>
        </w:rPr>
      </w:pPr>
      <w:r w:rsidRPr="000E2601">
        <w:rPr>
          <w:noProof/>
        </w:rPr>
        <w:t>a)</w:t>
      </w:r>
      <w:r w:rsidRPr="000E2601">
        <w:rPr>
          <w:noProof/>
        </w:rPr>
        <w:tab/>
        <w:t xml:space="preserve">As cadelas e as gatas só se reproduzam se tiverem uma idade mínima em conformidade com o anexo I, pontos 3.1 e 3.2, se o seu crescimento esquelético estiver concluído e se estiverem indemnes de doenças ou condições físicas que possam ter um impacto negativo na gravidez e no seu </w:t>
      </w:r>
      <w:r w:rsidR="000E2601" w:rsidRPr="000E2601">
        <w:rPr>
          <w:noProof/>
        </w:rPr>
        <w:t>bem</w:t>
      </w:r>
      <w:r w:rsidR="000E2601" w:rsidRPr="000E2601">
        <w:rPr>
          <w:noProof/>
        </w:rPr>
        <w:noBreakHyphen/>
        <w:t>estar</w:t>
      </w:r>
      <w:r w:rsidRPr="000E2601">
        <w:rPr>
          <w:noProof/>
        </w:rPr>
        <w:t xml:space="preserve">; </w:t>
      </w:r>
    </w:p>
    <w:p w14:paraId="4FB24085" w14:textId="24A24F77" w:rsidR="00A0176F" w:rsidRPr="000E2601" w:rsidRDefault="00B35DEA" w:rsidP="00B35DEA">
      <w:pPr>
        <w:pStyle w:val="Point1"/>
        <w:rPr>
          <w:noProof/>
        </w:rPr>
      </w:pPr>
      <w:r w:rsidRPr="000E2601">
        <w:rPr>
          <w:noProof/>
        </w:rPr>
        <w:lastRenderedPageBreak/>
        <w:t>b)</w:t>
      </w:r>
      <w:r w:rsidRPr="000E2601">
        <w:rPr>
          <w:noProof/>
        </w:rPr>
        <w:tab/>
        <w:t xml:space="preserve">As gravidezes das cadelas e gatas que resultem numa ninhada respeitem uma frequência máxima; </w:t>
      </w:r>
    </w:p>
    <w:p w14:paraId="04620610" w14:textId="3FCFEB8C" w:rsidR="00A0176F" w:rsidRPr="000E2601" w:rsidRDefault="00B35DEA" w:rsidP="00B35DEA">
      <w:pPr>
        <w:pStyle w:val="Point1"/>
        <w:rPr>
          <w:noProof/>
        </w:rPr>
      </w:pPr>
      <w:r w:rsidRPr="000E2601">
        <w:rPr>
          <w:noProof/>
        </w:rPr>
        <w:t>c)</w:t>
      </w:r>
      <w:r w:rsidRPr="000E2601">
        <w:rPr>
          <w:noProof/>
        </w:rPr>
        <w:tab/>
        <w:t xml:space="preserve">As gatas em lactação não sejam acasaladas nem inseminadas; </w:t>
      </w:r>
    </w:p>
    <w:p w14:paraId="3F8F3BD3" w14:textId="5142CF11" w:rsidR="006B1554" w:rsidRPr="000E2601" w:rsidRDefault="00B35DEA" w:rsidP="00B35DEA">
      <w:pPr>
        <w:pStyle w:val="Point1"/>
        <w:rPr>
          <w:noProof/>
        </w:rPr>
      </w:pPr>
      <w:r w:rsidRPr="000E2601">
        <w:rPr>
          <w:noProof/>
        </w:rPr>
        <w:t>d)</w:t>
      </w:r>
      <w:r w:rsidRPr="000E2601">
        <w:rPr>
          <w:noProof/>
        </w:rPr>
        <w:tab/>
        <w:t xml:space="preserve">As cadelas com idade igual ou superior a oito anos e as gatas com idade igual ou superior a seis anos sejam, antes de serem utilizadas para a reprodução, submetidas a um exame físico por um veterinário, a fim de confirmar por escrito que a gravidez não representará qualquer risco para o seu </w:t>
      </w:r>
      <w:r w:rsidR="000E2601" w:rsidRPr="000E2601">
        <w:rPr>
          <w:noProof/>
        </w:rPr>
        <w:t>bem</w:t>
      </w:r>
      <w:r w:rsidR="000E2601" w:rsidRPr="000E2601">
        <w:rPr>
          <w:noProof/>
        </w:rPr>
        <w:noBreakHyphen/>
        <w:t>estar</w:t>
      </w:r>
      <w:r w:rsidRPr="000E2601">
        <w:rPr>
          <w:noProof/>
        </w:rPr>
        <w:t xml:space="preserve">, incluindo para a sua saúde; </w:t>
      </w:r>
    </w:p>
    <w:p w14:paraId="6A7E0927" w14:textId="49420970" w:rsidR="00C402D5" w:rsidRPr="000E2601" w:rsidRDefault="0010742F" w:rsidP="00B35DEA">
      <w:pPr>
        <w:pStyle w:val="Point1"/>
        <w:rPr>
          <w:noProof/>
        </w:rPr>
      </w:pPr>
      <w:r w:rsidRPr="000E2601">
        <w:rPr>
          <w:noProof/>
        </w:rPr>
        <w:t>e)</w:t>
      </w:r>
      <w:r w:rsidRPr="000E2601">
        <w:rPr>
          <w:noProof/>
        </w:rPr>
        <w:tab/>
        <w:t xml:space="preserve">As fêmeas adultas de cães e gatos que já não são utilizadas para reprodução, nomeadamente por força das disposições do presente regulamento, não sejam mortas nem abandonadas. Os operadores devem continuar a assegurar o </w:t>
      </w:r>
      <w:r w:rsidR="000E2601" w:rsidRPr="000E2601">
        <w:rPr>
          <w:noProof/>
        </w:rPr>
        <w:t>bem</w:t>
      </w:r>
      <w:r w:rsidR="000E2601" w:rsidRPr="000E2601">
        <w:rPr>
          <w:noProof/>
        </w:rPr>
        <w:noBreakHyphen/>
        <w:t>estar</w:t>
      </w:r>
      <w:r w:rsidRPr="000E2601">
        <w:rPr>
          <w:noProof/>
        </w:rPr>
        <w:t xml:space="preserve"> desses animais em conformidade com o regulamento.</w:t>
      </w:r>
    </w:p>
    <w:p w14:paraId="74F6E757" w14:textId="77777777" w:rsidR="00A0176F" w:rsidRPr="000E2601" w:rsidRDefault="00A0176F" w:rsidP="00A0176F">
      <w:pPr>
        <w:pStyle w:val="Text1"/>
        <w:rPr>
          <w:noProof/>
        </w:rPr>
      </w:pPr>
      <w:r w:rsidRPr="000E2601">
        <w:rPr>
          <w:noProof/>
        </w:rPr>
        <w:t>O operador deve conservar a confirmação escrita referida na alínea d) durante um período mínimo de três anos após a morte da cadela ou gata.</w:t>
      </w:r>
    </w:p>
    <w:p w14:paraId="3F15DEB4" w14:textId="30AA681D" w:rsidR="00A0176F" w:rsidRPr="000E2601" w:rsidRDefault="005F4574" w:rsidP="007B25F1">
      <w:pPr>
        <w:pStyle w:val="Point0"/>
        <w:rPr>
          <w:noProof/>
        </w:rPr>
      </w:pPr>
      <w:r w:rsidRPr="000E2601">
        <w:rPr>
          <w:noProof/>
        </w:rPr>
        <w:t>4.</w:t>
      </w:r>
      <w:r w:rsidRPr="000E2601">
        <w:rPr>
          <w:noProof/>
        </w:rPr>
        <w:tab/>
        <w:t>O presente artigo é aplicável a partir de [</w:t>
      </w:r>
      <w:r w:rsidRPr="000E2601">
        <w:rPr>
          <w:i/>
          <w:noProof/>
        </w:rPr>
        <w:t>5 meses após a data de entrada em vigor do presente regulamento</w:t>
      </w:r>
      <w:r w:rsidRPr="000E2601">
        <w:rPr>
          <w:noProof/>
        </w:rPr>
        <w:t>].</w:t>
      </w:r>
    </w:p>
    <w:p w14:paraId="450D8106" w14:textId="77777777" w:rsidR="005C5581" w:rsidRPr="000E2601" w:rsidRDefault="005C5581" w:rsidP="0061725F">
      <w:pPr>
        <w:pStyle w:val="Titrearticle"/>
        <w:spacing w:after="0"/>
        <w:rPr>
          <w:noProof/>
        </w:rPr>
      </w:pPr>
      <w:bookmarkStart w:id="70" w:name="_Toc65101236"/>
      <w:bookmarkStart w:id="71" w:name="_Toc107334441"/>
      <w:r w:rsidRPr="000E2601">
        <w:rPr>
          <w:noProof/>
        </w:rPr>
        <w:t>Artigo 14.º</w:t>
      </w:r>
    </w:p>
    <w:p w14:paraId="321B90A8" w14:textId="77777777" w:rsidR="005C5581" w:rsidRPr="000E2601" w:rsidRDefault="005C5581" w:rsidP="0061725F">
      <w:pPr>
        <w:pStyle w:val="Titrearticle"/>
        <w:spacing w:before="0"/>
        <w:rPr>
          <w:rFonts w:eastAsia="Times New Roman"/>
          <w:i w:val="0"/>
          <w:iCs/>
          <w:noProof/>
        </w:rPr>
      </w:pPr>
      <w:r w:rsidRPr="000E2601">
        <w:rPr>
          <w:noProof/>
        </w:rPr>
        <w:t>Necessidades comportamentais</w:t>
      </w:r>
      <w:bookmarkEnd w:id="70"/>
      <w:bookmarkEnd w:id="71"/>
    </w:p>
    <w:p w14:paraId="66894FD3" w14:textId="6BD192ED" w:rsidR="003C3C37" w:rsidRPr="000E2601" w:rsidRDefault="00B646BA" w:rsidP="003C3C37">
      <w:pPr>
        <w:pStyle w:val="Point0"/>
        <w:rPr>
          <w:noProof/>
        </w:rPr>
      </w:pPr>
      <w:r w:rsidRPr="000E2601">
        <w:rPr>
          <w:noProof/>
        </w:rPr>
        <w:t>1.</w:t>
      </w:r>
      <w:r w:rsidRPr="000E2601">
        <w:rPr>
          <w:noProof/>
        </w:rPr>
        <w:tab/>
        <w:t>Os operadores e as pessoas singulares ou coletivas responsáveis por abrigos devem assegurar que sejam tomadas medidas para satisfazer as necessidades comportamentais dos gatos e cães, em conformidade com o anexo I, ponto 4.</w:t>
      </w:r>
    </w:p>
    <w:p w14:paraId="3CC846D7" w14:textId="77777777" w:rsidR="00B646BA" w:rsidRPr="000E2601" w:rsidRDefault="003C3C37" w:rsidP="00B646BA">
      <w:pPr>
        <w:pStyle w:val="Point0"/>
        <w:rPr>
          <w:rFonts w:eastAsia="Calibri"/>
          <w:noProof/>
        </w:rPr>
      </w:pPr>
      <w:r w:rsidRPr="000E2601">
        <w:rPr>
          <w:noProof/>
        </w:rPr>
        <w:t>2.</w:t>
      </w:r>
      <w:r w:rsidRPr="000E2601">
        <w:rPr>
          <w:noProof/>
        </w:rPr>
        <w:tab/>
        <w:t xml:space="preserve">É proibido manter cães e gatos em zonas que restrinjam os seus movimentos naturais, exceto no que se refere à realização dos seguintes procedimentos ou tratamentos: </w:t>
      </w:r>
    </w:p>
    <w:p w14:paraId="6A52833D" w14:textId="77777777" w:rsidR="00B646BA" w:rsidRPr="000E2601" w:rsidRDefault="007B25F1" w:rsidP="007B25F1">
      <w:pPr>
        <w:pStyle w:val="Point1"/>
        <w:rPr>
          <w:rFonts w:eastAsia="Calibri"/>
          <w:noProof/>
          <w:szCs w:val="24"/>
        </w:rPr>
      </w:pPr>
      <w:r w:rsidRPr="000E2601">
        <w:rPr>
          <w:noProof/>
        </w:rPr>
        <w:t>a)</w:t>
      </w:r>
      <w:r w:rsidRPr="000E2601">
        <w:rPr>
          <w:noProof/>
        </w:rPr>
        <w:tab/>
        <w:t>Exames físicos, incluindo a identificação dos animais;</w:t>
      </w:r>
    </w:p>
    <w:p w14:paraId="7A81B2E4" w14:textId="77777777" w:rsidR="00B646BA" w:rsidRPr="000E2601" w:rsidRDefault="007B25F1" w:rsidP="007B25F1">
      <w:pPr>
        <w:pStyle w:val="Point1"/>
        <w:rPr>
          <w:rFonts w:eastAsia="Calibri"/>
          <w:noProof/>
          <w:szCs w:val="24"/>
        </w:rPr>
      </w:pPr>
      <w:r w:rsidRPr="000E2601">
        <w:rPr>
          <w:noProof/>
        </w:rPr>
        <w:t>b)</w:t>
      </w:r>
      <w:r w:rsidRPr="000E2601">
        <w:rPr>
          <w:noProof/>
        </w:rPr>
        <w:tab/>
        <w:t>Marcação dos animais para efeitos de identificação;</w:t>
      </w:r>
    </w:p>
    <w:p w14:paraId="5CB8DF12" w14:textId="77777777" w:rsidR="00B646BA" w:rsidRPr="000E2601" w:rsidRDefault="007B25F1" w:rsidP="007B25F1">
      <w:pPr>
        <w:pStyle w:val="Point1"/>
        <w:rPr>
          <w:noProof/>
        </w:rPr>
      </w:pPr>
      <w:r w:rsidRPr="000E2601">
        <w:rPr>
          <w:noProof/>
        </w:rPr>
        <w:t>c)</w:t>
      </w:r>
      <w:r w:rsidRPr="000E2601">
        <w:rPr>
          <w:noProof/>
        </w:rPr>
        <w:tab/>
        <w:t>Colheita de amostras e vacinação;</w:t>
      </w:r>
    </w:p>
    <w:p w14:paraId="3B529453" w14:textId="77777777" w:rsidR="00B646BA" w:rsidRPr="000E2601" w:rsidRDefault="007B25F1" w:rsidP="007B25F1">
      <w:pPr>
        <w:pStyle w:val="Point1"/>
        <w:rPr>
          <w:rFonts w:eastAsia="Calibri"/>
          <w:noProof/>
          <w:szCs w:val="24"/>
        </w:rPr>
      </w:pPr>
      <w:r w:rsidRPr="000E2601">
        <w:rPr>
          <w:noProof/>
        </w:rPr>
        <w:t>d)</w:t>
      </w:r>
      <w:r w:rsidRPr="000E2601">
        <w:rPr>
          <w:noProof/>
        </w:rPr>
        <w:tab/>
        <w:t xml:space="preserve">Procedimentos para fins higiénicos, sanitários ou reprodutivos; </w:t>
      </w:r>
    </w:p>
    <w:p w14:paraId="6A11055F" w14:textId="77777777" w:rsidR="00B646BA" w:rsidRPr="000E2601" w:rsidRDefault="007B25F1" w:rsidP="007B25F1">
      <w:pPr>
        <w:pStyle w:val="Point1"/>
        <w:rPr>
          <w:noProof/>
        </w:rPr>
      </w:pPr>
      <w:r w:rsidRPr="000E2601">
        <w:rPr>
          <w:noProof/>
        </w:rPr>
        <w:t>e)</w:t>
      </w:r>
      <w:r w:rsidRPr="000E2601">
        <w:rPr>
          <w:noProof/>
        </w:rPr>
        <w:tab/>
        <w:t>Tratamento médico.</w:t>
      </w:r>
    </w:p>
    <w:p w14:paraId="2D137199" w14:textId="77777777" w:rsidR="00FB4CEC" w:rsidRDefault="003E274D" w:rsidP="00B646BA">
      <w:pPr>
        <w:pStyle w:val="Point0"/>
        <w:rPr>
          <w:noProof/>
        </w:rPr>
      </w:pPr>
      <w:r w:rsidRPr="000E2601">
        <w:rPr>
          <w:noProof/>
        </w:rPr>
        <w:t>3.</w:t>
      </w:r>
      <w:r w:rsidRPr="000E2601">
        <w:rPr>
          <w:noProof/>
        </w:rPr>
        <w:tab/>
        <w:t>É proibido o acorrentamento nas instalações do estabelecimento por um período superior a uma hora, exceto durante um tratamento médico</w:t>
      </w:r>
      <w:r w:rsidR="00FB4CEC">
        <w:rPr>
          <w:noProof/>
        </w:rPr>
        <w:t>.</w:t>
      </w:r>
    </w:p>
    <w:p w14:paraId="116D7DE1" w14:textId="46EDD50F" w:rsidR="00B646BA" w:rsidRPr="000E2601" w:rsidRDefault="003E274D" w:rsidP="00B646BA">
      <w:pPr>
        <w:pStyle w:val="Point0"/>
        <w:rPr>
          <w:noProof/>
        </w:rPr>
      </w:pPr>
      <w:r w:rsidRPr="000E2601">
        <w:rPr>
          <w:noProof/>
        </w:rPr>
        <w:t>4.</w:t>
      </w:r>
      <w:r w:rsidRPr="000E2601">
        <w:rPr>
          <w:noProof/>
        </w:rPr>
        <w:tab/>
        <w:t>Os operadores e as pessoas singulares ou coletivas responsáveis por abrigos devem assegurar a existência de condições que permitam aos animais exprimir comportamentos sociais não nocivos, comportamentos específicos da espécie e a possibilidade de experienciar emoções positivas.</w:t>
      </w:r>
    </w:p>
    <w:p w14:paraId="5DDBCF52" w14:textId="2815DC12" w:rsidR="008B4BEC" w:rsidRPr="000E2601" w:rsidRDefault="008B4BEC" w:rsidP="00B646BA">
      <w:pPr>
        <w:pStyle w:val="Point0"/>
        <w:rPr>
          <w:noProof/>
        </w:rPr>
      </w:pPr>
      <w:r w:rsidRPr="000E2601">
        <w:rPr>
          <w:noProof/>
        </w:rPr>
        <w:t>5.</w:t>
      </w:r>
      <w:r w:rsidRPr="000E2601">
        <w:rPr>
          <w:noProof/>
        </w:rPr>
        <w:tab/>
        <w:t>Os operadores dos estabelecimentos de criação devem assegurar a existência de uma estratégia adequada para socializar os animais com os seres humanos e, sempre que possível, com outros animais.</w:t>
      </w:r>
    </w:p>
    <w:p w14:paraId="3082EA3F" w14:textId="77777777" w:rsidR="005C5581" w:rsidRPr="000E2601" w:rsidRDefault="005C5581" w:rsidP="00961B86">
      <w:pPr>
        <w:pStyle w:val="Titrearticle"/>
        <w:spacing w:after="0"/>
        <w:rPr>
          <w:noProof/>
        </w:rPr>
      </w:pPr>
      <w:bookmarkStart w:id="72" w:name="_Toc1289015842"/>
      <w:bookmarkStart w:id="73" w:name="_Toc1359896955"/>
      <w:r w:rsidRPr="000E2601">
        <w:rPr>
          <w:noProof/>
        </w:rPr>
        <w:lastRenderedPageBreak/>
        <w:t>Artigo 15.º</w:t>
      </w:r>
    </w:p>
    <w:p w14:paraId="29612DA2" w14:textId="77777777" w:rsidR="005C5581" w:rsidRPr="000E2601" w:rsidRDefault="005C5581" w:rsidP="00961B86">
      <w:pPr>
        <w:pStyle w:val="Titrearticle"/>
        <w:spacing w:before="0"/>
        <w:rPr>
          <w:rFonts w:eastAsia="Times New Roman"/>
          <w:i w:val="0"/>
          <w:iCs/>
          <w:noProof/>
        </w:rPr>
      </w:pPr>
      <w:r w:rsidRPr="000E2601">
        <w:rPr>
          <w:noProof/>
        </w:rPr>
        <w:t>Práticas dolorosas</w:t>
      </w:r>
      <w:bookmarkEnd w:id="72"/>
      <w:bookmarkEnd w:id="73"/>
    </w:p>
    <w:p w14:paraId="102062EA" w14:textId="77777777" w:rsidR="00EA2AE4" w:rsidRPr="000E2601" w:rsidRDefault="00A95D9A" w:rsidP="00A95D9A">
      <w:pPr>
        <w:pStyle w:val="Point0"/>
        <w:rPr>
          <w:noProof/>
        </w:rPr>
      </w:pPr>
      <w:r w:rsidRPr="000E2601">
        <w:rPr>
          <w:noProof/>
        </w:rPr>
        <w:t>1.</w:t>
      </w:r>
      <w:r w:rsidRPr="000E2601">
        <w:rPr>
          <w:noProof/>
        </w:rPr>
        <w:tab/>
        <w:t>São proibidas as mutilações, incluindo o corte das orelhas, o corte da cauda, a amputação digital parcial ou completa e a ressecção de cordas ou pregas vocais, a menos que sejam efetuadas por indicação médica com o único objetivo de melhorar a saúde dos cães e gatos. Nesse caso, o procedimento só pode ser realizado por um veterinário sob anestesia e analgesia prolongada.</w:t>
      </w:r>
    </w:p>
    <w:p w14:paraId="457F744A" w14:textId="64700306" w:rsidR="00806F21" w:rsidRPr="000E2601" w:rsidRDefault="00806F21" w:rsidP="00A95D9A">
      <w:pPr>
        <w:pStyle w:val="Point0"/>
        <w:rPr>
          <w:noProof/>
        </w:rPr>
      </w:pPr>
      <w:r w:rsidRPr="000E2601">
        <w:rPr>
          <w:noProof/>
        </w:rPr>
        <w:t>2.</w:t>
      </w:r>
      <w:r w:rsidRPr="000E2601">
        <w:rPr>
          <w:noProof/>
        </w:rPr>
        <w:tab/>
        <w:t>A esterilização de machos e fêmeas só é permitida se for efetuada por um veterinário sob anestesia e analgesia prolongada.</w:t>
      </w:r>
    </w:p>
    <w:p w14:paraId="459D0716" w14:textId="77777777" w:rsidR="00EA2AE4" w:rsidRPr="000E2601" w:rsidRDefault="002705A2" w:rsidP="00A95D9A">
      <w:pPr>
        <w:pStyle w:val="Point0"/>
        <w:rPr>
          <w:noProof/>
        </w:rPr>
      </w:pPr>
      <w:r w:rsidRPr="000E2601">
        <w:rPr>
          <w:noProof/>
        </w:rPr>
        <w:t>3.</w:t>
      </w:r>
      <w:r w:rsidRPr="000E2601">
        <w:rPr>
          <w:noProof/>
        </w:rPr>
        <w:tab/>
        <w:t xml:space="preserve">Estão proibidas as seguintes práticas de manuseamento: </w:t>
      </w:r>
    </w:p>
    <w:p w14:paraId="3425A66B" w14:textId="77777777" w:rsidR="00EA2AE4" w:rsidRPr="000E2601" w:rsidRDefault="007B25F1" w:rsidP="007B25F1">
      <w:pPr>
        <w:pStyle w:val="Point1"/>
        <w:rPr>
          <w:noProof/>
        </w:rPr>
      </w:pPr>
      <w:r w:rsidRPr="000E2601">
        <w:rPr>
          <w:noProof/>
        </w:rPr>
        <w:t>a)</w:t>
      </w:r>
      <w:r w:rsidRPr="000E2601">
        <w:rPr>
          <w:noProof/>
        </w:rPr>
        <w:tab/>
        <w:t>Atar partes do corpo de forma contínua;</w:t>
      </w:r>
    </w:p>
    <w:p w14:paraId="236E1F07" w14:textId="77777777" w:rsidR="00EA2AE4" w:rsidRPr="000E2601" w:rsidRDefault="007B25F1" w:rsidP="007B25F1">
      <w:pPr>
        <w:pStyle w:val="Point1"/>
        <w:rPr>
          <w:noProof/>
        </w:rPr>
      </w:pPr>
      <w:r w:rsidRPr="000E2601">
        <w:rPr>
          <w:noProof/>
        </w:rPr>
        <w:t>b)</w:t>
      </w:r>
      <w:r w:rsidRPr="000E2601">
        <w:rPr>
          <w:noProof/>
        </w:rPr>
        <w:tab/>
        <w:t>Pontapear, bater, arrastar, lançar ou apertar os animais;</w:t>
      </w:r>
    </w:p>
    <w:p w14:paraId="52A9264F" w14:textId="5B3C2F39" w:rsidR="00EA2AE4" w:rsidRPr="000E2601" w:rsidRDefault="007B25F1" w:rsidP="007B25F1">
      <w:pPr>
        <w:pStyle w:val="Point1"/>
        <w:rPr>
          <w:noProof/>
        </w:rPr>
      </w:pPr>
      <w:r w:rsidRPr="000E2601">
        <w:rPr>
          <w:noProof/>
        </w:rPr>
        <w:t>c)</w:t>
      </w:r>
      <w:r w:rsidRPr="000E2601">
        <w:rPr>
          <w:noProof/>
        </w:rPr>
        <w:tab/>
        <w:t xml:space="preserve">Expor os cães e os gatos a corrente elétrica; </w:t>
      </w:r>
    </w:p>
    <w:p w14:paraId="3E2F8B94" w14:textId="55D6CA14" w:rsidR="00EA2AE4" w:rsidRPr="000E2601" w:rsidRDefault="007B25F1" w:rsidP="003D5CB4">
      <w:pPr>
        <w:pStyle w:val="Point1"/>
        <w:rPr>
          <w:noProof/>
        </w:rPr>
      </w:pPr>
      <w:r w:rsidRPr="000E2601">
        <w:rPr>
          <w:noProof/>
        </w:rPr>
        <w:t>d)</w:t>
      </w:r>
      <w:r w:rsidRPr="000E2601">
        <w:rPr>
          <w:noProof/>
        </w:rPr>
        <w:tab/>
        <w:t xml:space="preserve">Utilizar, de forma prolongada, açaimes, a menos que tal seja exigido por razões de saúde ou </w:t>
      </w:r>
      <w:r w:rsidR="000E2601" w:rsidRPr="000E2601">
        <w:rPr>
          <w:noProof/>
        </w:rPr>
        <w:t>bem</w:t>
      </w:r>
      <w:r w:rsidR="000E2601" w:rsidRPr="000E2601">
        <w:rPr>
          <w:noProof/>
        </w:rPr>
        <w:noBreakHyphen/>
        <w:t>estar</w:t>
      </w:r>
      <w:r w:rsidRPr="000E2601">
        <w:rPr>
          <w:noProof/>
        </w:rPr>
        <w:t>, caso em que a duração deve ser limitada ao período mínimo necessário;</w:t>
      </w:r>
    </w:p>
    <w:p w14:paraId="3806C384" w14:textId="729FE522" w:rsidR="00247D90" w:rsidRPr="000E2601" w:rsidRDefault="00247D90" w:rsidP="003D5CB4">
      <w:pPr>
        <w:pStyle w:val="Point1"/>
        <w:rPr>
          <w:noProof/>
        </w:rPr>
      </w:pPr>
      <w:r w:rsidRPr="000E2601">
        <w:rPr>
          <w:noProof/>
        </w:rPr>
        <w:t>e)</w:t>
      </w:r>
      <w:r w:rsidRPr="000E2601">
        <w:rPr>
          <w:noProof/>
        </w:rPr>
        <w:tab/>
        <w:t>Levantar os cães ou os gatos pelos membros, cabeça, cauda ou pelo.</w:t>
      </w:r>
    </w:p>
    <w:p w14:paraId="485CC233" w14:textId="77777777" w:rsidR="005C5581" w:rsidRPr="000E2601" w:rsidRDefault="005C5581" w:rsidP="00961B86">
      <w:pPr>
        <w:pStyle w:val="Titrearticle"/>
        <w:spacing w:after="0"/>
        <w:rPr>
          <w:noProof/>
        </w:rPr>
      </w:pPr>
      <w:bookmarkStart w:id="74" w:name="_Toc1274330617"/>
      <w:bookmarkStart w:id="75" w:name="_Toc898330903"/>
      <w:r w:rsidRPr="000E2601">
        <w:rPr>
          <w:noProof/>
        </w:rPr>
        <w:t>Artigo 16.º</w:t>
      </w:r>
    </w:p>
    <w:bookmarkEnd w:id="74"/>
    <w:bookmarkEnd w:id="75"/>
    <w:p w14:paraId="29930794" w14:textId="75768D01" w:rsidR="005C5581" w:rsidRPr="000E2601" w:rsidRDefault="005C5581" w:rsidP="00961B86">
      <w:pPr>
        <w:pStyle w:val="Titrearticle"/>
        <w:spacing w:before="0"/>
        <w:rPr>
          <w:rFonts w:eastAsia="Times New Roman"/>
          <w:i w:val="0"/>
          <w:iCs/>
          <w:noProof/>
        </w:rPr>
      </w:pPr>
      <w:r w:rsidRPr="000E2601">
        <w:rPr>
          <w:noProof/>
        </w:rPr>
        <w:t xml:space="preserve">Aprovação de estabelecimentos de criação </w:t>
      </w:r>
    </w:p>
    <w:p w14:paraId="52B637A8" w14:textId="77777777" w:rsidR="00FB4CEC" w:rsidRDefault="00A358E3" w:rsidP="00BE3391">
      <w:pPr>
        <w:pStyle w:val="Point0"/>
        <w:rPr>
          <w:noProof/>
        </w:rPr>
      </w:pPr>
      <w:r w:rsidRPr="000E2601">
        <w:rPr>
          <w:noProof/>
        </w:rPr>
        <w:t>1.</w:t>
      </w:r>
      <w:r w:rsidRPr="000E2601">
        <w:rPr>
          <w:noProof/>
        </w:rPr>
        <w:tab/>
        <w:t>A partir de [</w:t>
      </w:r>
      <w:r w:rsidRPr="000E2601">
        <w:rPr>
          <w:i/>
          <w:noProof/>
        </w:rPr>
        <w:t>5 anos a contar da data de entrada em vigor do presente regulamento</w:t>
      </w:r>
      <w:r w:rsidRPr="000E2601">
        <w:rPr>
          <w:noProof/>
        </w:rPr>
        <w:t>], os operadores devem obter a aprovação do seu estabelecimento de criação pela autoridade competente antes de venderem cães e gatos nascidos no seu estabelecimento</w:t>
      </w:r>
      <w:r w:rsidR="00FB4CEC">
        <w:rPr>
          <w:noProof/>
        </w:rPr>
        <w:t>.</w:t>
      </w:r>
    </w:p>
    <w:p w14:paraId="118EEC7C" w14:textId="5DF9C98E" w:rsidR="00A358E3" w:rsidRPr="000E2601" w:rsidRDefault="00A358E3" w:rsidP="00E01FDD">
      <w:pPr>
        <w:pStyle w:val="Point0"/>
        <w:rPr>
          <w:rFonts w:eastAsia="Times New Roman"/>
          <w:noProof/>
          <w:szCs w:val="24"/>
        </w:rPr>
      </w:pPr>
      <w:r w:rsidRPr="000E2601">
        <w:rPr>
          <w:noProof/>
        </w:rPr>
        <w:t>2.</w:t>
      </w:r>
      <w:r w:rsidRPr="000E2601">
        <w:rPr>
          <w:noProof/>
        </w:rPr>
        <w:tab/>
        <w:t>A autoridade competente deve conceder um certificado de aprovação a um estabelecimento de criação, desde que uma inspeção prévia no local tenha confirmado que o estabelecimento cumpre os requisitos do presente regulamento.</w:t>
      </w:r>
    </w:p>
    <w:p w14:paraId="002342BA" w14:textId="108911A4" w:rsidR="00547B88" w:rsidRPr="000E2601" w:rsidRDefault="00A358E3" w:rsidP="0005439F">
      <w:pPr>
        <w:pStyle w:val="Point0"/>
        <w:rPr>
          <w:noProof/>
        </w:rPr>
      </w:pPr>
      <w:r w:rsidRPr="000E2601">
        <w:rPr>
          <w:noProof/>
        </w:rPr>
        <w:t>3.</w:t>
      </w:r>
      <w:r w:rsidRPr="000E2601">
        <w:rPr>
          <w:noProof/>
        </w:rPr>
        <w:tab/>
        <w:t>As autoridades competentes devem manter uma lista dos estabelecimentos de criação aprovados e disponibilizá-la ao público.</w:t>
      </w:r>
    </w:p>
    <w:p w14:paraId="7F89AD58" w14:textId="77777777" w:rsidR="00125F9F" w:rsidRPr="000E2601" w:rsidRDefault="00125F9F" w:rsidP="000C253D">
      <w:pPr>
        <w:pStyle w:val="ChapterTitle"/>
        <w:rPr>
          <w:noProof/>
        </w:rPr>
      </w:pPr>
      <w:r w:rsidRPr="000E2601">
        <w:rPr>
          <w:noProof/>
        </w:rPr>
        <w:t>CAPÍTULO III</w:t>
      </w:r>
      <w:r w:rsidRPr="000E2601">
        <w:rPr>
          <w:noProof/>
        </w:rPr>
        <w:br/>
        <w:t>IDENTIFICAÇÃO E REGISTO DE CÃES E GATOS</w:t>
      </w:r>
    </w:p>
    <w:p w14:paraId="5FCBFA09" w14:textId="77777777" w:rsidR="005C5581" w:rsidRPr="000E2601" w:rsidRDefault="005C5581" w:rsidP="00961B86">
      <w:pPr>
        <w:pStyle w:val="Titrearticle"/>
        <w:spacing w:after="0"/>
        <w:rPr>
          <w:noProof/>
        </w:rPr>
      </w:pPr>
      <w:bookmarkStart w:id="76" w:name="_Hlk151998504"/>
      <w:r w:rsidRPr="000E2601">
        <w:rPr>
          <w:noProof/>
        </w:rPr>
        <w:t>Artigo 17.º</w:t>
      </w:r>
    </w:p>
    <w:p w14:paraId="2F4408DB" w14:textId="77777777" w:rsidR="005C5581" w:rsidRPr="000E2601" w:rsidRDefault="005C5581" w:rsidP="00961B86">
      <w:pPr>
        <w:pStyle w:val="Titrearticle"/>
        <w:spacing w:before="0"/>
        <w:rPr>
          <w:rFonts w:eastAsia="Times New Roman"/>
          <w:i w:val="0"/>
          <w:iCs/>
          <w:noProof/>
        </w:rPr>
      </w:pPr>
      <w:r w:rsidRPr="000E2601">
        <w:rPr>
          <w:noProof/>
        </w:rPr>
        <w:t>Identificação e registo de cães e gatos</w:t>
      </w:r>
    </w:p>
    <w:p w14:paraId="63E9AE41" w14:textId="7CC143FC" w:rsidR="0005439F" w:rsidRPr="000E2601" w:rsidRDefault="00190E87" w:rsidP="00CB4743">
      <w:pPr>
        <w:pStyle w:val="Point0"/>
        <w:rPr>
          <w:noProof/>
        </w:rPr>
      </w:pPr>
      <w:r w:rsidRPr="000E2601">
        <w:rPr>
          <w:noProof/>
        </w:rPr>
        <w:t>1.</w:t>
      </w:r>
      <w:r w:rsidRPr="000E2601">
        <w:rPr>
          <w:noProof/>
        </w:rPr>
        <w:tab/>
        <w:t>A partir de [</w:t>
      </w:r>
      <w:r w:rsidRPr="000E2601">
        <w:rPr>
          <w:i/>
          <w:noProof/>
        </w:rPr>
        <w:t>3 anos a contar da data de entrada em vigor</w:t>
      </w:r>
      <w:r w:rsidRPr="000E2601">
        <w:rPr>
          <w:noProof/>
        </w:rPr>
        <w:t>], todos os cães e gatos detidos em estabelecimentos para fornecimento na União, incluindo cães e gatos adultos detidos em estabelecimentos de criação, cães e gatos detidos em abrigos e cães e gatos fornecidos por pessoas singulares devem ser marcados para identificação através de um transpondedor subcutâneo que contenha um circuito integrado, em conformidade com o anexo II. Os operadores dos estabelecimentos devem assegurar que os cães e gatos nascidos nos seus estabelecimentos são marcados para identificação antes da data do seu fornecimento na União ou, o mais tardar, no prazo de 3 meses após o nascimento do animal. A implantação do transpondedor deve ser efetuada por um veterinário ou sob a responsabilidade de um veterinário.</w:t>
      </w:r>
    </w:p>
    <w:p w14:paraId="30FF2638" w14:textId="257BE105" w:rsidR="0005439F" w:rsidRPr="000E2601" w:rsidRDefault="0005439F" w:rsidP="0005439F">
      <w:pPr>
        <w:pStyle w:val="Point0"/>
        <w:rPr>
          <w:noProof/>
        </w:rPr>
      </w:pPr>
      <w:r w:rsidRPr="000E2601">
        <w:rPr>
          <w:noProof/>
        </w:rPr>
        <w:lastRenderedPageBreak/>
        <w:t>2.</w:t>
      </w:r>
      <w:r w:rsidRPr="000E2601">
        <w:rPr>
          <w:noProof/>
        </w:rPr>
        <w:tab/>
        <w:t>A partir de [</w:t>
      </w:r>
      <w:r w:rsidRPr="000E2601">
        <w:rPr>
          <w:i/>
          <w:noProof/>
        </w:rPr>
        <w:t>3 anos a contar da data de entrada em vigor</w:t>
      </w:r>
      <w:r w:rsidRPr="000E2601">
        <w:rPr>
          <w:noProof/>
        </w:rPr>
        <w:t>], os cães e gatos identificados em conformidade com o n.º 1 devem ser registados pelo veterinário, ou por um assistente sob a responsabilidade do veterinário, numa base de dados nacional referida no artigo 19.º. No caso dos cães e dos gatos detidos em estabelecimentos de criação, o registo deve ser feito em nome do proprietário do estabelecimento de criação responsável pelo cão ou gato. No caso dos cães e dos gatos detidos em abrigos, o registo deve ser feito em nome da pessoa responsável pelo abrigo. No caso das pessoas singulares que pretendam fornecer um cão ou um gato na União, o registo deve ser feito em nome dessa pessoa. Qualquer subsequente proprietário do cão ou do gato, ou responsável pelo animal, deve assegurar que a mudança de propriedade ou de responsabilidade é registada na base de dados a que se refere o artigo 19.º.</w:t>
      </w:r>
    </w:p>
    <w:p w14:paraId="117ADF4A" w14:textId="30761E88" w:rsidR="00DC2DB3" w:rsidRPr="000E2601" w:rsidRDefault="00187E4A" w:rsidP="007B25F1">
      <w:pPr>
        <w:pStyle w:val="Point0"/>
        <w:rPr>
          <w:noProof/>
        </w:rPr>
      </w:pPr>
      <w:r w:rsidRPr="000E2601">
        <w:rPr>
          <w:noProof/>
        </w:rPr>
        <w:t>3.</w:t>
      </w:r>
      <w:r w:rsidRPr="000E2601">
        <w:rPr>
          <w:noProof/>
        </w:rPr>
        <w:tab/>
        <w:t>A partir de [</w:t>
      </w:r>
      <w:r w:rsidRPr="000E2601">
        <w:rPr>
          <w:i/>
          <w:noProof/>
        </w:rPr>
        <w:t>3 anos a contar da data de entrada em vigor</w:t>
      </w:r>
      <w:r w:rsidRPr="000E2601">
        <w:rPr>
          <w:noProof/>
        </w:rPr>
        <w:t>], antes de fornecer um cão ou um gato na União, o fornecedor deve prestar à pessoa que adquire o animal:</w:t>
      </w:r>
    </w:p>
    <w:p w14:paraId="31D4CF02" w14:textId="65606F09" w:rsidR="000D38FD" w:rsidRPr="000E2601" w:rsidRDefault="007B25F1" w:rsidP="001D6924">
      <w:pPr>
        <w:pStyle w:val="Point1"/>
        <w:rPr>
          <w:noProof/>
        </w:rPr>
      </w:pPr>
      <w:bookmarkStart w:id="77" w:name="_Hlk150848506"/>
      <w:bookmarkStart w:id="78" w:name="_Hlk150848538"/>
      <w:r w:rsidRPr="000E2601">
        <w:rPr>
          <w:noProof/>
        </w:rPr>
        <w:t>a)</w:t>
      </w:r>
      <w:r w:rsidRPr="000E2601">
        <w:rPr>
          <w:noProof/>
        </w:rPr>
        <w:tab/>
        <w:t>Prova da identificação e do registo do animal em conformidade com os n.</w:t>
      </w:r>
      <w:r w:rsidRPr="000E2601">
        <w:rPr>
          <w:noProof/>
          <w:vertAlign w:val="superscript"/>
        </w:rPr>
        <w:t>os</w:t>
      </w:r>
      <w:r w:rsidRPr="000E2601">
        <w:rPr>
          <w:noProof/>
        </w:rPr>
        <w:t xml:space="preserve"> 1</w:t>
      </w:r>
      <w:bookmarkEnd w:id="77"/>
      <w:bookmarkEnd w:id="78"/>
      <w:r w:rsidRPr="000E2601">
        <w:rPr>
          <w:noProof/>
        </w:rPr>
        <w:t xml:space="preserve"> e 2;</w:t>
      </w:r>
    </w:p>
    <w:p w14:paraId="4C165140" w14:textId="51629B01" w:rsidR="003A0179" w:rsidRPr="000E2601" w:rsidRDefault="007B25F1" w:rsidP="007B25F1">
      <w:pPr>
        <w:pStyle w:val="Point1"/>
        <w:rPr>
          <w:noProof/>
        </w:rPr>
      </w:pPr>
      <w:r w:rsidRPr="000E2601">
        <w:rPr>
          <w:noProof/>
        </w:rPr>
        <w:t>b)</w:t>
      </w:r>
      <w:r w:rsidRPr="000E2601">
        <w:rPr>
          <w:noProof/>
        </w:rPr>
        <w:tab/>
        <w:t xml:space="preserve">As seguintes informações sobre o cão ou o gato: </w:t>
      </w:r>
    </w:p>
    <w:p w14:paraId="0F37CFB5" w14:textId="2739A745" w:rsidR="0005137B" w:rsidRPr="000E2601" w:rsidRDefault="005E17B0" w:rsidP="000F5E28">
      <w:pPr>
        <w:pStyle w:val="Point2"/>
        <w:rPr>
          <w:noProof/>
        </w:rPr>
      </w:pPr>
      <w:r w:rsidRPr="000E2601">
        <w:rPr>
          <w:noProof/>
        </w:rPr>
        <w:t>i)</w:t>
      </w:r>
      <w:r w:rsidRPr="000E2601">
        <w:rPr>
          <w:noProof/>
        </w:rPr>
        <w:tab/>
        <w:t>a sua espécie,</w:t>
      </w:r>
    </w:p>
    <w:p w14:paraId="6B2802DB" w14:textId="3CD03ACB" w:rsidR="00BF68C4" w:rsidRPr="000E2601" w:rsidRDefault="005E17B0" w:rsidP="000F5E28">
      <w:pPr>
        <w:pStyle w:val="Point2"/>
        <w:rPr>
          <w:noProof/>
        </w:rPr>
      </w:pPr>
      <w:r w:rsidRPr="000E2601">
        <w:rPr>
          <w:noProof/>
        </w:rPr>
        <w:t>ii)</w:t>
      </w:r>
      <w:r w:rsidRPr="000E2601">
        <w:rPr>
          <w:noProof/>
        </w:rPr>
        <w:tab/>
        <w:t>o seu sexo,</w:t>
      </w:r>
    </w:p>
    <w:p w14:paraId="79027CEC" w14:textId="0B378421" w:rsidR="00BF68C4" w:rsidRPr="000E2601" w:rsidRDefault="005E17B0" w:rsidP="000F5E28">
      <w:pPr>
        <w:pStyle w:val="Point2"/>
        <w:rPr>
          <w:noProof/>
        </w:rPr>
      </w:pPr>
      <w:r w:rsidRPr="000E2601">
        <w:rPr>
          <w:noProof/>
        </w:rPr>
        <w:t>iii)</w:t>
      </w:r>
      <w:r w:rsidRPr="000E2601">
        <w:rPr>
          <w:noProof/>
        </w:rPr>
        <w:tab/>
        <w:t>a data e país onde nasceu, e</w:t>
      </w:r>
    </w:p>
    <w:p w14:paraId="6F7F6331" w14:textId="18023E5E" w:rsidR="002C10C2" w:rsidRPr="000E2601" w:rsidRDefault="005E17B0" w:rsidP="000F5E28">
      <w:pPr>
        <w:pStyle w:val="Point2"/>
        <w:rPr>
          <w:noProof/>
        </w:rPr>
      </w:pPr>
      <w:r w:rsidRPr="000E2601">
        <w:rPr>
          <w:noProof/>
        </w:rPr>
        <w:t>iv)</w:t>
      </w:r>
      <w:r w:rsidRPr="000E2601">
        <w:rPr>
          <w:noProof/>
        </w:rPr>
        <w:tab/>
        <w:t>se for caso disso, a sua raça.</w:t>
      </w:r>
    </w:p>
    <w:p w14:paraId="0065F9AE" w14:textId="428BE63D" w:rsidR="00A40E19" w:rsidRPr="000E2601" w:rsidRDefault="00B72A7E" w:rsidP="0090269D">
      <w:pPr>
        <w:pStyle w:val="Text1"/>
        <w:rPr>
          <w:noProof/>
        </w:rPr>
      </w:pPr>
      <w:r w:rsidRPr="000E2601">
        <w:rPr>
          <w:noProof/>
        </w:rPr>
        <w:t>As pessoas que adquirem os animais devem poder verificar a autenticidade da identificação e do registo dos animais fornecidos através do sistema referido no n.º 7.</w:t>
      </w:r>
    </w:p>
    <w:p w14:paraId="20CD5450" w14:textId="77777777" w:rsidR="00FB4CEC" w:rsidRDefault="007C1D42" w:rsidP="002F1E80">
      <w:pPr>
        <w:pStyle w:val="Point0"/>
        <w:rPr>
          <w:noProof/>
        </w:rPr>
      </w:pPr>
      <w:r w:rsidRPr="000E2601">
        <w:rPr>
          <w:noProof/>
        </w:rPr>
        <w:t>4.</w:t>
      </w:r>
      <w:r w:rsidRPr="000E2601">
        <w:rPr>
          <w:noProof/>
        </w:rPr>
        <w:tab/>
        <w:t xml:space="preserve">A partir de </w:t>
      </w:r>
      <w:bookmarkStart w:id="79" w:name="_Hlk151580729"/>
      <w:r w:rsidRPr="000E2601">
        <w:rPr>
          <w:noProof/>
        </w:rPr>
        <w:t>[</w:t>
      </w:r>
      <w:r w:rsidRPr="000E2601">
        <w:rPr>
          <w:i/>
          <w:noProof/>
        </w:rPr>
        <w:t>5 anos a contar da data de entrada em vigor</w:t>
      </w:r>
      <w:r w:rsidRPr="000E2601">
        <w:rPr>
          <w:noProof/>
        </w:rPr>
        <w:t>],</w:t>
      </w:r>
      <w:bookmarkEnd w:id="79"/>
      <w:r w:rsidRPr="000E2601">
        <w:rPr>
          <w:noProof/>
        </w:rPr>
        <w:t xml:space="preserve"> os fornecedores de plataformas em linha devem assegurar que a sua interface em linha seja concebida e organizada de forma a permitir aos fornecedores de cães e gatos cumprir as obrigações que lhes incumbem por força do n.º 3, em conformidade com o artigo 31.º do Regulamento (UE) 2022/2065, e informar as pessoas que adquirem os animais, de forma visível, da possibilidade de verificar a identificação e o registo do animal através de uma hiperligação para o sistema referido no n.º 6</w:t>
      </w:r>
      <w:r w:rsidR="00FB4CEC">
        <w:rPr>
          <w:noProof/>
        </w:rPr>
        <w:t>.</w:t>
      </w:r>
    </w:p>
    <w:p w14:paraId="3FB5B83E" w14:textId="33821787" w:rsidR="00096AD4" w:rsidRPr="000E2601" w:rsidRDefault="00096AD4" w:rsidP="00ED6EB1">
      <w:pPr>
        <w:pStyle w:val="Text1"/>
        <w:rPr>
          <w:noProof/>
        </w:rPr>
      </w:pPr>
      <w:r w:rsidRPr="000E2601">
        <w:rPr>
          <w:noProof/>
        </w:rPr>
        <w:t>O fornecedor de cães e gatos é o único responsável pela exatidão das informações facultadas através da interface da plataforma em linha. Nenhuma disposição do presente número pode ser interpretada no sentido de impor uma obrigação geral de vigilância ao fornecedor da plataforma em linha, na aceção do artigo 8.º do Regulamento (UE) 2022/2065.</w:t>
      </w:r>
    </w:p>
    <w:p w14:paraId="1F1E0984" w14:textId="1035A59A" w:rsidR="00A009F0" w:rsidRPr="000E2601" w:rsidRDefault="00557014" w:rsidP="0090269D">
      <w:pPr>
        <w:pStyle w:val="Point0"/>
        <w:rPr>
          <w:noProof/>
        </w:rPr>
      </w:pPr>
      <w:r w:rsidRPr="000E2601">
        <w:rPr>
          <w:noProof/>
        </w:rPr>
        <w:t>5.</w:t>
      </w:r>
      <w:r w:rsidRPr="000E2601">
        <w:rPr>
          <w:noProof/>
        </w:rPr>
        <w:tab/>
        <w:t>A Comissão adota atos de execução para especificar as informações a facultar pelos fornecedores como prova de identificação e registo do animal em conformidade com o n.º 3, alínea a), nos casos em que os cães e gatos sejam oferecidos tanto através de plataformas em linha como por outros meios. Os referidos atos de execução são adotados pelo procedimento de exame a que se refere o artigo 24.º.</w:t>
      </w:r>
    </w:p>
    <w:p w14:paraId="2CA0044E" w14:textId="1FC1E1FA" w:rsidR="00D752BD" w:rsidRPr="000E2601" w:rsidRDefault="007C1D42" w:rsidP="007B25F1">
      <w:pPr>
        <w:pStyle w:val="Point0"/>
        <w:rPr>
          <w:noProof/>
        </w:rPr>
      </w:pPr>
      <w:r w:rsidRPr="000E2601">
        <w:rPr>
          <w:noProof/>
        </w:rPr>
        <w:t>6.</w:t>
      </w:r>
      <w:r w:rsidRPr="000E2601">
        <w:rPr>
          <w:noProof/>
        </w:rPr>
        <w:tab/>
        <w:t>A partir de [</w:t>
      </w:r>
      <w:r w:rsidRPr="000E2601">
        <w:rPr>
          <w:i/>
          <w:noProof/>
        </w:rPr>
        <w:t>3 anos a contar da data de entrada em vigor</w:t>
      </w:r>
      <w:r w:rsidRPr="000E2601">
        <w:rPr>
          <w:noProof/>
        </w:rPr>
        <w:t xml:space="preserve">], a Comissão assegura que seja disponibilizado ao público, a título gratuito, um sistema que efetue controlos automatizados da autenticidade da identificação e do registo dos cães ou gatos fornecidos, utilizando a base de dados a que se refere o artigo 19.º. A Comissão pode </w:t>
      </w:r>
      <w:r w:rsidRPr="000E2601">
        <w:rPr>
          <w:noProof/>
        </w:rPr>
        <w:lastRenderedPageBreak/>
        <w:t xml:space="preserve">confiar o desenvolvimento, a manutenção e a exploração deste sistema a uma entidade independente. O sistema deve satisfazer os seguintes critérios: </w:t>
      </w:r>
    </w:p>
    <w:p w14:paraId="51D54D37" w14:textId="2D790324" w:rsidR="00D752BD" w:rsidRPr="000E2601" w:rsidRDefault="00C418BB" w:rsidP="00ED6EB1">
      <w:pPr>
        <w:pStyle w:val="Tiret1"/>
        <w:rPr>
          <w:noProof/>
        </w:rPr>
      </w:pPr>
      <w:r w:rsidRPr="000E2601">
        <w:rPr>
          <w:noProof/>
        </w:rPr>
        <w:t xml:space="preserve">verificação fiável da autenticidade da identificação e do registo do cão ou gato utilizando as bases de dados nacionais a que se refere o artigo 19.º, </w:t>
      </w:r>
    </w:p>
    <w:p w14:paraId="3D6ECC5D" w14:textId="02820A64" w:rsidR="00D752BD" w:rsidRPr="000E2601" w:rsidRDefault="00D752BD" w:rsidP="00ED6EB1">
      <w:pPr>
        <w:pStyle w:val="Tiret1"/>
        <w:rPr>
          <w:noProof/>
        </w:rPr>
      </w:pPr>
      <w:r w:rsidRPr="000E2601">
        <w:rPr>
          <w:noProof/>
        </w:rPr>
        <w:t>conformidade com a proteção de dados nos termos do Regulamento (UE) 2018/1725</w:t>
      </w:r>
      <w:r w:rsidRPr="000E2601">
        <w:rPr>
          <w:rStyle w:val="Refdenotaderodap"/>
          <w:noProof/>
        </w:rPr>
        <w:footnoteReference w:id="61"/>
      </w:r>
      <w:r w:rsidRPr="000E2601">
        <w:rPr>
          <w:noProof/>
        </w:rPr>
        <w:t xml:space="preserve"> e do Regulamento (UE) 2016/679</w:t>
      </w:r>
      <w:r w:rsidRPr="000E2601">
        <w:rPr>
          <w:rStyle w:val="Refdenotaderodap"/>
          <w:noProof/>
        </w:rPr>
        <w:footnoteReference w:id="62"/>
      </w:r>
      <w:r w:rsidRPr="000E2601">
        <w:rPr>
          <w:noProof/>
        </w:rPr>
        <w:t>.</w:t>
      </w:r>
    </w:p>
    <w:p w14:paraId="602315D3" w14:textId="3341DA14" w:rsidR="00A15271" w:rsidRPr="000E2601" w:rsidRDefault="00A15271" w:rsidP="007B25F1">
      <w:pPr>
        <w:pStyle w:val="Point0"/>
        <w:rPr>
          <w:noProof/>
        </w:rPr>
      </w:pPr>
      <w:r w:rsidRPr="000E2601">
        <w:rPr>
          <w:noProof/>
        </w:rPr>
        <w:t>7.</w:t>
      </w:r>
      <w:r w:rsidRPr="000E2601">
        <w:rPr>
          <w:noProof/>
        </w:rPr>
        <w:tab/>
        <w:t>Até [</w:t>
      </w:r>
      <w:r w:rsidRPr="000E2601">
        <w:rPr>
          <w:i/>
          <w:noProof/>
        </w:rPr>
        <w:t>3 anos a contar da data de entrada em vigor</w:t>
      </w:r>
      <w:r w:rsidRPr="000E2601">
        <w:rPr>
          <w:noProof/>
        </w:rPr>
        <w:t xml:space="preserve">], a Comissão adota atos de execução para especificar os seguintes aspetos do sistema a que se refere o n.º 6: </w:t>
      </w:r>
    </w:p>
    <w:p w14:paraId="42D7D975" w14:textId="77777777" w:rsidR="00A15271" w:rsidRPr="000E2601" w:rsidRDefault="00A15271" w:rsidP="00ED6EB1">
      <w:pPr>
        <w:pStyle w:val="Tiret1"/>
        <w:rPr>
          <w:noProof/>
        </w:rPr>
      </w:pPr>
      <w:r w:rsidRPr="000E2601">
        <w:rPr>
          <w:noProof/>
        </w:rPr>
        <w:t>as funcionalidades essenciais do sistema,</w:t>
      </w:r>
    </w:p>
    <w:p w14:paraId="2121078F" w14:textId="77777777" w:rsidR="00FB4CEC" w:rsidRDefault="00A15271" w:rsidP="00ED6EB1">
      <w:pPr>
        <w:pStyle w:val="Tiret1"/>
        <w:rPr>
          <w:noProof/>
        </w:rPr>
      </w:pPr>
      <w:r w:rsidRPr="000E2601">
        <w:rPr>
          <w:noProof/>
        </w:rPr>
        <w:t>os requisitos técnicos, eletrónicos e criptográficos do sistema</w:t>
      </w:r>
      <w:r w:rsidR="00FB4CEC">
        <w:rPr>
          <w:noProof/>
        </w:rPr>
        <w:t>.</w:t>
      </w:r>
    </w:p>
    <w:p w14:paraId="67669018" w14:textId="0028325F" w:rsidR="005C5581" w:rsidRPr="000E2601" w:rsidRDefault="00CC71CE" w:rsidP="00ED6EB1">
      <w:pPr>
        <w:pStyle w:val="Text1"/>
        <w:rPr>
          <w:noProof/>
        </w:rPr>
      </w:pPr>
      <w:r w:rsidRPr="000E2601">
        <w:rPr>
          <w:noProof/>
        </w:rPr>
        <w:t>Os referidos atos de execução são adotados pelo procedimento de exame a que se refere o artigo 24.º.</w:t>
      </w:r>
    </w:p>
    <w:bookmarkEnd w:id="76"/>
    <w:p w14:paraId="64B2E4CC" w14:textId="77777777" w:rsidR="0005656E" w:rsidRPr="000E2601" w:rsidRDefault="0005656E" w:rsidP="0005656E">
      <w:pPr>
        <w:pStyle w:val="ChapterTitle"/>
        <w:rPr>
          <w:noProof/>
        </w:rPr>
      </w:pPr>
      <w:r w:rsidRPr="000E2601">
        <w:rPr>
          <w:noProof/>
        </w:rPr>
        <w:t>CAPÍTULO IV</w:t>
      </w:r>
      <w:r w:rsidRPr="000E2601">
        <w:rPr>
          <w:noProof/>
        </w:rPr>
        <w:br/>
        <w:t>AUTORIDADES COMPETENTES</w:t>
      </w:r>
    </w:p>
    <w:p w14:paraId="3E005E85" w14:textId="77777777" w:rsidR="0005656E" w:rsidRPr="000E2601" w:rsidRDefault="0005656E" w:rsidP="00961B86">
      <w:pPr>
        <w:pStyle w:val="Titrearticle"/>
        <w:spacing w:after="0"/>
        <w:rPr>
          <w:noProof/>
        </w:rPr>
      </w:pPr>
      <w:r w:rsidRPr="000E2601">
        <w:rPr>
          <w:noProof/>
        </w:rPr>
        <w:t>Artigo 18.º</w:t>
      </w:r>
    </w:p>
    <w:p w14:paraId="2F36EA30" w14:textId="77777777" w:rsidR="0005656E" w:rsidRPr="000E2601" w:rsidRDefault="00710744" w:rsidP="00961B86">
      <w:pPr>
        <w:pStyle w:val="Titrearticle"/>
        <w:spacing w:before="0"/>
        <w:rPr>
          <w:i w:val="0"/>
          <w:iCs/>
          <w:noProof/>
        </w:rPr>
      </w:pPr>
      <w:r w:rsidRPr="000E2601">
        <w:rPr>
          <w:noProof/>
        </w:rPr>
        <w:t>Formação</w:t>
      </w:r>
    </w:p>
    <w:p w14:paraId="68C2ED0E" w14:textId="05BFD07D" w:rsidR="0005656E" w:rsidRPr="000E2601" w:rsidRDefault="0005656E" w:rsidP="0005656E">
      <w:pPr>
        <w:rPr>
          <w:noProof/>
        </w:rPr>
      </w:pPr>
      <w:r w:rsidRPr="000E2601">
        <w:rPr>
          <w:noProof/>
        </w:rPr>
        <w:t xml:space="preserve">Para efeitos do artigo 9.º, os </w:t>
      </w:r>
      <w:r w:rsidR="000E2601" w:rsidRPr="000E2601">
        <w:rPr>
          <w:noProof/>
        </w:rPr>
        <w:t>Estados</w:t>
      </w:r>
      <w:r w:rsidR="000E2601" w:rsidRPr="000E2601">
        <w:rPr>
          <w:noProof/>
        </w:rPr>
        <w:noBreakHyphen/>
        <w:t>Membros</w:t>
      </w:r>
      <w:r w:rsidRPr="000E2601">
        <w:rPr>
          <w:noProof/>
        </w:rPr>
        <w:t xml:space="preserve"> designam a autoridade competente responsável por:</w:t>
      </w:r>
    </w:p>
    <w:p w14:paraId="190D2614" w14:textId="03AD20BF" w:rsidR="0005656E" w:rsidRPr="000E2601" w:rsidRDefault="007B25F1" w:rsidP="007B25F1">
      <w:pPr>
        <w:pStyle w:val="Point0"/>
        <w:rPr>
          <w:noProof/>
        </w:rPr>
      </w:pPr>
      <w:r w:rsidRPr="000E2601">
        <w:rPr>
          <w:noProof/>
        </w:rPr>
        <w:t>a)</w:t>
      </w:r>
      <w:r w:rsidRPr="000E2601">
        <w:rPr>
          <w:noProof/>
        </w:rPr>
        <w:tab/>
        <w:t xml:space="preserve">Assegurar a disponibilidade de cursos de formação para os cuidadores de animais; </w:t>
      </w:r>
    </w:p>
    <w:p w14:paraId="287A87A3" w14:textId="77777777" w:rsidR="0005656E" w:rsidRPr="000E2601" w:rsidRDefault="007B25F1" w:rsidP="007B25F1">
      <w:pPr>
        <w:pStyle w:val="Point0"/>
        <w:rPr>
          <w:noProof/>
        </w:rPr>
      </w:pPr>
      <w:r w:rsidRPr="000E2601">
        <w:rPr>
          <w:noProof/>
        </w:rPr>
        <w:t>b)</w:t>
      </w:r>
      <w:r w:rsidRPr="000E2601">
        <w:rPr>
          <w:noProof/>
        </w:rPr>
        <w:tab/>
        <w:t>Aprovar o conteúdo dos cursos referidos na alínea a).</w:t>
      </w:r>
    </w:p>
    <w:p w14:paraId="7FB23ECB" w14:textId="77777777" w:rsidR="0005656E" w:rsidRPr="000E2601" w:rsidRDefault="0005656E" w:rsidP="00961B86">
      <w:pPr>
        <w:pStyle w:val="Titrearticle"/>
        <w:spacing w:after="0"/>
        <w:rPr>
          <w:i w:val="0"/>
          <w:iCs/>
          <w:noProof/>
          <w:color w:val="000000" w:themeColor="text1"/>
        </w:rPr>
      </w:pPr>
      <w:r w:rsidRPr="000E2601">
        <w:rPr>
          <w:noProof/>
          <w:color w:val="000000" w:themeColor="text1"/>
        </w:rPr>
        <w:t>Artigo 19.º</w:t>
      </w:r>
    </w:p>
    <w:p w14:paraId="741FF5FE" w14:textId="77777777" w:rsidR="0005656E" w:rsidRPr="000E2601" w:rsidRDefault="0005656E" w:rsidP="00961B86">
      <w:pPr>
        <w:pStyle w:val="Titrearticle"/>
        <w:spacing w:before="0"/>
        <w:rPr>
          <w:i w:val="0"/>
          <w:iCs/>
          <w:noProof/>
        </w:rPr>
      </w:pPr>
      <w:r w:rsidRPr="000E2601">
        <w:rPr>
          <w:noProof/>
        </w:rPr>
        <w:t>Bases de dados de cães e gatos</w:t>
      </w:r>
    </w:p>
    <w:p w14:paraId="0463211B" w14:textId="77777777" w:rsidR="00FB4CEC" w:rsidRDefault="0005656E" w:rsidP="0005656E">
      <w:pPr>
        <w:pStyle w:val="Point0"/>
        <w:rPr>
          <w:noProof/>
        </w:rPr>
      </w:pPr>
      <w:r w:rsidRPr="000E2601">
        <w:rPr>
          <w:noProof/>
        </w:rPr>
        <w:t>1.</w:t>
      </w:r>
      <w:r w:rsidRPr="000E2601">
        <w:rPr>
          <w:noProof/>
        </w:rPr>
        <w:tab/>
        <w:t>A partir de [</w:t>
      </w:r>
      <w:r w:rsidRPr="000E2601">
        <w:rPr>
          <w:i/>
          <w:noProof/>
        </w:rPr>
        <w:t>3 anos a contar da data de entrada em vigor do presente regulamento</w:t>
      </w:r>
      <w:r w:rsidRPr="000E2601">
        <w:rPr>
          <w:noProof/>
        </w:rPr>
        <w:t>], as autoridades competentes devem criar e manter uma base de dados para o registo de cães e gatos portadores de um circuito integrado</w:t>
      </w:r>
      <w:r w:rsidR="00FB4CEC">
        <w:rPr>
          <w:noProof/>
        </w:rPr>
        <w:t>.</w:t>
      </w:r>
    </w:p>
    <w:p w14:paraId="2F7F0E40" w14:textId="77777777" w:rsidR="00FB4CEC" w:rsidRDefault="00AE2D7E" w:rsidP="00AE2D7E">
      <w:pPr>
        <w:pStyle w:val="Point0"/>
        <w:rPr>
          <w:noProof/>
          <w:color w:val="000000" w:themeColor="text1"/>
        </w:rPr>
      </w:pPr>
      <w:r w:rsidRPr="000E2601">
        <w:rPr>
          <w:noProof/>
          <w:color w:val="000000" w:themeColor="text1"/>
        </w:rPr>
        <w:t>2.</w:t>
      </w:r>
      <w:r w:rsidRPr="000E2601">
        <w:rPr>
          <w:noProof/>
          <w:color w:val="000000" w:themeColor="text1"/>
        </w:rPr>
        <w:tab/>
      </w:r>
      <w:r w:rsidRPr="000E2601">
        <w:rPr>
          <w:noProof/>
        </w:rPr>
        <w:t>A partir de [</w:t>
      </w:r>
      <w:r w:rsidRPr="000E2601">
        <w:rPr>
          <w:i/>
          <w:noProof/>
        </w:rPr>
        <w:t>5 anos a contar da data de entrada em vigor do presente regulamento</w:t>
      </w:r>
      <w:r w:rsidRPr="000E2601">
        <w:rPr>
          <w:noProof/>
        </w:rPr>
        <w:t xml:space="preserve">], </w:t>
      </w:r>
      <w:r w:rsidRPr="000E2601">
        <w:rPr>
          <w:noProof/>
          <w:color w:val="000000" w:themeColor="text1"/>
        </w:rPr>
        <w:t xml:space="preserve">os </w:t>
      </w:r>
      <w:r w:rsidR="000E2601" w:rsidRPr="000E2601">
        <w:rPr>
          <w:noProof/>
          <w:color w:val="000000" w:themeColor="text1"/>
        </w:rPr>
        <w:t>Estados</w:t>
      </w:r>
      <w:r w:rsidR="000E2601" w:rsidRPr="000E2601">
        <w:rPr>
          <w:noProof/>
          <w:color w:val="000000" w:themeColor="text1"/>
        </w:rPr>
        <w:noBreakHyphen/>
        <w:t>Membros</w:t>
      </w:r>
      <w:r w:rsidRPr="000E2601">
        <w:rPr>
          <w:noProof/>
          <w:color w:val="000000" w:themeColor="text1"/>
        </w:rPr>
        <w:t xml:space="preserve"> devem assegurar que as suas bases de dados referidas no n.º 1 sejam interoperáveis com as mesmas bases de dados de outros </w:t>
      </w:r>
      <w:r w:rsidR="000E2601" w:rsidRPr="000E2601">
        <w:rPr>
          <w:noProof/>
          <w:color w:val="000000" w:themeColor="text1"/>
        </w:rPr>
        <w:t>Estados</w:t>
      </w:r>
      <w:r w:rsidR="000E2601" w:rsidRPr="000E2601">
        <w:rPr>
          <w:noProof/>
          <w:color w:val="000000" w:themeColor="text1"/>
        </w:rPr>
        <w:noBreakHyphen/>
        <w:t>Membros</w:t>
      </w:r>
      <w:r w:rsidRPr="000E2601">
        <w:rPr>
          <w:noProof/>
          <w:color w:val="000000" w:themeColor="text1"/>
        </w:rPr>
        <w:t>, de modo que a identificação de um cão ou de um gato possa ser autenticada e rastreada em toda a União</w:t>
      </w:r>
      <w:r w:rsidR="00FB4CEC">
        <w:rPr>
          <w:noProof/>
          <w:color w:val="000000" w:themeColor="text1"/>
        </w:rPr>
        <w:t>.</w:t>
      </w:r>
    </w:p>
    <w:p w14:paraId="7F7E020E" w14:textId="69F9CECA" w:rsidR="00580804" w:rsidRPr="000E2601" w:rsidRDefault="00AE2D7E" w:rsidP="00ED29CC">
      <w:pPr>
        <w:pStyle w:val="Point0"/>
        <w:rPr>
          <w:noProof/>
          <w:color w:val="000000" w:themeColor="text1"/>
        </w:rPr>
      </w:pPr>
      <w:r w:rsidRPr="000E2601">
        <w:rPr>
          <w:noProof/>
        </w:rPr>
        <w:t>3.</w:t>
      </w:r>
      <w:r w:rsidRPr="000E2601">
        <w:rPr>
          <w:noProof/>
        </w:rPr>
        <w:tab/>
        <w:t>Até [</w:t>
      </w:r>
      <w:r w:rsidRPr="000E2601">
        <w:rPr>
          <w:i/>
          <w:noProof/>
        </w:rPr>
        <w:t>data de aplicação</w:t>
      </w:r>
      <w:r w:rsidRPr="000E2601">
        <w:rPr>
          <w:noProof/>
        </w:rPr>
        <w:t>], a</w:t>
      </w:r>
      <w:r w:rsidRPr="000E2601">
        <w:rPr>
          <w:noProof/>
          <w:color w:val="000000" w:themeColor="text1"/>
        </w:rPr>
        <w:t xml:space="preserve"> Comissão estabelece, por meio de atos de execução, os requisitos aplicáveis às bases de dados a que se refere o n.º 1 no que diz respeito ao seguinte: </w:t>
      </w:r>
    </w:p>
    <w:p w14:paraId="2021C31B" w14:textId="77777777" w:rsidR="00B36104" w:rsidRPr="000E2601" w:rsidRDefault="007B25F1" w:rsidP="007B25F1">
      <w:pPr>
        <w:pStyle w:val="Point1"/>
        <w:rPr>
          <w:noProof/>
        </w:rPr>
      </w:pPr>
      <w:r w:rsidRPr="000E2601">
        <w:rPr>
          <w:noProof/>
        </w:rPr>
        <w:lastRenderedPageBreak/>
        <w:t>a)</w:t>
      </w:r>
      <w:r w:rsidRPr="000E2601">
        <w:rPr>
          <w:noProof/>
        </w:rPr>
        <w:tab/>
        <w:t>O seu conteúdo;</w:t>
      </w:r>
    </w:p>
    <w:p w14:paraId="4A46AB90" w14:textId="2F118A77" w:rsidR="00975107" w:rsidRPr="000E2601" w:rsidRDefault="007B25F1" w:rsidP="007B25F1">
      <w:pPr>
        <w:pStyle w:val="Point1"/>
        <w:rPr>
          <w:noProof/>
        </w:rPr>
      </w:pPr>
      <w:r w:rsidRPr="000E2601">
        <w:rPr>
          <w:noProof/>
        </w:rPr>
        <w:t>b)</w:t>
      </w:r>
      <w:r w:rsidRPr="000E2601">
        <w:rPr>
          <w:noProof/>
        </w:rPr>
        <w:tab/>
        <w:t xml:space="preserve">A sua interoperabilidade entre </w:t>
      </w:r>
      <w:r w:rsidR="000E2601" w:rsidRPr="000E2601">
        <w:rPr>
          <w:noProof/>
        </w:rPr>
        <w:t>Estados</w:t>
      </w:r>
      <w:r w:rsidR="000E2601" w:rsidRPr="000E2601">
        <w:rPr>
          <w:noProof/>
        </w:rPr>
        <w:noBreakHyphen/>
        <w:t>Membros</w:t>
      </w:r>
      <w:r w:rsidRPr="000E2601">
        <w:rPr>
          <w:noProof/>
        </w:rPr>
        <w:t xml:space="preserve">; </w:t>
      </w:r>
    </w:p>
    <w:p w14:paraId="6BF0CF68" w14:textId="57AF94AC" w:rsidR="00A04037" w:rsidRPr="000E2601" w:rsidRDefault="007B25F1" w:rsidP="007B25F1">
      <w:pPr>
        <w:pStyle w:val="Point1"/>
        <w:rPr>
          <w:noProof/>
        </w:rPr>
      </w:pPr>
      <w:bookmarkStart w:id="80" w:name="_Hlk151562968"/>
      <w:r w:rsidRPr="000E2601">
        <w:rPr>
          <w:noProof/>
        </w:rPr>
        <w:t>c)</w:t>
      </w:r>
      <w:r w:rsidRPr="000E2601">
        <w:rPr>
          <w:noProof/>
        </w:rPr>
        <w:tab/>
        <w:t>A sua funcionalidade para fornecer prova da identificação e do registo de um cão ou gato, conforme referido no artigo 17.º, n.º 3, alínea a);</w:t>
      </w:r>
    </w:p>
    <w:p w14:paraId="14309B77" w14:textId="6077957A" w:rsidR="0077638F" w:rsidRPr="000E2601" w:rsidRDefault="00D75115" w:rsidP="007B25F1">
      <w:pPr>
        <w:pStyle w:val="Point1"/>
        <w:rPr>
          <w:noProof/>
        </w:rPr>
      </w:pPr>
      <w:r w:rsidRPr="000E2601">
        <w:rPr>
          <w:noProof/>
        </w:rPr>
        <w:t>d)</w:t>
      </w:r>
      <w:r w:rsidRPr="000E2601">
        <w:rPr>
          <w:noProof/>
        </w:rPr>
        <w:tab/>
        <w:t xml:space="preserve">O registo em que os </w:t>
      </w:r>
      <w:r w:rsidR="000E2601" w:rsidRPr="000E2601">
        <w:rPr>
          <w:noProof/>
        </w:rPr>
        <w:t>Estados</w:t>
      </w:r>
      <w:r w:rsidR="000E2601" w:rsidRPr="000E2601">
        <w:rPr>
          <w:noProof/>
        </w:rPr>
        <w:noBreakHyphen/>
        <w:t>Membros</w:t>
      </w:r>
      <w:r w:rsidRPr="000E2601">
        <w:rPr>
          <w:noProof/>
        </w:rPr>
        <w:t xml:space="preserve"> declararão as suas bases de dados e os parâmetros necessários para ligar essas bases de dados entre si, em conformidade com as disposições estabelecidas na alínea b); </w:t>
      </w:r>
    </w:p>
    <w:bookmarkEnd w:id="80"/>
    <w:p w14:paraId="10154297" w14:textId="7A8C6A9A" w:rsidR="00CF61C4" w:rsidRPr="000E2601" w:rsidRDefault="007B25F1" w:rsidP="007B25F1">
      <w:pPr>
        <w:pStyle w:val="Point1"/>
        <w:rPr>
          <w:noProof/>
        </w:rPr>
      </w:pPr>
      <w:r w:rsidRPr="000E2601">
        <w:rPr>
          <w:noProof/>
        </w:rPr>
        <w:t>e)</w:t>
      </w:r>
      <w:r w:rsidRPr="000E2601">
        <w:rPr>
          <w:noProof/>
        </w:rPr>
        <w:tab/>
        <w:t xml:space="preserve">O acesso a conceder ao sistema referido no artigo 17.º, n.º 6, para efeitos de confirmação da autenticidade da identificação e do registo dos cães e gatos; </w:t>
      </w:r>
    </w:p>
    <w:p w14:paraId="4DF3531C" w14:textId="77777777" w:rsidR="00FB4CEC" w:rsidRDefault="00384D7C" w:rsidP="00384D7C">
      <w:pPr>
        <w:pStyle w:val="Point1"/>
        <w:rPr>
          <w:noProof/>
        </w:rPr>
      </w:pPr>
      <w:r w:rsidRPr="000E2601">
        <w:rPr>
          <w:noProof/>
        </w:rPr>
        <w:t>f)</w:t>
      </w:r>
      <w:r w:rsidRPr="000E2601">
        <w:rPr>
          <w:noProof/>
        </w:rPr>
        <w:tab/>
        <w:t>As disposições em matéria de proteção de dados, em conformidade com os requisitos do Regulamento (UE) 2018/1725 e do Regulamento (UE) 2016/679</w:t>
      </w:r>
      <w:r w:rsidR="00FB4CEC">
        <w:rPr>
          <w:noProof/>
        </w:rPr>
        <w:t>.</w:t>
      </w:r>
    </w:p>
    <w:p w14:paraId="61CB2C9C" w14:textId="3852722F" w:rsidR="00ED29CC" w:rsidRPr="000E2601" w:rsidRDefault="00ED29CC" w:rsidP="00557A4E">
      <w:pPr>
        <w:pStyle w:val="Text1"/>
        <w:rPr>
          <w:i/>
          <w:iCs/>
          <w:noProof/>
        </w:rPr>
      </w:pPr>
      <w:r w:rsidRPr="000E2601">
        <w:rPr>
          <w:noProof/>
        </w:rPr>
        <w:t>Os referidos atos de execução são adotados pelo procedimento de exame a que se refere o artigo 24.º</w:t>
      </w:r>
      <w:r w:rsidRPr="000E2601">
        <w:rPr>
          <w:i/>
          <w:noProof/>
        </w:rPr>
        <w:t>.</w:t>
      </w:r>
    </w:p>
    <w:p w14:paraId="4A7B4C17" w14:textId="77777777" w:rsidR="000A1E6A" w:rsidRPr="000E2601" w:rsidRDefault="000A1E6A" w:rsidP="00961B86">
      <w:pPr>
        <w:pStyle w:val="Titrearticle"/>
        <w:spacing w:after="0"/>
        <w:rPr>
          <w:i w:val="0"/>
          <w:iCs/>
          <w:noProof/>
        </w:rPr>
      </w:pPr>
      <w:r w:rsidRPr="000E2601">
        <w:rPr>
          <w:noProof/>
        </w:rPr>
        <w:t>Artigo 20.º</w:t>
      </w:r>
    </w:p>
    <w:p w14:paraId="7722EC03" w14:textId="7A33BC71" w:rsidR="000A1E6A" w:rsidRPr="000E2601" w:rsidRDefault="000A1E6A" w:rsidP="00961B86">
      <w:pPr>
        <w:pStyle w:val="Titrearticle"/>
        <w:spacing w:before="0"/>
        <w:rPr>
          <w:i w:val="0"/>
          <w:iCs/>
          <w:noProof/>
        </w:rPr>
      </w:pPr>
      <w:bookmarkStart w:id="81" w:name="_Hlk141284140"/>
      <w:r w:rsidRPr="000E2601">
        <w:rPr>
          <w:noProof/>
        </w:rPr>
        <w:t xml:space="preserve">Recolha de dados sobre o </w:t>
      </w:r>
      <w:r w:rsidR="000E2601" w:rsidRPr="000E2601">
        <w:rPr>
          <w:noProof/>
        </w:rPr>
        <w:t>bem</w:t>
      </w:r>
      <w:r w:rsidR="000E2601" w:rsidRPr="000E2601">
        <w:rPr>
          <w:noProof/>
        </w:rPr>
        <w:noBreakHyphen/>
        <w:t>estar</w:t>
      </w:r>
      <w:r w:rsidRPr="000E2601">
        <w:rPr>
          <w:noProof/>
        </w:rPr>
        <w:t xml:space="preserve"> dos animais e comunicação de informações</w:t>
      </w:r>
    </w:p>
    <w:bookmarkEnd w:id="81"/>
    <w:p w14:paraId="11C5313E" w14:textId="6B1C077E" w:rsidR="000960AB" w:rsidRPr="000E2601" w:rsidRDefault="007A0446" w:rsidP="007A0446">
      <w:pPr>
        <w:pStyle w:val="Point0"/>
        <w:rPr>
          <w:noProof/>
        </w:rPr>
      </w:pPr>
      <w:r w:rsidRPr="000E2601">
        <w:rPr>
          <w:noProof/>
        </w:rPr>
        <w:t>1.</w:t>
      </w:r>
      <w:r w:rsidRPr="000E2601">
        <w:rPr>
          <w:noProof/>
        </w:rPr>
        <w:tab/>
        <w:t>As autoridades competentes devem recolher, analisar e publicar os dados previstos no anexo III.</w:t>
      </w:r>
    </w:p>
    <w:p w14:paraId="54FEDEA1" w14:textId="2D58518E" w:rsidR="007A0446" w:rsidRPr="000E2601" w:rsidRDefault="007A0446" w:rsidP="007A0446">
      <w:pPr>
        <w:pStyle w:val="Point0"/>
        <w:rPr>
          <w:noProof/>
        </w:rPr>
      </w:pPr>
      <w:r w:rsidRPr="000E2601">
        <w:rPr>
          <w:noProof/>
        </w:rPr>
        <w:t>2.</w:t>
      </w:r>
      <w:r w:rsidRPr="000E2601">
        <w:rPr>
          <w:noProof/>
        </w:rPr>
        <w:tab/>
        <w:t>As autoridades competentes devem elaborar e transmitir à Comissão um relatório, legível por máquina, sobre os dados referidos no n.º 1, até 31 de agosto de três em três anos, a partir de [</w:t>
      </w:r>
      <w:r w:rsidRPr="000E2601">
        <w:rPr>
          <w:i/>
          <w:noProof/>
        </w:rPr>
        <w:t>6 anos a contar da data de entrada em vigor</w:t>
      </w:r>
      <w:r w:rsidRPr="000E2601">
        <w:rPr>
          <w:noProof/>
        </w:rPr>
        <w:t>], resumindo os dados recolhidos no ano anterior.</w:t>
      </w:r>
    </w:p>
    <w:p w14:paraId="50AFAECA" w14:textId="303D73E7" w:rsidR="007A0446" w:rsidRPr="000E2601" w:rsidRDefault="007A0446" w:rsidP="00961B86">
      <w:pPr>
        <w:pStyle w:val="Point0"/>
        <w:rPr>
          <w:i/>
          <w:iCs/>
          <w:noProof/>
          <w:color w:val="000000" w:themeColor="text1"/>
        </w:rPr>
      </w:pPr>
      <w:r w:rsidRPr="000E2601">
        <w:rPr>
          <w:noProof/>
          <w:color w:val="000000" w:themeColor="text1"/>
        </w:rPr>
        <w:t>3.</w:t>
      </w:r>
      <w:r w:rsidRPr="000E2601">
        <w:rPr>
          <w:noProof/>
          <w:color w:val="000000" w:themeColor="text1"/>
        </w:rPr>
        <w:tab/>
        <w:t xml:space="preserve">A Comissão pode, por meio de atos de execução, estabelecer </w:t>
      </w:r>
      <w:r w:rsidRPr="000E2601">
        <w:rPr>
          <w:noProof/>
        </w:rPr>
        <w:t xml:space="preserve">uma metodologia harmonizada para a recolha dos dados a que se refere o n.º 1 e </w:t>
      </w:r>
      <w:r w:rsidRPr="000E2601">
        <w:rPr>
          <w:noProof/>
          <w:color w:val="000000" w:themeColor="text1"/>
        </w:rPr>
        <w:t>estabelecer o modelo do relatório a que se refere o n.º 2.</w:t>
      </w:r>
      <w:r w:rsidRPr="000E2601">
        <w:rPr>
          <w:noProof/>
        </w:rPr>
        <w:t xml:space="preserve"> </w:t>
      </w:r>
      <w:r w:rsidRPr="000E2601">
        <w:rPr>
          <w:noProof/>
          <w:color w:val="000000" w:themeColor="text1"/>
        </w:rPr>
        <w:t>Os referidos atos de execução são adotados pelo procedimento de exame a que se refere o artigo 24.º.</w:t>
      </w:r>
    </w:p>
    <w:p w14:paraId="7ED14F39" w14:textId="032480F8" w:rsidR="0005656E" w:rsidRPr="000E2601" w:rsidRDefault="0005656E" w:rsidP="00961B86">
      <w:pPr>
        <w:pStyle w:val="ChapterTitle"/>
        <w:rPr>
          <w:b w:val="0"/>
          <w:noProof/>
        </w:rPr>
      </w:pPr>
      <w:r w:rsidRPr="000E2601">
        <w:rPr>
          <w:noProof/>
        </w:rPr>
        <w:t>CAPÍTULO V</w:t>
      </w:r>
      <w:r w:rsidRPr="000E2601">
        <w:rPr>
          <w:noProof/>
        </w:rPr>
        <w:br/>
        <w:t xml:space="preserve">ENTRADA DE CÃES E GATOS NA UNIÃO </w:t>
      </w:r>
    </w:p>
    <w:p w14:paraId="3ED947BA" w14:textId="77777777" w:rsidR="0005656E" w:rsidRPr="000E2601" w:rsidRDefault="0005656E" w:rsidP="00961B86">
      <w:pPr>
        <w:pStyle w:val="Titrearticle"/>
        <w:spacing w:after="0"/>
        <w:rPr>
          <w:noProof/>
        </w:rPr>
      </w:pPr>
      <w:r w:rsidRPr="000E2601">
        <w:rPr>
          <w:noProof/>
        </w:rPr>
        <w:t>Artigo 21.º</w:t>
      </w:r>
    </w:p>
    <w:p w14:paraId="30A17487" w14:textId="5DAAA552" w:rsidR="00473DE5" w:rsidRPr="000E2601" w:rsidRDefault="00473DE5" w:rsidP="00961B86">
      <w:pPr>
        <w:pStyle w:val="Titrearticle"/>
        <w:spacing w:before="0"/>
        <w:rPr>
          <w:i w:val="0"/>
          <w:iCs/>
          <w:noProof/>
        </w:rPr>
      </w:pPr>
      <w:r w:rsidRPr="000E2601">
        <w:rPr>
          <w:noProof/>
        </w:rPr>
        <w:t>Entrada de cães e gatos na União</w:t>
      </w:r>
    </w:p>
    <w:p w14:paraId="3D001D3C" w14:textId="1A9E692A" w:rsidR="0005656E" w:rsidRPr="000E2601" w:rsidRDefault="00396D9E" w:rsidP="00396D9E">
      <w:pPr>
        <w:pStyle w:val="Point0"/>
        <w:rPr>
          <w:noProof/>
        </w:rPr>
      </w:pPr>
      <w:r w:rsidRPr="000E2601">
        <w:rPr>
          <w:noProof/>
        </w:rPr>
        <w:t>1.</w:t>
      </w:r>
      <w:r w:rsidRPr="000E2601">
        <w:rPr>
          <w:noProof/>
        </w:rPr>
        <w:tab/>
        <w:t>A partir de [</w:t>
      </w:r>
      <w:r w:rsidRPr="000E2601">
        <w:rPr>
          <w:i/>
          <w:noProof/>
        </w:rPr>
        <w:t>5 anos a contar da data de entrada em vigor do presente regulamento</w:t>
      </w:r>
      <w:r w:rsidRPr="000E2601">
        <w:rPr>
          <w:noProof/>
        </w:rPr>
        <w:t>], os cães e os gatos só podem ser introduzidos na União para colocação no mercado da União se tiverem estado detidos em conformidade com o indicado numa das alíneas seguintes:</w:t>
      </w:r>
    </w:p>
    <w:p w14:paraId="486E577F" w14:textId="4A351E7D" w:rsidR="0005656E" w:rsidRPr="000E2601" w:rsidRDefault="0005656E" w:rsidP="0005656E">
      <w:pPr>
        <w:pStyle w:val="Point1"/>
        <w:rPr>
          <w:noProof/>
        </w:rPr>
      </w:pPr>
      <w:r w:rsidRPr="000E2601">
        <w:rPr>
          <w:noProof/>
        </w:rPr>
        <w:t>a)</w:t>
      </w:r>
      <w:r w:rsidRPr="000E2601">
        <w:rPr>
          <w:noProof/>
        </w:rPr>
        <w:tab/>
        <w:t xml:space="preserve">O capítulo II do presente regulamento; </w:t>
      </w:r>
    </w:p>
    <w:p w14:paraId="4C1F6EAA" w14:textId="77777777" w:rsidR="0005656E" w:rsidRPr="000E2601" w:rsidRDefault="0005656E" w:rsidP="0005656E">
      <w:pPr>
        <w:pStyle w:val="Point1"/>
        <w:rPr>
          <w:noProof/>
          <w:color w:val="000000" w:themeColor="text1"/>
        </w:rPr>
      </w:pPr>
      <w:r w:rsidRPr="000E2601">
        <w:rPr>
          <w:noProof/>
        </w:rPr>
        <w:t>b)</w:t>
      </w:r>
      <w:r w:rsidRPr="000E2601">
        <w:rPr>
          <w:noProof/>
        </w:rPr>
        <w:tab/>
        <w:t xml:space="preserve">Condições reconhecidas pela União como equivalentes às estabelecidas no presente regulamento; ou </w:t>
      </w:r>
    </w:p>
    <w:p w14:paraId="3D1D6E7A" w14:textId="77777777" w:rsidR="00FB4CEC" w:rsidRDefault="0005656E" w:rsidP="0005656E">
      <w:pPr>
        <w:pStyle w:val="Point1"/>
        <w:rPr>
          <w:noProof/>
          <w:color w:val="000000" w:themeColor="text1"/>
        </w:rPr>
      </w:pPr>
      <w:r w:rsidRPr="000E2601">
        <w:rPr>
          <w:noProof/>
        </w:rPr>
        <w:t>c)</w:t>
      </w:r>
      <w:r w:rsidRPr="000E2601">
        <w:rPr>
          <w:noProof/>
        </w:rPr>
        <w:tab/>
        <w:t>Se for caso disso, os requisitos constantes de um acordo específico entre a União e o país de exportação</w:t>
      </w:r>
      <w:r w:rsidR="00FB4CEC">
        <w:rPr>
          <w:noProof/>
          <w:color w:val="000000" w:themeColor="text1"/>
        </w:rPr>
        <w:t>.</w:t>
      </w:r>
    </w:p>
    <w:p w14:paraId="5E26FE66" w14:textId="77777777" w:rsidR="00FB4CEC" w:rsidRDefault="00DA1082" w:rsidP="00884079">
      <w:pPr>
        <w:pStyle w:val="Point0"/>
        <w:rPr>
          <w:noProof/>
        </w:rPr>
      </w:pPr>
      <w:r w:rsidRPr="000E2601">
        <w:rPr>
          <w:noProof/>
        </w:rPr>
        <w:t>2.</w:t>
      </w:r>
      <w:r w:rsidRPr="000E2601">
        <w:rPr>
          <w:noProof/>
        </w:rPr>
        <w:tab/>
        <w:t>A partir de [</w:t>
      </w:r>
      <w:r w:rsidRPr="000E2601">
        <w:rPr>
          <w:i/>
          <w:noProof/>
        </w:rPr>
        <w:t>5 anos a contar da data de entrada em vigor do presente regulamento</w:t>
      </w:r>
      <w:r w:rsidRPr="000E2601">
        <w:rPr>
          <w:noProof/>
        </w:rPr>
        <w:t xml:space="preserve">], os cães e os gatos só podem ser introduzidos na União para colocação no mercado ou fornecimento se forem provenientes de um país ou território terceiro e de um </w:t>
      </w:r>
      <w:r w:rsidRPr="000E2601">
        <w:rPr>
          <w:noProof/>
        </w:rPr>
        <w:lastRenderedPageBreak/>
        <w:t>estabelecimento constantes de uma lista em conformidade com os artigos 126.º e 127.º do Regulamento (UE) 2017/625</w:t>
      </w:r>
      <w:r w:rsidR="00FB4CEC">
        <w:rPr>
          <w:noProof/>
        </w:rPr>
        <w:t>.</w:t>
      </w:r>
    </w:p>
    <w:p w14:paraId="426BAC7B" w14:textId="2D242187" w:rsidR="000526A0" w:rsidRPr="000E2601" w:rsidRDefault="00AC3651" w:rsidP="000526A0">
      <w:pPr>
        <w:pStyle w:val="Point0"/>
        <w:rPr>
          <w:noProof/>
          <w:color w:val="000000" w:themeColor="text1"/>
        </w:rPr>
      </w:pPr>
      <w:r w:rsidRPr="000E2601">
        <w:rPr>
          <w:noProof/>
        </w:rPr>
        <w:t>3.</w:t>
      </w:r>
      <w:r w:rsidRPr="000E2601">
        <w:rPr>
          <w:noProof/>
        </w:rPr>
        <w:tab/>
        <w:t>A partir de [</w:t>
      </w:r>
      <w:r w:rsidRPr="000E2601">
        <w:rPr>
          <w:i/>
          <w:noProof/>
        </w:rPr>
        <w:t>data de entrada em vigor do presente regulamento + 5 anos</w:t>
      </w:r>
      <w:r w:rsidRPr="000E2601">
        <w:rPr>
          <w:noProof/>
        </w:rPr>
        <w:t>], o certificado oficial que acompanha os cães e gatos que entram na União a partir de países e territórios terceiros deve conter um atestado que certifique a conformidade com o n.º 1 e confirme que os cães e gatos são originários de um estabelecimento constante de uma lista em conformidade com o n.º 2</w:t>
      </w:r>
      <w:r w:rsidRPr="000E2601">
        <w:rPr>
          <w:noProof/>
          <w:color w:val="000000" w:themeColor="text1"/>
        </w:rPr>
        <w:t>.</w:t>
      </w:r>
    </w:p>
    <w:p w14:paraId="5CCFE5BF" w14:textId="77777777" w:rsidR="00FB4CEC" w:rsidRDefault="000526A0" w:rsidP="00884079">
      <w:pPr>
        <w:pStyle w:val="Point0"/>
        <w:rPr>
          <w:noProof/>
        </w:rPr>
      </w:pPr>
      <w:r w:rsidRPr="000E2601">
        <w:rPr>
          <w:noProof/>
        </w:rPr>
        <w:t>4.</w:t>
      </w:r>
      <w:r w:rsidRPr="000E2601">
        <w:rPr>
          <w:noProof/>
        </w:rPr>
        <w:tab/>
        <w:t>Sem prejuízo do artigo 10.º, n.º 1, alínea a), do Regulamento (UE) n.º 576/2013 e do artigo 74.º, n.º 1, do Regulamento (UE) 2020/692</w:t>
      </w:r>
      <w:r w:rsidR="004151EC" w:rsidRPr="000E2601">
        <w:rPr>
          <w:rStyle w:val="Refdenotaderodap"/>
          <w:noProof/>
        </w:rPr>
        <w:footnoteReference w:id="63"/>
      </w:r>
      <w:r w:rsidRPr="000E2601">
        <w:rPr>
          <w:noProof/>
        </w:rPr>
        <w:t>, os cães e os gatos que entram na União devem ser identificados com um circuito integrado, tal como referido no artigo 17.º, n.º 1, permitindo a rastreabilidade</w:t>
      </w:r>
      <w:r w:rsidR="00FB4CEC">
        <w:rPr>
          <w:noProof/>
        </w:rPr>
        <w:t>.</w:t>
      </w:r>
    </w:p>
    <w:p w14:paraId="58511A44" w14:textId="77777777" w:rsidR="00FB4CEC" w:rsidRDefault="00415074" w:rsidP="00ED6EB1">
      <w:pPr>
        <w:pStyle w:val="Text1"/>
        <w:rPr>
          <w:noProof/>
        </w:rPr>
      </w:pPr>
      <w:r w:rsidRPr="000E2601">
        <w:rPr>
          <w:noProof/>
        </w:rPr>
        <w:t xml:space="preserve">Caso os cães ou gatos que entram na União ainda não estejam registados numa base de dados de um </w:t>
      </w:r>
      <w:r w:rsidR="000E2601" w:rsidRPr="000E2601">
        <w:rPr>
          <w:noProof/>
        </w:rPr>
        <w:t>Estado</w:t>
      </w:r>
      <w:r w:rsidR="000E2601" w:rsidRPr="000E2601">
        <w:rPr>
          <w:noProof/>
        </w:rPr>
        <w:noBreakHyphen/>
        <w:t>Membro</w:t>
      </w:r>
      <w:r w:rsidRPr="000E2601">
        <w:rPr>
          <w:noProof/>
        </w:rPr>
        <w:t xml:space="preserve"> a que se refere o artigo 19.º, n.º 1, assim que chegam ao seu local de destino, o proprietário ou a pessoa responsável pelo animal deve assegurar o seu registo numa das bases de dados dos </w:t>
      </w:r>
      <w:r w:rsidR="000E2601" w:rsidRPr="000E2601">
        <w:rPr>
          <w:noProof/>
        </w:rPr>
        <w:t>Estados</w:t>
      </w:r>
      <w:r w:rsidR="000E2601" w:rsidRPr="000E2601">
        <w:rPr>
          <w:noProof/>
        </w:rPr>
        <w:noBreakHyphen/>
        <w:t>Membros</w:t>
      </w:r>
      <w:r w:rsidRPr="000E2601">
        <w:rPr>
          <w:noProof/>
        </w:rPr>
        <w:t xml:space="preserve"> no prazo de 48 horas a contar da chegada</w:t>
      </w:r>
      <w:r w:rsidR="00FB4CEC">
        <w:rPr>
          <w:noProof/>
        </w:rPr>
        <w:t>.</w:t>
      </w:r>
    </w:p>
    <w:p w14:paraId="3A77291A" w14:textId="2EADB04C" w:rsidR="00130FFD" w:rsidRPr="000E2601" w:rsidRDefault="00130FFD" w:rsidP="00396D9E">
      <w:pPr>
        <w:pStyle w:val="Point0"/>
        <w:rPr>
          <w:noProof/>
          <w:color w:val="000000" w:themeColor="text1"/>
        </w:rPr>
      </w:pPr>
      <w:r w:rsidRPr="000E2601">
        <w:rPr>
          <w:noProof/>
          <w:color w:val="000000" w:themeColor="text1"/>
        </w:rPr>
        <w:t>5.</w:t>
      </w:r>
      <w:r w:rsidRPr="000E2601">
        <w:rPr>
          <w:noProof/>
          <w:color w:val="000000" w:themeColor="text1"/>
        </w:rPr>
        <w:tab/>
        <w:t>A Comissão fica habilitada, por meio de atos de execução, a estabelecer um procedimento para o reconhecimento pela União de condições equivalentes nos termos do n.º 1, alínea b). Os referidos atos de execução são adotados pelo procedimento de exame a que se refere o artigo 24.º.</w:t>
      </w:r>
    </w:p>
    <w:p w14:paraId="08709F91" w14:textId="77777777" w:rsidR="003E2F59" w:rsidRPr="000E2601" w:rsidDel="00D3137B" w:rsidRDefault="003E2F59" w:rsidP="003E2F59">
      <w:pPr>
        <w:pStyle w:val="ChapterTitle"/>
        <w:rPr>
          <w:b w:val="0"/>
          <w:bCs/>
          <w:noProof/>
          <w:szCs w:val="32"/>
        </w:rPr>
      </w:pPr>
      <w:r w:rsidRPr="000E2601">
        <w:rPr>
          <w:noProof/>
        </w:rPr>
        <w:t>CAPÍTULO VI</w:t>
      </w:r>
      <w:r w:rsidRPr="000E2601">
        <w:rPr>
          <w:noProof/>
        </w:rPr>
        <w:br/>
        <w:t>DISPOSIÇÕES PROCESSUAIS</w:t>
      </w:r>
    </w:p>
    <w:p w14:paraId="63A63E56" w14:textId="77777777" w:rsidR="00AE0F07" w:rsidRPr="000E2601" w:rsidRDefault="00AE0F07" w:rsidP="00961B86">
      <w:pPr>
        <w:pStyle w:val="Titrearticle"/>
        <w:spacing w:after="0"/>
        <w:rPr>
          <w:i w:val="0"/>
          <w:iCs/>
          <w:noProof/>
        </w:rPr>
      </w:pPr>
      <w:r w:rsidRPr="000E2601">
        <w:rPr>
          <w:noProof/>
        </w:rPr>
        <w:t>Artigo 22.º</w:t>
      </w:r>
    </w:p>
    <w:p w14:paraId="7BB26013" w14:textId="42255EBD" w:rsidR="00AE0F07" w:rsidRPr="000E2601" w:rsidRDefault="00AE0F07" w:rsidP="00961B86">
      <w:pPr>
        <w:pStyle w:val="Titrearticle"/>
        <w:spacing w:before="0"/>
        <w:rPr>
          <w:rFonts w:eastAsia="Times New Roman"/>
          <w:i w:val="0"/>
          <w:iCs/>
          <w:noProof/>
        </w:rPr>
      </w:pPr>
      <w:r w:rsidRPr="000E2601">
        <w:rPr>
          <w:noProof/>
        </w:rPr>
        <w:t>Alteração dos anexos</w:t>
      </w:r>
    </w:p>
    <w:p w14:paraId="051CBC41" w14:textId="2EB04AA3" w:rsidR="00AE0F07" w:rsidRPr="000E2601" w:rsidRDefault="00AE0F07" w:rsidP="00AE0F07">
      <w:pPr>
        <w:rPr>
          <w:noProof/>
        </w:rPr>
      </w:pPr>
      <w:r w:rsidRPr="000E2601">
        <w:rPr>
          <w:noProof/>
        </w:rPr>
        <w:t>A Comissão fica habilitada a adotar atos delegados, nos termos do artigo 23.º, que alterem os anexos do presente regulamento para ter em conta o progresso científico e técnico, incluindo, se for caso disso, os pareceres científicos da EFSA, e os impactos sociais, económicos e ambientais, no que diz respeito ao seguinte:</w:t>
      </w:r>
    </w:p>
    <w:p w14:paraId="3A6ECD20" w14:textId="77777777" w:rsidR="00AE0F07" w:rsidRPr="000E2601" w:rsidRDefault="007B25F1" w:rsidP="007B25F1">
      <w:pPr>
        <w:pStyle w:val="Point0"/>
        <w:rPr>
          <w:noProof/>
        </w:rPr>
      </w:pPr>
      <w:r w:rsidRPr="000E2601">
        <w:rPr>
          <w:noProof/>
        </w:rPr>
        <w:t>a)</w:t>
      </w:r>
      <w:r w:rsidRPr="000E2601">
        <w:rPr>
          <w:noProof/>
        </w:rPr>
        <w:tab/>
        <w:t>Frequências de alimentação e processo de desmame;</w:t>
      </w:r>
    </w:p>
    <w:p w14:paraId="47C0115A" w14:textId="77777777" w:rsidR="00AE0F07" w:rsidRPr="000E2601" w:rsidRDefault="007B25F1" w:rsidP="007B25F1">
      <w:pPr>
        <w:pStyle w:val="Point0"/>
        <w:rPr>
          <w:noProof/>
        </w:rPr>
      </w:pPr>
      <w:r w:rsidRPr="000E2601">
        <w:rPr>
          <w:noProof/>
        </w:rPr>
        <w:t>b)</w:t>
      </w:r>
      <w:r w:rsidRPr="000E2601">
        <w:rPr>
          <w:noProof/>
        </w:rPr>
        <w:tab/>
        <w:t>Gamas de temperaturas;</w:t>
      </w:r>
    </w:p>
    <w:p w14:paraId="2E668389" w14:textId="77777777" w:rsidR="00AE0F07" w:rsidRPr="000E2601" w:rsidRDefault="007B25F1" w:rsidP="007B25F1">
      <w:pPr>
        <w:pStyle w:val="Point0"/>
        <w:rPr>
          <w:noProof/>
        </w:rPr>
      </w:pPr>
      <w:r w:rsidRPr="000E2601">
        <w:rPr>
          <w:noProof/>
        </w:rPr>
        <w:t>c)</w:t>
      </w:r>
      <w:r w:rsidRPr="000E2601">
        <w:rPr>
          <w:noProof/>
        </w:rPr>
        <w:tab/>
        <w:t>Parâmetros de iluminação;</w:t>
      </w:r>
    </w:p>
    <w:p w14:paraId="2DD0F071" w14:textId="77777777" w:rsidR="006D4B84" w:rsidRPr="000E2601" w:rsidRDefault="007B25F1" w:rsidP="007B25F1">
      <w:pPr>
        <w:pStyle w:val="Point0"/>
        <w:rPr>
          <w:noProof/>
        </w:rPr>
      </w:pPr>
      <w:r w:rsidRPr="000E2601">
        <w:rPr>
          <w:noProof/>
        </w:rPr>
        <w:t>d)</w:t>
      </w:r>
      <w:r w:rsidRPr="000E2601">
        <w:rPr>
          <w:noProof/>
        </w:rPr>
        <w:tab/>
        <w:t>Conceção dos canis e gatis;</w:t>
      </w:r>
    </w:p>
    <w:p w14:paraId="43A4F871" w14:textId="77777777" w:rsidR="00502666" w:rsidRPr="000E2601" w:rsidRDefault="007B25F1" w:rsidP="007B25F1">
      <w:pPr>
        <w:pStyle w:val="Point0"/>
        <w:rPr>
          <w:noProof/>
        </w:rPr>
      </w:pPr>
      <w:r w:rsidRPr="000E2601">
        <w:rPr>
          <w:noProof/>
        </w:rPr>
        <w:t>e)</w:t>
      </w:r>
      <w:r w:rsidRPr="000E2601">
        <w:rPr>
          <w:noProof/>
        </w:rPr>
        <w:tab/>
        <w:t xml:space="preserve">Conceção do equipamento de alimentação e abeberamento; </w:t>
      </w:r>
    </w:p>
    <w:p w14:paraId="2ADBD547" w14:textId="77777777" w:rsidR="00AE0F07" w:rsidRPr="000E2601" w:rsidRDefault="007B25F1" w:rsidP="007B25F1">
      <w:pPr>
        <w:pStyle w:val="Point0"/>
        <w:rPr>
          <w:noProof/>
        </w:rPr>
      </w:pPr>
      <w:r w:rsidRPr="000E2601">
        <w:rPr>
          <w:noProof/>
        </w:rPr>
        <w:t>f)</w:t>
      </w:r>
      <w:r w:rsidRPr="000E2601">
        <w:rPr>
          <w:noProof/>
        </w:rPr>
        <w:tab/>
        <w:t>Espaço disponível para as diferentes categorias de cães e gatos;</w:t>
      </w:r>
    </w:p>
    <w:p w14:paraId="4E91D08B" w14:textId="62A95F04" w:rsidR="00AE0F07" w:rsidRPr="000E2601" w:rsidRDefault="007B25F1" w:rsidP="007B25F1">
      <w:pPr>
        <w:pStyle w:val="Point0"/>
        <w:rPr>
          <w:noProof/>
        </w:rPr>
      </w:pPr>
      <w:r w:rsidRPr="000E2601">
        <w:rPr>
          <w:noProof/>
        </w:rPr>
        <w:t>g)</w:t>
      </w:r>
      <w:r w:rsidRPr="000E2601">
        <w:rPr>
          <w:noProof/>
        </w:rPr>
        <w:tab/>
        <w:t>Frequência de gravidezes;</w:t>
      </w:r>
    </w:p>
    <w:p w14:paraId="25608FBF" w14:textId="5BEABD46" w:rsidR="00493ACC" w:rsidRPr="000E2601" w:rsidRDefault="0085077F" w:rsidP="007B25F1">
      <w:pPr>
        <w:pStyle w:val="Point0"/>
        <w:rPr>
          <w:noProof/>
        </w:rPr>
      </w:pPr>
      <w:r w:rsidRPr="000E2601">
        <w:rPr>
          <w:noProof/>
        </w:rPr>
        <w:t>h)</w:t>
      </w:r>
      <w:r w:rsidRPr="000E2601">
        <w:rPr>
          <w:noProof/>
        </w:rPr>
        <w:tab/>
        <w:t>Idade mínima das cadelas e das gatas para o início da reprodução;</w:t>
      </w:r>
    </w:p>
    <w:p w14:paraId="4AFA56D6" w14:textId="13CFD667" w:rsidR="00AE0F07" w:rsidRPr="000E2601" w:rsidRDefault="007B25F1" w:rsidP="007B25F1">
      <w:pPr>
        <w:pStyle w:val="Point0"/>
        <w:rPr>
          <w:noProof/>
        </w:rPr>
      </w:pPr>
      <w:r w:rsidRPr="000E2601">
        <w:rPr>
          <w:noProof/>
        </w:rPr>
        <w:lastRenderedPageBreak/>
        <w:t>i)</w:t>
      </w:r>
      <w:r w:rsidRPr="000E2601">
        <w:rPr>
          <w:noProof/>
        </w:rPr>
        <w:tab/>
        <w:t>Medidas de socialização, enriquecimento e outras para satisfazer as necessidades comportamentais dos cães e gatos;</w:t>
      </w:r>
    </w:p>
    <w:p w14:paraId="00E230A1" w14:textId="15C5E545" w:rsidR="00AE0F07" w:rsidRPr="000E2601" w:rsidRDefault="007B25F1" w:rsidP="007B25F1">
      <w:pPr>
        <w:pStyle w:val="Point0"/>
        <w:rPr>
          <w:noProof/>
        </w:rPr>
      </w:pPr>
      <w:r w:rsidRPr="000E2601">
        <w:rPr>
          <w:noProof/>
        </w:rPr>
        <w:t>j)</w:t>
      </w:r>
      <w:r w:rsidRPr="000E2601">
        <w:rPr>
          <w:noProof/>
        </w:rPr>
        <w:tab/>
        <w:t>Requisitos aplicáveis aos transpondedores utilizados para marcar cães e gatos;</w:t>
      </w:r>
    </w:p>
    <w:p w14:paraId="00703EA6" w14:textId="4CD6C963" w:rsidR="00917E4E" w:rsidRPr="000E2601" w:rsidRDefault="007B25F1" w:rsidP="007B25F1">
      <w:pPr>
        <w:pStyle w:val="Point0"/>
        <w:rPr>
          <w:noProof/>
        </w:rPr>
      </w:pPr>
      <w:r w:rsidRPr="000E2601">
        <w:rPr>
          <w:noProof/>
        </w:rPr>
        <w:t>k)</w:t>
      </w:r>
      <w:r w:rsidRPr="000E2601">
        <w:rPr>
          <w:noProof/>
        </w:rPr>
        <w:tab/>
        <w:t>Dados a recolher para o acompanhamento e a avaliação das políticas.</w:t>
      </w:r>
    </w:p>
    <w:p w14:paraId="204B2DED" w14:textId="7FEDA9A1" w:rsidR="00F701B2" w:rsidRPr="000E2601" w:rsidRDefault="00C27E69" w:rsidP="00EE11FE">
      <w:pPr>
        <w:rPr>
          <w:noProof/>
        </w:rPr>
      </w:pPr>
      <w:r w:rsidRPr="000E2601">
        <w:rPr>
          <w:noProof/>
        </w:rPr>
        <w:t xml:space="preserve">Quaisquer aditamentos de requisitos aos anexos devem basear-se em dados científicos ou técnicos atualizados, em especial no que diz respeito às condições específicas necessárias para assegurar o </w:t>
      </w:r>
      <w:r w:rsidR="000E2601" w:rsidRPr="000E2601">
        <w:rPr>
          <w:noProof/>
        </w:rPr>
        <w:t>bem</w:t>
      </w:r>
      <w:r w:rsidR="000E2601" w:rsidRPr="000E2601">
        <w:rPr>
          <w:noProof/>
        </w:rPr>
        <w:noBreakHyphen/>
        <w:t>estar</w:t>
      </w:r>
      <w:r w:rsidRPr="000E2601">
        <w:rPr>
          <w:noProof/>
        </w:rPr>
        <w:t xml:space="preserve"> dos cães e gatos abrangidos pelo âmbito de aplicação do presente regulamento. Se for caso disso, os atos delegados em causa devem prever períodos de transição suficientes para permitir que os operadores afetados se adaptem aos novos requisitos.</w:t>
      </w:r>
    </w:p>
    <w:p w14:paraId="6D201595" w14:textId="77777777" w:rsidR="003E2F59" w:rsidRPr="000E2601" w:rsidRDefault="003E2F59" w:rsidP="00961B86">
      <w:pPr>
        <w:pStyle w:val="Titrearticle"/>
        <w:spacing w:after="0"/>
        <w:rPr>
          <w:noProof/>
        </w:rPr>
      </w:pPr>
      <w:r w:rsidRPr="000E2601">
        <w:rPr>
          <w:noProof/>
        </w:rPr>
        <w:t>Artigo 23.º</w:t>
      </w:r>
    </w:p>
    <w:p w14:paraId="02E8F213" w14:textId="77777777" w:rsidR="003E2F59" w:rsidRPr="000E2601" w:rsidRDefault="003E2F59" w:rsidP="00961B86">
      <w:pPr>
        <w:pStyle w:val="Titrearticle"/>
        <w:spacing w:before="0"/>
        <w:rPr>
          <w:i w:val="0"/>
          <w:iCs/>
          <w:noProof/>
        </w:rPr>
      </w:pPr>
      <w:r w:rsidRPr="000E2601">
        <w:rPr>
          <w:noProof/>
        </w:rPr>
        <w:t>Exercício da delegação</w:t>
      </w:r>
    </w:p>
    <w:p w14:paraId="3D9B6E49" w14:textId="77777777" w:rsidR="003E2F59" w:rsidRPr="000E2601" w:rsidRDefault="003E2F59" w:rsidP="007B25F1">
      <w:pPr>
        <w:pStyle w:val="Point0"/>
        <w:rPr>
          <w:noProof/>
        </w:rPr>
      </w:pPr>
      <w:r w:rsidRPr="000E2601">
        <w:rPr>
          <w:noProof/>
        </w:rPr>
        <w:t>1.</w:t>
      </w:r>
      <w:r w:rsidRPr="000E2601">
        <w:rPr>
          <w:noProof/>
        </w:rPr>
        <w:tab/>
        <w:t>O poder de adotar atos delegados é conferido à Comissão nas condições estabelecidas no presente artigo.</w:t>
      </w:r>
    </w:p>
    <w:p w14:paraId="0EE2C6E2" w14:textId="47EFE0FC" w:rsidR="003E2F59" w:rsidRPr="000E2601" w:rsidRDefault="003E2F59" w:rsidP="007B25F1">
      <w:pPr>
        <w:pStyle w:val="Point0"/>
        <w:rPr>
          <w:noProof/>
        </w:rPr>
      </w:pPr>
      <w:r w:rsidRPr="000E2601">
        <w:rPr>
          <w:noProof/>
        </w:rPr>
        <w:t>2.</w:t>
      </w:r>
      <w:r w:rsidRPr="000E2601">
        <w:rPr>
          <w:noProof/>
        </w:rPr>
        <w:tab/>
        <w:t>O poder de adotar atos delegados referido no artigo 6.º, n.º 4, no artigo 10.º, n.º 2, e no artigo 22.º é conferido à Comissão por tempo indeterminado a partir de [</w:t>
      </w:r>
      <w:r w:rsidRPr="000E2601">
        <w:rPr>
          <w:i/>
          <w:noProof/>
        </w:rPr>
        <w:t>data de entrada em vigor do presente regulamento</w:t>
      </w:r>
      <w:r w:rsidRPr="000E2601">
        <w:rPr>
          <w:noProof/>
        </w:rPr>
        <w:t>].</w:t>
      </w:r>
    </w:p>
    <w:p w14:paraId="7D823F27" w14:textId="77777777" w:rsidR="00FB4CEC" w:rsidRDefault="003E2F59" w:rsidP="007B25F1">
      <w:pPr>
        <w:pStyle w:val="Point0"/>
        <w:rPr>
          <w:noProof/>
        </w:rPr>
      </w:pPr>
      <w:r w:rsidRPr="000E2601">
        <w:rPr>
          <w:noProof/>
        </w:rPr>
        <w:t>3.</w:t>
      </w:r>
      <w:r w:rsidRPr="000E2601">
        <w:rPr>
          <w:noProof/>
        </w:rPr>
        <w:tab/>
        <w:t xml:space="preserve">A delegação de poderes referida no artigo 6.º, n.º 4, no artigo 10.º, n.º 2, e no artigo 22.º pode ser revogada em qualquer momento pelo Parlamento Europeu ou pelo Conselho. A decisão de revogação põe termo à delegação dos poderes nela especificados. A decisão de revogação produz efeitos a partir do dia seguinte ao da sua publicação no </w:t>
      </w:r>
      <w:r w:rsidRPr="000E2601">
        <w:rPr>
          <w:i/>
          <w:noProof/>
        </w:rPr>
        <w:t>Jornal Oficial da União Europeia</w:t>
      </w:r>
      <w:r w:rsidRPr="000E2601">
        <w:rPr>
          <w:noProof/>
        </w:rPr>
        <w:t xml:space="preserve"> ou de uma data posterior nela especificada. A decisão de revogação não afeta os atos delegados já em vigor</w:t>
      </w:r>
      <w:r w:rsidR="00FB4CEC">
        <w:rPr>
          <w:noProof/>
        </w:rPr>
        <w:t>.</w:t>
      </w:r>
    </w:p>
    <w:p w14:paraId="3BE5F5E5" w14:textId="3A69878F" w:rsidR="003E2F59" w:rsidRPr="000E2601" w:rsidRDefault="003E2F59" w:rsidP="007B25F1">
      <w:pPr>
        <w:pStyle w:val="Point0"/>
        <w:rPr>
          <w:noProof/>
        </w:rPr>
      </w:pPr>
      <w:r w:rsidRPr="000E2601">
        <w:rPr>
          <w:noProof/>
        </w:rPr>
        <w:t>4.</w:t>
      </w:r>
      <w:r w:rsidRPr="000E2601">
        <w:rPr>
          <w:noProof/>
        </w:rPr>
        <w:tab/>
        <w:t xml:space="preserve">Antes de adotar um ato delegado, a Comissão consulta os peritos designados por cada </w:t>
      </w:r>
      <w:r w:rsidR="000E2601" w:rsidRPr="000E2601">
        <w:rPr>
          <w:noProof/>
        </w:rPr>
        <w:t>Estado</w:t>
      </w:r>
      <w:r w:rsidR="000E2601" w:rsidRPr="000E2601">
        <w:rPr>
          <w:noProof/>
        </w:rPr>
        <w:noBreakHyphen/>
        <w:t>Membro</w:t>
      </w:r>
      <w:r w:rsidRPr="000E2601">
        <w:rPr>
          <w:noProof/>
        </w:rPr>
        <w:t xml:space="preserve"> de acordo com os princípios estabelecidos no Acordo Interinstitucional, de 13 de abril de 2016, sobre legislar melhor.</w:t>
      </w:r>
    </w:p>
    <w:p w14:paraId="00171B7A" w14:textId="77777777" w:rsidR="003E2F59" w:rsidRPr="000E2601" w:rsidRDefault="003E2F59" w:rsidP="007B25F1">
      <w:pPr>
        <w:pStyle w:val="Point0"/>
        <w:rPr>
          <w:noProof/>
        </w:rPr>
      </w:pPr>
      <w:r w:rsidRPr="000E2601">
        <w:rPr>
          <w:noProof/>
        </w:rPr>
        <w:t>5.</w:t>
      </w:r>
      <w:r w:rsidRPr="000E2601">
        <w:rPr>
          <w:noProof/>
        </w:rPr>
        <w:tab/>
        <w:t>Assim que adotar um ato delegado, a Comissão notifica-o simultaneamente ao Parlamento Europeu e ao Conselho.</w:t>
      </w:r>
    </w:p>
    <w:p w14:paraId="1185BD2A" w14:textId="223DC20D" w:rsidR="003E2F59" w:rsidRPr="000E2601" w:rsidRDefault="003E2F59" w:rsidP="003E2F59">
      <w:pPr>
        <w:pStyle w:val="Point0"/>
        <w:rPr>
          <w:noProof/>
        </w:rPr>
      </w:pPr>
      <w:r w:rsidRPr="000E2601">
        <w:rPr>
          <w:noProof/>
        </w:rPr>
        <w:t>6.</w:t>
      </w:r>
      <w:r w:rsidRPr="000E2601">
        <w:rPr>
          <w:noProof/>
        </w:rPr>
        <w:tab/>
        <w:t>Os atos delegados adotados nos termos do artigo 6.º, n.º 4, do artigo 10.º, n.º 2, e do artigo 22.º só entram em vigor se não tiverem sido formuladas objeções pelo Parlamento Europeu ou pelo Conselho no prazo de dois meses a contar da notificação desse ato ao Parlamento Europeu e ao Conselho, ou se, antes do termo desse prazo, o Parlamento Europeu e o Conselho tiverem informado a Comissão de que não têm objeções a formular. O referido prazo é prorrogado por dois meses por iniciativa do Parlamento Europeu ou do Conselho.</w:t>
      </w:r>
    </w:p>
    <w:p w14:paraId="52B69D52" w14:textId="77777777" w:rsidR="003E2F59" w:rsidRPr="000E2601" w:rsidRDefault="003E2F59" w:rsidP="00961B86">
      <w:pPr>
        <w:pStyle w:val="Titrearticle"/>
        <w:spacing w:after="0"/>
        <w:rPr>
          <w:noProof/>
        </w:rPr>
      </w:pPr>
      <w:r w:rsidRPr="000E2601">
        <w:rPr>
          <w:noProof/>
        </w:rPr>
        <w:t>Artigo 24.º</w:t>
      </w:r>
    </w:p>
    <w:p w14:paraId="42BE289A" w14:textId="77777777" w:rsidR="003E2F59" w:rsidRPr="000E2601" w:rsidRDefault="003E2F59" w:rsidP="00961B86">
      <w:pPr>
        <w:pStyle w:val="Titrearticle"/>
        <w:spacing w:before="0"/>
        <w:rPr>
          <w:i w:val="0"/>
          <w:iCs/>
          <w:noProof/>
        </w:rPr>
      </w:pPr>
      <w:r w:rsidRPr="000E2601">
        <w:rPr>
          <w:noProof/>
        </w:rPr>
        <w:t>Procedimento de comité</w:t>
      </w:r>
    </w:p>
    <w:p w14:paraId="72EC501E" w14:textId="77777777" w:rsidR="00FB4CEC" w:rsidRDefault="003E2F59" w:rsidP="003E2F59">
      <w:pPr>
        <w:pStyle w:val="Point0"/>
        <w:rPr>
          <w:noProof/>
        </w:rPr>
      </w:pPr>
      <w:r w:rsidRPr="000E2601">
        <w:rPr>
          <w:noProof/>
        </w:rPr>
        <w:t>1.</w:t>
      </w:r>
      <w:r w:rsidRPr="000E2601">
        <w:rPr>
          <w:noProof/>
        </w:rPr>
        <w:tab/>
        <w:t>A Comissão é assistida pelo Comité Permanente dos Vegetais, Animais e dos Alimentos para Consumo Humano e Animal criado pelo artigo 58.º, n.º 1, do Regulamento (CE) n.º 178/2002. Este comité deve ser entendido como comité na aceção do Regulamento (UE) n.º 182/2011</w:t>
      </w:r>
      <w:r w:rsidR="00FB4CEC">
        <w:rPr>
          <w:noProof/>
        </w:rPr>
        <w:t>.</w:t>
      </w:r>
    </w:p>
    <w:p w14:paraId="6DEE00B1" w14:textId="08BDC2F1" w:rsidR="003E2F59" w:rsidRPr="000E2601" w:rsidRDefault="003E2F59" w:rsidP="003E2F59">
      <w:pPr>
        <w:pStyle w:val="Point0"/>
        <w:rPr>
          <w:noProof/>
        </w:rPr>
      </w:pPr>
      <w:r w:rsidRPr="000E2601">
        <w:rPr>
          <w:noProof/>
        </w:rPr>
        <w:t>2.</w:t>
      </w:r>
      <w:r w:rsidRPr="000E2601">
        <w:rPr>
          <w:noProof/>
        </w:rPr>
        <w:tab/>
        <w:t>Caso se faça referência ao presente número, aplica-se o artigo 5.º do Regulamento (UE) n.º 182/2011.</w:t>
      </w:r>
    </w:p>
    <w:p w14:paraId="5E9D715F" w14:textId="008B4A25" w:rsidR="003E2F59" w:rsidRPr="000E2601" w:rsidRDefault="003E2F59" w:rsidP="00100B78">
      <w:pPr>
        <w:pStyle w:val="Text1"/>
        <w:rPr>
          <w:noProof/>
        </w:rPr>
      </w:pPr>
      <w:r w:rsidRPr="000E2601">
        <w:rPr>
          <w:noProof/>
        </w:rPr>
        <w:lastRenderedPageBreak/>
        <w:t>Na falta de parecer do comité, a Comissão não adota o projeto de ato de execução, aplicando-se o artigo 5.º, n.º 4, terceiro parágrafo, do Regulamento (UE) n.º 182/2011.</w:t>
      </w:r>
    </w:p>
    <w:p w14:paraId="59133914" w14:textId="385DBC05" w:rsidR="008F5A24" w:rsidRPr="000E2601" w:rsidRDefault="002F4AA4" w:rsidP="008F5A24">
      <w:pPr>
        <w:pStyle w:val="ChapterTitle"/>
        <w:rPr>
          <w:noProof/>
        </w:rPr>
      </w:pPr>
      <w:r w:rsidRPr="000E2601">
        <w:rPr>
          <w:noProof/>
        </w:rPr>
        <w:t>CAPÍTULO VI</w:t>
      </w:r>
      <w:r w:rsidRPr="000E2601">
        <w:rPr>
          <w:noProof/>
        </w:rPr>
        <w:br/>
        <w:t>MEDIDAS NACIONAIS MAIS RIGOROSAS E DISPOSIÇÕES FINAIS</w:t>
      </w:r>
    </w:p>
    <w:p w14:paraId="51819FDD" w14:textId="7EF4E8F7" w:rsidR="003E2F59" w:rsidRPr="000E2601" w:rsidRDefault="003E2F59" w:rsidP="00961B86">
      <w:pPr>
        <w:pStyle w:val="Titrearticle"/>
        <w:spacing w:after="0"/>
        <w:rPr>
          <w:i w:val="0"/>
          <w:iCs/>
          <w:noProof/>
        </w:rPr>
      </w:pPr>
      <w:r w:rsidRPr="000E2601">
        <w:rPr>
          <w:noProof/>
        </w:rPr>
        <w:t>Artigo 25.º</w:t>
      </w:r>
    </w:p>
    <w:p w14:paraId="74DEB4D4" w14:textId="77777777" w:rsidR="003E2F59" w:rsidRPr="000E2601" w:rsidRDefault="003E2F59" w:rsidP="00961B86">
      <w:pPr>
        <w:pStyle w:val="Titrearticle"/>
        <w:spacing w:before="0"/>
        <w:rPr>
          <w:i w:val="0"/>
          <w:iCs/>
          <w:noProof/>
        </w:rPr>
      </w:pPr>
      <w:r w:rsidRPr="000E2601">
        <w:rPr>
          <w:noProof/>
        </w:rPr>
        <w:t>Medidas nacionais mais rigorosas</w:t>
      </w:r>
    </w:p>
    <w:p w14:paraId="1ECC172A" w14:textId="0A9FA9A9" w:rsidR="003E2F59" w:rsidRPr="000E2601" w:rsidRDefault="003E2F59" w:rsidP="003E2F59">
      <w:pPr>
        <w:pStyle w:val="Point0"/>
        <w:rPr>
          <w:noProof/>
        </w:rPr>
      </w:pPr>
      <w:r w:rsidRPr="000E2601">
        <w:rPr>
          <w:noProof/>
        </w:rPr>
        <w:t>1.</w:t>
      </w:r>
      <w:r w:rsidRPr="000E2601">
        <w:rPr>
          <w:noProof/>
        </w:rPr>
        <w:tab/>
        <w:t xml:space="preserve">O presente regulamento não obsta a que os </w:t>
      </w:r>
      <w:r w:rsidR="000E2601" w:rsidRPr="000E2601">
        <w:rPr>
          <w:noProof/>
        </w:rPr>
        <w:t>Estados</w:t>
      </w:r>
      <w:r w:rsidR="000E2601" w:rsidRPr="000E2601">
        <w:rPr>
          <w:noProof/>
        </w:rPr>
        <w:noBreakHyphen/>
        <w:t>Membros</w:t>
      </w:r>
      <w:r w:rsidRPr="000E2601">
        <w:rPr>
          <w:noProof/>
        </w:rPr>
        <w:t xml:space="preserve"> mantenham disposições nacionais mais rigorosas que visem uma proteção mais ampla do </w:t>
      </w:r>
      <w:r w:rsidR="000E2601" w:rsidRPr="000E2601">
        <w:rPr>
          <w:noProof/>
        </w:rPr>
        <w:t>bem</w:t>
      </w:r>
      <w:r w:rsidR="000E2601" w:rsidRPr="000E2601">
        <w:rPr>
          <w:noProof/>
        </w:rPr>
        <w:noBreakHyphen/>
        <w:t>estar</w:t>
      </w:r>
      <w:r w:rsidRPr="000E2601">
        <w:rPr>
          <w:noProof/>
        </w:rPr>
        <w:t xml:space="preserve"> dos cães e gatos e que estejam em vigor no momento da entrada em vigor do presente regulamento, desde que essas disposições não sejam incompatíveis com o presente regulamento e não interfiram com o bom funcionamento do mercado interno. Antes de [</w:t>
      </w:r>
      <w:r w:rsidRPr="000E2601">
        <w:rPr>
          <w:i/>
          <w:noProof/>
        </w:rPr>
        <w:t>data de aplicação do presente regulamento</w:t>
      </w:r>
      <w:r w:rsidRPr="000E2601">
        <w:rPr>
          <w:noProof/>
        </w:rPr>
        <w:t xml:space="preserve">], os </w:t>
      </w:r>
      <w:r w:rsidR="000E2601" w:rsidRPr="000E2601">
        <w:rPr>
          <w:noProof/>
        </w:rPr>
        <w:t>Estados</w:t>
      </w:r>
      <w:r w:rsidR="000E2601" w:rsidRPr="000E2601">
        <w:rPr>
          <w:noProof/>
        </w:rPr>
        <w:noBreakHyphen/>
        <w:t>Membros</w:t>
      </w:r>
      <w:r w:rsidRPr="000E2601">
        <w:rPr>
          <w:noProof/>
        </w:rPr>
        <w:t xml:space="preserve"> devem informar a Comissão acerca de tais disposições nacionais. A Comissão transmite essas informações aos outros </w:t>
      </w:r>
      <w:r w:rsidR="000E2601" w:rsidRPr="000E2601">
        <w:rPr>
          <w:noProof/>
        </w:rPr>
        <w:t>Estados</w:t>
      </w:r>
      <w:r w:rsidR="000E2601" w:rsidRPr="000E2601">
        <w:rPr>
          <w:noProof/>
        </w:rPr>
        <w:noBreakHyphen/>
        <w:t>Membros</w:t>
      </w:r>
      <w:r w:rsidRPr="000E2601">
        <w:rPr>
          <w:noProof/>
        </w:rPr>
        <w:t>.</w:t>
      </w:r>
    </w:p>
    <w:p w14:paraId="16A15A56" w14:textId="2CFAF8E9" w:rsidR="003E2F59" w:rsidRPr="000E2601" w:rsidRDefault="003E2F59" w:rsidP="003E2F59">
      <w:pPr>
        <w:pStyle w:val="Point0"/>
        <w:rPr>
          <w:noProof/>
        </w:rPr>
      </w:pPr>
      <w:r w:rsidRPr="000E2601">
        <w:rPr>
          <w:noProof/>
        </w:rPr>
        <w:t>2.</w:t>
      </w:r>
      <w:r w:rsidRPr="000E2601">
        <w:rPr>
          <w:noProof/>
        </w:rPr>
        <w:tab/>
        <w:t xml:space="preserve">O presente regulamento não impede os </w:t>
      </w:r>
      <w:r w:rsidR="000E2601" w:rsidRPr="000E2601">
        <w:rPr>
          <w:noProof/>
        </w:rPr>
        <w:t>Estados</w:t>
      </w:r>
      <w:r w:rsidR="000E2601" w:rsidRPr="000E2601">
        <w:rPr>
          <w:noProof/>
        </w:rPr>
        <w:noBreakHyphen/>
        <w:t>Membros</w:t>
      </w:r>
      <w:r w:rsidRPr="000E2601">
        <w:rPr>
          <w:noProof/>
        </w:rPr>
        <w:t xml:space="preserve"> de adotarem medidas nacionais mais rigorosas destinadas a assegurar uma proteção mais ampla do </w:t>
      </w:r>
      <w:r w:rsidR="000E2601" w:rsidRPr="000E2601">
        <w:rPr>
          <w:noProof/>
        </w:rPr>
        <w:t>bem</w:t>
      </w:r>
      <w:r w:rsidR="000E2601" w:rsidRPr="000E2601">
        <w:rPr>
          <w:noProof/>
        </w:rPr>
        <w:noBreakHyphen/>
        <w:t>estar</w:t>
      </w:r>
      <w:r w:rsidRPr="000E2601">
        <w:rPr>
          <w:noProof/>
        </w:rPr>
        <w:t xml:space="preserve"> dos cães e gatos detidos em estabelecimentos situados no território de um </w:t>
      </w:r>
      <w:r w:rsidR="000E2601" w:rsidRPr="000E2601">
        <w:rPr>
          <w:noProof/>
        </w:rPr>
        <w:t>Estado</w:t>
      </w:r>
      <w:r w:rsidR="000E2601" w:rsidRPr="000E2601">
        <w:rPr>
          <w:noProof/>
        </w:rPr>
        <w:noBreakHyphen/>
        <w:t>Membro</w:t>
      </w:r>
      <w:r w:rsidRPr="000E2601">
        <w:rPr>
          <w:noProof/>
        </w:rPr>
        <w:t xml:space="preserve">, no que diz respeito às seguintes questões de </w:t>
      </w:r>
      <w:r w:rsidR="000E2601" w:rsidRPr="000E2601">
        <w:rPr>
          <w:noProof/>
        </w:rPr>
        <w:t>bem</w:t>
      </w:r>
      <w:r w:rsidR="000E2601" w:rsidRPr="000E2601">
        <w:rPr>
          <w:noProof/>
        </w:rPr>
        <w:noBreakHyphen/>
        <w:t>estar</w:t>
      </w:r>
      <w:r w:rsidRPr="000E2601">
        <w:rPr>
          <w:noProof/>
        </w:rPr>
        <w:t xml:space="preserve"> dos animais:</w:t>
      </w:r>
    </w:p>
    <w:p w14:paraId="471351EF" w14:textId="77777777" w:rsidR="003E2F59" w:rsidRPr="000E2601" w:rsidRDefault="007B25F1" w:rsidP="007B25F1">
      <w:pPr>
        <w:pStyle w:val="Point1"/>
        <w:rPr>
          <w:noProof/>
        </w:rPr>
      </w:pPr>
      <w:r w:rsidRPr="000E2601">
        <w:rPr>
          <w:noProof/>
        </w:rPr>
        <w:t>a)</w:t>
      </w:r>
      <w:r w:rsidRPr="000E2601">
        <w:rPr>
          <w:noProof/>
        </w:rPr>
        <w:tab/>
        <w:t>Condições de alojamento;</w:t>
      </w:r>
    </w:p>
    <w:p w14:paraId="4B3B1C9C" w14:textId="77777777" w:rsidR="003E2F59" w:rsidRPr="000E2601" w:rsidRDefault="007B25F1" w:rsidP="007B25F1">
      <w:pPr>
        <w:pStyle w:val="Point1"/>
        <w:rPr>
          <w:noProof/>
        </w:rPr>
      </w:pPr>
      <w:r w:rsidRPr="000E2601">
        <w:rPr>
          <w:noProof/>
        </w:rPr>
        <w:t>b)</w:t>
      </w:r>
      <w:r w:rsidRPr="000E2601">
        <w:rPr>
          <w:noProof/>
        </w:rPr>
        <w:tab/>
        <w:t>Mutilações;</w:t>
      </w:r>
    </w:p>
    <w:p w14:paraId="35C55DE5" w14:textId="77777777" w:rsidR="001538B2" w:rsidRPr="000E2601" w:rsidRDefault="007B25F1" w:rsidP="007B25F1">
      <w:pPr>
        <w:pStyle w:val="Point1"/>
        <w:rPr>
          <w:noProof/>
        </w:rPr>
      </w:pPr>
      <w:r w:rsidRPr="000E2601">
        <w:rPr>
          <w:noProof/>
        </w:rPr>
        <w:t>c)</w:t>
      </w:r>
      <w:r w:rsidRPr="000E2601">
        <w:rPr>
          <w:noProof/>
        </w:rPr>
        <w:tab/>
        <w:t>Enriquecimento;</w:t>
      </w:r>
    </w:p>
    <w:p w14:paraId="6FAFF022" w14:textId="77777777" w:rsidR="003E2F59" w:rsidRPr="000E2601" w:rsidRDefault="007B25F1" w:rsidP="007B25F1">
      <w:pPr>
        <w:pStyle w:val="Point1"/>
        <w:rPr>
          <w:noProof/>
        </w:rPr>
      </w:pPr>
      <w:r w:rsidRPr="000E2601">
        <w:rPr>
          <w:noProof/>
        </w:rPr>
        <w:t>d)</w:t>
      </w:r>
      <w:r w:rsidRPr="000E2601">
        <w:rPr>
          <w:noProof/>
        </w:rPr>
        <w:tab/>
        <w:t>Programas de seleção e reprodução, incluindo a idade mínima e a idade máxima de reprodução.</w:t>
      </w:r>
    </w:p>
    <w:p w14:paraId="6CACC115" w14:textId="77777777" w:rsidR="00FB4CEC" w:rsidRDefault="004C46D4" w:rsidP="0090269D">
      <w:pPr>
        <w:pStyle w:val="Point1"/>
        <w:ind w:left="851" w:firstLine="0"/>
        <w:rPr>
          <w:noProof/>
        </w:rPr>
      </w:pPr>
      <w:r w:rsidRPr="000E2601">
        <w:rPr>
          <w:noProof/>
        </w:rPr>
        <w:t xml:space="preserve">Os </w:t>
      </w:r>
      <w:r w:rsidR="000E2601" w:rsidRPr="000E2601">
        <w:rPr>
          <w:noProof/>
        </w:rPr>
        <w:t>Estados</w:t>
      </w:r>
      <w:r w:rsidR="000E2601" w:rsidRPr="000E2601">
        <w:rPr>
          <w:noProof/>
        </w:rPr>
        <w:noBreakHyphen/>
        <w:t>Membros</w:t>
      </w:r>
      <w:r w:rsidRPr="000E2601">
        <w:rPr>
          <w:noProof/>
        </w:rPr>
        <w:t xml:space="preserve"> devem informar a Comissão acerca de tais disposições nacionais antes de as adotarem. A Comissão transmite essas informações aos outros </w:t>
      </w:r>
      <w:r w:rsidR="000E2601" w:rsidRPr="000E2601">
        <w:rPr>
          <w:noProof/>
        </w:rPr>
        <w:t>Estados</w:t>
      </w:r>
      <w:r w:rsidR="000E2601" w:rsidRPr="000E2601">
        <w:rPr>
          <w:noProof/>
        </w:rPr>
        <w:noBreakHyphen/>
        <w:t>Membros</w:t>
      </w:r>
      <w:r w:rsidR="00FB4CEC">
        <w:rPr>
          <w:noProof/>
        </w:rPr>
        <w:t>.</w:t>
      </w:r>
    </w:p>
    <w:p w14:paraId="3116493C" w14:textId="77777777" w:rsidR="00FB4CEC" w:rsidRDefault="003E2F59" w:rsidP="003E2F59">
      <w:pPr>
        <w:pStyle w:val="Point0"/>
        <w:rPr>
          <w:noProof/>
        </w:rPr>
      </w:pPr>
      <w:r w:rsidRPr="000E2601">
        <w:rPr>
          <w:noProof/>
        </w:rPr>
        <w:t>3.</w:t>
      </w:r>
      <w:r w:rsidRPr="000E2601">
        <w:rPr>
          <w:noProof/>
        </w:rPr>
        <w:tab/>
        <w:t>As medidas a que se refere o n.º 2 só são permitidas se não forem incompatíveis com o presente regulamento e não interferirem com o bom funcionamento do mercado interno</w:t>
      </w:r>
      <w:r w:rsidR="00FB4CEC">
        <w:rPr>
          <w:noProof/>
        </w:rPr>
        <w:t>.</w:t>
      </w:r>
    </w:p>
    <w:p w14:paraId="41CF8CFE" w14:textId="3A783858" w:rsidR="003E2F59" w:rsidRPr="000E2601" w:rsidRDefault="003E2F59" w:rsidP="003E2F59">
      <w:pPr>
        <w:pStyle w:val="Point0"/>
        <w:rPr>
          <w:noProof/>
        </w:rPr>
      </w:pPr>
      <w:r w:rsidRPr="000E2601">
        <w:rPr>
          <w:noProof/>
        </w:rPr>
        <w:t>4.</w:t>
      </w:r>
      <w:r w:rsidRPr="000E2601">
        <w:rPr>
          <w:noProof/>
        </w:rPr>
        <w:tab/>
        <w:t xml:space="preserve">Os </w:t>
      </w:r>
      <w:r w:rsidR="000E2601" w:rsidRPr="000E2601">
        <w:rPr>
          <w:noProof/>
        </w:rPr>
        <w:t>Estados</w:t>
      </w:r>
      <w:r w:rsidR="000E2601" w:rsidRPr="000E2601">
        <w:rPr>
          <w:noProof/>
        </w:rPr>
        <w:noBreakHyphen/>
        <w:t>Membros</w:t>
      </w:r>
      <w:r w:rsidRPr="000E2601">
        <w:rPr>
          <w:noProof/>
        </w:rPr>
        <w:t xml:space="preserve"> não podem proibir ou impedir a colocação no mercado, no seu território, de cães e gatos detidos noutro </w:t>
      </w:r>
      <w:r w:rsidR="000E2601" w:rsidRPr="000E2601">
        <w:rPr>
          <w:noProof/>
        </w:rPr>
        <w:t>Estado</w:t>
      </w:r>
      <w:r w:rsidR="000E2601" w:rsidRPr="000E2601">
        <w:rPr>
          <w:noProof/>
        </w:rPr>
        <w:noBreakHyphen/>
        <w:t>Membro</w:t>
      </w:r>
      <w:r w:rsidRPr="000E2601">
        <w:rPr>
          <w:noProof/>
        </w:rPr>
        <w:t xml:space="preserve"> com o fundamento de que os cães e gatos em causa não estiveram detidos em conformidade com as suas disposições nacionais mais rigorosas em matéria de </w:t>
      </w:r>
      <w:r w:rsidR="000E2601" w:rsidRPr="000E2601">
        <w:rPr>
          <w:noProof/>
        </w:rPr>
        <w:t>bem</w:t>
      </w:r>
      <w:r w:rsidR="000E2601" w:rsidRPr="000E2601">
        <w:rPr>
          <w:noProof/>
        </w:rPr>
        <w:noBreakHyphen/>
        <w:t>estar</w:t>
      </w:r>
      <w:r w:rsidRPr="000E2601">
        <w:rPr>
          <w:noProof/>
        </w:rPr>
        <w:t xml:space="preserve"> dos animais.</w:t>
      </w:r>
    </w:p>
    <w:p w14:paraId="5260B4F4" w14:textId="2F03F6A1" w:rsidR="00BD61DC" w:rsidRPr="000E2601" w:rsidRDefault="00BD61DC" w:rsidP="00961B86">
      <w:pPr>
        <w:pStyle w:val="Titrearticle"/>
        <w:spacing w:after="0"/>
        <w:rPr>
          <w:noProof/>
        </w:rPr>
      </w:pPr>
      <w:r w:rsidRPr="000E2601">
        <w:rPr>
          <w:noProof/>
        </w:rPr>
        <w:t>Artigo 26.º</w:t>
      </w:r>
    </w:p>
    <w:p w14:paraId="630AD5D2" w14:textId="65D49F2A" w:rsidR="00BD61DC" w:rsidRPr="000E2601" w:rsidRDefault="00BD61DC" w:rsidP="00961B86">
      <w:pPr>
        <w:pStyle w:val="Titrearticle"/>
        <w:spacing w:before="0"/>
        <w:rPr>
          <w:i w:val="0"/>
          <w:iCs/>
          <w:noProof/>
        </w:rPr>
      </w:pPr>
      <w:r w:rsidRPr="000E2601">
        <w:rPr>
          <w:noProof/>
        </w:rPr>
        <w:t>Relatórios e avaliação</w:t>
      </w:r>
    </w:p>
    <w:p w14:paraId="20D67F44" w14:textId="77777777" w:rsidR="00FB4CEC" w:rsidRDefault="008F3E32" w:rsidP="008F3E32">
      <w:pPr>
        <w:pStyle w:val="Point0"/>
        <w:rPr>
          <w:noProof/>
        </w:rPr>
      </w:pPr>
      <w:r w:rsidRPr="000E2601">
        <w:rPr>
          <w:noProof/>
        </w:rPr>
        <w:t>1.</w:t>
      </w:r>
      <w:r w:rsidRPr="000E2601">
        <w:rPr>
          <w:noProof/>
        </w:rPr>
        <w:tab/>
        <w:t>Com base nos relatórios recebidos em conformidade com o artigo 20.º e em informações adicionais pertinentes, a Comissão publica, até [</w:t>
      </w:r>
      <w:r w:rsidRPr="000E2601">
        <w:rPr>
          <w:i/>
          <w:noProof/>
        </w:rPr>
        <w:t>7 anos após a data de entrada em vigor do presente regulamento</w:t>
      </w:r>
      <w:r w:rsidRPr="000E2601">
        <w:rPr>
          <w:noProof/>
        </w:rPr>
        <w:t xml:space="preserve">] e, posteriormente, de cinco em cinco anos, um relatório de monitorização sobre o </w:t>
      </w:r>
      <w:r w:rsidR="000E2601" w:rsidRPr="000E2601">
        <w:rPr>
          <w:noProof/>
        </w:rPr>
        <w:t>bem</w:t>
      </w:r>
      <w:r w:rsidR="000E2601" w:rsidRPr="000E2601">
        <w:rPr>
          <w:noProof/>
        </w:rPr>
        <w:noBreakHyphen/>
        <w:t>estar</w:t>
      </w:r>
      <w:r w:rsidRPr="000E2601">
        <w:rPr>
          <w:noProof/>
        </w:rPr>
        <w:t xml:space="preserve"> dos cães e gatos colocados no mercado da União</w:t>
      </w:r>
      <w:r w:rsidR="00FB4CEC">
        <w:rPr>
          <w:noProof/>
        </w:rPr>
        <w:t>.</w:t>
      </w:r>
    </w:p>
    <w:p w14:paraId="404080AA" w14:textId="77777777" w:rsidR="00FB4CEC" w:rsidRDefault="00FF310B" w:rsidP="00FE62CB">
      <w:pPr>
        <w:pStyle w:val="Point0"/>
        <w:rPr>
          <w:noProof/>
        </w:rPr>
      </w:pPr>
      <w:r w:rsidRPr="000E2601">
        <w:rPr>
          <w:noProof/>
        </w:rPr>
        <w:lastRenderedPageBreak/>
        <w:t>2.</w:t>
      </w:r>
      <w:r w:rsidRPr="000E2601">
        <w:rPr>
          <w:noProof/>
        </w:rPr>
        <w:tab/>
        <w:t>Até [</w:t>
      </w:r>
      <w:r w:rsidRPr="000E2601">
        <w:rPr>
          <w:i/>
          <w:noProof/>
        </w:rPr>
        <w:t>15 anos a contar da data de entrada em vigor do presente regulamento</w:t>
      </w:r>
      <w:r w:rsidRPr="000E2601">
        <w:rPr>
          <w:noProof/>
        </w:rPr>
        <w:t>], a Comissão procede a uma avaliação do presente regulamento, incluindo uma avaliação da idade máxima possível para a reprodução de cães e gatos, e apresenta um relatório sobre as principais conclusões ao Parlamento Europeu, ao Conselho, ao Comité Económico e Social Europeu e ao Comité das Regiões</w:t>
      </w:r>
      <w:r w:rsidR="00FB4CEC">
        <w:rPr>
          <w:noProof/>
        </w:rPr>
        <w:t>.</w:t>
      </w:r>
    </w:p>
    <w:p w14:paraId="6D4B0FDF" w14:textId="5FDD1A22" w:rsidR="00FE62CB" w:rsidRPr="000E2601" w:rsidRDefault="006A3C7F" w:rsidP="00FE62CB">
      <w:pPr>
        <w:pStyle w:val="Point0"/>
        <w:rPr>
          <w:rFonts w:eastAsia="Times New Roman"/>
          <w:noProof/>
          <w:szCs w:val="24"/>
        </w:rPr>
      </w:pPr>
      <w:r w:rsidRPr="000E2601">
        <w:rPr>
          <w:noProof/>
        </w:rPr>
        <w:t>3.</w:t>
      </w:r>
      <w:r w:rsidRPr="000E2601">
        <w:rPr>
          <w:noProof/>
        </w:rPr>
        <w:tab/>
        <w:t>Para efeitos dos relatórios referidos nos n.</w:t>
      </w:r>
      <w:r w:rsidRPr="000E2601">
        <w:rPr>
          <w:noProof/>
          <w:vertAlign w:val="superscript"/>
        </w:rPr>
        <w:t>os</w:t>
      </w:r>
      <w:r w:rsidRPr="000E2601">
        <w:rPr>
          <w:noProof/>
        </w:rPr>
        <w:t xml:space="preserve"> 1 e 2, os </w:t>
      </w:r>
      <w:r w:rsidR="000E2601" w:rsidRPr="000E2601">
        <w:rPr>
          <w:noProof/>
        </w:rPr>
        <w:t>Estados</w:t>
      </w:r>
      <w:r w:rsidR="000E2601" w:rsidRPr="000E2601">
        <w:rPr>
          <w:noProof/>
        </w:rPr>
        <w:noBreakHyphen/>
        <w:t>Membros</w:t>
      </w:r>
      <w:r w:rsidRPr="000E2601">
        <w:rPr>
          <w:noProof/>
        </w:rPr>
        <w:t xml:space="preserve"> devem fornecer à Comissão as informações necessárias para a elaboração dos mesmos.</w:t>
      </w:r>
    </w:p>
    <w:p w14:paraId="73ACD046" w14:textId="076D4FAF" w:rsidR="005D0915" w:rsidRPr="000E2601" w:rsidRDefault="005D0915" w:rsidP="00961B86">
      <w:pPr>
        <w:pStyle w:val="Titrearticle"/>
        <w:spacing w:after="0"/>
        <w:rPr>
          <w:noProof/>
        </w:rPr>
      </w:pPr>
      <w:r w:rsidRPr="000E2601">
        <w:rPr>
          <w:noProof/>
        </w:rPr>
        <w:t>Artigo 27.º</w:t>
      </w:r>
    </w:p>
    <w:p w14:paraId="47BF0DC8" w14:textId="77777777" w:rsidR="005D0915" w:rsidRPr="000E2601" w:rsidRDefault="005D0915" w:rsidP="00961B86">
      <w:pPr>
        <w:pStyle w:val="Titrearticle"/>
        <w:spacing w:before="0"/>
        <w:rPr>
          <w:i w:val="0"/>
          <w:iCs/>
          <w:noProof/>
        </w:rPr>
      </w:pPr>
      <w:r w:rsidRPr="000E2601">
        <w:rPr>
          <w:noProof/>
        </w:rPr>
        <w:t>Sanções</w:t>
      </w:r>
    </w:p>
    <w:p w14:paraId="386F92CD" w14:textId="77777777" w:rsidR="00FB4CEC" w:rsidRDefault="005D0915" w:rsidP="00D57678">
      <w:pPr>
        <w:rPr>
          <w:noProof/>
        </w:rPr>
      </w:pPr>
      <w:r w:rsidRPr="000E2601">
        <w:rPr>
          <w:noProof/>
        </w:rPr>
        <w:t xml:space="preserve">Os </w:t>
      </w:r>
      <w:r w:rsidR="000E2601" w:rsidRPr="000E2601">
        <w:rPr>
          <w:noProof/>
        </w:rPr>
        <w:t>Estados</w:t>
      </w:r>
      <w:r w:rsidR="000E2601" w:rsidRPr="000E2601">
        <w:rPr>
          <w:noProof/>
        </w:rPr>
        <w:noBreakHyphen/>
        <w:t>Membros</w:t>
      </w:r>
      <w:r w:rsidRPr="000E2601">
        <w:rPr>
          <w:noProof/>
        </w:rPr>
        <w:t xml:space="preserve"> estabelecem as regras relativas às sanções aplicáveis em caso de violação do disposto no presente regulamento e tomam todas as medidas necessárias para garantir a sua aplicação. As sanções previstas devem ser efetivas, proporcionadas e dissuasivas</w:t>
      </w:r>
      <w:r w:rsidR="00FB4CEC">
        <w:rPr>
          <w:noProof/>
        </w:rPr>
        <w:t>.</w:t>
      </w:r>
    </w:p>
    <w:p w14:paraId="6A548EB8" w14:textId="0594CC55" w:rsidR="005D0915" w:rsidRPr="000E2601" w:rsidRDefault="005D0915" w:rsidP="00D57678">
      <w:pPr>
        <w:rPr>
          <w:b/>
          <w:noProof/>
          <w:sz w:val="32"/>
        </w:rPr>
      </w:pPr>
      <w:r w:rsidRPr="000E2601">
        <w:rPr>
          <w:noProof/>
        </w:rPr>
        <w:t xml:space="preserve">Os </w:t>
      </w:r>
      <w:r w:rsidR="000E2601" w:rsidRPr="000E2601">
        <w:rPr>
          <w:noProof/>
        </w:rPr>
        <w:t>Estados</w:t>
      </w:r>
      <w:r w:rsidR="000E2601" w:rsidRPr="000E2601">
        <w:rPr>
          <w:noProof/>
        </w:rPr>
        <w:noBreakHyphen/>
        <w:t>Membros</w:t>
      </w:r>
      <w:r w:rsidRPr="000E2601">
        <w:rPr>
          <w:noProof/>
        </w:rPr>
        <w:t xml:space="preserve"> notificam a Comissão dessas regras e dessas medidas e também, sem demora, de qualquer alteração ulterior.</w:t>
      </w:r>
    </w:p>
    <w:p w14:paraId="48F41A0F" w14:textId="75F14F1D" w:rsidR="00675717" w:rsidRPr="000E2601" w:rsidRDefault="00DF0C3D" w:rsidP="00961B86">
      <w:pPr>
        <w:pStyle w:val="Titrearticle"/>
        <w:spacing w:after="0"/>
        <w:rPr>
          <w:noProof/>
        </w:rPr>
      </w:pPr>
      <w:r w:rsidRPr="000E2601">
        <w:rPr>
          <w:noProof/>
        </w:rPr>
        <w:t>Artigo 28.º</w:t>
      </w:r>
    </w:p>
    <w:p w14:paraId="57989CE5" w14:textId="77777777" w:rsidR="00DF0C3D" w:rsidRPr="000E2601" w:rsidRDefault="00675717" w:rsidP="00961B86">
      <w:pPr>
        <w:pStyle w:val="Titrearticle"/>
        <w:spacing w:before="0"/>
        <w:rPr>
          <w:noProof/>
        </w:rPr>
      </w:pPr>
      <w:r w:rsidRPr="000E2601">
        <w:rPr>
          <w:noProof/>
        </w:rPr>
        <w:t>Entrada em vigor e aplicação</w:t>
      </w:r>
    </w:p>
    <w:p w14:paraId="0A9581EC" w14:textId="77777777" w:rsidR="00FB4CEC" w:rsidRDefault="005D0915" w:rsidP="00D57678">
      <w:pPr>
        <w:rPr>
          <w:noProof/>
        </w:rPr>
      </w:pPr>
      <w:r w:rsidRPr="000E2601">
        <w:rPr>
          <w:noProof/>
        </w:rPr>
        <w:t xml:space="preserve">O presente regulamento entra em vigor no vigésimo dia seguinte ao da sua publicação no </w:t>
      </w:r>
      <w:r w:rsidRPr="000E2601">
        <w:rPr>
          <w:i/>
          <w:noProof/>
        </w:rPr>
        <w:t>Jornal Oficial da União Europeia</w:t>
      </w:r>
      <w:r w:rsidR="00FB4CEC">
        <w:rPr>
          <w:noProof/>
        </w:rPr>
        <w:t>.</w:t>
      </w:r>
    </w:p>
    <w:p w14:paraId="0FC6DBBA" w14:textId="77777777" w:rsidR="00FB4CEC" w:rsidRDefault="00732FA0" w:rsidP="00732FA0">
      <w:pPr>
        <w:rPr>
          <w:noProof/>
          <w:color w:val="000000" w:themeColor="text1"/>
        </w:rPr>
      </w:pPr>
      <w:r w:rsidRPr="000E2601">
        <w:rPr>
          <w:noProof/>
          <w:color w:val="000000" w:themeColor="text1"/>
        </w:rPr>
        <w:t>O presente regulamento é aplicável a partir de [</w:t>
      </w:r>
      <w:r w:rsidRPr="000E2601">
        <w:rPr>
          <w:i/>
          <w:noProof/>
          <w:color w:val="000000" w:themeColor="text1"/>
        </w:rPr>
        <w:t>2 meses após a data de entrada em vigor do presente regulamento</w:t>
      </w:r>
      <w:r w:rsidRPr="000E2601">
        <w:rPr>
          <w:noProof/>
          <w:color w:val="000000" w:themeColor="text1"/>
        </w:rPr>
        <w:t>], salvo disposição em contrário no presente regulamento</w:t>
      </w:r>
      <w:r w:rsidR="00FB4CEC">
        <w:rPr>
          <w:noProof/>
          <w:color w:val="000000" w:themeColor="text1"/>
        </w:rPr>
        <w:t>.</w:t>
      </w:r>
    </w:p>
    <w:p w14:paraId="060563B3" w14:textId="24A602D1" w:rsidR="00DF0C3D" w:rsidRPr="000E2601" w:rsidRDefault="00DF0C3D" w:rsidP="00F4263B">
      <w:pPr>
        <w:pStyle w:val="Applicationdirecte"/>
        <w:rPr>
          <w:noProof/>
        </w:rPr>
      </w:pPr>
      <w:r w:rsidRPr="000E2601">
        <w:rPr>
          <w:noProof/>
        </w:rPr>
        <w:t xml:space="preserve">O presente regulamento é obrigatório em todos os seus elementos e diretamente aplicável em todos os </w:t>
      </w:r>
      <w:r w:rsidR="000E2601" w:rsidRPr="000E2601">
        <w:rPr>
          <w:noProof/>
        </w:rPr>
        <w:t>Estados</w:t>
      </w:r>
      <w:r w:rsidR="000E2601" w:rsidRPr="000E2601">
        <w:rPr>
          <w:noProof/>
        </w:rPr>
        <w:noBreakHyphen/>
        <w:t>Membros</w:t>
      </w:r>
      <w:r w:rsidRPr="000E2601">
        <w:rPr>
          <w:noProof/>
        </w:rPr>
        <w:t>.</w:t>
      </w:r>
    </w:p>
    <w:p w14:paraId="17CE7FD4" w14:textId="5DFC4804" w:rsidR="00DF0C3D" w:rsidRPr="000E2601" w:rsidRDefault="004E6621" w:rsidP="00E634D9">
      <w:pPr>
        <w:pStyle w:val="Fait"/>
        <w:rPr>
          <w:noProof/>
        </w:rPr>
      </w:pPr>
      <w:r>
        <w:rPr>
          <w:noProof/>
        </w:rPr>
        <w:t>Feito em Bruxelas, em</w:t>
      </w:r>
    </w:p>
    <w:p w14:paraId="680AAB86" w14:textId="77777777" w:rsidR="00DF0C3D" w:rsidRPr="000E2601" w:rsidRDefault="00DF0C3D" w:rsidP="00E634D9">
      <w:pPr>
        <w:pStyle w:val="Institutionquisigne"/>
        <w:rPr>
          <w:noProof/>
        </w:rPr>
      </w:pPr>
      <w:r w:rsidRPr="000E2601">
        <w:rPr>
          <w:noProof/>
        </w:rPr>
        <w:t>Pelo Parlamento Europeu</w:t>
      </w:r>
      <w:r w:rsidRPr="000E2601">
        <w:rPr>
          <w:noProof/>
        </w:rPr>
        <w:tab/>
        <w:t>Pelo Conselho</w:t>
      </w:r>
    </w:p>
    <w:p w14:paraId="7C6326C4" w14:textId="77777777" w:rsidR="00DF427D" w:rsidRPr="000E2601" w:rsidRDefault="00DF0C3D" w:rsidP="00DF0C3D">
      <w:pPr>
        <w:pStyle w:val="Personnequisigne"/>
        <w:rPr>
          <w:noProof/>
        </w:rPr>
      </w:pPr>
      <w:r w:rsidRPr="000E2601">
        <w:rPr>
          <w:noProof/>
        </w:rPr>
        <w:t>A Presidente</w:t>
      </w:r>
      <w:r w:rsidRPr="000E2601">
        <w:rPr>
          <w:noProof/>
        </w:rPr>
        <w:tab/>
        <w:t>O Presidente</w:t>
      </w:r>
    </w:p>
    <w:p w14:paraId="02D32D69" w14:textId="77777777" w:rsidR="00DF427D" w:rsidRPr="000E2601" w:rsidRDefault="00DF427D" w:rsidP="00DF427D">
      <w:pPr>
        <w:rPr>
          <w:noProof/>
        </w:rPr>
        <w:sectPr w:rsidR="00DF427D" w:rsidRPr="000E2601" w:rsidSect="00AE7AC3">
          <w:footnotePr>
            <w:numRestart w:val="eachSect"/>
          </w:footnotePr>
          <w:pgSz w:w="11907" w:h="16839"/>
          <w:pgMar w:top="1134" w:right="1417" w:bottom="1134" w:left="1417" w:header="709" w:footer="709" w:gutter="0"/>
          <w:cols w:space="708"/>
          <w:docGrid w:linePitch="360"/>
        </w:sectPr>
      </w:pPr>
    </w:p>
    <w:p w14:paraId="7A81C086" w14:textId="77777777" w:rsidR="00DF427D" w:rsidRPr="000E2601" w:rsidRDefault="00DF427D">
      <w:pPr>
        <w:pStyle w:val="Fichefinanciretitre"/>
        <w:keepNext/>
        <w:rPr>
          <w:noProof/>
        </w:rPr>
      </w:pPr>
      <w:bookmarkStart w:id="82" w:name="_TocB7751C055C4744A28A002AAF436526DF"/>
      <w:r w:rsidRPr="000E2601">
        <w:rPr>
          <w:noProof/>
        </w:rPr>
        <w:lastRenderedPageBreak/>
        <w:t>FICHA FINANCEIRA LEGISLATIVA</w:t>
      </w:r>
      <w:bookmarkEnd w:id="82"/>
    </w:p>
    <w:sdt>
      <w:sdtPr>
        <w:rPr>
          <w:b w:val="0"/>
          <w:noProof/>
          <w:sz w:val="24"/>
        </w:rPr>
        <w:id w:val="-2063551673"/>
        <w:docPartObj>
          <w:docPartGallery w:val="Table of Contents"/>
          <w:docPartUnique/>
        </w:docPartObj>
      </w:sdtPr>
      <w:sdtEndPr>
        <w:rPr>
          <w:bCs/>
        </w:rPr>
      </w:sdtEndPr>
      <w:sdtContent>
        <w:p w14:paraId="25A6462A" w14:textId="23F4395F" w:rsidR="004A6324" w:rsidRDefault="004A6324">
          <w:pPr>
            <w:pStyle w:val="Cabealhodondice"/>
            <w:rPr>
              <w:noProof/>
            </w:rPr>
          </w:pPr>
          <w:r>
            <w:rPr>
              <w:noProof/>
            </w:rPr>
            <w:t>Ín</w:t>
          </w:r>
          <w:r w:rsidR="00924675">
            <w:rPr>
              <w:noProof/>
            </w:rPr>
            <w:t>dice</w:t>
          </w:r>
        </w:p>
        <w:p w14:paraId="07414C38" w14:textId="24F1CF86" w:rsidR="004A6324" w:rsidRDefault="004A6324" w:rsidP="0084087F">
          <w:pPr>
            <w:pStyle w:val="ndice1"/>
            <w:rPr>
              <w:rFonts w:asciiTheme="minorHAnsi" w:eastAsiaTheme="minorEastAsia" w:hAnsiTheme="minorHAnsi" w:cstheme="minorBidi"/>
              <w:noProof/>
              <w:sz w:val="22"/>
              <w:lang w:val="en-US"/>
            </w:rPr>
          </w:pPr>
          <w:r>
            <w:rPr>
              <w:noProof/>
            </w:rPr>
            <w:fldChar w:fldCharType="begin"/>
          </w:r>
          <w:r>
            <w:rPr>
              <w:noProof/>
            </w:rPr>
            <w:instrText xml:space="preserve"> TOC \o "1-3" \h \z \u </w:instrText>
          </w:r>
          <w:r>
            <w:rPr>
              <w:noProof/>
            </w:rPr>
            <w:fldChar w:fldCharType="separate"/>
          </w:r>
          <w:hyperlink w:anchor="_Toc156382831" w:history="1">
            <w:r w:rsidRPr="00454416">
              <w:rPr>
                <w:rStyle w:val="Hiperligao"/>
                <w:noProof/>
              </w:rPr>
              <w:t>1.</w:t>
            </w:r>
            <w:r>
              <w:rPr>
                <w:rFonts w:asciiTheme="minorHAnsi" w:eastAsiaTheme="minorEastAsia" w:hAnsiTheme="minorHAnsi" w:cstheme="minorBidi"/>
                <w:noProof/>
                <w:sz w:val="22"/>
                <w:lang w:val="en-US"/>
              </w:rPr>
              <w:tab/>
            </w:r>
            <w:r w:rsidRPr="00454416">
              <w:rPr>
                <w:rStyle w:val="Hiperligao"/>
                <w:noProof/>
              </w:rPr>
              <w:t>CONTEXTO DA PROPOSTA / INICIATIVA</w:t>
            </w:r>
            <w:r>
              <w:rPr>
                <w:noProof/>
                <w:webHidden/>
              </w:rPr>
              <w:tab/>
            </w:r>
            <w:r>
              <w:rPr>
                <w:noProof/>
                <w:webHidden/>
              </w:rPr>
              <w:fldChar w:fldCharType="begin"/>
            </w:r>
            <w:r>
              <w:rPr>
                <w:noProof/>
                <w:webHidden/>
              </w:rPr>
              <w:instrText xml:space="preserve"> PAGEREF _Toc156382831 \h </w:instrText>
            </w:r>
            <w:r>
              <w:rPr>
                <w:noProof/>
                <w:webHidden/>
              </w:rPr>
            </w:r>
            <w:r>
              <w:rPr>
                <w:noProof/>
                <w:webHidden/>
              </w:rPr>
              <w:fldChar w:fldCharType="separate"/>
            </w:r>
            <w:r>
              <w:rPr>
                <w:noProof/>
                <w:webHidden/>
              </w:rPr>
              <w:t>3</w:t>
            </w:r>
            <w:r>
              <w:rPr>
                <w:noProof/>
                <w:webHidden/>
              </w:rPr>
              <w:fldChar w:fldCharType="end"/>
            </w:r>
          </w:hyperlink>
        </w:p>
        <w:p w14:paraId="6F15B970" w14:textId="42AB9C07" w:rsidR="004A6324" w:rsidRDefault="004A6324">
          <w:pPr>
            <w:pStyle w:val="ndice2"/>
            <w:rPr>
              <w:rFonts w:asciiTheme="minorHAnsi" w:eastAsiaTheme="minorEastAsia" w:hAnsiTheme="minorHAnsi" w:cstheme="minorBidi"/>
              <w:noProof/>
              <w:sz w:val="22"/>
              <w:lang w:val="en-US"/>
            </w:rPr>
          </w:pPr>
          <w:hyperlink w:anchor="_Toc156382832" w:history="1">
            <w:r w:rsidRPr="00454416">
              <w:rPr>
                <w:rStyle w:val="Hiperligao"/>
                <w:noProof/>
              </w:rPr>
              <w:t>1.1.</w:t>
            </w:r>
            <w:r>
              <w:rPr>
                <w:rFonts w:asciiTheme="minorHAnsi" w:eastAsiaTheme="minorEastAsia" w:hAnsiTheme="minorHAnsi" w:cstheme="minorBidi"/>
                <w:noProof/>
                <w:sz w:val="22"/>
                <w:lang w:val="en-US"/>
              </w:rPr>
              <w:tab/>
            </w:r>
            <w:r w:rsidRPr="00454416">
              <w:rPr>
                <w:rStyle w:val="Hiperligao"/>
                <w:noProof/>
              </w:rPr>
              <w:t>Denominação da proposta / iniciativa</w:t>
            </w:r>
            <w:r>
              <w:rPr>
                <w:noProof/>
                <w:webHidden/>
              </w:rPr>
              <w:tab/>
            </w:r>
            <w:r>
              <w:rPr>
                <w:noProof/>
                <w:webHidden/>
              </w:rPr>
              <w:fldChar w:fldCharType="begin"/>
            </w:r>
            <w:r>
              <w:rPr>
                <w:noProof/>
                <w:webHidden/>
              </w:rPr>
              <w:instrText xml:space="preserve"> PAGEREF _Toc156382832 \h </w:instrText>
            </w:r>
            <w:r>
              <w:rPr>
                <w:noProof/>
                <w:webHidden/>
              </w:rPr>
            </w:r>
            <w:r>
              <w:rPr>
                <w:noProof/>
                <w:webHidden/>
              </w:rPr>
              <w:fldChar w:fldCharType="separate"/>
            </w:r>
            <w:r>
              <w:rPr>
                <w:noProof/>
                <w:webHidden/>
              </w:rPr>
              <w:t>3</w:t>
            </w:r>
            <w:r>
              <w:rPr>
                <w:noProof/>
                <w:webHidden/>
              </w:rPr>
              <w:fldChar w:fldCharType="end"/>
            </w:r>
          </w:hyperlink>
        </w:p>
        <w:p w14:paraId="2F77E743" w14:textId="3D035A88" w:rsidR="004A6324" w:rsidRDefault="004A6324">
          <w:pPr>
            <w:pStyle w:val="ndice2"/>
            <w:rPr>
              <w:rFonts w:asciiTheme="minorHAnsi" w:eastAsiaTheme="minorEastAsia" w:hAnsiTheme="minorHAnsi" w:cstheme="minorBidi"/>
              <w:noProof/>
              <w:sz w:val="22"/>
              <w:lang w:val="en-US"/>
            </w:rPr>
          </w:pPr>
          <w:hyperlink w:anchor="_Toc156382833" w:history="1">
            <w:r w:rsidRPr="00454416">
              <w:rPr>
                <w:rStyle w:val="Hiperligao"/>
                <w:noProof/>
              </w:rPr>
              <w:t>1.2.</w:t>
            </w:r>
            <w:r>
              <w:rPr>
                <w:rFonts w:asciiTheme="minorHAnsi" w:eastAsiaTheme="minorEastAsia" w:hAnsiTheme="minorHAnsi" w:cstheme="minorBidi"/>
                <w:noProof/>
                <w:sz w:val="22"/>
                <w:lang w:val="en-US"/>
              </w:rPr>
              <w:tab/>
            </w:r>
            <w:r w:rsidRPr="00454416">
              <w:rPr>
                <w:rStyle w:val="Hiperligao"/>
                <w:noProof/>
              </w:rPr>
              <w:t>Domínio(s) de intervenção em causa</w:t>
            </w:r>
            <w:r>
              <w:rPr>
                <w:noProof/>
                <w:webHidden/>
              </w:rPr>
              <w:tab/>
            </w:r>
            <w:r>
              <w:rPr>
                <w:noProof/>
                <w:webHidden/>
              </w:rPr>
              <w:fldChar w:fldCharType="begin"/>
            </w:r>
            <w:r>
              <w:rPr>
                <w:noProof/>
                <w:webHidden/>
              </w:rPr>
              <w:instrText xml:space="preserve"> PAGEREF _Toc156382833 \h </w:instrText>
            </w:r>
            <w:r>
              <w:rPr>
                <w:noProof/>
                <w:webHidden/>
              </w:rPr>
            </w:r>
            <w:r>
              <w:rPr>
                <w:noProof/>
                <w:webHidden/>
              </w:rPr>
              <w:fldChar w:fldCharType="separate"/>
            </w:r>
            <w:r>
              <w:rPr>
                <w:noProof/>
                <w:webHidden/>
              </w:rPr>
              <w:t>3</w:t>
            </w:r>
            <w:r>
              <w:rPr>
                <w:noProof/>
                <w:webHidden/>
              </w:rPr>
              <w:fldChar w:fldCharType="end"/>
            </w:r>
          </w:hyperlink>
        </w:p>
        <w:p w14:paraId="25EFCCA2" w14:textId="1887CAC5" w:rsidR="004A6324" w:rsidRDefault="004A6324">
          <w:pPr>
            <w:pStyle w:val="ndice2"/>
            <w:rPr>
              <w:rFonts w:asciiTheme="minorHAnsi" w:eastAsiaTheme="minorEastAsia" w:hAnsiTheme="minorHAnsi" w:cstheme="minorBidi"/>
              <w:noProof/>
              <w:sz w:val="22"/>
              <w:lang w:val="en-US"/>
            </w:rPr>
          </w:pPr>
          <w:hyperlink w:anchor="_Toc156382834" w:history="1">
            <w:r w:rsidRPr="00454416">
              <w:rPr>
                <w:rStyle w:val="Hiperligao"/>
                <w:noProof/>
              </w:rPr>
              <w:t>1.3.</w:t>
            </w:r>
            <w:r>
              <w:rPr>
                <w:rFonts w:asciiTheme="minorHAnsi" w:eastAsiaTheme="minorEastAsia" w:hAnsiTheme="minorHAnsi" w:cstheme="minorBidi"/>
                <w:noProof/>
                <w:sz w:val="22"/>
                <w:lang w:val="en-US"/>
              </w:rPr>
              <w:tab/>
            </w:r>
            <w:r w:rsidRPr="00454416">
              <w:rPr>
                <w:rStyle w:val="Hiperligao"/>
                <w:noProof/>
              </w:rPr>
              <w:t>A proposta / iniciativa refere-se:</w:t>
            </w:r>
            <w:r>
              <w:rPr>
                <w:noProof/>
                <w:webHidden/>
              </w:rPr>
              <w:tab/>
            </w:r>
            <w:r>
              <w:rPr>
                <w:noProof/>
                <w:webHidden/>
              </w:rPr>
              <w:fldChar w:fldCharType="begin"/>
            </w:r>
            <w:r>
              <w:rPr>
                <w:noProof/>
                <w:webHidden/>
              </w:rPr>
              <w:instrText xml:space="preserve"> PAGEREF _Toc156382834 \h </w:instrText>
            </w:r>
            <w:r>
              <w:rPr>
                <w:noProof/>
                <w:webHidden/>
              </w:rPr>
            </w:r>
            <w:r>
              <w:rPr>
                <w:noProof/>
                <w:webHidden/>
              </w:rPr>
              <w:fldChar w:fldCharType="separate"/>
            </w:r>
            <w:r>
              <w:rPr>
                <w:noProof/>
                <w:webHidden/>
              </w:rPr>
              <w:t>3</w:t>
            </w:r>
            <w:r>
              <w:rPr>
                <w:noProof/>
                <w:webHidden/>
              </w:rPr>
              <w:fldChar w:fldCharType="end"/>
            </w:r>
          </w:hyperlink>
        </w:p>
        <w:p w14:paraId="7B8A2DC7" w14:textId="0F0BE8A8" w:rsidR="004A6324" w:rsidRDefault="004A6324">
          <w:pPr>
            <w:pStyle w:val="ndice2"/>
            <w:rPr>
              <w:rFonts w:asciiTheme="minorHAnsi" w:eastAsiaTheme="minorEastAsia" w:hAnsiTheme="minorHAnsi" w:cstheme="minorBidi"/>
              <w:noProof/>
              <w:sz w:val="22"/>
              <w:lang w:val="en-US"/>
            </w:rPr>
          </w:pPr>
          <w:hyperlink w:anchor="_Toc156382835" w:history="1">
            <w:r w:rsidRPr="00454416">
              <w:rPr>
                <w:rStyle w:val="Hiperligao"/>
                <w:noProof/>
              </w:rPr>
              <w:t>1.4.</w:t>
            </w:r>
            <w:r>
              <w:rPr>
                <w:rFonts w:asciiTheme="minorHAnsi" w:eastAsiaTheme="minorEastAsia" w:hAnsiTheme="minorHAnsi" w:cstheme="minorBidi"/>
                <w:noProof/>
                <w:sz w:val="22"/>
                <w:lang w:val="en-US"/>
              </w:rPr>
              <w:tab/>
            </w:r>
            <w:r w:rsidRPr="00454416">
              <w:rPr>
                <w:rStyle w:val="Hiperligao"/>
                <w:noProof/>
              </w:rPr>
              <w:t>Objetivo(s)</w:t>
            </w:r>
            <w:r>
              <w:rPr>
                <w:noProof/>
                <w:webHidden/>
              </w:rPr>
              <w:tab/>
            </w:r>
            <w:r>
              <w:rPr>
                <w:noProof/>
                <w:webHidden/>
              </w:rPr>
              <w:fldChar w:fldCharType="begin"/>
            </w:r>
            <w:r>
              <w:rPr>
                <w:noProof/>
                <w:webHidden/>
              </w:rPr>
              <w:instrText xml:space="preserve"> PAGEREF _Toc156382835 \h </w:instrText>
            </w:r>
            <w:r>
              <w:rPr>
                <w:noProof/>
                <w:webHidden/>
              </w:rPr>
            </w:r>
            <w:r>
              <w:rPr>
                <w:noProof/>
                <w:webHidden/>
              </w:rPr>
              <w:fldChar w:fldCharType="separate"/>
            </w:r>
            <w:r>
              <w:rPr>
                <w:noProof/>
                <w:webHidden/>
              </w:rPr>
              <w:t>3</w:t>
            </w:r>
            <w:r>
              <w:rPr>
                <w:noProof/>
                <w:webHidden/>
              </w:rPr>
              <w:fldChar w:fldCharType="end"/>
            </w:r>
          </w:hyperlink>
        </w:p>
        <w:p w14:paraId="7F0B1DB4" w14:textId="061B9165" w:rsidR="004A6324" w:rsidRDefault="004A6324">
          <w:pPr>
            <w:pStyle w:val="ndice3"/>
            <w:rPr>
              <w:rFonts w:asciiTheme="minorHAnsi" w:eastAsiaTheme="minorEastAsia" w:hAnsiTheme="minorHAnsi" w:cstheme="minorBidi"/>
              <w:noProof/>
              <w:sz w:val="22"/>
              <w:lang w:val="en-US"/>
            </w:rPr>
          </w:pPr>
          <w:hyperlink w:anchor="_Toc156382836" w:history="1">
            <w:r w:rsidRPr="00454416">
              <w:rPr>
                <w:rStyle w:val="Hiperligao"/>
                <w:noProof/>
              </w:rPr>
              <w:t>1.4.1.</w:t>
            </w:r>
            <w:r>
              <w:rPr>
                <w:rFonts w:asciiTheme="minorHAnsi" w:eastAsiaTheme="minorEastAsia" w:hAnsiTheme="minorHAnsi" w:cstheme="minorBidi"/>
                <w:noProof/>
                <w:sz w:val="22"/>
                <w:lang w:val="en-US"/>
              </w:rPr>
              <w:tab/>
            </w:r>
            <w:r w:rsidRPr="00454416">
              <w:rPr>
                <w:rStyle w:val="Hiperligao"/>
                <w:noProof/>
              </w:rPr>
              <w:t>Objetivo(s) geral(is)</w:t>
            </w:r>
            <w:r>
              <w:rPr>
                <w:noProof/>
                <w:webHidden/>
              </w:rPr>
              <w:tab/>
            </w:r>
            <w:r>
              <w:rPr>
                <w:noProof/>
                <w:webHidden/>
              </w:rPr>
              <w:fldChar w:fldCharType="begin"/>
            </w:r>
            <w:r>
              <w:rPr>
                <w:noProof/>
                <w:webHidden/>
              </w:rPr>
              <w:instrText xml:space="preserve"> PAGEREF _Toc156382836 \h </w:instrText>
            </w:r>
            <w:r>
              <w:rPr>
                <w:noProof/>
                <w:webHidden/>
              </w:rPr>
            </w:r>
            <w:r>
              <w:rPr>
                <w:noProof/>
                <w:webHidden/>
              </w:rPr>
              <w:fldChar w:fldCharType="separate"/>
            </w:r>
            <w:r>
              <w:rPr>
                <w:noProof/>
                <w:webHidden/>
              </w:rPr>
              <w:t>3</w:t>
            </w:r>
            <w:r>
              <w:rPr>
                <w:noProof/>
                <w:webHidden/>
              </w:rPr>
              <w:fldChar w:fldCharType="end"/>
            </w:r>
          </w:hyperlink>
        </w:p>
        <w:p w14:paraId="687F90AD" w14:textId="5BFBC9C7" w:rsidR="004A6324" w:rsidRDefault="004A6324">
          <w:pPr>
            <w:pStyle w:val="ndice3"/>
            <w:rPr>
              <w:rFonts w:asciiTheme="minorHAnsi" w:eastAsiaTheme="minorEastAsia" w:hAnsiTheme="minorHAnsi" w:cstheme="minorBidi"/>
              <w:noProof/>
              <w:sz w:val="22"/>
              <w:lang w:val="en-US"/>
            </w:rPr>
          </w:pPr>
          <w:hyperlink w:anchor="_Toc156382837" w:history="1">
            <w:r w:rsidRPr="00454416">
              <w:rPr>
                <w:rStyle w:val="Hiperligao"/>
                <w:noProof/>
              </w:rPr>
              <w:t>1.4.2.</w:t>
            </w:r>
            <w:r>
              <w:rPr>
                <w:rFonts w:asciiTheme="minorHAnsi" w:eastAsiaTheme="minorEastAsia" w:hAnsiTheme="minorHAnsi" w:cstheme="minorBidi"/>
                <w:noProof/>
                <w:sz w:val="22"/>
                <w:lang w:val="en-US"/>
              </w:rPr>
              <w:tab/>
            </w:r>
            <w:r w:rsidRPr="00454416">
              <w:rPr>
                <w:rStyle w:val="Hiperligao"/>
                <w:noProof/>
              </w:rPr>
              <w:t>Objetivo(s) específico(s)</w:t>
            </w:r>
            <w:r>
              <w:rPr>
                <w:noProof/>
                <w:webHidden/>
              </w:rPr>
              <w:tab/>
            </w:r>
            <w:r>
              <w:rPr>
                <w:noProof/>
                <w:webHidden/>
              </w:rPr>
              <w:fldChar w:fldCharType="begin"/>
            </w:r>
            <w:r>
              <w:rPr>
                <w:noProof/>
                <w:webHidden/>
              </w:rPr>
              <w:instrText xml:space="preserve"> PAGEREF _Toc156382837 \h </w:instrText>
            </w:r>
            <w:r>
              <w:rPr>
                <w:noProof/>
                <w:webHidden/>
              </w:rPr>
            </w:r>
            <w:r>
              <w:rPr>
                <w:noProof/>
                <w:webHidden/>
              </w:rPr>
              <w:fldChar w:fldCharType="separate"/>
            </w:r>
            <w:r>
              <w:rPr>
                <w:noProof/>
                <w:webHidden/>
              </w:rPr>
              <w:t>3</w:t>
            </w:r>
            <w:r>
              <w:rPr>
                <w:noProof/>
                <w:webHidden/>
              </w:rPr>
              <w:fldChar w:fldCharType="end"/>
            </w:r>
          </w:hyperlink>
        </w:p>
        <w:p w14:paraId="00DE3AA8" w14:textId="7C0BF703" w:rsidR="004A6324" w:rsidRDefault="004A6324">
          <w:pPr>
            <w:pStyle w:val="ndice3"/>
            <w:rPr>
              <w:rFonts w:asciiTheme="minorHAnsi" w:eastAsiaTheme="minorEastAsia" w:hAnsiTheme="minorHAnsi" w:cstheme="minorBidi"/>
              <w:noProof/>
              <w:sz w:val="22"/>
              <w:lang w:val="en-US"/>
            </w:rPr>
          </w:pPr>
          <w:hyperlink w:anchor="_Toc156382838" w:history="1">
            <w:r w:rsidRPr="00454416">
              <w:rPr>
                <w:rStyle w:val="Hiperligao"/>
                <w:noProof/>
              </w:rPr>
              <w:t>1.4.3.</w:t>
            </w:r>
            <w:r>
              <w:rPr>
                <w:rFonts w:asciiTheme="minorHAnsi" w:eastAsiaTheme="minorEastAsia" w:hAnsiTheme="minorHAnsi" w:cstheme="minorBidi"/>
                <w:noProof/>
                <w:sz w:val="22"/>
                <w:lang w:val="en-US"/>
              </w:rPr>
              <w:tab/>
            </w:r>
            <w:r w:rsidRPr="00454416">
              <w:rPr>
                <w:rStyle w:val="Hiperligao"/>
                <w:noProof/>
              </w:rPr>
              <w:t>Resultados e impacto esperados</w:t>
            </w:r>
            <w:r>
              <w:rPr>
                <w:noProof/>
                <w:webHidden/>
              </w:rPr>
              <w:tab/>
            </w:r>
            <w:r>
              <w:rPr>
                <w:noProof/>
                <w:webHidden/>
              </w:rPr>
              <w:fldChar w:fldCharType="begin"/>
            </w:r>
            <w:r>
              <w:rPr>
                <w:noProof/>
                <w:webHidden/>
              </w:rPr>
              <w:instrText xml:space="preserve"> PAGEREF _Toc156382838 \h </w:instrText>
            </w:r>
            <w:r>
              <w:rPr>
                <w:noProof/>
                <w:webHidden/>
              </w:rPr>
            </w:r>
            <w:r>
              <w:rPr>
                <w:noProof/>
                <w:webHidden/>
              </w:rPr>
              <w:fldChar w:fldCharType="separate"/>
            </w:r>
            <w:r>
              <w:rPr>
                <w:noProof/>
                <w:webHidden/>
              </w:rPr>
              <w:t>3</w:t>
            </w:r>
            <w:r>
              <w:rPr>
                <w:noProof/>
                <w:webHidden/>
              </w:rPr>
              <w:fldChar w:fldCharType="end"/>
            </w:r>
          </w:hyperlink>
        </w:p>
        <w:p w14:paraId="687CF188" w14:textId="3BF2C5FB" w:rsidR="004A6324" w:rsidRDefault="004A6324">
          <w:pPr>
            <w:pStyle w:val="ndice3"/>
            <w:rPr>
              <w:rFonts w:asciiTheme="minorHAnsi" w:eastAsiaTheme="minorEastAsia" w:hAnsiTheme="minorHAnsi" w:cstheme="minorBidi"/>
              <w:noProof/>
              <w:sz w:val="22"/>
              <w:lang w:val="en-US"/>
            </w:rPr>
          </w:pPr>
          <w:hyperlink w:anchor="_Toc156382839" w:history="1">
            <w:r w:rsidRPr="00454416">
              <w:rPr>
                <w:rStyle w:val="Hiperligao"/>
                <w:noProof/>
              </w:rPr>
              <w:t>1.4.4.</w:t>
            </w:r>
            <w:r>
              <w:rPr>
                <w:rFonts w:asciiTheme="minorHAnsi" w:eastAsiaTheme="minorEastAsia" w:hAnsiTheme="minorHAnsi" w:cstheme="minorBidi"/>
                <w:noProof/>
                <w:sz w:val="22"/>
                <w:lang w:val="en-US"/>
              </w:rPr>
              <w:tab/>
            </w:r>
            <w:r w:rsidRPr="00454416">
              <w:rPr>
                <w:rStyle w:val="Hiperligao"/>
                <w:noProof/>
              </w:rPr>
              <w:t>Indicadores de desempenho</w:t>
            </w:r>
            <w:r>
              <w:rPr>
                <w:noProof/>
                <w:webHidden/>
              </w:rPr>
              <w:tab/>
            </w:r>
            <w:r>
              <w:rPr>
                <w:noProof/>
                <w:webHidden/>
              </w:rPr>
              <w:fldChar w:fldCharType="begin"/>
            </w:r>
            <w:r>
              <w:rPr>
                <w:noProof/>
                <w:webHidden/>
              </w:rPr>
              <w:instrText xml:space="preserve"> PAGEREF _Toc156382839 \h </w:instrText>
            </w:r>
            <w:r>
              <w:rPr>
                <w:noProof/>
                <w:webHidden/>
              </w:rPr>
            </w:r>
            <w:r>
              <w:rPr>
                <w:noProof/>
                <w:webHidden/>
              </w:rPr>
              <w:fldChar w:fldCharType="separate"/>
            </w:r>
            <w:r>
              <w:rPr>
                <w:noProof/>
                <w:webHidden/>
              </w:rPr>
              <w:t>4</w:t>
            </w:r>
            <w:r>
              <w:rPr>
                <w:noProof/>
                <w:webHidden/>
              </w:rPr>
              <w:fldChar w:fldCharType="end"/>
            </w:r>
          </w:hyperlink>
        </w:p>
        <w:p w14:paraId="1C4AD895" w14:textId="343DCA1B" w:rsidR="004A6324" w:rsidRDefault="004A6324">
          <w:pPr>
            <w:pStyle w:val="ndice2"/>
            <w:rPr>
              <w:rFonts w:asciiTheme="minorHAnsi" w:eastAsiaTheme="minorEastAsia" w:hAnsiTheme="minorHAnsi" w:cstheme="minorBidi"/>
              <w:noProof/>
              <w:sz w:val="22"/>
              <w:lang w:val="en-US"/>
            </w:rPr>
          </w:pPr>
          <w:hyperlink w:anchor="_Toc156382840" w:history="1">
            <w:r w:rsidRPr="00454416">
              <w:rPr>
                <w:rStyle w:val="Hiperligao"/>
                <w:noProof/>
              </w:rPr>
              <w:t>1.5.</w:t>
            </w:r>
            <w:r>
              <w:rPr>
                <w:rFonts w:asciiTheme="minorHAnsi" w:eastAsiaTheme="minorEastAsia" w:hAnsiTheme="minorHAnsi" w:cstheme="minorBidi"/>
                <w:noProof/>
                <w:sz w:val="22"/>
                <w:lang w:val="en-US"/>
              </w:rPr>
              <w:tab/>
            </w:r>
            <w:r w:rsidRPr="00454416">
              <w:rPr>
                <w:rStyle w:val="Hiperligao"/>
                <w:noProof/>
              </w:rPr>
              <w:t>Justificação da proposta / iniciativa</w:t>
            </w:r>
            <w:r>
              <w:rPr>
                <w:noProof/>
                <w:webHidden/>
              </w:rPr>
              <w:tab/>
            </w:r>
            <w:r>
              <w:rPr>
                <w:noProof/>
                <w:webHidden/>
              </w:rPr>
              <w:fldChar w:fldCharType="begin"/>
            </w:r>
            <w:r>
              <w:rPr>
                <w:noProof/>
                <w:webHidden/>
              </w:rPr>
              <w:instrText xml:space="preserve"> PAGEREF _Toc156382840 \h </w:instrText>
            </w:r>
            <w:r>
              <w:rPr>
                <w:noProof/>
                <w:webHidden/>
              </w:rPr>
            </w:r>
            <w:r>
              <w:rPr>
                <w:noProof/>
                <w:webHidden/>
              </w:rPr>
              <w:fldChar w:fldCharType="separate"/>
            </w:r>
            <w:r>
              <w:rPr>
                <w:noProof/>
                <w:webHidden/>
              </w:rPr>
              <w:t>4</w:t>
            </w:r>
            <w:r>
              <w:rPr>
                <w:noProof/>
                <w:webHidden/>
              </w:rPr>
              <w:fldChar w:fldCharType="end"/>
            </w:r>
          </w:hyperlink>
        </w:p>
        <w:p w14:paraId="7E6399D3" w14:textId="7DD282AE" w:rsidR="004A6324" w:rsidRDefault="004A6324">
          <w:pPr>
            <w:pStyle w:val="ndice3"/>
            <w:rPr>
              <w:rFonts w:asciiTheme="minorHAnsi" w:eastAsiaTheme="minorEastAsia" w:hAnsiTheme="minorHAnsi" w:cstheme="minorBidi"/>
              <w:noProof/>
              <w:sz w:val="22"/>
              <w:lang w:val="en-US"/>
            </w:rPr>
          </w:pPr>
          <w:hyperlink w:anchor="_Toc156382841" w:history="1">
            <w:r w:rsidRPr="00454416">
              <w:rPr>
                <w:rStyle w:val="Hiperligao"/>
                <w:noProof/>
              </w:rPr>
              <w:t>1.5.1.</w:t>
            </w:r>
            <w:r>
              <w:rPr>
                <w:rFonts w:asciiTheme="minorHAnsi" w:eastAsiaTheme="minorEastAsia" w:hAnsiTheme="minorHAnsi" w:cstheme="minorBidi"/>
                <w:noProof/>
                <w:sz w:val="22"/>
                <w:lang w:val="en-US"/>
              </w:rPr>
              <w:tab/>
            </w:r>
            <w:r w:rsidRPr="00454416">
              <w:rPr>
                <w:rStyle w:val="Hiperligao"/>
                <w:noProof/>
              </w:rPr>
              <w:t>Necessidade(s) a satisfazer a curto ou a longo prazo, incluindo um calendário pormenorizado para a aplicação da iniciativa</w:t>
            </w:r>
            <w:r>
              <w:rPr>
                <w:noProof/>
                <w:webHidden/>
              </w:rPr>
              <w:tab/>
            </w:r>
            <w:r>
              <w:rPr>
                <w:noProof/>
                <w:webHidden/>
              </w:rPr>
              <w:fldChar w:fldCharType="begin"/>
            </w:r>
            <w:r>
              <w:rPr>
                <w:noProof/>
                <w:webHidden/>
              </w:rPr>
              <w:instrText xml:space="preserve"> PAGEREF _Toc156382841 \h </w:instrText>
            </w:r>
            <w:r>
              <w:rPr>
                <w:noProof/>
                <w:webHidden/>
              </w:rPr>
            </w:r>
            <w:r>
              <w:rPr>
                <w:noProof/>
                <w:webHidden/>
              </w:rPr>
              <w:fldChar w:fldCharType="separate"/>
            </w:r>
            <w:r>
              <w:rPr>
                <w:noProof/>
                <w:webHidden/>
              </w:rPr>
              <w:t>4</w:t>
            </w:r>
            <w:r>
              <w:rPr>
                <w:noProof/>
                <w:webHidden/>
              </w:rPr>
              <w:fldChar w:fldCharType="end"/>
            </w:r>
          </w:hyperlink>
        </w:p>
        <w:p w14:paraId="4E1141B7" w14:textId="53027257" w:rsidR="004A6324" w:rsidRDefault="004A6324">
          <w:pPr>
            <w:pStyle w:val="ndice3"/>
            <w:rPr>
              <w:rFonts w:asciiTheme="minorHAnsi" w:eastAsiaTheme="minorEastAsia" w:hAnsiTheme="minorHAnsi" w:cstheme="minorBidi"/>
              <w:noProof/>
              <w:sz w:val="22"/>
              <w:lang w:val="en-US"/>
            </w:rPr>
          </w:pPr>
          <w:hyperlink w:anchor="_Toc156382842" w:history="1">
            <w:r w:rsidRPr="00454416">
              <w:rPr>
                <w:rStyle w:val="Hiperligao"/>
                <w:noProof/>
              </w:rPr>
              <w:t>1.5.2.</w:t>
            </w:r>
            <w:r>
              <w:rPr>
                <w:rFonts w:asciiTheme="minorHAnsi" w:eastAsiaTheme="minorEastAsia" w:hAnsiTheme="minorHAnsi" w:cstheme="minorBidi"/>
                <w:noProof/>
                <w:sz w:val="22"/>
                <w:lang w:val="en-US"/>
              </w:rPr>
              <w:tab/>
            </w:r>
            <w:r w:rsidRPr="00454416">
              <w:rPr>
                <w:rStyle w:val="Hiperligao"/>
                <w:noProof/>
              </w:rPr>
              <w:t>Valor acrescentado da intervenção da União (que pode resultar de diferentes fatores, por exemplo, ganhos decorrentes da coordenação, segurança jurídica, maior eficácia ou complementaridades). Para efeitos do presente ponto, entende-se por «valor acrescentado da intervenção da União» o valor resultante da intervenção da União que se acrescenta ao valor que teria sido criado pela ação isolada dos Estados</w:t>
            </w:r>
            <w:r w:rsidRPr="00454416">
              <w:rPr>
                <w:rStyle w:val="Hiperligao"/>
                <w:noProof/>
              </w:rPr>
              <w:noBreakHyphen/>
              <w:t>Membros.</w:t>
            </w:r>
            <w:r>
              <w:rPr>
                <w:noProof/>
                <w:webHidden/>
              </w:rPr>
              <w:tab/>
            </w:r>
            <w:r>
              <w:rPr>
                <w:noProof/>
                <w:webHidden/>
              </w:rPr>
              <w:fldChar w:fldCharType="begin"/>
            </w:r>
            <w:r>
              <w:rPr>
                <w:noProof/>
                <w:webHidden/>
              </w:rPr>
              <w:instrText xml:space="preserve"> PAGEREF _Toc156382842 \h </w:instrText>
            </w:r>
            <w:r>
              <w:rPr>
                <w:noProof/>
                <w:webHidden/>
              </w:rPr>
            </w:r>
            <w:r>
              <w:rPr>
                <w:noProof/>
                <w:webHidden/>
              </w:rPr>
              <w:fldChar w:fldCharType="separate"/>
            </w:r>
            <w:r>
              <w:rPr>
                <w:noProof/>
                <w:webHidden/>
              </w:rPr>
              <w:t>4</w:t>
            </w:r>
            <w:r>
              <w:rPr>
                <w:noProof/>
                <w:webHidden/>
              </w:rPr>
              <w:fldChar w:fldCharType="end"/>
            </w:r>
          </w:hyperlink>
        </w:p>
        <w:p w14:paraId="0712F24F" w14:textId="25A7F505" w:rsidR="004A6324" w:rsidRDefault="004A6324">
          <w:pPr>
            <w:pStyle w:val="ndice3"/>
            <w:rPr>
              <w:rFonts w:asciiTheme="minorHAnsi" w:eastAsiaTheme="minorEastAsia" w:hAnsiTheme="minorHAnsi" w:cstheme="minorBidi"/>
              <w:noProof/>
              <w:sz w:val="22"/>
              <w:lang w:val="en-US"/>
            </w:rPr>
          </w:pPr>
          <w:hyperlink w:anchor="_Toc156382843" w:history="1">
            <w:r w:rsidRPr="00454416">
              <w:rPr>
                <w:rStyle w:val="Hiperligao"/>
                <w:noProof/>
              </w:rPr>
              <w:t>1.5.3.</w:t>
            </w:r>
            <w:r>
              <w:rPr>
                <w:rFonts w:asciiTheme="minorHAnsi" w:eastAsiaTheme="minorEastAsia" w:hAnsiTheme="minorHAnsi" w:cstheme="minorBidi"/>
                <w:noProof/>
                <w:sz w:val="22"/>
                <w:lang w:val="en-US"/>
              </w:rPr>
              <w:tab/>
            </w:r>
            <w:r w:rsidRPr="00454416">
              <w:rPr>
                <w:rStyle w:val="Hiperligao"/>
                <w:noProof/>
              </w:rPr>
              <w:t>Ensinamentos retirados de experiências anteriores semelhantes</w:t>
            </w:r>
            <w:r>
              <w:rPr>
                <w:noProof/>
                <w:webHidden/>
              </w:rPr>
              <w:tab/>
            </w:r>
            <w:r>
              <w:rPr>
                <w:noProof/>
                <w:webHidden/>
              </w:rPr>
              <w:fldChar w:fldCharType="begin"/>
            </w:r>
            <w:r>
              <w:rPr>
                <w:noProof/>
                <w:webHidden/>
              </w:rPr>
              <w:instrText xml:space="preserve"> PAGEREF _Toc156382843 \h </w:instrText>
            </w:r>
            <w:r>
              <w:rPr>
                <w:noProof/>
                <w:webHidden/>
              </w:rPr>
            </w:r>
            <w:r>
              <w:rPr>
                <w:noProof/>
                <w:webHidden/>
              </w:rPr>
              <w:fldChar w:fldCharType="separate"/>
            </w:r>
            <w:r>
              <w:rPr>
                <w:noProof/>
                <w:webHidden/>
              </w:rPr>
              <w:t>5</w:t>
            </w:r>
            <w:r>
              <w:rPr>
                <w:noProof/>
                <w:webHidden/>
              </w:rPr>
              <w:fldChar w:fldCharType="end"/>
            </w:r>
          </w:hyperlink>
        </w:p>
        <w:p w14:paraId="7CE67898" w14:textId="08F1BBDB" w:rsidR="004A6324" w:rsidRDefault="004A6324">
          <w:pPr>
            <w:pStyle w:val="ndice3"/>
            <w:rPr>
              <w:rFonts w:asciiTheme="minorHAnsi" w:eastAsiaTheme="minorEastAsia" w:hAnsiTheme="minorHAnsi" w:cstheme="minorBidi"/>
              <w:noProof/>
              <w:sz w:val="22"/>
              <w:lang w:val="en-US"/>
            </w:rPr>
          </w:pPr>
          <w:hyperlink w:anchor="_Toc156382844" w:history="1">
            <w:r w:rsidRPr="00454416">
              <w:rPr>
                <w:rStyle w:val="Hiperligao"/>
                <w:noProof/>
              </w:rPr>
              <w:t>1.5.4.</w:t>
            </w:r>
            <w:r>
              <w:rPr>
                <w:rFonts w:asciiTheme="minorHAnsi" w:eastAsiaTheme="minorEastAsia" w:hAnsiTheme="minorHAnsi" w:cstheme="minorBidi"/>
                <w:noProof/>
                <w:sz w:val="22"/>
                <w:lang w:val="en-US"/>
              </w:rPr>
              <w:tab/>
            </w:r>
            <w:r w:rsidRPr="00454416">
              <w:rPr>
                <w:rStyle w:val="Hiperligao"/>
                <w:noProof/>
              </w:rPr>
              <w:t>Compatibilidade com o quadro financeiro plurianual e eventuais sinergias com outros instrumentos adequados</w:t>
            </w:r>
            <w:r>
              <w:rPr>
                <w:noProof/>
                <w:webHidden/>
              </w:rPr>
              <w:tab/>
            </w:r>
            <w:r>
              <w:rPr>
                <w:noProof/>
                <w:webHidden/>
              </w:rPr>
              <w:fldChar w:fldCharType="begin"/>
            </w:r>
            <w:r>
              <w:rPr>
                <w:noProof/>
                <w:webHidden/>
              </w:rPr>
              <w:instrText xml:space="preserve"> PAGEREF _Toc156382844 \h </w:instrText>
            </w:r>
            <w:r>
              <w:rPr>
                <w:noProof/>
                <w:webHidden/>
              </w:rPr>
            </w:r>
            <w:r>
              <w:rPr>
                <w:noProof/>
                <w:webHidden/>
              </w:rPr>
              <w:fldChar w:fldCharType="separate"/>
            </w:r>
            <w:r>
              <w:rPr>
                <w:noProof/>
                <w:webHidden/>
              </w:rPr>
              <w:t>5</w:t>
            </w:r>
            <w:r>
              <w:rPr>
                <w:noProof/>
                <w:webHidden/>
              </w:rPr>
              <w:fldChar w:fldCharType="end"/>
            </w:r>
          </w:hyperlink>
        </w:p>
        <w:p w14:paraId="30AD4C64" w14:textId="3F285D47" w:rsidR="004A6324" w:rsidRDefault="004A6324">
          <w:pPr>
            <w:pStyle w:val="ndice3"/>
            <w:rPr>
              <w:rFonts w:asciiTheme="minorHAnsi" w:eastAsiaTheme="minorEastAsia" w:hAnsiTheme="minorHAnsi" w:cstheme="minorBidi"/>
              <w:noProof/>
              <w:sz w:val="22"/>
              <w:lang w:val="en-US"/>
            </w:rPr>
          </w:pPr>
          <w:hyperlink w:anchor="_Toc156382845" w:history="1">
            <w:r w:rsidRPr="00454416">
              <w:rPr>
                <w:rStyle w:val="Hiperligao"/>
                <w:noProof/>
              </w:rPr>
              <w:t>1.5.5.</w:t>
            </w:r>
            <w:r>
              <w:rPr>
                <w:rFonts w:asciiTheme="minorHAnsi" w:eastAsiaTheme="minorEastAsia" w:hAnsiTheme="minorHAnsi" w:cstheme="minorBidi"/>
                <w:noProof/>
                <w:sz w:val="22"/>
                <w:lang w:val="en-US"/>
              </w:rPr>
              <w:tab/>
            </w:r>
            <w:r w:rsidRPr="00454416">
              <w:rPr>
                <w:rStyle w:val="Hiperligao"/>
                <w:noProof/>
              </w:rPr>
              <w:t>Avaliação das diferentes opções de financiamento disponíveis, incluindo possibilidades de reafetação</w:t>
            </w:r>
            <w:r>
              <w:rPr>
                <w:noProof/>
                <w:webHidden/>
              </w:rPr>
              <w:tab/>
            </w:r>
            <w:r>
              <w:rPr>
                <w:noProof/>
                <w:webHidden/>
              </w:rPr>
              <w:fldChar w:fldCharType="begin"/>
            </w:r>
            <w:r>
              <w:rPr>
                <w:noProof/>
                <w:webHidden/>
              </w:rPr>
              <w:instrText xml:space="preserve"> PAGEREF _Toc156382845 \h </w:instrText>
            </w:r>
            <w:r>
              <w:rPr>
                <w:noProof/>
                <w:webHidden/>
              </w:rPr>
            </w:r>
            <w:r>
              <w:rPr>
                <w:noProof/>
                <w:webHidden/>
              </w:rPr>
              <w:fldChar w:fldCharType="separate"/>
            </w:r>
            <w:r>
              <w:rPr>
                <w:noProof/>
                <w:webHidden/>
              </w:rPr>
              <w:t>5</w:t>
            </w:r>
            <w:r>
              <w:rPr>
                <w:noProof/>
                <w:webHidden/>
              </w:rPr>
              <w:fldChar w:fldCharType="end"/>
            </w:r>
          </w:hyperlink>
        </w:p>
        <w:p w14:paraId="035864D5" w14:textId="7D8F60BC" w:rsidR="004A6324" w:rsidRDefault="004A6324">
          <w:pPr>
            <w:pStyle w:val="ndice2"/>
            <w:rPr>
              <w:rFonts w:asciiTheme="minorHAnsi" w:eastAsiaTheme="minorEastAsia" w:hAnsiTheme="minorHAnsi" w:cstheme="minorBidi"/>
              <w:noProof/>
              <w:sz w:val="22"/>
              <w:lang w:val="en-US"/>
            </w:rPr>
          </w:pPr>
          <w:hyperlink w:anchor="_Toc156382846" w:history="1">
            <w:r w:rsidRPr="00454416">
              <w:rPr>
                <w:rStyle w:val="Hiperligao"/>
                <w:noProof/>
              </w:rPr>
              <w:t>1.6.</w:t>
            </w:r>
            <w:r>
              <w:rPr>
                <w:rFonts w:asciiTheme="minorHAnsi" w:eastAsiaTheme="minorEastAsia" w:hAnsiTheme="minorHAnsi" w:cstheme="minorBidi"/>
                <w:noProof/>
                <w:sz w:val="22"/>
                <w:lang w:val="en-US"/>
              </w:rPr>
              <w:tab/>
            </w:r>
            <w:r w:rsidRPr="00454416">
              <w:rPr>
                <w:rStyle w:val="Hiperligao"/>
                <w:noProof/>
              </w:rPr>
              <w:t>Duração e impacto financeiro da proposta / iniciativa</w:t>
            </w:r>
            <w:r>
              <w:rPr>
                <w:noProof/>
                <w:webHidden/>
              </w:rPr>
              <w:tab/>
            </w:r>
            <w:r>
              <w:rPr>
                <w:noProof/>
                <w:webHidden/>
              </w:rPr>
              <w:fldChar w:fldCharType="begin"/>
            </w:r>
            <w:r>
              <w:rPr>
                <w:noProof/>
                <w:webHidden/>
              </w:rPr>
              <w:instrText xml:space="preserve"> PAGEREF _Toc156382846 \h </w:instrText>
            </w:r>
            <w:r>
              <w:rPr>
                <w:noProof/>
                <w:webHidden/>
              </w:rPr>
            </w:r>
            <w:r>
              <w:rPr>
                <w:noProof/>
                <w:webHidden/>
              </w:rPr>
              <w:fldChar w:fldCharType="separate"/>
            </w:r>
            <w:r>
              <w:rPr>
                <w:noProof/>
                <w:webHidden/>
              </w:rPr>
              <w:t>6</w:t>
            </w:r>
            <w:r>
              <w:rPr>
                <w:noProof/>
                <w:webHidden/>
              </w:rPr>
              <w:fldChar w:fldCharType="end"/>
            </w:r>
          </w:hyperlink>
        </w:p>
        <w:p w14:paraId="7121044F" w14:textId="3FA03F8F" w:rsidR="004A6324" w:rsidRDefault="004A6324">
          <w:pPr>
            <w:pStyle w:val="ndice2"/>
            <w:rPr>
              <w:rFonts w:asciiTheme="minorHAnsi" w:eastAsiaTheme="minorEastAsia" w:hAnsiTheme="minorHAnsi" w:cstheme="minorBidi"/>
              <w:noProof/>
              <w:sz w:val="22"/>
              <w:lang w:val="en-US"/>
            </w:rPr>
          </w:pPr>
          <w:hyperlink w:anchor="_Toc156382847" w:history="1">
            <w:r w:rsidRPr="00454416">
              <w:rPr>
                <w:rStyle w:val="Hiperligao"/>
                <w:noProof/>
              </w:rPr>
              <w:t>1.7.</w:t>
            </w:r>
            <w:r>
              <w:rPr>
                <w:rFonts w:asciiTheme="minorHAnsi" w:eastAsiaTheme="minorEastAsia" w:hAnsiTheme="minorHAnsi" w:cstheme="minorBidi"/>
                <w:noProof/>
                <w:sz w:val="22"/>
                <w:lang w:val="en-US"/>
              </w:rPr>
              <w:tab/>
            </w:r>
            <w:r w:rsidRPr="00454416">
              <w:rPr>
                <w:rStyle w:val="Hiperligao"/>
                <w:noProof/>
              </w:rPr>
              <w:t>Método(s) de execução orçamental previsto(s)</w:t>
            </w:r>
            <w:r>
              <w:rPr>
                <w:noProof/>
                <w:webHidden/>
              </w:rPr>
              <w:tab/>
            </w:r>
            <w:r>
              <w:rPr>
                <w:noProof/>
                <w:webHidden/>
              </w:rPr>
              <w:fldChar w:fldCharType="begin"/>
            </w:r>
            <w:r>
              <w:rPr>
                <w:noProof/>
                <w:webHidden/>
              </w:rPr>
              <w:instrText xml:space="preserve"> PAGEREF _Toc156382847 \h </w:instrText>
            </w:r>
            <w:r>
              <w:rPr>
                <w:noProof/>
                <w:webHidden/>
              </w:rPr>
            </w:r>
            <w:r>
              <w:rPr>
                <w:noProof/>
                <w:webHidden/>
              </w:rPr>
              <w:fldChar w:fldCharType="separate"/>
            </w:r>
            <w:r>
              <w:rPr>
                <w:noProof/>
                <w:webHidden/>
              </w:rPr>
              <w:t>6</w:t>
            </w:r>
            <w:r>
              <w:rPr>
                <w:noProof/>
                <w:webHidden/>
              </w:rPr>
              <w:fldChar w:fldCharType="end"/>
            </w:r>
          </w:hyperlink>
        </w:p>
        <w:p w14:paraId="1AAF4F1A" w14:textId="79C8E429" w:rsidR="004A6324" w:rsidRDefault="004A6324">
          <w:pPr>
            <w:pStyle w:val="ndice1"/>
            <w:rPr>
              <w:rFonts w:asciiTheme="minorHAnsi" w:eastAsiaTheme="minorEastAsia" w:hAnsiTheme="minorHAnsi" w:cstheme="minorBidi"/>
              <w:noProof/>
              <w:sz w:val="22"/>
              <w:lang w:val="en-US"/>
            </w:rPr>
          </w:pPr>
          <w:hyperlink w:anchor="_Toc156382848" w:history="1">
            <w:r w:rsidRPr="00454416">
              <w:rPr>
                <w:rStyle w:val="Hiperligao"/>
                <w:noProof/>
              </w:rPr>
              <w:t>2.</w:t>
            </w:r>
            <w:r>
              <w:rPr>
                <w:rFonts w:asciiTheme="minorHAnsi" w:eastAsiaTheme="minorEastAsia" w:hAnsiTheme="minorHAnsi" w:cstheme="minorBidi"/>
                <w:noProof/>
                <w:sz w:val="22"/>
                <w:lang w:val="en-US"/>
              </w:rPr>
              <w:tab/>
            </w:r>
            <w:r w:rsidRPr="00454416">
              <w:rPr>
                <w:rStyle w:val="Hiperligao"/>
                <w:noProof/>
              </w:rPr>
              <w:t>MEDIDAS DE GESTÃO</w:t>
            </w:r>
            <w:r>
              <w:rPr>
                <w:noProof/>
                <w:webHidden/>
              </w:rPr>
              <w:tab/>
            </w:r>
            <w:r>
              <w:rPr>
                <w:noProof/>
                <w:webHidden/>
              </w:rPr>
              <w:fldChar w:fldCharType="begin"/>
            </w:r>
            <w:r>
              <w:rPr>
                <w:noProof/>
                <w:webHidden/>
              </w:rPr>
              <w:instrText xml:space="preserve"> PAGEREF _Toc156382848 \h </w:instrText>
            </w:r>
            <w:r>
              <w:rPr>
                <w:noProof/>
                <w:webHidden/>
              </w:rPr>
            </w:r>
            <w:r>
              <w:rPr>
                <w:noProof/>
                <w:webHidden/>
              </w:rPr>
              <w:fldChar w:fldCharType="separate"/>
            </w:r>
            <w:r>
              <w:rPr>
                <w:noProof/>
                <w:webHidden/>
              </w:rPr>
              <w:t>7</w:t>
            </w:r>
            <w:r>
              <w:rPr>
                <w:noProof/>
                <w:webHidden/>
              </w:rPr>
              <w:fldChar w:fldCharType="end"/>
            </w:r>
          </w:hyperlink>
        </w:p>
        <w:p w14:paraId="527A4A6C" w14:textId="32016177" w:rsidR="004A6324" w:rsidRDefault="004A6324">
          <w:pPr>
            <w:pStyle w:val="ndice2"/>
            <w:rPr>
              <w:rFonts w:asciiTheme="minorHAnsi" w:eastAsiaTheme="minorEastAsia" w:hAnsiTheme="minorHAnsi" w:cstheme="minorBidi"/>
              <w:noProof/>
              <w:sz w:val="22"/>
              <w:lang w:val="en-US"/>
            </w:rPr>
          </w:pPr>
          <w:hyperlink w:anchor="_Toc156382849" w:history="1">
            <w:r w:rsidRPr="00454416">
              <w:rPr>
                <w:rStyle w:val="Hiperligao"/>
                <w:noProof/>
              </w:rPr>
              <w:t>2.1.</w:t>
            </w:r>
            <w:r>
              <w:rPr>
                <w:rFonts w:asciiTheme="minorHAnsi" w:eastAsiaTheme="minorEastAsia" w:hAnsiTheme="minorHAnsi" w:cstheme="minorBidi"/>
                <w:noProof/>
                <w:sz w:val="22"/>
                <w:lang w:val="en-US"/>
              </w:rPr>
              <w:tab/>
            </w:r>
            <w:r w:rsidRPr="00454416">
              <w:rPr>
                <w:rStyle w:val="Hiperligao"/>
                <w:noProof/>
              </w:rPr>
              <w:t>Disposições em matéria de acompanhamento e prestação de informações</w:t>
            </w:r>
            <w:r>
              <w:rPr>
                <w:noProof/>
                <w:webHidden/>
              </w:rPr>
              <w:tab/>
            </w:r>
            <w:r>
              <w:rPr>
                <w:noProof/>
                <w:webHidden/>
              </w:rPr>
              <w:fldChar w:fldCharType="begin"/>
            </w:r>
            <w:r>
              <w:rPr>
                <w:noProof/>
                <w:webHidden/>
              </w:rPr>
              <w:instrText xml:space="preserve"> PAGEREF _Toc156382849 \h </w:instrText>
            </w:r>
            <w:r>
              <w:rPr>
                <w:noProof/>
                <w:webHidden/>
              </w:rPr>
            </w:r>
            <w:r>
              <w:rPr>
                <w:noProof/>
                <w:webHidden/>
              </w:rPr>
              <w:fldChar w:fldCharType="separate"/>
            </w:r>
            <w:r>
              <w:rPr>
                <w:noProof/>
                <w:webHidden/>
              </w:rPr>
              <w:t>7</w:t>
            </w:r>
            <w:r>
              <w:rPr>
                <w:noProof/>
                <w:webHidden/>
              </w:rPr>
              <w:fldChar w:fldCharType="end"/>
            </w:r>
          </w:hyperlink>
        </w:p>
        <w:p w14:paraId="3885F0FE" w14:textId="1EB0B395" w:rsidR="004A6324" w:rsidRDefault="004A6324">
          <w:pPr>
            <w:pStyle w:val="ndice2"/>
            <w:rPr>
              <w:rFonts w:asciiTheme="minorHAnsi" w:eastAsiaTheme="minorEastAsia" w:hAnsiTheme="minorHAnsi" w:cstheme="minorBidi"/>
              <w:noProof/>
              <w:sz w:val="22"/>
              <w:lang w:val="en-US"/>
            </w:rPr>
          </w:pPr>
          <w:hyperlink w:anchor="_Toc156382850" w:history="1">
            <w:r w:rsidRPr="00454416">
              <w:rPr>
                <w:rStyle w:val="Hiperligao"/>
                <w:noProof/>
              </w:rPr>
              <w:t>2.2.</w:t>
            </w:r>
            <w:r>
              <w:rPr>
                <w:rFonts w:asciiTheme="minorHAnsi" w:eastAsiaTheme="minorEastAsia" w:hAnsiTheme="minorHAnsi" w:cstheme="minorBidi"/>
                <w:noProof/>
                <w:sz w:val="22"/>
                <w:lang w:val="en-US"/>
              </w:rPr>
              <w:tab/>
            </w:r>
            <w:r w:rsidRPr="00454416">
              <w:rPr>
                <w:rStyle w:val="Hiperligao"/>
                <w:noProof/>
              </w:rPr>
              <w:t>Sistema(s) de gestão e de controlo</w:t>
            </w:r>
            <w:r>
              <w:rPr>
                <w:noProof/>
                <w:webHidden/>
              </w:rPr>
              <w:tab/>
            </w:r>
            <w:r>
              <w:rPr>
                <w:noProof/>
                <w:webHidden/>
              </w:rPr>
              <w:fldChar w:fldCharType="begin"/>
            </w:r>
            <w:r>
              <w:rPr>
                <w:noProof/>
                <w:webHidden/>
              </w:rPr>
              <w:instrText xml:space="preserve"> PAGEREF _Toc156382850 \h </w:instrText>
            </w:r>
            <w:r>
              <w:rPr>
                <w:noProof/>
                <w:webHidden/>
              </w:rPr>
            </w:r>
            <w:r>
              <w:rPr>
                <w:noProof/>
                <w:webHidden/>
              </w:rPr>
              <w:fldChar w:fldCharType="separate"/>
            </w:r>
            <w:r>
              <w:rPr>
                <w:noProof/>
                <w:webHidden/>
              </w:rPr>
              <w:t>7</w:t>
            </w:r>
            <w:r>
              <w:rPr>
                <w:noProof/>
                <w:webHidden/>
              </w:rPr>
              <w:fldChar w:fldCharType="end"/>
            </w:r>
          </w:hyperlink>
        </w:p>
        <w:p w14:paraId="057B1F5D" w14:textId="431EF273" w:rsidR="004A6324" w:rsidRDefault="004A6324">
          <w:pPr>
            <w:pStyle w:val="ndice3"/>
            <w:rPr>
              <w:rFonts w:asciiTheme="minorHAnsi" w:eastAsiaTheme="minorEastAsia" w:hAnsiTheme="minorHAnsi" w:cstheme="minorBidi"/>
              <w:noProof/>
              <w:sz w:val="22"/>
              <w:lang w:val="en-US"/>
            </w:rPr>
          </w:pPr>
          <w:hyperlink w:anchor="_Toc156382851" w:history="1">
            <w:r w:rsidRPr="00454416">
              <w:rPr>
                <w:rStyle w:val="Hiperligao"/>
                <w:noProof/>
              </w:rPr>
              <w:t>2.2.1.</w:t>
            </w:r>
            <w:r>
              <w:rPr>
                <w:rFonts w:asciiTheme="minorHAnsi" w:eastAsiaTheme="minorEastAsia" w:hAnsiTheme="minorHAnsi" w:cstheme="minorBidi"/>
                <w:noProof/>
                <w:sz w:val="22"/>
                <w:lang w:val="en-US"/>
              </w:rPr>
              <w:tab/>
            </w:r>
            <w:r w:rsidRPr="00454416">
              <w:rPr>
                <w:rStyle w:val="Hiperligao"/>
                <w:noProof/>
              </w:rPr>
              <w:t>Justificação da(s) modalidade(s) de gestão, do(s) mecanismo(s) de execução do financiamento, das modalidades de pagamento e da estratégia de controlo propostos</w:t>
            </w:r>
            <w:r>
              <w:rPr>
                <w:noProof/>
                <w:webHidden/>
              </w:rPr>
              <w:tab/>
            </w:r>
            <w:r>
              <w:rPr>
                <w:noProof/>
                <w:webHidden/>
              </w:rPr>
              <w:fldChar w:fldCharType="begin"/>
            </w:r>
            <w:r>
              <w:rPr>
                <w:noProof/>
                <w:webHidden/>
              </w:rPr>
              <w:instrText xml:space="preserve"> PAGEREF _Toc156382851 \h </w:instrText>
            </w:r>
            <w:r>
              <w:rPr>
                <w:noProof/>
                <w:webHidden/>
              </w:rPr>
            </w:r>
            <w:r>
              <w:rPr>
                <w:noProof/>
                <w:webHidden/>
              </w:rPr>
              <w:fldChar w:fldCharType="separate"/>
            </w:r>
            <w:r>
              <w:rPr>
                <w:noProof/>
                <w:webHidden/>
              </w:rPr>
              <w:t>7</w:t>
            </w:r>
            <w:r>
              <w:rPr>
                <w:noProof/>
                <w:webHidden/>
              </w:rPr>
              <w:fldChar w:fldCharType="end"/>
            </w:r>
          </w:hyperlink>
        </w:p>
        <w:p w14:paraId="5F6ED327" w14:textId="1F3DF2B3" w:rsidR="004A6324" w:rsidRDefault="004A6324">
          <w:pPr>
            <w:pStyle w:val="ndice3"/>
            <w:rPr>
              <w:rFonts w:asciiTheme="minorHAnsi" w:eastAsiaTheme="minorEastAsia" w:hAnsiTheme="minorHAnsi" w:cstheme="minorBidi"/>
              <w:noProof/>
              <w:sz w:val="22"/>
              <w:lang w:val="en-US"/>
            </w:rPr>
          </w:pPr>
          <w:hyperlink w:anchor="_Toc156382852" w:history="1">
            <w:r w:rsidRPr="00454416">
              <w:rPr>
                <w:rStyle w:val="Hiperligao"/>
                <w:noProof/>
              </w:rPr>
              <w:t>2.2.2.</w:t>
            </w:r>
            <w:r>
              <w:rPr>
                <w:rFonts w:asciiTheme="minorHAnsi" w:eastAsiaTheme="minorEastAsia" w:hAnsiTheme="minorHAnsi" w:cstheme="minorBidi"/>
                <w:noProof/>
                <w:sz w:val="22"/>
                <w:lang w:val="en-US"/>
              </w:rPr>
              <w:tab/>
            </w:r>
            <w:r w:rsidRPr="00454416">
              <w:rPr>
                <w:rStyle w:val="Hiperligao"/>
                <w:noProof/>
              </w:rPr>
              <w:t>Informações sobre os riscos identificados e o(s) sistema(s) de controlo interno criado(s) para os atenuar</w:t>
            </w:r>
            <w:r>
              <w:rPr>
                <w:noProof/>
                <w:webHidden/>
              </w:rPr>
              <w:tab/>
            </w:r>
            <w:r>
              <w:rPr>
                <w:noProof/>
                <w:webHidden/>
              </w:rPr>
              <w:fldChar w:fldCharType="begin"/>
            </w:r>
            <w:r>
              <w:rPr>
                <w:noProof/>
                <w:webHidden/>
              </w:rPr>
              <w:instrText xml:space="preserve"> PAGEREF _Toc156382852 \h </w:instrText>
            </w:r>
            <w:r>
              <w:rPr>
                <w:noProof/>
                <w:webHidden/>
              </w:rPr>
            </w:r>
            <w:r>
              <w:rPr>
                <w:noProof/>
                <w:webHidden/>
              </w:rPr>
              <w:fldChar w:fldCharType="separate"/>
            </w:r>
            <w:r>
              <w:rPr>
                <w:noProof/>
                <w:webHidden/>
              </w:rPr>
              <w:t>8</w:t>
            </w:r>
            <w:r>
              <w:rPr>
                <w:noProof/>
                <w:webHidden/>
              </w:rPr>
              <w:fldChar w:fldCharType="end"/>
            </w:r>
          </w:hyperlink>
        </w:p>
        <w:p w14:paraId="39A76AFE" w14:textId="047541F6" w:rsidR="004A6324" w:rsidRDefault="004A6324">
          <w:pPr>
            <w:pStyle w:val="ndice3"/>
            <w:rPr>
              <w:rFonts w:asciiTheme="minorHAnsi" w:eastAsiaTheme="minorEastAsia" w:hAnsiTheme="minorHAnsi" w:cstheme="minorBidi"/>
              <w:noProof/>
              <w:sz w:val="22"/>
              <w:lang w:val="en-US"/>
            </w:rPr>
          </w:pPr>
          <w:hyperlink w:anchor="_Toc156382853" w:history="1">
            <w:r w:rsidRPr="00454416">
              <w:rPr>
                <w:rStyle w:val="Hiperligao"/>
                <w:noProof/>
              </w:rPr>
              <w:t>2.2.3.</w:t>
            </w:r>
            <w:r>
              <w:rPr>
                <w:rFonts w:asciiTheme="minorHAnsi" w:eastAsiaTheme="minorEastAsia" w:hAnsiTheme="minorHAnsi" w:cstheme="minorBidi"/>
                <w:noProof/>
                <w:sz w:val="22"/>
                <w:lang w:val="en-US"/>
              </w:rPr>
              <w:tab/>
            </w:r>
            <w:r w:rsidRPr="00454416">
              <w:rPr>
                <w:rStyle w:val="Hiperligao"/>
                <w:noProof/>
              </w:rPr>
              <w:t>Estimativa e justificação da relação custo-eficácia dos controlos (rácio «custos de controlo ÷ valor dos fundos geridos controlados») e avaliação dos níveis previstos de risco de erro (no pagamento e no encerramento)</w:t>
            </w:r>
            <w:r>
              <w:rPr>
                <w:noProof/>
                <w:webHidden/>
              </w:rPr>
              <w:tab/>
            </w:r>
            <w:r>
              <w:rPr>
                <w:noProof/>
                <w:webHidden/>
              </w:rPr>
              <w:fldChar w:fldCharType="begin"/>
            </w:r>
            <w:r>
              <w:rPr>
                <w:noProof/>
                <w:webHidden/>
              </w:rPr>
              <w:instrText xml:space="preserve"> PAGEREF _Toc156382853 \h </w:instrText>
            </w:r>
            <w:r>
              <w:rPr>
                <w:noProof/>
                <w:webHidden/>
              </w:rPr>
            </w:r>
            <w:r>
              <w:rPr>
                <w:noProof/>
                <w:webHidden/>
              </w:rPr>
              <w:fldChar w:fldCharType="separate"/>
            </w:r>
            <w:r>
              <w:rPr>
                <w:noProof/>
                <w:webHidden/>
              </w:rPr>
              <w:t>10</w:t>
            </w:r>
            <w:r>
              <w:rPr>
                <w:noProof/>
                <w:webHidden/>
              </w:rPr>
              <w:fldChar w:fldCharType="end"/>
            </w:r>
          </w:hyperlink>
        </w:p>
        <w:p w14:paraId="66C0545C" w14:textId="13D67455" w:rsidR="004A6324" w:rsidRDefault="004A6324">
          <w:pPr>
            <w:pStyle w:val="ndice2"/>
            <w:rPr>
              <w:rFonts w:asciiTheme="minorHAnsi" w:eastAsiaTheme="minorEastAsia" w:hAnsiTheme="minorHAnsi" w:cstheme="minorBidi"/>
              <w:noProof/>
              <w:sz w:val="22"/>
              <w:lang w:val="en-US"/>
            </w:rPr>
          </w:pPr>
          <w:hyperlink w:anchor="_Toc156382854" w:history="1">
            <w:r w:rsidRPr="00454416">
              <w:rPr>
                <w:rStyle w:val="Hiperligao"/>
                <w:noProof/>
              </w:rPr>
              <w:t>2.3.</w:t>
            </w:r>
            <w:r>
              <w:rPr>
                <w:rFonts w:asciiTheme="minorHAnsi" w:eastAsiaTheme="minorEastAsia" w:hAnsiTheme="minorHAnsi" w:cstheme="minorBidi"/>
                <w:noProof/>
                <w:sz w:val="22"/>
                <w:lang w:val="en-US"/>
              </w:rPr>
              <w:tab/>
            </w:r>
            <w:r w:rsidRPr="00454416">
              <w:rPr>
                <w:rStyle w:val="Hiperligao"/>
                <w:noProof/>
              </w:rPr>
              <w:t>Medidas de prevenção de fraudes e irregularidades</w:t>
            </w:r>
            <w:r>
              <w:rPr>
                <w:noProof/>
                <w:webHidden/>
              </w:rPr>
              <w:tab/>
            </w:r>
            <w:r>
              <w:rPr>
                <w:noProof/>
                <w:webHidden/>
              </w:rPr>
              <w:fldChar w:fldCharType="begin"/>
            </w:r>
            <w:r>
              <w:rPr>
                <w:noProof/>
                <w:webHidden/>
              </w:rPr>
              <w:instrText xml:space="preserve"> PAGEREF _Toc156382854 \h </w:instrText>
            </w:r>
            <w:r>
              <w:rPr>
                <w:noProof/>
                <w:webHidden/>
              </w:rPr>
            </w:r>
            <w:r>
              <w:rPr>
                <w:noProof/>
                <w:webHidden/>
              </w:rPr>
              <w:fldChar w:fldCharType="separate"/>
            </w:r>
            <w:r>
              <w:rPr>
                <w:noProof/>
                <w:webHidden/>
              </w:rPr>
              <w:t>10</w:t>
            </w:r>
            <w:r>
              <w:rPr>
                <w:noProof/>
                <w:webHidden/>
              </w:rPr>
              <w:fldChar w:fldCharType="end"/>
            </w:r>
          </w:hyperlink>
        </w:p>
        <w:p w14:paraId="7B712F33" w14:textId="7F774E93" w:rsidR="004A6324" w:rsidRDefault="004A6324">
          <w:pPr>
            <w:pStyle w:val="ndice1"/>
            <w:rPr>
              <w:rFonts w:asciiTheme="minorHAnsi" w:eastAsiaTheme="minorEastAsia" w:hAnsiTheme="minorHAnsi" w:cstheme="minorBidi"/>
              <w:noProof/>
              <w:sz w:val="22"/>
              <w:lang w:val="en-US"/>
            </w:rPr>
          </w:pPr>
          <w:hyperlink w:anchor="_Toc156382855" w:history="1">
            <w:r w:rsidRPr="00454416">
              <w:rPr>
                <w:rStyle w:val="Hiperligao"/>
                <w:noProof/>
              </w:rPr>
              <w:t>3.</w:t>
            </w:r>
            <w:r>
              <w:rPr>
                <w:rFonts w:asciiTheme="minorHAnsi" w:eastAsiaTheme="minorEastAsia" w:hAnsiTheme="minorHAnsi" w:cstheme="minorBidi"/>
                <w:noProof/>
                <w:sz w:val="22"/>
                <w:lang w:val="en-US"/>
              </w:rPr>
              <w:tab/>
            </w:r>
            <w:r w:rsidRPr="00454416">
              <w:rPr>
                <w:rStyle w:val="Hiperligao"/>
                <w:noProof/>
              </w:rPr>
              <w:t>IMPACTO FINANCEIRO ESTIMADO DA PROPOSTA / INICIATIVA</w:t>
            </w:r>
            <w:r>
              <w:rPr>
                <w:noProof/>
                <w:webHidden/>
              </w:rPr>
              <w:tab/>
            </w:r>
            <w:r>
              <w:rPr>
                <w:noProof/>
                <w:webHidden/>
              </w:rPr>
              <w:fldChar w:fldCharType="begin"/>
            </w:r>
            <w:r>
              <w:rPr>
                <w:noProof/>
                <w:webHidden/>
              </w:rPr>
              <w:instrText xml:space="preserve"> PAGEREF _Toc156382855 \h </w:instrText>
            </w:r>
            <w:r>
              <w:rPr>
                <w:noProof/>
                <w:webHidden/>
              </w:rPr>
            </w:r>
            <w:r>
              <w:rPr>
                <w:noProof/>
                <w:webHidden/>
              </w:rPr>
              <w:fldChar w:fldCharType="separate"/>
            </w:r>
            <w:r>
              <w:rPr>
                <w:noProof/>
                <w:webHidden/>
              </w:rPr>
              <w:t>12</w:t>
            </w:r>
            <w:r>
              <w:rPr>
                <w:noProof/>
                <w:webHidden/>
              </w:rPr>
              <w:fldChar w:fldCharType="end"/>
            </w:r>
          </w:hyperlink>
        </w:p>
        <w:p w14:paraId="402CB94E" w14:textId="2D6C09C4" w:rsidR="004A6324" w:rsidRDefault="004A6324">
          <w:pPr>
            <w:pStyle w:val="ndice2"/>
            <w:rPr>
              <w:rFonts w:asciiTheme="minorHAnsi" w:eastAsiaTheme="minorEastAsia" w:hAnsiTheme="minorHAnsi" w:cstheme="minorBidi"/>
              <w:noProof/>
              <w:sz w:val="22"/>
              <w:lang w:val="en-US"/>
            </w:rPr>
          </w:pPr>
          <w:hyperlink w:anchor="_Toc156382856" w:history="1">
            <w:r w:rsidRPr="00454416">
              <w:rPr>
                <w:rStyle w:val="Hiperligao"/>
                <w:noProof/>
              </w:rPr>
              <w:t>3.1.</w:t>
            </w:r>
            <w:r>
              <w:rPr>
                <w:rFonts w:asciiTheme="minorHAnsi" w:eastAsiaTheme="minorEastAsia" w:hAnsiTheme="minorHAnsi" w:cstheme="minorBidi"/>
                <w:noProof/>
                <w:sz w:val="22"/>
                <w:lang w:val="en-US"/>
              </w:rPr>
              <w:tab/>
            </w:r>
            <w:r w:rsidRPr="00454416">
              <w:rPr>
                <w:rStyle w:val="Hiperligao"/>
                <w:noProof/>
              </w:rPr>
              <w:t>Rubrica(s) do quadro financeiro plurianual e rubrica(s) orçamental(ais) de despesas envolvida(s)</w:t>
            </w:r>
            <w:r>
              <w:rPr>
                <w:noProof/>
                <w:webHidden/>
              </w:rPr>
              <w:tab/>
            </w:r>
            <w:r>
              <w:rPr>
                <w:noProof/>
                <w:webHidden/>
              </w:rPr>
              <w:fldChar w:fldCharType="begin"/>
            </w:r>
            <w:r>
              <w:rPr>
                <w:noProof/>
                <w:webHidden/>
              </w:rPr>
              <w:instrText xml:space="preserve"> PAGEREF _Toc156382856 \h </w:instrText>
            </w:r>
            <w:r>
              <w:rPr>
                <w:noProof/>
                <w:webHidden/>
              </w:rPr>
            </w:r>
            <w:r>
              <w:rPr>
                <w:noProof/>
                <w:webHidden/>
              </w:rPr>
              <w:fldChar w:fldCharType="separate"/>
            </w:r>
            <w:r>
              <w:rPr>
                <w:noProof/>
                <w:webHidden/>
              </w:rPr>
              <w:t>12</w:t>
            </w:r>
            <w:r>
              <w:rPr>
                <w:noProof/>
                <w:webHidden/>
              </w:rPr>
              <w:fldChar w:fldCharType="end"/>
            </w:r>
          </w:hyperlink>
        </w:p>
        <w:p w14:paraId="0ECDAFE5" w14:textId="258B21C8" w:rsidR="004A6324" w:rsidRDefault="004A6324">
          <w:pPr>
            <w:pStyle w:val="ndice2"/>
            <w:rPr>
              <w:rFonts w:asciiTheme="minorHAnsi" w:eastAsiaTheme="minorEastAsia" w:hAnsiTheme="minorHAnsi" w:cstheme="minorBidi"/>
              <w:noProof/>
              <w:sz w:val="22"/>
              <w:lang w:val="en-US"/>
            </w:rPr>
          </w:pPr>
          <w:hyperlink w:anchor="_Toc156382857" w:history="1">
            <w:r w:rsidRPr="00454416">
              <w:rPr>
                <w:rStyle w:val="Hiperligao"/>
                <w:noProof/>
              </w:rPr>
              <w:t>3.2.</w:t>
            </w:r>
            <w:r>
              <w:rPr>
                <w:rFonts w:asciiTheme="minorHAnsi" w:eastAsiaTheme="minorEastAsia" w:hAnsiTheme="minorHAnsi" w:cstheme="minorBidi"/>
                <w:noProof/>
                <w:sz w:val="22"/>
                <w:lang w:val="en-US"/>
              </w:rPr>
              <w:tab/>
            </w:r>
            <w:r w:rsidRPr="00454416">
              <w:rPr>
                <w:rStyle w:val="Hiperligao"/>
                <w:noProof/>
              </w:rPr>
              <w:t>Impacto financeiro estimado nas dotações</w:t>
            </w:r>
            <w:r>
              <w:rPr>
                <w:noProof/>
                <w:webHidden/>
              </w:rPr>
              <w:tab/>
            </w:r>
            <w:r>
              <w:rPr>
                <w:noProof/>
                <w:webHidden/>
              </w:rPr>
              <w:fldChar w:fldCharType="begin"/>
            </w:r>
            <w:r>
              <w:rPr>
                <w:noProof/>
                <w:webHidden/>
              </w:rPr>
              <w:instrText xml:space="preserve"> PAGEREF _Toc156382857 \h </w:instrText>
            </w:r>
            <w:r>
              <w:rPr>
                <w:noProof/>
                <w:webHidden/>
              </w:rPr>
            </w:r>
            <w:r>
              <w:rPr>
                <w:noProof/>
                <w:webHidden/>
              </w:rPr>
              <w:fldChar w:fldCharType="separate"/>
            </w:r>
            <w:r>
              <w:rPr>
                <w:noProof/>
                <w:webHidden/>
              </w:rPr>
              <w:t>13</w:t>
            </w:r>
            <w:r>
              <w:rPr>
                <w:noProof/>
                <w:webHidden/>
              </w:rPr>
              <w:fldChar w:fldCharType="end"/>
            </w:r>
          </w:hyperlink>
        </w:p>
        <w:p w14:paraId="03E18D68" w14:textId="6EF0052A" w:rsidR="004A6324" w:rsidRDefault="004A6324">
          <w:pPr>
            <w:pStyle w:val="ndice3"/>
            <w:rPr>
              <w:rFonts w:asciiTheme="minorHAnsi" w:eastAsiaTheme="minorEastAsia" w:hAnsiTheme="minorHAnsi" w:cstheme="minorBidi"/>
              <w:noProof/>
              <w:sz w:val="22"/>
              <w:lang w:val="en-US"/>
            </w:rPr>
          </w:pPr>
          <w:hyperlink w:anchor="_Toc156382858" w:history="1">
            <w:r w:rsidRPr="00454416">
              <w:rPr>
                <w:rStyle w:val="Hiperligao"/>
                <w:noProof/>
              </w:rPr>
              <w:t>3.2.1.</w:t>
            </w:r>
            <w:r>
              <w:rPr>
                <w:rFonts w:asciiTheme="minorHAnsi" w:eastAsiaTheme="minorEastAsia" w:hAnsiTheme="minorHAnsi" w:cstheme="minorBidi"/>
                <w:noProof/>
                <w:sz w:val="22"/>
                <w:lang w:val="en-US"/>
              </w:rPr>
              <w:tab/>
            </w:r>
            <w:r w:rsidRPr="00454416">
              <w:rPr>
                <w:rStyle w:val="Hiperligao"/>
                <w:noProof/>
              </w:rPr>
              <w:t>Síntese do impacto estimado nas dotações operacionais</w:t>
            </w:r>
            <w:r>
              <w:rPr>
                <w:noProof/>
                <w:webHidden/>
              </w:rPr>
              <w:tab/>
            </w:r>
            <w:r>
              <w:rPr>
                <w:noProof/>
                <w:webHidden/>
              </w:rPr>
              <w:fldChar w:fldCharType="begin"/>
            </w:r>
            <w:r>
              <w:rPr>
                <w:noProof/>
                <w:webHidden/>
              </w:rPr>
              <w:instrText xml:space="preserve"> PAGEREF _Toc156382858 \h </w:instrText>
            </w:r>
            <w:r>
              <w:rPr>
                <w:noProof/>
                <w:webHidden/>
              </w:rPr>
            </w:r>
            <w:r>
              <w:rPr>
                <w:noProof/>
                <w:webHidden/>
              </w:rPr>
              <w:fldChar w:fldCharType="separate"/>
            </w:r>
            <w:r>
              <w:rPr>
                <w:noProof/>
                <w:webHidden/>
              </w:rPr>
              <w:t>13</w:t>
            </w:r>
            <w:r>
              <w:rPr>
                <w:noProof/>
                <w:webHidden/>
              </w:rPr>
              <w:fldChar w:fldCharType="end"/>
            </w:r>
          </w:hyperlink>
        </w:p>
        <w:p w14:paraId="7EFA7E82" w14:textId="2828BB2E" w:rsidR="004A6324" w:rsidRDefault="004A6324">
          <w:pPr>
            <w:pStyle w:val="ndice3"/>
            <w:rPr>
              <w:rFonts w:asciiTheme="minorHAnsi" w:eastAsiaTheme="minorEastAsia" w:hAnsiTheme="minorHAnsi" w:cstheme="minorBidi"/>
              <w:noProof/>
              <w:sz w:val="22"/>
              <w:lang w:val="en-US"/>
            </w:rPr>
          </w:pPr>
          <w:hyperlink w:anchor="_Toc156382859" w:history="1">
            <w:r w:rsidRPr="00454416">
              <w:rPr>
                <w:rStyle w:val="Hiperligao"/>
                <w:noProof/>
              </w:rPr>
              <w:t>3.2.2.</w:t>
            </w:r>
            <w:r>
              <w:rPr>
                <w:rFonts w:asciiTheme="minorHAnsi" w:eastAsiaTheme="minorEastAsia" w:hAnsiTheme="minorHAnsi" w:cstheme="minorBidi"/>
                <w:noProof/>
                <w:sz w:val="22"/>
                <w:lang w:val="en-US"/>
              </w:rPr>
              <w:tab/>
            </w:r>
            <w:r w:rsidRPr="00454416">
              <w:rPr>
                <w:rStyle w:val="Hiperligao"/>
                <w:noProof/>
              </w:rPr>
              <w:t>Estimativa das realizações financiadas com dotações operacionais</w:t>
            </w:r>
            <w:r>
              <w:rPr>
                <w:noProof/>
                <w:webHidden/>
              </w:rPr>
              <w:tab/>
            </w:r>
            <w:r>
              <w:rPr>
                <w:noProof/>
                <w:webHidden/>
              </w:rPr>
              <w:fldChar w:fldCharType="begin"/>
            </w:r>
            <w:r>
              <w:rPr>
                <w:noProof/>
                <w:webHidden/>
              </w:rPr>
              <w:instrText xml:space="preserve"> PAGEREF _Toc156382859 \h </w:instrText>
            </w:r>
            <w:r>
              <w:rPr>
                <w:noProof/>
                <w:webHidden/>
              </w:rPr>
            </w:r>
            <w:r>
              <w:rPr>
                <w:noProof/>
                <w:webHidden/>
              </w:rPr>
              <w:fldChar w:fldCharType="separate"/>
            </w:r>
            <w:r>
              <w:rPr>
                <w:noProof/>
                <w:webHidden/>
              </w:rPr>
              <w:t>16</w:t>
            </w:r>
            <w:r>
              <w:rPr>
                <w:noProof/>
                <w:webHidden/>
              </w:rPr>
              <w:fldChar w:fldCharType="end"/>
            </w:r>
          </w:hyperlink>
        </w:p>
        <w:p w14:paraId="6AD4361D" w14:textId="52EDB428" w:rsidR="004A6324" w:rsidRDefault="004A6324">
          <w:pPr>
            <w:pStyle w:val="ndice3"/>
            <w:rPr>
              <w:rFonts w:asciiTheme="minorHAnsi" w:eastAsiaTheme="minorEastAsia" w:hAnsiTheme="minorHAnsi" w:cstheme="minorBidi"/>
              <w:noProof/>
              <w:sz w:val="22"/>
              <w:lang w:val="en-US"/>
            </w:rPr>
          </w:pPr>
          <w:hyperlink w:anchor="_Toc156382860" w:history="1">
            <w:r w:rsidRPr="00454416">
              <w:rPr>
                <w:rStyle w:val="Hiperligao"/>
                <w:noProof/>
              </w:rPr>
              <w:t>3.2.3.</w:t>
            </w:r>
            <w:r>
              <w:rPr>
                <w:rFonts w:asciiTheme="minorHAnsi" w:eastAsiaTheme="minorEastAsia" w:hAnsiTheme="minorHAnsi" w:cstheme="minorBidi"/>
                <w:noProof/>
                <w:sz w:val="22"/>
                <w:lang w:val="en-US"/>
              </w:rPr>
              <w:tab/>
            </w:r>
            <w:r w:rsidRPr="00454416">
              <w:rPr>
                <w:rStyle w:val="Hiperligao"/>
                <w:noProof/>
              </w:rPr>
              <w:t>Síntese do impacto estimado nas dotações administrativas</w:t>
            </w:r>
            <w:r>
              <w:rPr>
                <w:noProof/>
                <w:webHidden/>
              </w:rPr>
              <w:tab/>
            </w:r>
            <w:r>
              <w:rPr>
                <w:noProof/>
                <w:webHidden/>
              </w:rPr>
              <w:fldChar w:fldCharType="begin"/>
            </w:r>
            <w:r>
              <w:rPr>
                <w:noProof/>
                <w:webHidden/>
              </w:rPr>
              <w:instrText xml:space="preserve"> PAGEREF _Toc156382860 \h </w:instrText>
            </w:r>
            <w:r>
              <w:rPr>
                <w:noProof/>
                <w:webHidden/>
              </w:rPr>
            </w:r>
            <w:r>
              <w:rPr>
                <w:noProof/>
                <w:webHidden/>
              </w:rPr>
              <w:fldChar w:fldCharType="separate"/>
            </w:r>
            <w:r>
              <w:rPr>
                <w:noProof/>
                <w:webHidden/>
              </w:rPr>
              <w:t>17</w:t>
            </w:r>
            <w:r>
              <w:rPr>
                <w:noProof/>
                <w:webHidden/>
              </w:rPr>
              <w:fldChar w:fldCharType="end"/>
            </w:r>
          </w:hyperlink>
        </w:p>
        <w:p w14:paraId="6A2CDE29" w14:textId="5E6E4049" w:rsidR="004A6324" w:rsidRDefault="004A6324">
          <w:pPr>
            <w:pStyle w:val="ndice3"/>
            <w:rPr>
              <w:rFonts w:asciiTheme="minorHAnsi" w:eastAsiaTheme="minorEastAsia" w:hAnsiTheme="minorHAnsi" w:cstheme="minorBidi"/>
              <w:noProof/>
              <w:sz w:val="22"/>
              <w:lang w:val="en-US"/>
            </w:rPr>
          </w:pPr>
          <w:hyperlink w:anchor="_Toc156382861" w:history="1">
            <w:r w:rsidRPr="00454416">
              <w:rPr>
                <w:rStyle w:val="Hiperligao"/>
                <w:noProof/>
              </w:rPr>
              <w:t>3.2.4.</w:t>
            </w:r>
            <w:r>
              <w:rPr>
                <w:rFonts w:asciiTheme="minorHAnsi" w:eastAsiaTheme="minorEastAsia" w:hAnsiTheme="minorHAnsi" w:cstheme="minorBidi"/>
                <w:noProof/>
                <w:sz w:val="22"/>
                <w:lang w:val="en-US"/>
              </w:rPr>
              <w:tab/>
            </w:r>
            <w:r w:rsidRPr="00454416">
              <w:rPr>
                <w:rStyle w:val="Hiperligao"/>
                <w:noProof/>
              </w:rPr>
              <w:t>Compatibilidade com o atual quadro financeiro plurianual</w:t>
            </w:r>
            <w:r>
              <w:rPr>
                <w:noProof/>
                <w:webHidden/>
              </w:rPr>
              <w:tab/>
            </w:r>
            <w:r>
              <w:rPr>
                <w:noProof/>
                <w:webHidden/>
              </w:rPr>
              <w:fldChar w:fldCharType="begin"/>
            </w:r>
            <w:r>
              <w:rPr>
                <w:noProof/>
                <w:webHidden/>
              </w:rPr>
              <w:instrText xml:space="preserve"> PAGEREF _Toc156382861 \h </w:instrText>
            </w:r>
            <w:r>
              <w:rPr>
                <w:noProof/>
                <w:webHidden/>
              </w:rPr>
            </w:r>
            <w:r>
              <w:rPr>
                <w:noProof/>
                <w:webHidden/>
              </w:rPr>
              <w:fldChar w:fldCharType="separate"/>
            </w:r>
            <w:r>
              <w:rPr>
                <w:noProof/>
                <w:webHidden/>
              </w:rPr>
              <w:t>19</w:t>
            </w:r>
            <w:r>
              <w:rPr>
                <w:noProof/>
                <w:webHidden/>
              </w:rPr>
              <w:fldChar w:fldCharType="end"/>
            </w:r>
          </w:hyperlink>
        </w:p>
        <w:p w14:paraId="5653ACD3" w14:textId="41FCBF22" w:rsidR="004A6324" w:rsidRDefault="004A6324">
          <w:pPr>
            <w:pStyle w:val="ndice3"/>
            <w:rPr>
              <w:rFonts w:asciiTheme="minorHAnsi" w:eastAsiaTheme="minorEastAsia" w:hAnsiTheme="minorHAnsi" w:cstheme="minorBidi"/>
              <w:noProof/>
              <w:sz w:val="22"/>
              <w:lang w:val="en-US"/>
            </w:rPr>
          </w:pPr>
          <w:hyperlink w:anchor="_Toc156382862" w:history="1">
            <w:r w:rsidRPr="00454416">
              <w:rPr>
                <w:rStyle w:val="Hiperligao"/>
                <w:noProof/>
              </w:rPr>
              <w:t>3.2.5.</w:t>
            </w:r>
            <w:r>
              <w:rPr>
                <w:rFonts w:asciiTheme="minorHAnsi" w:eastAsiaTheme="minorEastAsia" w:hAnsiTheme="minorHAnsi" w:cstheme="minorBidi"/>
                <w:noProof/>
                <w:sz w:val="22"/>
                <w:lang w:val="en-US"/>
              </w:rPr>
              <w:tab/>
            </w:r>
            <w:r w:rsidRPr="00454416">
              <w:rPr>
                <w:rStyle w:val="Hiperligao"/>
                <w:noProof/>
              </w:rPr>
              <w:t>Participação de terceiros no financiamento</w:t>
            </w:r>
            <w:r>
              <w:rPr>
                <w:noProof/>
                <w:webHidden/>
              </w:rPr>
              <w:tab/>
            </w:r>
            <w:r>
              <w:rPr>
                <w:noProof/>
                <w:webHidden/>
              </w:rPr>
              <w:fldChar w:fldCharType="begin"/>
            </w:r>
            <w:r>
              <w:rPr>
                <w:noProof/>
                <w:webHidden/>
              </w:rPr>
              <w:instrText xml:space="preserve"> PAGEREF _Toc156382862 \h </w:instrText>
            </w:r>
            <w:r>
              <w:rPr>
                <w:noProof/>
                <w:webHidden/>
              </w:rPr>
            </w:r>
            <w:r>
              <w:rPr>
                <w:noProof/>
                <w:webHidden/>
              </w:rPr>
              <w:fldChar w:fldCharType="separate"/>
            </w:r>
            <w:r>
              <w:rPr>
                <w:noProof/>
                <w:webHidden/>
              </w:rPr>
              <w:t>19</w:t>
            </w:r>
            <w:r>
              <w:rPr>
                <w:noProof/>
                <w:webHidden/>
              </w:rPr>
              <w:fldChar w:fldCharType="end"/>
            </w:r>
          </w:hyperlink>
        </w:p>
        <w:p w14:paraId="631A0400" w14:textId="3694A45F" w:rsidR="004A6324" w:rsidRDefault="004A6324">
          <w:pPr>
            <w:pStyle w:val="ndice2"/>
            <w:rPr>
              <w:rFonts w:asciiTheme="minorHAnsi" w:eastAsiaTheme="minorEastAsia" w:hAnsiTheme="minorHAnsi" w:cstheme="minorBidi"/>
              <w:noProof/>
              <w:sz w:val="22"/>
              <w:lang w:val="en-US"/>
            </w:rPr>
          </w:pPr>
          <w:hyperlink w:anchor="_Toc156382863" w:history="1">
            <w:r w:rsidRPr="00454416">
              <w:rPr>
                <w:rStyle w:val="Hiperligao"/>
                <w:noProof/>
              </w:rPr>
              <w:t>3.3.</w:t>
            </w:r>
            <w:r>
              <w:rPr>
                <w:rFonts w:asciiTheme="minorHAnsi" w:eastAsiaTheme="minorEastAsia" w:hAnsiTheme="minorHAnsi" w:cstheme="minorBidi"/>
                <w:noProof/>
                <w:sz w:val="22"/>
                <w:lang w:val="en-US"/>
              </w:rPr>
              <w:tab/>
            </w:r>
            <w:r w:rsidRPr="00454416">
              <w:rPr>
                <w:rStyle w:val="Hiperligao"/>
                <w:noProof/>
              </w:rPr>
              <w:t>Impacto estimado nas receitas</w:t>
            </w:r>
            <w:r>
              <w:rPr>
                <w:noProof/>
                <w:webHidden/>
              </w:rPr>
              <w:tab/>
            </w:r>
            <w:r>
              <w:rPr>
                <w:noProof/>
                <w:webHidden/>
              </w:rPr>
              <w:fldChar w:fldCharType="begin"/>
            </w:r>
            <w:r>
              <w:rPr>
                <w:noProof/>
                <w:webHidden/>
              </w:rPr>
              <w:instrText xml:space="preserve"> PAGEREF _Toc156382863 \h </w:instrText>
            </w:r>
            <w:r>
              <w:rPr>
                <w:noProof/>
                <w:webHidden/>
              </w:rPr>
            </w:r>
            <w:r>
              <w:rPr>
                <w:noProof/>
                <w:webHidden/>
              </w:rPr>
              <w:fldChar w:fldCharType="separate"/>
            </w:r>
            <w:r>
              <w:rPr>
                <w:noProof/>
                <w:webHidden/>
              </w:rPr>
              <w:t>20</w:t>
            </w:r>
            <w:r>
              <w:rPr>
                <w:noProof/>
                <w:webHidden/>
              </w:rPr>
              <w:fldChar w:fldCharType="end"/>
            </w:r>
          </w:hyperlink>
        </w:p>
        <w:p w14:paraId="76DE9305" w14:textId="78185CAC" w:rsidR="004A6324" w:rsidRDefault="004A6324">
          <w:pPr>
            <w:rPr>
              <w:noProof/>
            </w:rPr>
          </w:pPr>
          <w:r>
            <w:rPr>
              <w:b/>
              <w:bCs/>
              <w:noProof/>
            </w:rPr>
            <w:fldChar w:fldCharType="end"/>
          </w:r>
        </w:p>
      </w:sdtContent>
    </w:sdt>
    <w:p w14:paraId="44462FF1" w14:textId="77777777" w:rsidR="00DF427D" w:rsidRPr="000E2601" w:rsidRDefault="00DF427D" w:rsidP="00103810">
      <w:pPr>
        <w:pStyle w:val="ManualHeading1"/>
        <w:rPr>
          <w:noProof/>
        </w:rPr>
        <w:sectPr w:rsidR="00DF427D" w:rsidRPr="000E2601" w:rsidSect="00AE7AC3">
          <w:pgSz w:w="11907" w:h="16840" w:code="9"/>
          <w:pgMar w:top="1134" w:right="1418" w:bottom="1134" w:left="1418" w:header="709" w:footer="709" w:gutter="0"/>
          <w:pgNumType w:start="1"/>
          <w:cols w:space="720"/>
          <w:docGrid w:linePitch="360"/>
        </w:sectPr>
      </w:pPr>
    </w:p>
    <w:p w14:paraId="53AA1AA6" w14:textId="77777777" w:rsidR="00DF427D" w:rsidRPr="000E2601" w:rsidRDefault="00DF427D">
      <w:pPr>
        <w:pStyle w:val="ManualHeading1"/>
        <w:rPr>
          <w:noProof/>
        </w:rPr>
      </w:pPr>
      <w:bookmarkStart w:id="83" w:name="_Toc514938007"/>
      <w:bookmarkStart w:id="84" w:name="_Toc520485025"/>
      <w:bookmarkStart w:id="85" w:name="_Toc150500963"/>
      <w:bookmarkStart w:id="86" w:name="_Toc156382831"/>
      <w:r w:rsidRPr="000E2601">
        <w:rPr>
          <w:noProof/>
        </w:rPr>
        <w:lastRenderedPageBreak/>
        <w:t>1.</w:t>
      </w:r>
      <w:r w:rsidRPr="000E2601">
        <w:rPr>
          <w:noProof/>
        </w:rPr>
        <w:tab/>
        <w:t>CONTEXTO DA PROPOSTA / INICIATIVA</w:t>
      </w:r>
      <w:bookmarkEnd w:id="83"/>
      <w:bookmarkEnd w:id="84"/>
      <w:bookmarkEnd w:id="85"/>
      <w:bookmarkEnd w:id="86"/>
      <w:r w:rsidRPr="000E2601">
        <w:rPr>
          <w:noProof/>
        </w:rPr>
        <w:t xml:space="preserve"> </w:t>
      </w:r>
    </w:p>
    <w:p w14:paraId="3FCD33F0" w14:textId="77777777" w:rsidR="00DF427D" w:rsidRPr="000E2601" w:rsidRDefault="00DF427D">
      <w:pPr>
        <w:pStyle w:val="ManualHeading2"/>
        <w:rPr>
          <w:noProof/>
        </w:rPr>
      </w:pPr>
      <w:bookmarkStart w:id="87" w:name="_Toc514938008"/>
      <w:bookmarkStart w:id="88" w:name="_Toc520485026"/>
      <w:bookmarkStart w:id="89" w:name="_Toc150500964"/>
      <w:bookmarkStart w:id="90" w:name="_Toc156382832"/>
      <w:r w:rsidRPr="000E2601">
        <w:rPr>
          <w:noProof/>
        </w:rPr>
        <w:t>1.1.</w:t>
      </w:r>
      <w:r w:rsidRPr="000E2601">
        <w:rPr>
          <w:noProof/>
        </w:rPr>
        <w:tab/>
        <w:t>Denominação da proposta / iniciativa</w:t>
      </w:r>
      <w:bookmarkEnd w:id="87"/>
      <w:bookmarkEnd w:id="88"/>
      <w:bookmarkEnd w:id="89"/>
      <w:bookmarkEnd w:id="90"/>
    </w:p>
    <w:p w14:paraId="3E4E4BAA" w14:textId="1CE6609F" w:rsidR="00DF427D" w:rsidRPr="000E2601" w:rsidRDefault="002205F2">
      <w:pPr>
        <w:pStyle w:val="Text1"/>
        <w:pBdr>
          <w:top w:val="single" w:sz="4" w:space="1" w:color="auto"/>
          <w:left w:val="single" w:sz="4" w:space="4" w:color="auto"/>
          <w:bottom w:val="single" w:sz="4" w:space="1" w:color="auto"/>
          <w:right w:val="single" w:sz="4" w:space="4" w:color="auto"/>
        </w:pBdr>
        <w:rPr>
          <w:noProof/>
          <w:color w:val="000000" w:themeColor="text1"/>
        </w:rPr>
      </w:pPr>
      <w:r w:rsidRPr="000E2601">
        <w:rPr>
          <w:noProof/>
        </w:rPr>
        <w:t xml:space="preserve">Proposta de regulamento relativo ao </w:t>
      </w:r>
      <w:r w:rsidR="000E2601" w:rsidRPr="000E2601">
        <w:rPr>
          <w:noProof/>
        </w:rPr>
        <w:t>bem</w:t>
      </w:r>
      <w:r w:rsidR="000E2601" w:rsidRPr="000E2601">
        <w:rPr>
          <w:noProof/>
        </w:rPr>
        <w:noBreakHyphen/>
        <w:t>estar</w:t>
      </w:r>
      <w:r w:rsidRPr="000E2601">
        <w:rPr>
          <w:noProof/>
        </w:rPr>
        <w:t xml:space="preserve"> dos cães e dos gatos e à respetiva rastreabilidade</w:t>
      </w:r>
    </w:p>
    <w:p w14:paraId="5CB98B8D" w14:textId="77777777" w:rsidR="00DF427D" w:rsidRPr="000E2601" w:rsidRDefault="00DF427D">
      <w:pPr>
        <w:pStyle w:val="ManualHeading2"/>
        <w:rPr>
          <w:i/>
          <w:noProof/>
        </w:rPr>
      </w:pPr>
      <w:bookmarkStart w:id="91" w:name="_Toc514938011"/>
      <w:bookmarkStart w:id="92" w:name="_Toc520485027"/>
      <w:bookmarkStart w:id="93" w:name="_Toc150500965"/>
      <w:bookmarkStart w:id="94" w:name="_Toc156382833"/>
      <w:r w:rsidRPr="000E2601">
        <w:rPr>
          <w:noProof/>
        </w:rPr>
        <w:t>1.2.</w:t>
      </w:r>
      <w:r w:rsidRPr="000E2601">
        <w:rPr>
          <w:noProof/>
        </w:rPr>
        <w:tab/>
        <w:t>Domínio(s) de intervenção em causa</w:t>
      </w:r>
      <w:bookmarkEnd w:id="91"/>
      <w:bookmarkEnd w:id="92"/>
      <w:bookmarkEnd w:id="93"/>
      <w:bookmarkEnd w:id="94"/>
      <w:r w:rsidRPr="000E2601">
        <w:rPr>
          <w:i/>
          <w:noProof/>
        </w:rPr>
        <w:t xml:space="preserve"> </w:t>
      </w:r>
    </w:p>
    <w:p w14:paraId="552B9569" w14:textId="77777777" w:rsidR="00DF427D" w:rsidRPr="000E2601" w:rsidRDefault="00B002C7">
      <w:pPr>
        <w:pStyle w:val="Text1"/>
        <w:pBdr>
          <w:top w:val="single" w:sz="4" w:space="1" w:color="auto"/>
          <w:left w:val="single" w:sz="4" w:space="4" w:color="auto"/>
          <w:bottom w:val="single" w:sz="4" w:space="1" w:color="auto"/>
          <w:right w:val="single" w:sz="4" w:space="4" w:color="auto"/>
        </w:pBdr>
        <w:rPr>
          <w:noProof/>
        </w:rPr>
      </w:pPr>
      <w:r w:rsidRPr="000E2601">
        <w:rPr>
          <w:noProof/>
        </w:rPr>
        <w:t>Rubrica 1: Mercado Único, Inovação e Digital</w:t>
      </w:r>
    </w:p>
    <w:p w14:paraId="040FBA49" w14:textId="77777777" w:rsidR="00DF427D" w:rsidRPr="000E2601" w:rsidRDefault="00DF427D">
      <w:pPr>
        <w:pStyle w:val="ManualHeading2"/>
        <w:rPr>
          <w:bCs/>
          <w:noProof/>
          <w:szCs w:val="24"/>
        </w:rPr>
      </w:pPr>
      <w:bookmarkStart w:id="95" w:name="_Toc514938014"/>
      <w:bookmarkStart w:id="96" w:name="_Toc520485028"/>
      <w:bookmarkStart w:id="97" w:name="_Toc150500966"/>
      <w:bookmarkStart w:id="98" w:name="_Toc156382834"/>
      <w:r w:rsidRPr="000E2601">
        <w:rPr>
          <w:noProof/>
        </w:rPr>
        <w:t>1.3.</w:t>
      </w:r>
      <w:r w:rsidRPr="000E2601">
        <w:rPr>
          <w:noProof/>
        </w:rPr>
        <w:tab/>
        <w:t>A proposta / iniciativa refere-se:</w:t>
      </w:r>
      <w:bookmarkEnd w:id="95"/>
      <w:bookmarkEnd w:id="96"/>
      <w:bookmarkEnd w:id="97"/>
      <w:bookmarkEnd w:id="98"/>
      <w:r w:rsidRPr="000E2601">
        <w:rPr>
          <w:noProof/>
        </w:rPr>
        <w:t xml:space="preserve"> </w:t>
      </w:r>
    </w:p>
    <w:p w14:paraId="6A6A2D87" w14:textId="77777777" w:rsidR="00DF427D" w:rsidRPr="000E2601" w:rsidRDefault="0052315F">
      <w:pPr>
        <w:pStyle w:val="Text1"/>
        <w:rPr>
          <w:b/>
          <w:noProof/>
          <w:sz w:val="22"/>
        </w:rPr>
      </w:pPr>
      <w:r w:rsidRPr="000E2601">
        <w:rPr>
          <w:noProof/>
          <w:sz w:val="22"/>
        </w:rPr>
        <w:t>X</w:t>
      </w:r>
      <w:r w:rsidRPr="000E2601">
        <w:rPr>
          <w:b/>
          <w:i/>
          <w:noProof/>
          <w:sz w:val="22"/>
        </w:rPr>
        <w:t xml:space="preserve"> </w:t>
      </w:r>
      <w:r w:rsidRPr="000E2601">
        <w:rPr>
          <w:b/>
          <w:noProof/>
        </w:rPr>
        <w:t>a uma nova ação</w:t>
      </w:r>
      <w:r w:rsidRPr="000E2601">
        <w:rPr>
          <w:b/>
          <w:noProof/>
          <w:sz w:val="22"/>
        </w:rPr>
        <w:t xml:space="preserve"> </w:t>
      </w:r>
    </w:p>
    <w:p w14:paraId="066177ED" w14:textId="77777777" w:rsidR="00DF427D" w:rsidRPr="000E2601" w:rsidRDefault="00DF427D">
      <w:pPr>
        <w:pStyle w:val="Text1"/>
        <w:rPr>
          <w:noProof/>
          <w:sz w:val="22"/>
        </w:rPr>
      </w:pPr>
      <w:r w:rsidRPr="000E2601">
        <w:rPr>
          <w:rFonts w:ascii="Wingdings" w:hAnsi="Wingdings"/>
          <w:noProof/>
          <w:sz w:val="22"/>
        </w:rPr>
        <w:t></w:t>
      </w:r>
      <w:r w:rsidRPr="000E2601">
        <w:rPr>
          <w:i/>
          <w:noProof/>
          <w:sz w:val="22"/>
        </w:rPr>
        <w:t xml:space="preserve"> </w:t>
      </w:r>
      <w:r w:rsidRPr="000E2601">
        <w:rPr>
          <w:b/>
          <w:noProof/>
        </w:rPr>
        <w:t>a uma nova ação na sequência de um projeto-piloto / ação preparatória</w:t>
      </w:r>
      <w:r w:rsidRPr="000E2601">
        <w:rPr>
          <w:rStyle w:val="Refdenotaderodap"/>
          <w:b/>
          <w:noProof/>
        </w:rPr>
        <w:footnoteReference w:id="64"/>
      </w:r>
      <w:r w:rsidRPr="000E2601">
        <w:rPr>
          <w:noProof/>
          <w:sz w:val="22"/>
        </w:rPr>
        <w:t xml:space="preserve"> </w:t>
      </w:r>
    </w:p>
    <w:p w14:paraId="64427771" w14:textId="77777777" w:rsidR="00DF427D" w:rsidRPr="000E2601" w:rsidRDefault="00DF427D">
      <w:pPr>
        <w:pStyle w:val="Text1"/>
        <w:rPr>
          <w:noProof/>
          <w:sz w:val="22"/>
        </w:rPr>
      </w:pPr>
      <w:r w:rsidRPr="000E2601">
        <w:rPr>
          <w:rFonts w:ascii="Wingdings" w:hAnsi="Wingdings"/>
          <w:noProof/>
          <w:sz w:val="22"/>
        </w:rPr>
        <w:t></w:t>
      </w:r>
      <w:r w:rsidRPr="000E2601">
        <w:rPr>
          <w:i/>
          <w:noProof/>
          <w:sz w:val="22"/>
        </w:rPr>
        <w:t xml:space="preserve"> </w:t>
      </w:r>
      <w:r w:rsidRPr="000E2601">
        <w:rPr>
          <w:b/>
          <w:noProof/>
        </w:rPr>
        <w:t>à prorrogação de uma ação existente</w:t>
      </w:r>
      <w:r w:rsidRPr="000E2601">
        <w:rPr>
          <w:noProof/>
          <w:sz w:val="22"/>
        </w:rPr>
        <w:t xml:space="preserve"> </w:t>
      </w:r>
    </w:p>
    <w:p w14:paraId="64ED1AAB" w14:textId="77777777" w:rsidR="00DF427D" w:rsidRPr="000E2601" w:rsidRDefault="00DF427D">
      <w:pPr>
        <w:pStyle w:val="Text1"/>
        <w:rPr>
          <w:noProof/>
        </w:rPr>
      </w:pPr>
      <w:r w:rsidRPr="000E2601">
        <w:rPr>
          <w:rFonts w:ascii="Wingdings" w:hAnsi="Wingdings"/>
          <w:noProof/>
          <w:sz w:val="22"/>
        </w:rPr>
        <w:t></w:t>
      </w:r>
      <w:r w:rsidRPr="000E2601">
        <w:rPr>
          <w:i/>
          <w:noProof/>
          <w:sz w:val="22"/>
        </w:rPr>
        <w:t xml:space="preserve"> </w:t>
      </w:r>
      <w:r w:rsidRPr="000E2601">
        <w:rPr>
          <w:b/>
          <w:noProof/>
        </w:rPr>
        <w:t>à fusão ou reorientação de uma ou mais ações para outra / uma nova ação</w:t>
      </w:r>
      <w:r w:rsidRPr="000E2601">
        <w:rPr>
          <w:noProof/>
        </w:rPr>
        <w:t xml:space="preserve"> </w:t>
      </w:r>
    </w:p>
    <w:p w14:paraId="7724EC2F" w14:textId="77777777" w:rsidR="00DF427D" w:rsidRPr="000E2601" w:rsidRDefault="00DF427D">
      <w:pPr>
        <w:pStyle w:val="ManualHeading2"/>
        <w:rPr>
          <w:bCs/>
          <w:noProof/>
          <w:szCs w:val="24"/>
        </w:rPr>
      </w:pPr>
      <w:bookmarkStart w:id="99" w:name="_Toc514938015"/>
      <w:bookmarkStart w:id="100" w:name="_Toc520485029"/>
      <w:bookmarkStart w:id="101" w:name="_Toc150500967"/>
      <w:bookmarkStart w:id="102" w:name="_Toc156382835"/>
      <w:r w:rsidRPr="000E2601">
        <w:rPr>
          <w:noProof/>
        </w:rPr>
        <w:t>1.4.</w:t>
      </w:r>
      <w:r w:rsidRPr="000E2601">
        <w:rPr>
          <w:noProof/>
        </w:rPr>
        <w:tab/>
        <w:t>Objetivo(s)</w:t>
      </w:r>
      <w:bookmarkEnd w:id="99"/>
      <w:bookmarkEnd w:id="100"/>
      <w:bookmarkEnd w:id="101"/>
      <w:bookmarkEnd w:id="102"/>
    </w:p>
    <w:p w14:paraId="5E85ADA6" w14:textId="77777777" w:rsidR="00DF427D" w:rsidRPr="000E2601" w:rsidRDefault="00DF427D">
      <w:pPr>
        <w:pStyle w:val="ManualHeading3"/>
        <w:rPr>
          <w:noProof/>
        </w:rPr>
      </w:pPr>
      <w:bookmarkStart w:id="103" w:name="_Toc514938016"/>
      <w:bookmarkStart w:id="104" w:name="_Toc520485030"/>
      <w:bookmarkStart w:id="105" w:name="_Toc150500968"/>
      <w:bookmarkStart w:id="106" w:name="_Toc156382836"/>
      <w:r w:rsidRPr="000E2601">
        <w:rPr>
          <w:noProof/>
        </w:rPr>
        <w:t>1.4.1.</w:t>
      </w:r>
      <w:r w:rsidRPr="000E2601">
        <w:rPr>
          <w:noProof/>
        </w:rPr>
        <w:tab/>
        <w:t>Objetivo(s) geral(is)</w:t>
      </w:r>
      <w:bookmarkEnd w:id="103"/>
      <w:bookmarkEnd w:id="104"/>
      <w:bookmarkEnd w:id="105"/>
      <w:bookmarkEnd w:id="106"/>
    </w:p>
    <w:p w14:paraId="4963ACC5" w14:textId="4BC9E271" w:rsidR="00DF427D" w:rsidRPr="000E2601" w:rsidRDefault="00646CC4">
      <w:pPr>
        <w:pStyle w:val="Text1"/>
        <w:pBdr>
          <w:top w:val="single" w:sz="4" w:space="1" w:color="auto"/>
          <w:left w:val="single" w:sz="4" w:space="4" w:color="auto"/>
          <w:bottom w:val="single" w:sz="4" w:space="1" w:color="auto"/>
          <w:right w:val="single" w:sz="4" w:space="4" w:color="auto"/>
        </w:pBdr>
        <w:rPr>
          <w:noProof/>
        </w:rPr>
      </w:pPr>
      <w:r w:rsidRPr="000E2601">
        <w:rPr>
          <w:noProof/>
        </w:rPr>
        <w:t xml:space="preserve">A proposta visa criar um quadro comum para o </w:t>
      </w:r>
      <w:r w:rsidR="000E2601" w:rsidRPr="000E2601">
        <w:rPr>
          <w:noProof/>
        </w:rPr>
        <w:t>bem</w:t>
      </w:r>
      <w:r w:rsidR="000E2601" w:rsidRPr="000E2601">
        <w:rPr>
          <w:noProof/>
        </w:rPr>
        <w:noBreakHyphen/>
        <w:t>estar</w:t>
      </w:r>
      <w:r w:rsidRPr="000E2601">
        <w:rPr>
          <w:noProof/>
        </w:rPr>
        <w:t xml:space="preserve"> dos cães e gatos detidos em estabelecimentos e fornecidos na União, a fim de evitar o sofrimento grave dos animais e práticas comerciais desleais, incluindo fraudes, bem como proteger os clientes.</w:t>
      </w:r>
    </w:p>
    <w:p w14:paraId="0FE7D7E3" w14:textId="77777777" w:rsidR="00DF427D" w:rsidRPr="000E2601" w:rsidRDefault="00DF427D">
      <w:pPr>
        <w:pStyle w:val="ManualHeading3"/>
        <w:rPr>
          <w:bCs/>
          <w:noProof/>
          <w:szCs w:val="24"/>
        </w:rPr>
      </w:pPr>
      <w:bookmarkStart w:id="107" w:name="_Toc514938018"/>
      <w:bookmarkStart w:id="108" w:name="_Toc520485031"/>
      <w:bookmarkStart w:id="109" w:name="_Toc150500969"/>
      <w:bookmarkStart w:id="110" w:name="_Toc156382837"/>
      <w:r w:rsidRPr="000E2601">
        <w:rPr>
          <w:noProof/>
        </w:rPr>
        <w:t>1.4.2.</w:t>
      </w:r>
      <w:r w:rsidRPr="000E2601">
        <w:rPr>
          <w:noProof/>
        </w:rPr>
        <w:tab/>
        <w:t>Objetivo(s) específico(s)</w:t>
      </w:r>
      <w:bookmarkEnd w:id="107"/>
      <w:bookmarkEnd w:id="108"/>
      <w:bookmarkEnd w:id="109"/>
      <w:bookmarkEnd w:id="110"/>
    </w:p>
    <w:p w14:paraId="4C51DC88" w14:textId="77777777" w:rsidR="00DF427D" w:rsidRPr="000E2601" w:rsidRDefault="00DF427D">
      <w:pPr>
        <w:pStyle w:val="Text1"/>
        <w:pBdr>
          <w:top w:val="single" w:sz="4" w:space="1" w:color="auto"/>
          <w:left w:val="single" w:sz="4" w:space="4" w:color="auto"/>
          <w:bottom w:val="single" w:sz="4" w:space="1" w:color="auto"/>
          <w:right w:val="single" w:sz="4" w:space="4" w:color="auto"/>
        </w:pBdr>
        <w:rPr>
          <w:noProof/>
          <w:color w:val="000000" w:themeColor="text1"/>
          <w:u w:val="single"/>
        </w:rPr>
      </w:pPr>
      <w:bookmarkStart w:id="111" w:name="OLE_LINK1"/>
      <w:r w:rsidRPr="000E2601">
        <w:rPr>
          <w:noProof/>
          <w:color w:val="000000" w:themeColor="text1"/>
          <w:u w:val="single"/>
        </w:rPr>
        <w:t>Objetivo específico n.º</w:t>
      </w:r>
    </w:p>
    <w:p w14:paraId="7B8628AA" w14:textId="0A948772" w:rsidR="00A76638" w:rsidRPr="000E2601" w:rsidRDefault="00A76638" w:rsidP="00A76638">
      <w:pPr>
        <w:pStyle w:val="Text1"/>
        <w:pBdr>
          <w:top w:val="single" w:sz="4" w:space="1" w:color="auto"/>
          <w:left w:val="single" w:sz="4" w:space="4" w:color="auto"/>
          <w:bottom w:val="single" w:sz="4" w:space="1" w:color="auto"/>
          <w:right w:val="single" w:sz="4" w:space="4" w:color="auto"/>
        </w:pBdr>
        <w:rPr>
          <w:noProof/>
        </w:rPr>
      </w:pPr>
      <w:r w:rsidRPr="000E2601">
        <w:rPr>
          <w:noProof/>
        </w:rPr>
        <w:t xml:space="preserve">1. Garantir normas comuns de </w:t>
      </w:r>
      <w:r w:rsidR="000E2601" w:rsidRPr="000E2601">
        <w:rPr>
          <w:noProof/>
        </w:rPr>
        <w:t>bem</w:t>
      </w:r>
      <w:r w:rsidR="000E2601" w:rsidRPr="000E2601">
        <w:rPr>
          <w:noProof/>
        </w:rPr>
        <w:noBreakHyphen/>
        <w:t>estar</w:t>
      </w:r>
      <w:r w:rsidRPr="000E2601">
        <w:rPr>
          <w:noProof/>
        </w:rPr>
        <w:t xml:space="preserve"> dos animais </w:t>
      </w:r>
      <w:r w:rsidRPr="000E2601">
        <w:rPr>
          <w:noProof/>
          <w:color w:val="000000" w:themeColor="text1"/>
        </w:rPr>
        <w:t>para a criação, detenção e colocação no mercado ou o fornecimento de cães e gatos</w:t>
      </w:r>
      <w:r w:rsidRPr="000E2601">
        <w:rPr>
          <w:noProof/>
        </w:rPr>
        <w:t>.</w:t>
      </w:r>
    </w:p>
    <w:p w14:paraId="64D30B19" w14:textId="77777777" w:rsidR="00A76638" w:rsidRPr="000E2601" w:rsidRDefault="00A76638" w:rsidP="00A76638">
      <w:pPr>
        <w:pStyle w:val="Text1"/>
        <w:pBdr>
          <w:top w:val="single" w:sz="4" w:space="1" w:color="auto"/>
          <w:left w:val="single" w:sz="4" w:space="4" w:color="auto"/>
          <w:bottom w:val="single" w:sz="4" w:space="1" w:color="auto"/>
          <w:right w:val="single" w:sz="4" w:space="4" w:color="auto"/>
        </w:pBdr>
        <w:rPr>
          <w:noProof/>
        </w:rPr>
      </w:pPr>
      <w:r w:rsidRPr="000E2601">
        <w:rPr>
          <w:noProof/>
        </w:rPr>
        <w:t xml:space="preserve">2. </w:t>
      </w:r>
      <w:r w:rsidRPr="000E2601">
        <w:rPr>
          <w:noProof/>
          <w:color w:val="000000" w:themeColor="text1"/>
        </w:rPr>
        <w:t>Melhorar a rastreabilidade dos cães e gatos colocados no mercado da União ou fornecidos.</w:t>
      </w:r>
    </w:p>
    <w:p w14:paraId="0F5DBC57" w14:textId="17B1F249" w:rsidR="00A76638" w:rsidRPr="000E2601" w:rsidRDefault="00A76638" w:rsidP="00A76638">
      <w:pPr>
        <w:pStyle w:val="Text1"/>
        <w:pBdr>
          <w:top w:val="single" w:sz="4" w:space="1" w:color="auto"/>
          <w:left w:val="single" w:sz="4" w:space="4" w:color="auto"/>
          <w:bottom w:val="single" w:sz="4" w:space="1" w:color="auto"/>
          <w:right w:val="single" w:sz="4" w:space="4" w:color="auto"/>
        </w:pBdr>
        <w:rPr>
          <w:noProof/>
        </w:rPr>
      </w:pPr>
      <w:r w:rsidRPr="000E2601">
        <w:rPr>
          <w:noProof/>
        </w:rPr>
        <w:t>3. Promover as competências dos cuidadores de animais.</w:t>
      </w:r>
    </w:p>
    <w:p w14:paraId="1A0F0B8E" w14:textId="29D38DD4" w:rsidR="00A76638" w:rsidRPr="000E2601" w:rsidRDefault="00A76638" w:rsidP="00A76638">
      <w:pPr>
        <w:pStyle w:val="Text1"/>
        <w:pBdr>
          <w:top w:val="single" w:sz="4" w:space="1" w:color="auto"/>
          <w:left w:val="single" w:sz="4" w:space="4" w:color="auto"/>
          <w:bottom w:val="single" w:sz="4" w:space="1" w:color="auto"/>
          <w:right w:val="single" w:sz="4" w:space="4" w:color="auto"/>
        </w:pBdr>
        <w:rPr>
          <w:noProof/>
        </w:rPr>
      </w:pPr>
      <w:r w:rsidRPr="000E2601">
        <w:rPr>
          <w:noProof/>
        </w:rPr>
        <w:t>4.</w:t>
      </w:r>
      <w:r w:rsidR="00FB4CEC">
        <w:rPr>
          <w:noProof/>
        </w:rPr>
        <w:t xml:space="preserve"> </w:t>
      </w:r>
      <w:r w:rsidRPr="000E2601">
        <w:rPr>
          <w:noProof/>
        </w:rPr>
        <w:t>Reforçar a defesa do consumidor.</w:t>
      </w:r>
    </w:p>
    <w:p w14:paraId="4E3B1808" w14:textId="77777777" w:rsidR="00A76638" w:rsidRPr="000E2601" w:rsidRDefault="00A76638" w:rsidP="00A76638">
      <w:pPr>
        <w:pStyle w:val="Text1"/>
        <w:pBdr>
          <w:top w:val="single" w:sz="4" w:space="1" w:color="auto"/>
          <w:left w:val="single" w:sz="4" w:space="4" w:color="auto"/>
          <w:bottom w:val="single" w:sz="4" w:space="1" w:color="auto"/>
          <w:right w:val="single" w:sz="4" w:space="4" w:color="auto"/>
        </w:pBdr>
        <w:rPr>
          <w:noProof/>
        </w:rPr>
      </w:pPr>
      <w:r w:rsidRPr="000E2601">
        <w:rPr>
          <w:noProof/>
        </w:rPr>
        <w:t xml:space="preserve">5. </w:t>
      </w:r>
      <w:bookmarkEnd w:id="111"/>
      <w:r w:rsidRPr="000E2601">
        <w:rPr>
          <w:noProof/>
          <w:color w:val="000000" w:themeColor="text1"/>
        </w:rPr>
        <w:t>Complementar as regras em vigor para as importações de cães e gatos.</w:t>
      </w:r>
    </w:p>
    <w:p w14:paraId="4C15D5C1" w14:textId="77777777" w:rsidR="00DF427D" w:rsidRPr="000E2601" w:rsidRDefault="00DF427D">
      <w:pPr>
        <w:pStyle w:val="ManualHeading3"/>
        <w:rPr>
          <w:noProof/>
        </w:rPr>
      </w:pPr>
      <w:bookmarkStart w:id="112" w:name="_Toc514938019"/>
      <w:bookmarkStart w:id="113" w:name="_Toc520485032"/>
      <w:bookmarkStart w:id="114" w:name="_Toc150500970"/>
      <w:bookmarkStart w:id="115" w:name="_Toc156382838"/>
      <w:r w:rsidRPr="000E2601">
        <w:rPr>
          <w:noProof/>
        </w:rPr>
        <w:t>1.4.3.</w:t>
      </w:r>
      <w:r w:rsidRPr="000E2601">
        <w:rPr>
          <w:noProof/>
        </w:rPr>
        <w:tab/>
        <w:t>Resultados e impacto esperados</w:t>
      </w:r>
      <w:bookmarkEnd w:id="112"/>
      <w:bookmarkEnd w:id="113"/>
      <w:bookmarkEnd w:id="114"/>
      <w:bookmarkEnd w:id="115"/>
    </w:p>
    <w:p w14:paraId="7CB627B3" w14:textId="77777777" w:rsidR="00DF427D" w:rsidRPr="000E2601" w:rsidRDefault="00DF427D">
      <w:pPr>
        <w:pStyle w:val="Text1"/>
        <w:rPr>
          <w:i/>
          <w:noProof/>
          <w:sz w:val="20"/>
        </w:rPr>
      </w:pPr>
      <w:r w:rsidRPr="000E2601">
        <w:rPr>
          <w:i/>
          <w:noProof/>
          <w:sz w:val="20"/>
        </w:rPr>
        <w:t>Especificar os efeitos que a proposta / iniciativa poderá ter nos beneficiários / grupos visados.</w:t>
      </w:r>
    </w:p>
    <w:p w14:paraId="731DEF04" w14:textId="77777777" w:rsidR="00296C20" w:rsidRPr="000E2601" w:rsidRDefault="00296C20" w:rsidP="00296C20">
      <w:pPr>
        <w:pStyle w:val="Text1"/>
        <w:pBdr>
          <w:top w:val="single" w:sz="4" w:space="1" w:color="auto"/>
          <w:left w:val="single" w:sz="4" w:space="4" w:color="auto"/>
          <w:bottom w:val="single" w:sz="4" w:space="1" w:color="auto"/>
          <w:right w:val="single" w:sz="4" w:space="4" w:color="auto"/>
        </w:pBdr>
        <w:rPr>
          <w:noProof/>
        </w:rPr>
      </w:pPr>
      <w:r w:rsidRPr="000E2601">
        <w:rPr>
          <w:noProof/>
        </w:rPr>
        <w:t>Objetivo específico n.º 1</w:t>
      </w:r>
    </w:p>
    <w:p w14:paraId="5E67695B" w14:textId="77777777" w:rsidR="00296C20" w:rsidRPr="000E2601" w:rsidRDefault="00296C20" w:rsidP="00296C20">
      <w:pPr>
        <w:pStyle w:val="Text1"/>
        <w:pBdr>
          <w:top w:val="single" w:sz="4" w:space="1" w:color="auto"/>
          <w:left w:val="single" w:sz="4" w:space="4" w:color="auto"/>
          <w:bottom w:val="single" w:sz="4" w:space="1" w:color="auto"/>
          <w:right w:val="single" w:sz="4" w:space="4" w:color="auto"/>
        </w:pBdr>
        <w:rPr>
          <w:noProof/>
        </w:rPr>
      </w:pPr>
      <w:r w:rsidRPr="000E2601">
        <w:rPr>
          <w:noProof/>
        </w:rPr>
        <w:t>Melhores condições de vida para os cães e gatos detidos em estabelecimentos.</w:t>
      </w:r>
    </w:p>
    <w:p w14:paraId="4041C078" w14:textId="77777777" w:rsidR="00296C20" w:rsidRPr="000E2601" w:rsidRDefault="00296C20" w:rsidP="00296C20">
      <w:pPr>
        <w:pStyle w:val="Text1"/>
        <w:pBdr>
          <w:top w:val="single" w:sz="4" w:space="1" w:color="auto"/>
          <w:left w:val="single" w:sz="4" w:space="4" w:color="auto"/>
          <w:bottom w:val="single" w:sz="4" w:space="1" w:color="auto"/>
          <w:right w:val="single" w:sz="4" w:space="4" w:color="auto"/>
        </w:pBdr>
        <w:rPr>
          <w:noProof/>
        </w:rPr>
      </w:pPr>
      <w:r w:rsidRPr="000E2601">
        <w:rPr>
          <w:noProof/>
        </w:rPr>
        <w:t>Objetivo específico n.º 2</w:t>
      </w:r>
    </w:p>
    <w:p w14:paraId="35819176" w14:textId="77777777" w:rsidR="00296C20" w:rsidRPr="000E2601" w:rsidRDefault="00296C20" w:rsidP="00296C20">
      <w:pPr>
        <w:pStyle w:val="Text1"/>
        <w:pBdr>
          <w:top w:val="single" w:sz="4" w:space="1" w:color="auto"/>
          <w:left w:val="single" w:sz="4" w:space="4" w:color="auto"/>
          <w:bottom w:val="single" w:sz="4" w:space="1" w:color="auto"/>
          <w:right w:val="single" w:sz="4" w:space="4" w:color="auto"/>
        </w:pBdr>
        <w:rPr>
          <w:noProof/>
        </w:rPr>
      </w:pPr>
      <w:r w:rsidRPr="000E2601">
        <w:rPr>
          <w:noProof/>
        </w:rPr>
        <w:t>Diminuir o risco de comércio ilegal de cães e gatos.</w:t>
      </w:r>
    </w:p>
    <w:p w14:paraId="46B63BDA" w14:textId="77777777" w:rsidR="00296C20" w:rsidRPr="000E2601" w:rsidRDefault="00296C20" w:rsidP="00296C20">
      <w:pPr>
        <w:pStyle w:val="Text1"/>
        <w:pBdr>
          <w:top w:val="single" w:sz="4" w:space="1" w:color="auto"/>
          <w:left w:val="single" w:sz="4" w:space="4" w:color="auto"/>
          <w:bottom w:val="single" w:sz="4" w:space="1" w:color="auto"/>
          <w:right w:val="single" w:sz="4" w:space="4" w:color="auto"/>
        </w:pBdr>
        <w:rPr>
          <w:noProof/>
        </w:rPr>
      </w:pPr>
      <w:r w:rsidRPr="000E2601">
        <w:rPr>
          <w:noProof/>
        </w:rPr>
        <w:t>Objetivo específico n.º 3</w:t>
      </w:r>
    </w:p>
    <w:p w14:paraId="5822E7D2" w14:textId="77777777" w:rsidR="00296C20" w:rsidRPr="000E2601" w:rsidRDefault="00296C20" w:rsidP="00296C20">
      <w:pPr>
        <w:pStyle w:val="Text1"/>
        <w:pBdr>
          <w:top w:val="single" w:sz="4" w:space="1" w:color="auto"/>
          <w:left w:val="single" w:sz="4" w:space="4" w:color="auto"/>
          <w:bottom w:val="single" w:sz="4" w:space="1" w:color="auto"/>
          <w:right w:val="single" w:sz="4" w:space="4" w:color="auto"/>
        </w:pBdr>
        <w:rPr>
          <w:noProof/>
        </w:rPr>
      </w:pPr>
      <w:r w:rsidRPr="000E2601">
        <w:rPr>
          <w:noProof/>
        </w:rPr>
        <w:t>Melhor tratamento dos cães e dos gatos.</w:t>
      </w:r>
    </w:p>
    <w:p w14:paraId="4E244405" w14:textId="77777777" w:rsidR="00296C20" w:rsidRPr="000E2601" w:rsidRDefault="00296C20" w:rsidP="00296C20">
      <w:pPr>
        <w:pStyle w:val="Text1"/>
        <w:pBdr>
          <w:top w:val="single" w:sz="4" w:space="1" w:color="auto"/>
          <w:left w:val="single" w:sz="4" w:space="4" w:color="auto"/>
          <w:bottom w:val="single" w:sz="4" w:space="1" w:color="auto"/>
          <w:right w:val="single" w:sz="4" w:space="4" w:color="auto"/>
        </w:pBdr>
        <w:rPr>
          <w:noProof/>
        </w:rPr>
      </w:pPr>
      <w:r w:rsidRPr="000E2601">
        <w:rPr>
          <w:noProof/>
        </w:rPr>
        <w:lastRenderedPageBreak/>
        <w:t>Objetivo específico n.º 4</w:t>
      </w:r>
    </w:p>
    <w:p w14:paraId="605260C3" w14:textId="77777777" w:rsidR="00296C20" w:rsidRPr="000E2601" w:rsidRDefault="00296C20" w:rsidP="00296C20">
      <w:pPr>
        <w:pStyle w:val="Text1"/>
        <w:pBdr>
          <w:top w:val="single" w:sz="4" w:space="1" w:color="auto"/>
          <w:left w:val="single" w:sz="4" w:space="4" w:color="auto"/>
          <w:bottom w:val="single" w:sz="4" w:space="1" w:color="auto"/>
          <w:right w:val="single" w:sz="4" w:space="4" w:color="auto"/>
        </w:pBdr>
        <w:rPr>
          <w:noProof/>
        </w:rPr>
      </w:pPr>
      <w:r w:rsidRPr="000E2601">
        <w:rPr>
          <w:noProof/>
        </w:rPr>
        <w:t>Maior sensibilização dos clientes quando compram cães ou gatos.</w:t>
      </w:r>
    </w:p>
    <w:p w14:paraId="5356F6B9" w14:textId="77777777" w:rsidR="00296C20" w:rsidRPr="000E2601" w:rsidRDefault="00296C20" w:rsidP="00296C20">
      <w:pPr>
        <w:pStyle w:val="Text1"/>
        <w:pBdr>
          <w:top w:val="single" w:sz="4" w:space="1" w:color="auto"/>
          <w:left w:val="single" w:sz="4" w:space="4" w:color="auto"/>
          <w:bottom w:val="single" w:sz="4" w:space="1" w:color="auto"/>
          <w:right w:val="single" w:sz="4" w:space="4" w:color="auto"/>
        </w:pBdr>
        <w:rPr>
          <w:noProof/>
        </w:rPr>
      </w:pPr>
      <w:r w:rsidRPr="000E2601">
        <w:rPr>
          <w:noProof/>
        </w:rPr>
        <w:t>Objetivo específico n.º 5</w:t>
      </w:r>
    </w:p>
    <w:p w14:paraId="4A4407E6" w14:textId="77777777" w:rsidR="00DF427D" w:rsidRPr="000E2601" w:rsidRDefault="007820E0" w:rsidP="00186115">
      <w:pPr>
        <w:pStyle w:val="Text1"/>
        <w:pBdr>
          <w:top w:val="single" w:sz="4" w:space="1" w:color="auto"/>
          <w:left w:val="single" w:sz="4" w:space="4" w:color="auto"/>
          <w:bottom w:val="single" w:sz="4" w:space="1" w:color="auto"/>
          <w:right w:val="single" w:sz="4" w:space="4" w:color="auto"/>
        </w:pBdr>
        <w:rPr>
          <w:noProof/>
          <w:color w:val="000000" w:themeColor="text1"/>
        </w:rPr>
      </w:pPr>
      <w:r w:rsidRPr="000E2601">
        <w:rPr>
          <w:noProof/>
        </w:rPr>
        <w:t>Diminuir o risco de importação ilegal de cães e gatos.</w:t>
      </w:r>
    </w:p>
    <w:p w14:paraId="2EEFE397" w14:textId="77777777" w:rsidR="00DF427D" w:rsidRPr="000E2601" w:rsidRDefault="00DF427D">
      <w:pPr>
        <w:pStyle w:val="ManualHeading3"/>
        <w:rPr>
          <w:noProof/>
          <w:szCs w:val="24"/>
        </w:rPr>
      </w:pPr>
      <w:bookmarkStart w:id="116" w:name="_Toc514938023"/>
      <w:bookmarkStart w:id="117" w:name="_Toc520485033"/>
      <w:bookmarkStart w:id="118" w:name="_Toc150500971"/>
      <w:bookmarkStart w:id="119" w:name="_Toc156382839"/>
      <w:r w:rsidRPr="000E2601">
        <w:rPr>
          <w:noProof/>
        </w:rPr>
        <w:t>1.4.4.</w:t>
      </w:r>
      <w:r w:rsidRPr="000E2601">
        <w:rPr>
          <w:noProof/>
        </w:rPr>
        <w:tab/>
        <w:t>Indicadores de desempenho</w:t>
      </w:r>
      <w:bookmarkEnd w:id="116"/>
      <w:bookmarkEnd w:id="117"/>
      <w:bookmarkEnd w:id="118"/>
      <w:bookmarkEnd w:id="119"/>
    </w:p>
    <w:p w14:paraId="43FAD3F3" w14:textId="77777777" w:rsidR="00DF427D" w:rsidRPr="000E2601" w:rsidRDefault="00DF427D">
      <w:pPr>
        <w:pStyle w:val="Text1"/>
        <w:rPr>
          <w:i/>
          <w:noProof/>
          <w:sz w:val="20"/>
        </w:rPr>
      </w:pPr>
      <w:r w:rsidRPr="000E2601">
        <w:rPr>
          <w:i/>
          <w:noProof/>
          <w:sz w:val="20"/>
        </w:rPr>
        <w:t>Especificar os indicadores que permitem acompanhar os progressos e os resultados.</w:t>
      </w:r>
    </w:p>
    <w:p w14:paraId="08A1DEAF" w14:textId="77777777" w:rsidR="00610710" w:rsidRPr="000E2601" w:rsidRDefault="00610710" w:rsidP="00610710">
      <w:pPr>
        <w:pStyle w:val="Text1"/>
        <w:pBdr>
          <w:top w:val="single" w:sz="4" w:space="1" w:color="auto"/>
          <w:left w:val="single" w:sz="4" w:space="4" w:color="auto"/>
          <w:bottom w:val="single" w:sz="4" w:space="1" w:color="auto"/>
          <w:right w:val="single" w:sz="4" w:space="4" w:color="auto"/>
        </w:pBdr>
        <w:rPr>
          <w:noProof/>
        </w:rPr>
      </w:pPr>
      <w:r w:rsidRPr="000E2601">
        <w:rPr>
          <w:noProof/>
        </w:rPr>
        <w:t>Objetivo específico n.º 1</w:t>
      </w:r>
    </w:p>
    <w:p w14:paraId="44E8850A" w14:textId="77777777" w:rsidR="00610710" w:rsidRPr="000E2601" w:rsidRDefault="00610710" w:rsidP="00610710">
      <w:pPr>
        <w:pStyle w:val="Text1"/>
        <w:pBdr>
          <w:top w:val="single" w:sz="4" w:space="1" w:color="auto"/>
          <w:left w:val="single" w:sz="4" w:space="4" w:color="auto"/>
          <w:bottom w:val="single" w:sz="4" w:space="1" w:color="auto"/>
          <w:right w:val="single" w:sz="4" w:space="4" w:color="auto"/>
        </w:pBdr>
        <w:rPr>
          <w:noProof/>
        </w:rPr>
      </w:pPr>
      <w:r w:rsidRPr="000E2601">
        <w:rPr>
          <w:noProof/>
        </w:rPr>
        <w:t>Número de cães e gatos registados em estabelecimentos de criação aprovados.</w:t>
      </w:r>
    </w:p>
    <w:p w14:paraId="2744A395" w14:textId="77777777" w:rsidR="00610710" w:rsidRPr="000E2601" w:rsidRDefault="00610710" w:rsidP="00610710">
      <w:pPr>
        <w:pStyle w:val="Text1"/>
        <w:pBdr>
          <w:top w:val="single" w:sz="4" w:space="1" w:color="auto"/>
          <w:left w:val="single" w:sz="4" w:space="4" w:color="auto"/>
          <w:bottom w:val="single" w:sz="4" w:space="1" w:color="auto"/>
          <w:right w:val="single" w:sz="4" w:space="4" w:color="auto"/>
        </w:pBdr>
        <w:rPr>
          <w:noProof/>
        </w:rPr>
      </w:pPr>
      <w:r w:rsidRPr="000E2601">
        <w:rPr>
          <w:noProof/>
        </w:rPr>
        <w:t>Objetivo específico n.º 2</w:t>
      </w:r>
    </w:p>
    <w:p w14:paraId="0F444188" w14:textId="0603DCF0" w:rsidR="00610710" w:rsidRPr="000E2601" w:rsidRDefault="00610710" w:rsidP="00610710">
      <w:pPr>
        <w:pStyle w:val="Text1"/>
        <w:pBdr>
          <w:top w:val="single" w:sz="4" w:space="1" w:color="auto"/>
          <w:left w:val="single" w:sz="4" w:space="4" w:color="auto"/>
          <w:bottom w:val="single" w:sz="4" w:space="1" w:color="auto"/>
          <w:right w:val="single" w:sz="4" w:space="4" w:color="auto"/>
        </w:pBdr>
        <w:rPr>
          <w:noProof/>
        </w:rPr>
      </w:pPr>
      <w:r w:rsidRPr="000E2601">
        <w:rPr>
          <w:noProof/>
        </w:rPr>
        <w:t>Número de cães e gatos registados em bases de dados nacionais que são interoperáveis a nível da UE.</w:t>
      </w:r>
    </w:p>
    <w:p w14:paraId="4892ACF0" w14:textId="77777777" w:rsidR="00610710" w:rsidRPr="000E2601" w:rsidRDefault="00610710" w:rsidP="00610710">
      <w:pPr>
        <w:pStyle w:val="Text1"/>
        <w:pBdr>
          <w:top w:val="single" w:sz="4" w:space="1" w:color="auto"/>
          <w:left w:val="single" w:sz="4" w:space="4" w:color="auto"/>
          <w:bottom w:val="single" w:sz="4" w:space="1" w:color="auto"/>
          <w:right w:val="single" w:sz="4" w:space="4" w:color="auto"/>
        </w:pBdr>
        <w:rPr>
          <w:noProof/>
        </w:rPr>
      </w:pPr>
      <w:r w:rsidRPr="000E2601">
        <w:rPr>
          <w:noProof/>
        </w:rPr>
        <w:t>Objetivo específico n.º 3</w:t>
      </w:r>
    </w:p>
    <w:p w14:paraId="3E01454F" w14:textId="6BB72272" w:rsidR="00610710" w:rsidRPr="000E2601" w:rsidRDefault="00610710" w:rsidP="00610710">
      <w:pPr>
        <w:pStyle w:val="Text1"/>
        <w:pBdr>
          <w:top w:val="single" w:sz="4" w:space="1" w:color="auto"/>
          <w:left w:val="single" w:sz="4" w:space="4" w:color="auto"/>
          <w:bottom w:val="single" w:sz="4" w:space="1" w:color="auto"/>
          <w:right w:val="single" w:sz="4" w:space="4" w:color="auto"/>
        </w:pBdr>
        <w:rPr>
          <w:rFonts w:cs="Arial"/>
          <w:noProof/>
          <w:color w:val="000000" w:themeColor="text1"/>
          <w:szCs w:val="16"/>
        </w:rPr>
      </w:pPr>
      <w:r w:rsidRPr="000E2601">
        <w:rPr>
          <w:noProof/>
        </w:rPr>
        <w:t>Número de cuidadores de animais sujeitos a formação nacional por ano</w:t>
      </w:r>
      <w:r w:rsidRPr="000E2601">
        <w:rPr>
          <w:noProof/>
          <w:color w:val="000000" w:themeColor="text1"/>
        </w:rPr>
        <w:t>.</w:t>
      </w:r>
    </w:p>
    <w:p w14:paraId="51CCC489" w14:textId="77777777" w:rsidR="00610710" w:rsidRPr="000E2601" w:rsidRDefault="00610710" w:rsidP="00610710">
      <w:pPr>
        <w:pStyle w:val="Text1"/>
        <w:pBdr>
          <w:top w:val="single" w:sz="4" w:space="1" w:color="auto"/>
          <w:left w:val="single" w:sz="4" w:space="4" w:color="auto"/>
          <w:bottom w:val="single" w:sz="4" w:space="1" w:color="auto"/>
          <w:right w:val="single" w:sz="4" w:space="4" w:color="auto"/>
        </w:pBdr>
        <w:rPr>
          <w:rFonts w:cs="Arial"/>
          <w:noProof/>
          <w:color w:val="000000" w:themeColor="text1"/>
          <w:szCs w:val="16"/>
        </w:rPr>
      </w:pPr>
      <w:r w:rsidRPr="000E2601">
        <w:rPr>
          <w:noProof/>
          <w:color w:val="000000" w:themeColor="text1"/>
        </w:rPr>
        <w:t>Objetivo específico n.º 4</w:t>
      </w:r>
    </w:p>
    <w:p w14:paraId="379C97A2" w14:textId="05B84709" w:rsidR="00610710" w:rsidRPr="000E2601" w:rsidRDefault="00D91C57" w:rsidP="00610710">
      <w:pPr>
        <w:pStyle w:val="Text1"/>
        <w:pBdr>
          <w:top w:val="single" w:sz="4" w:space="1" w:color="auto"/>
          <w:left w:val="single" w:sz="4" w:space="4" w:color="auto"/>
          <w:bottom w:val="single" w:sz="4" w:space="1" w:color="auto"/>
          <w:right w:val="single" w:sz="4" w:space="4" w:color="auto"/>
        </w:pBdr>
        <w:rPr>
          <w:rFonts w:cs="Arial"/>
          <w:noProof/>
          <w:color w:val="000000" w:themeColor="text1"/>
          <w:szCs w:val="16"/>
        </w:rPr>
      </w:pPr>
      <w:r w:rsidRPr="000E2601">
        <w:rPr>
          <w:noProof/>
          <w:color w:val="000000" w:themeColor="text1"/>
        </w:rPr>
        <w:t>Número de verificações automatizadas da identificação e do registo de cães e gatos quando fornecidos em linha.</w:t>
      </w:r>
    </w:p>
    <w:p w14:paraId="0D71EFDB" w14:textId="77777777" w:rsidR="00610710" w:rsidRPr="000E2601" w:rsidRDefault="00610710" w:rsidP="00610710">
      <w:pPr>
        <w:pStyle w:val="Text1"/>
        <w:pBdr>
          <w:top w:val="single" w:sz="4" w:space="1" w:color="auto"/>
          <w:left w:val="single" w:sz="4" w:space="4" w:color="auto"/>
          <w:bottom w:val="single" w:sz="4" w:space="1" w:color="auto"/>
          <w:right w:val="single" w:sz="4" w:space="4" w:color="auto"/>
        </w:pBdr>
        <w:rPr>
          <w:noProof/>
        </w:rPr>
      </w:pPr>
      <w:r w:rsidRPr="000E2601">
        <w:rPr>
          <w:noProof/>
        </w:rPr>
        <w:t>Objetivo específico n.º 5</w:t>
      </w:r>
    </w:p>
    <w:p w14:paraId="670B5B67" w14:textId="684A44A3" w:rsidR="00DF427D" w:rsidRPr="000E2601" w:rsidRDefault="00610710">
      <w:pPr>
        <w:pStyle w:val="Point1"/>
        <w:pBdr>
          <w:top w:val="single" w:sz="4" w:space="1" w:color="auto"/>
          <w:left w:val="single" w:sz="4" w:space="4" w:color="auto"/>
          <w:bottom w:val="single" w:sz="4" w:space="1" w:color="auto"/>
          <w:right w:val="single" w:sz="4" w:space="4" w:color="auto"/>
        </w:pBdr>
        <w:rPr>
          <w:noProof/>
        </w:rPr>
      </w:pPr>
      <w:r w:rsidRPr="000E2601">
        <w:rPr>
          <w:noProof/>
        </w:rPr>
        <w:t>Número de casos de comércio ilegal a partir de países terceiros comunicados no iRASFF.</w:t>
      </w:r>
    </w:p>
    <w:p w14:paraId="39BE7D1F" w14:textId="77777777" w:rsidR="00DF427D" w:rsidRPr="000E2601" w:rsidRDefault="00DF427D">
      <w:pPr>
        <w:pStyle w:val="ManualHeading2"/>
        <w:rPr>
          <w:bCs/>
          <w:noProof/>
          <w:szCs w:val="24"/>
        </w:rPr>
      </w:pPr>
      <w:bookmarkStart w:id="120" w:name="_Toc514938025"/>
      <w:bookmarkStart w:id="121" w:name="_Toc520485034"/>
      <w:bookmarkStart w:id="122" w:name="_Toc150500972"/>
      <w:bookmarkStart w:id="123" w:name="_Toc156382840"/>
      <w:r w:rsidRPr="000E2601">
        <w:rPr>
          <w:noProof/>
        </w:rPr>
        <w:t>1.5.</w:t>
      </w:r>
      <w:r w:rsidRPr="000E2601">
        <w:rPr>
          <w:noProof/>
        </w:rPr>
        <w:tab/>
        <w:t>Justificação da proposta / iniciativa</w:t>
      </w:r>
      <w:bookmarkEnd w:id="120"/>
      <w:bookmarkEnd w:id="121"/>
      <w:bookmarkEnd w:id="122"/>
      <w:bookmarkEnd w:id="123"/>
      <w:r w:rsidRPr="000E2601">
        <w:rPr>
          <w:noProof/>
        </w:rPr>
        <w:t xml:space="preserve"> </w:t>
      </w:r>
    </w:p>
    <w:p w14:paraId="5BD2EE05" w14:textId="77777777" w:rsidR="00DF427D" w:rsidRPr="000E2601" w:rsidRDefault="00DF427D">
      <w:pPr>
        <w:pStyle w:val="ManualHeading3"/>
        <w:rPr>
          <w:noProof/>
        </w:rPr>
      </w:pPr>
      <w:bookmarkStart w:id="124" w:name="_Toc514938026"/>
      <w:bookmarkStart w:id="125" w:name="_Toc520485035"/>
      <w:bookmarkStart w:id="126" w:name="_Toc150500973"/>
      <w:bookmarkStart w:id="127" w:name="_Toc156382841"/>
      <w:r w:rsidRPr="000E2601">
        <w:rPr>
          <w:noProof/>
        </w:rPr>
        <w:t>1.5.1.</w:t>
      </w:r>
      <w:r w:rsidRPr="000E2601">
        <w:rPr>
          <w:noProof/>
        </w:rPr>
        <w:tab/>
        <w:t>Necessidade(s) a satisfazer a curto ou a longo prazo, incluindo um calendário pormenorizado para a aplicação da iniciativa</w:t>
      </w:r>
      <w:bookmarkEnd w:id="124"/>
      <w:bookmarkEnd w:id="125"/>
      <w:bookmarkEnd w:id="126"/>
      <w:bookmarkEnd w:id="127"/>
    </w:p>
    <w:p w14:paraId="19013A6B" w14:textId="77777777" w:rsidR="00FB4CEC" w:rsidRDefault="006D419E" w:rsidP="006D419E">
      <w:pPr>
        <w:pStyle w:val="Text1"/>
        <w:pBdr>
          <w:top w:val="single" w:sz="4" w:space="1" w:color="auto"/>
          <w:left w:val="single" w:sz="4" w:space="4" w:color="auto"/>
          <w:bottom w:val="single" w:sz="4" w:space="1" w:color="auto"/>
          <w:right w:val="single" w:sz="4" w:space="4" w:color="auto"/>
        </w:pBdr>
        <w:rPr>
          <w:noProof/>
        </w:rPr>
      </w:pPr>
      <w:r w:rsidRPr="000E2601">
        <w:rPr>
          <w:noProof/>
        </w:rPr>
        <w:t>A proposta visa estabelecer requisitos em matéria de nutrição, alojamento e gestão e contra práticas dolorosas para cães e gatos detidos em estabelecimentos. Além disso, introduzirá condições mais rigorosas de rastreabilidade dos cães e gatos e regras mais rigorosas para a importação desses animais</w:t>
      </w:r>
      <w:r w:rsidR="00FB4CEC">
        <w:rPr>
          <w:noProof/>
        </w:rPr>
        <w:t>.</w:t>
      </w:r>
    </w:p>
    <w:p w14:paraId="58E8A8A6" w14:textId="5AE83334" w:rsidR="00DF427D" w:rsidRPr="000E2601" w:rsidRDefault="006D419E" w:rsidP="007301BC">
      <w:pPr>
        <w:pStyle w:val="Text1"/>
        <w:pBdr>
          <w:top w:val="single" w:sz="4" w:space="1" w:color="auto"/>
          <w:left w:val="single" w:sz="4" w:space="4" w:color="auto"/>
          <w:bottom w:val="single" w:sz="4" w:space="1" w:color="auto"/>
          <w:right w:val="single" w:sz="4" w:space="4" w:color="auto"/>
        </w:pBdr>
        <w:rPr>
          <w:noProof/>
          <w:color w:val="000000" w:themeColor="text1"/>
        </w:rPr>
      </w:pPr>
      <w:r w:rsidRPr="000E2601">
        <w:rPr>
          <w:noProof/>
        </w:rPr>
        <w:t>Se o regulamento for adotado em 2024, poderá ser aplicado a partir de 2025. A necessidade de recursos financeiros começará, então, a partir da data de entrada em vigor do regulamento (final de 2024 ou 2025).</w:t>
      </w:r>
    </w:p>
    <w:p w14:paraId="709AD420" w14:textId="5985D03E" w:rsidR="00DF427D" w:rsidRPr="000E2601" w:rsidRDefault="00DF427D">
      <w:pPr>
        <w:pStyle w:val="ManualHeading3"/>
        <w:rPr>
          <w:bCs/>
          <w:noProof/>
          <w:szCs w:val="24"/>
        </w:rPr>
      </w:pPr>
      <w:bookmarkStart w:id="128" w:name="_Toc514938029"/>
      <w:bookmarkStart w:id="129" w:name="_Toc520485036"/>
      <w:bookmarkStart w:id="130" w:name="_Toc150500974"/>
      <w:bookmarkStart w:id="131" w:name="_Toc156382842"/>
      <w:r w:rsidRPr="000E2601">
        <w:rPr>
          <w:noProof/>
        </w:rPr>
        <w:t>1.5.2.</w:t>
      </w:r>
      <w:r w:rsidRPr="000E2601">
        <w:rPr>
          <w:noProof/>
        </w:rPr>
        <w:tab/>
        <w:t xml:space="preserve">Valor acrescentado da intervenção da União (que pode resultar de diferentes fatores, por exemplo, ganhos decorrentes da coordenação, segurança jurídica, maior eficácia ou complementaridades). Para efeitos do presente ponto, entende-se por «valor acrescentado da intervenção da União» o valor resultante da intervenção da União que se acrescenta ao valor que teria sido criado pela ação isolada dos </w:t>
      </w:r>
      <w:r w:rsidR="000E2601" w:rsidRPr="000E2601">
        <w:rPr>
          <w:noProof/>
        </w:rPr>
        <w:t>Estados</w:t>
      </w:r>
      <w:r w:rsidR="000E2601" w:rsidRPr="000E2601">
        <w:rPr>
          <w:noProof/>
        </w:rPr>
        <w:noBreakHyphen/>
        <w:t>Membros</w:t>
      </w:r>
      <w:r w:rsidRPr="000E2601">
        <w:rPr>
          <w:noProof/>
        </w:rPr>
        <w:t>.</w:t>
      </w:r>
      <w:bookmarkEnd w:id="128"/>
      <w:bookmarkEnd w:id="129"/>
      <w:bookmarkEnd w:id="130"/>
      <w:bookmarkEnd w:id="131"/>
    </w:p>
    <w:p w14:paraId="7EC8B812" w14:textId="77777777" w:rsidR="00A1158B" w:rsidRPr="000E2601" w:rsidRDefault="00A1158B" w:rsidP="00A1158B">
      <w:pPr>
        <w:pStyle w:val="Text1"/>
        <w:pBdr>
          <w:top w:val="single" w:sz="4" w:space="1" w:color="auto"/>
          <w:left w:val="single" w:sz="4" w:space="4" w:color="auto"/>
          <w:bottom w:val="single" w:sz="4" w:space="1" w:color="auto"/>
          <w:right w:val="single" w:sz="4" w:space="4" w:color="auto"/>
        </w:pBdr>
        <w:rPr>
          <w:noProof/>
          <w:color w:val="000000" w:themeColor="text1"/>
        </w:rPr>
      </w:pPr>
      <w:r w:rsidRPr="000E2601">
        <w:rPr>
          <w:noProof/>
          <w:color w:val="000000" w:themeColor="text1"/>
        </w:rPr>
        <w:t>Razões para uma ação a nível europeu (</w:t>
      </w:r>
      <w:r w:rsidRPr="000E2601">
        <w:rPr>
          <w:i/>
          <w:noProof/>
          <w:color w:val="000000" w:themeColor="text1"/>
        </w:rPr>
        <w:t>ex ante</w:t>
      </w:r>
      <w:r w:rsidRPr="000E2601">
        <w:rPr>
          <w:noProof/>
          <w:color w:val="000000" w:themeColor="text1"/>
        </w:rPr>
        <w:t>)</w:t>
      </w:r>
    </w:p>
    <w:p w14:paraId="754A92D5" w14:textId="625D5A2B" w:rsidR="00A1158B" w:rsidRPr="000E2601" w:rsidRDefault="00A1158B" w:rsidP="00A1158B">
      <w:pPr>
        <w:pStyle w:val="Text1"/>
        <w:pBdr>
          <w:top w:val="single" w:sz="4" w:space="1" w:color="auto"/>
          <w:left w:val="single" w:sz="4" w:space="4" w:color="auto"/>
          <w:bottom w:val="single" w:sz="4" w:space="1" w:color="auto"/>
          <w:right w:val="single" w:sz="4" w:space="4" w:color="auto"/>
        </w:pBdr>
        <w:rPr>
          <w:noProof/>
          <w:color w:val="000000" w:themeColor="text1"/>
        </w:rPr>
      </w:pPr>
      <w:r w:rsidRPr="000E2601">
        <w:rPr>
          <w:noProof/>
          <w:color w:val="000000" w:themeColor="text1"/>
        </w:rPr>
        <w:t xml:space="preserve">Atualmente, não existe legislação da UE sobre o </w:t>
      </w:r>
      <w:r w:rsidR="000E2601" w:rsidRPr="000E2601">
        <w:rPr>
          <w:noProof/>
          <w:color w:val="000000" w:themeColor="text1"/>
        </w:rPr>
        <w:t>bem</w:t>
      </w:r>
      <w:r w:rsidR="000E2601" w:rsidRPr="000E2601">
        <w:rPr>
          <w:noProof/>
          <w:color w:val="000000" w:themeColor="text1"/>
        </w:rPr>
        <w:noBreakHyphen/>
        <w:t>estar</w:t>
      </w:r>
      <w:r w:rsidRPr="000E2601">
        <w:rPr>
          <w:noProof/>
          <w:color w:val="000000" w:themeColor="text1"/>
        </w:rPr>
        <w:t xml:space="preserve"> dos cães e dos gatos, sendo a situação nos </w:t>
      </w:r>
      <w:r w:rsidR="000E2601" w:rsidRPr="000E2601">
        <w:rPr>
          <w:noProof/>
          <w:color w:val="000000" w:themeColor="text1"/>
        </w:rPr>
        <w:t>Estados</w:t>
      </w:r>
      <w:r w:rsidR="000E2601" w:rsidRPr="000E2601">
        <w:rPr>
          <w:noProof/>
          <w:color w:val="000000" w:themeColor="text1"/>
        </w:rPr>
        <w:noBreakHyphen/>
        <w:t>Membros</w:t>
      </w:r>
      <w:r w:rsidRPr="000E2601">
        <w:rPr>
          <w:noProof/>
          <w:color w:val="000000" w:themeColor="text1"/>
        </w:rPr>
        <w:t xml:space="preserve"> extremamente variável e desigual, tanto em termos de normas de </w:t>
      </w:r>
      <w:r w:rsidR="000E2601" w:rsidRPr="000E2601">
        <w:rPr>
          <w:noProof/>
          <w:color w:val="000000" w:themeColor="text1"/>
        </w:rPr>
        <w:t>bem</w:t>
      </w:r>
      <w:r w:rsidR="000E2601" w:rsidRPr="000E2601">
        <w:rPr>
          <w:noProof/>
          <w:color w:val="000000" w:themeColor="text1"/>
        </w:rPr>
        <w:noBreakHyphen/>
        <w:t>estar</w:t>
      </w:r>
      <w:r w:rsidRPr="000E2601">
        <w:rPr>
          <w:noProof/>
          <w:color w:val="000000" w:themeColor="text1"/>
        </w:rPr>
        <w:t xml:space="preserve"> como de rastreabilidade. Na ausência de um quadro comum, a ação individual dos </w:t>
      </w:r>
      <w:r w:rsidR="000E2601" w:rsidRPr="000E2601">
        <w:rPr>
          <w:noProof/>
          <w:color w:val="000000" w:themeColor="text1"/>
        </w:rPr>
        <w:t>Estados</w:t>
      </w:r>
      <w:r w:rsidR="000E2601" w:rsidRPr="000E2601">
        <w:rPr>
          <w:noProof/>
          <w:color w:val="000000" w:themeColor="text1"/>
        </w:rPr>
        <w:noBreakHyphen/>
        <w:t>Membros</w:t>
      </w:r>
      <w:r w:rsidRPr="000E2601">
        <w:rPr>
          <w:noProof/>
          <w:color w:val="000000" w:themeColor="text1"/>
        </w:rPr>
        <w:t xml:space="preserve"> tem um efeito limitado e não </w:t>
      </w:r>
      <w:r w:rsidRPr="000E2601">
        <w:rPr>
          <w:noProof/>
          <w:color w:val="000000" w:themeColor="text1"/>
        </w:rPr>
        <w:lastRenderedPageBreak/>
        <w:t>consegue resolver questões fundamentais, enquanto os cães e os gatos são comercializados livremente na UE. Além disso, na ausência de regras comuns em matéria de rastreabilidade, o comércio ilegal a partir de países terceiros é facilitado.</w:t>
      </w:r>
    </w:p>
    <w:p w14:paraId="48EFDECE" w14:textId="77777777" w:rsidR="00A1158B" w:rsidRPr="000E2601" w:rsidRDefault="00DF427D" w:rsidP="00A1158B">
      <w:pPr>
        <w:pStyle w:val="Text1"/>
        <w:pBdr>
          <w:top w:val="single" w:sz="4" w:space="1" w:color="auto"/>
          <w:left w:val="single" w:sz="4" w:space="4" w:color="auto"/>
          <w:bottom w:val="single" w:sz="4" w:space="1" w:color="auto"/>
          <w:right w:val="single" w:sz="4" w:space="4" w:color="auto"/>
        </w:pBdr>
        <w:rPr>
          <w:noProof/>
          <w:color w:val="000000" w:themeColor="text1"/>
        </w:rPr>
      </w:pPr>
      <w:r w:rsidRPr="000E2601">
        <w:rPr>
          <w:noProof/>
          <w:color w:val="000000" w:themeColor="text1"/>
        </w:rPr>
        <w:t>Valor acrescentado esperado da intervenção da UE (</w:t>
      </w:r>
      <w:r w:rsidRPr="000E2601">
        <w:rPr>
          <w:i/>
          <w:noProof/>
          <w:color w:val="000000" w:themeColor="text1"/>
        </w:rPr>
        <w:t>ex post</w:t>
      </w:r>
      <w:r w:rsidRPr="000E2601">
        <w:rPr>
          <w:noProof/>
          <w:color w:val="000000" w:themeColor="text1"/>
        </w:rPr>
        <w:t>)</w:t>
      </w:r>
    </w:p>
    <w:p w14:paraId="35434E31" w14:textId="1B370716" w:rsidR="00DF427D" w:rsidRPr="000E2601" w:rsidRDefault="00A1158B">
      <w:pPr>
        <w:pStyle w:val="Text1"/>
        <w:pBdr>
          <w:top w:val="single" w:sz="4" w:space="1" w:color="auto"/>
          <w:left w:val="single" w:sz="4" w:space="4" w:color="auto"/>
          <w:bottom w:val="single" w:sz="4" w:space="1" w:color="auto"/>
          <w:right w:val="single" w:sz="4" w:space="4" w:color="auto"/>
        </w:pBdr>
        <w:rPr>
          <w:noProof/>
        </w:rPr>
      </w:pPr>
      <w:r w:rsidRPr="000E2601">
        <w:rPr>
          <w:noProof/>
          <w:color w:val="000000" w:themeColor="text1"/>
        </w:rPr>
        <w:t xml:space="preserve">A proposta estabelece requisitos comuns em matéria de normas de </w:t>
      </w:r>
      <w:r w:rsidR="000E2601" w:rsidRPr="000E2601">
        <w:rPr>
          <w:noProof/>
          <w:color w:val="000000" w:themeColor="text1"/>
        </w:rPr>
        <w:t>bem</w:t>
      </w:r>
      <w:r w:rsidR="000E2601" w:rsidRPr="000E2601">
        <w:rPr>
          <w:noProof/>
          <w:color w:val="000000" w:themeColor="text1"/>
        </w:rPr>
        <w:noBreakHyphen/>
        <w:t>estar</w:t>
      </w:r>
      <w:r w:rsidRPr="000E2601">
        <w:rPr>
          <w:noProof/>
          <w:color w:val="000000" w:themeColor="text1"/>
        </w:rPr>
        <w:t xml:space="preserve"> dos animais aplicáveis à detenção de cães e gatos e à sua rastreabilidade. Esta abordagem criará condições de concorrência equitativas para todos os operadores da UE envolvidos, inclusive nos </w:t>
      </w:r>
      <w:r w:rsidR="000E2601" w:rsidRPr="000E2601">
        <w:rPr>
          <w:noProof/>
          <w:color w:val="000000" w:themeColor="text1"/>
        </w:rPr>
        <w:t>Estados</w:t>
      </w:r>
      <w:r w:rsidR="000E2601" w:rsidRPr="000E2601">
        <w:rPr>
          <w:noProof/>
          <w:color w:val="000000" w:themeColor="text1"/>
        </w:rPr>
        <w:noBreakHyphen/>
        <w:t>Membros</w:t>
      </w:r>
      <w:r w:rsidRPr="000E2601">
        <w:rPr>
          <w:noProof/>
          <w:color w:val="000000" w:themeColor="text1"/>
        </w:rPr>
        <w:t xml:space="preserve"> onde atualmente não existe legislação em matéria de </w:t>
      </w:r>
      <w:r w:rsidR="000E2601" w:rsidRPr="000E2601">
        <w:rPr>
          <w:noProof/>
          <w:color w:val="000000" w:themeColor="text1"/>
        </w:rPr>
        <w:t>bem</w:t>
      </w:r>
      <w:r w:rsidR="000E2601" w:rsidRPr="000E2601">
        <w:rPr>
          <w:noProof/>
          <w:color w:val="000000" w:themeColor="text1"/>
        </w:rPr>
        <w:noBreakHyphen/>
        <w:t>estar</w:t>
      </w:r>
      <w:r w:rsidRPr="000E2601">
        <w:rPr>
          <w:noProof/>
          <w:color w:val="000000" w:themeColor="text1"/>
        </w:rPr>
        <w:t xml:space="preserve"> dos animais. Além disso, os clientes da UE estarão mais bem protegidos contra a compra de cães e gatos que não sejam saudáveis e que estejam mentalmente ou de outra forma perturbados devido a maus-tratos anteriores.</w:t>
      </w:r>
    </w:p>
    <w:p w14:paraId="721B80F8" w14:textId="77777777" w:rsidR="00DF427D" w:rsidRPr="000E2601" w:rsidRDefault="00DF427D">
      <w:pPr>
        <w:pStyle w:val="ManualHeading3"/>
        <w:rPr>
          <w:noProof/>
        </w:rPr>
      </w:pPr>
      <w:bookmarkStart w:id="132" w:name="_Toc514938030"/>
      <w:bookmarkStart w:id="133" w:name="_Toc520485037"/>
      <w:bookmarkStart w:id="134" w:name="_Toc150500975"/>
      <w:bookmarkStart w:id="135" w:name="_Toc156382843"/>
      <w:r w:rsidRPr="000E2601">
        <w:rPr>
          <w:noProof/>
        </w:rPr>
        <w:t>1.5.3.</w:t>
      </w:r>
      <w:r w:rsidRPr="000E2601">
        <w:rPr>
          <w:noProof/>
        </w:rPr>
        <w:tab/>
        <w:t>Ensinamentos retirados de experiências anteriores semelhantes</w:t>
      </w:r>
      <w:bookmarkEnd w:id="132"/>
      <w:bookmarkEnd w:id="133"/>
      <w:bookmarkEnd w:id="134"/>
      <w:bookmarkEnd w:id="135"/>
    </w:p>
    <w:p w14:paraId="242F9BC3" w14:textId="06DA52C3" w:rsidR="00B5519E" w:rsidRPr="000E2601" w:rsidRDefault="00B5519E" w:rsidP="00B5519E">
      <w:pPr>
        <w:pStyle w:val="Text1"/>
        <w:pBdr>
          <w:top w:val="single" w:sz="4" w:space="1" w:color="auto"/>
          <w:left w:val="single" w:sz="4" w:space="4" w:color="auto"/>
          <w:bottom w:val="single" w:sz="4" w:space="1" w:color="auto"/>
          <w:right w:val="single" w:sz="4" w:space="4" w:color="auto"/>
        </w:pBdr>
        <w:rPr>
          <w:noProof/>
        </w:rPr>
      </w:pPr>
      <w:r w:rsidRPr="000E2601">
        <w:rPr>
          <w:noProof/>
        </w:rPr>
        <w:t xml:space="preserve">O regulamento baseia-se nas diversas experiências dos </w:t>
      </w:r>
      <w:r w:rsidR="000E2601" w:rsidRPr="000E2601">
        <w:rPr>
          <w:noProof/>
        </w:rPr>
        <w:t>Estados</w:t>
      </w:r>
      <w:r w:rsidR="000E2601" w:rsidRPr="000E2601">
        <w:rPr>
          <w:noProof/>
        </w:rPr>
        <w:noBreakHyphen/>
        <w:t>Membros</w:t>
      </w:r>
      <w:r w:rsidRPr="000E2601">
        <w:rPr>
          <w:noProof/>
        </w:rPr>
        <w:t xml:space="preserve"> e das partes interessadas, bem como em informações científicas.</w:t>
      </w:r>
    </w:p>
    <w:p w14:paraId="51775072" w14:textId="5D4F5207" w:rsidR="00B5519E" w:rsidRPr="000E2601" w:rsidRDefault="00B5519E" w:rsidP="00B5519E">
      <w:pPr>
        <w:pStyle w:val="Text1"/>
        <w:pBdr>
          <w:top w:val="single" w:sz="4" w:space="1" w:color="auto"/>
          <w:left w:val="single" w:sz="4" w:space="4" w:color="auto"/>
          <w:bottom w:val="single" w:sz="4" w:space="1" w:color="auto"/>
          <w:right w:val="single" w:sz="4" w:space="4" w:color="auto"/>
        </w:pBdr>
        <w:rPr>
          <w:noProof/>
        </w:rPr>
      </w:pPr>
      <w:r w:rsidRPr="000E2601">
        <w:rPr>
          <w:noProof/>
        </w:rPr>
        <w:t xml:space="preserve">A proposta toma em consideração as conclusões da iniciativa voluntária sobre a saúde e o </w:t>
      </w:r>
      <w:r w:rsidR="000E2601" w:rsidRPr="000E2601">
        <w:rPr>
          <w:noProof/>
        </w:rPr>
        <w:t>bem</w:t>
      </w:r>
      <w:r w:rsidR="000E2601" w:rsidRPr="000E2601">
        <w:rPr>
          <w:noProof/>
        </w:rPr>
        <w:noBreakHyphen/>
        <w:t>estar</w:t>
      </w:r>
      <w:r w:rsidRPr="000E2601">
        <w:rPr>
          <w:noProof/>
        </w:rPr>
        <w:t xml:space="preserve"> dos animais de companhia (cães e gatos) no comércio, levada a cabo pela Plataforma Europeia para o </w:t>
      </w:r>
      <w:r w:rsidR="000E2601" w:rsidRPr="000E2601">
        <w:rPr>
          <w:noProof/>
        </w:rPr>
        <w:t>Bem</w:t>
      </w:r>
      <w:r w:rsidR="000E2601" w:rsidRPr="000E2601">
        <w:rPr>
          <w:noProof/>
        </w:rPr>
        <w:noBreakHyphen/>
      </w:r>
      <w:r w:rsidR="000A333D">
        <w:rPr>
          <w:noProof/>
        </w:rPr>
        <w:t>E</w:t>
      </w:r>
      <w:r w:rsidR="000E2601" w:rsidRPr="000E2601">
        <w:rPr>
          <w:noProof/>
        </w:rPr>
        <w:t>star</w:t>
      </w:r>
      <w:r w:rsidRPr="000E2601">
        <w:rPr>
          <w:noProof/>
        </w:rPr>
        <w:t xml:space="preserve"> dos Animais, que contêm uma série de orientações sobre a criação responsável de cães, a criação responsável de gatos, a circulação comercial de cães e gatos, a socialização de cachorros e gatinhos, as plataformas em linha que vendem cães e orientações para os compradores de cães, bem como recomendações para legislar o </w:t>
      </w:r>
      <w:r w:rsidR="000E2601" w:rsidRPr="000E2601">
        <w:rPr>
          <w:noProof/>
        </w:rPr>
        <w:t>bem</w:t>
      </w:r>
      <w:r w:rsidR="000E2601" w:rsidRPr="000E2601">
        <w:rPr>
          <w:noProof/>
        </w:rPr>
        <w:noBreakHyphen/>
        <w:t>estar</w:t>
      </w:r>
      <w:r w:rsidRPr="000E2601">
        <w:rPr>
          <w:noProof/>
        </w:rPr>
        <w:t xml:space="preserve"> dos cães e dos gatos detidos em estabelecimentos.</w:t>
      </w:r>
    </w:p>
    <w:p w14:paraId="6955FFA0" w14:textId="49CC84B4" w:rsidR="00DF427D" w:rsidRPr="000E2601" w:rsidRDefault="00B5519E">
      <w:pPr>
        <w:pStyle w:val="Text1"/>
        <w:pBdr>
          <w:top w:val="single" w:sz="4" w:space="1" w:color="auto"/>
          <w:left w:val="single" w:sz="4" w:space="4" w:color="auto"/>
          <w:bottom w:val="single" w:sz="4" w:space="1" w:color="auto"/>
          <w:right w:val="single" w:sz="4" w:space="4" w:color="auto"/>
        </w:pBdr>
        <w:rPr>
          <w:noProof/>
          <w:color w:val="000000" w:themeColor="text1"/>
        </w:rPr>
      </w:pPr>
      <w:r w:rsidRPr="000E2601">
        <w:rPr>
          <w:noProof/>
        </w:rPr>
        <w:t xml:space="preserve">Além disso, a proposta baseia-se na assistência científica e técnica da Autoridade Europeia para a Segurança dos Alimentos sobre aspetos de </w:t>
      </w:r>
      <w:r w:rsidR="000E2601" w:rsidRPr="000E2601">
        <w:rPr>
          <w:noProof/>
        </w:rPr>
        <w:t>bem</w:t>
      </w:r>
      <w:r w:rsidR="000E2601" w:rsidRPr="000E2601">
        <w:rPr>
          <w:noProof/>
        </w:rPr>
        <w:noBreakHyphen/>
        <w:t>estar</w:t>
      </w:r>
      <w:r w:rsidRPr="000E2601">
        <w:rPr>
          <w:noProof/>
        </w:rPr>
        <w:t xml:space="preserve"> relacionados com o alojamento e a saúde dos gatos e dos cães em estabelecimentos de criação comerciais. Este relatório da EFSA contém recomendações sobre o tipo de alojamento e exercício, sobre a temperatura e a luz do alojamento, sobre a saúde e contra intervenções cirúrgicas dolorosas.</w:t>
      </w:r>
    </w:p>
    <w:p w14:paraId="233C91A4" w14:textId="77777777" w:rsidR="00DF427D" w:rsidRPr="000E2601" w:rsidRDefault="00DF427D">
      <w:pPr>
        <w:pStyle w:val="ManualHeading3"/>
        <w:rPr>
          <w:noProof/>
        </w:rPr>
      </w:pPr>
      <w:bookmarkStart w:id="136" w:name="_Toc514938033"/>
      <w:bookmarkStart w:id="137" w:name="_Toc520485038"/>
      <w:bookmarkStart w:id="138" w:name="_Toc150500976"/>
      <w:bookmarkStart w:id="139" w:name="_Toc156382844"/>
      <w:r w:rsidRPr="000E2601">
        <w:rPr>
          <w:noProof/>
        </w:rPr>
        <w:t>1.5.4.</w:t>
      </w:r>
      <w:r w:rsidRPr="000E2601">
        <w:rPr>
          <w:noProof/>
        </w:rPr>
        <w:tab/>
        <w:t>Compatibilidade com o quadro financeiro plurianual e eventuais sinergias com outros instrumentos adequados</w:t>
      </w:r>
      <w:bookmarkEnd w:id="136"/>
      <w:bookmarkEnd w:id="137"/>
      <w:bookmarkEnd w:id="138"/>
      <w:bookmarkEnd w:id="139"/>
    </w:p>
    <w:p w14:paraId="65AC055C" w14:textId="77777777" w:rsidR="00DF427D" w:rsidRPr="000E2601" w:rsidRDefault="00D16A33">
      <w:pPr>
        <w:pStyle w:val="Text1"/>
        <w:pBdr>
          <w:top w:val="single" w:sz="4" w:space="1" w:color="auto"/>
          <w:left w:val="single" w:sz="4" w:space="4" w:color="auto"/>
          <w:bottom w:val="single" w:sz="4" w:space="1" w:color="auto"/>
          <w:right w:val="single" w:sz="4" w:space="4" w:color="auto"/>
        </w:pBdr>
        <w:rPr>
          <w:noProof/>
          <w:color w:val="000000" w:themeColor="text1"/>
        </w:rPr>
      </w:pPr>
      <w:r w:rsidRPr="000E2601">
        <w:rPr>
          <w:noProof/>
        </w:rPr>
        <w:t>O regulamento fará parte da vertente alimentar do Programa a favor do Mercado Interno e trabalhará em sinergia com a Agenda Digital para a Europa, que promove soluções digitais para dar resposta à necessidade da população de uma economia justa e competitiva.</w:t>
      </w:r>
    </w:p>
    <w:p w14:paraId="135690E3" w14:textId="77777777" w:rsidR="00DF427D" w:rsidRPr="000E2601" w:rsidRDefault="00DF427D">
      <w:pPr>
        <w:pStyle w:val="ManualHeading3"/>
        <w:rPr>
          <w:noProof/>
        </w:rPr>
      </w:pPr>
      <w:bookmarkStart w:id="140" w:name="_Toc514938036"/>
      <w:bookmarkStart w:id="141" w:name="_Toc520485039"/>
      <w:bookmarkStart w:id="142" w:name="_Toc150500977"/>
      <w:bookmarkStart w:id="143" w:name="_Toc156382845"/>
      <w:r w:rsidRPr="000E2601">
        <w:rPr>
          <w:noProof/>
        </w:rPr>
        <w:t>1.5.5.</w:t>
      </w:r>
      <w:r w:rsidRPr="000E2601">
        <w:rPr>
          <w:noProof/>
        </w:rPr>
        <w:tab/>
        <w:t>Avaliação das diferentes opções de financiamento disponíveis, incluindo possibilidades de reafetação</w:t>
      </w:r>
      <w:bookmarkEnd w:id="140"/>
      <w:bookmarkEnd w:id="141"/>
      <w:bookmarkEnd w:id="142"/>
      <w:bookmarkEnd w:id="143"/>
    </w:p>
    <w:p w14:paraId="7B010E9B" w14:textId="4BBEE16D" w:rsidR="00DF427D" w:rsidRPr="000E2601" w:rsidRDefault="005E51C5">
      <w:pPr>
        <w:pStyle w:val="Text1"/>
        <w:pBdr>
          <w:top w:val="single" w:sz="4" w:space="1" w:color="auto"/>
          <w:left w:val="single" w:sz="4" w:space="4" w:color="auto"/>
          <w:bottom w:val="single" w:sz="4" w:space="1" w:color="auto"/>
          <w:right w:val="single" w:sz="4" w:space="4" w:color="auto"/>
        </w:pBdr>
        <w:rPr>
          <w:noProof/>
          <w:color w:val="000000" w:themeColor="text1"/>
        </w:rPr>
      </w:pPr>
      <w:bookmarkStart w:id="144" w:name="_Hlk134194630"/>
      <w:r w:rsidRPr="000E2601">
        <w:rPr>
          <w:noProof/>
        </w:rPr>
        <w:t>Os custos serão apoiados pela vertente alimentar do Programa a favor do Mercado Interno, uma vez que os objetivos do presente regulamento contribuem para um dos principais objetivos do programa, designadamente</w:t>
      </w:r>
      <w:bookmarkEnd w:id="144"/>
      <w:r w:rsidRPr="000E2601">
        <w:rPr>
          <w:noProof/>
        </w:rPr>
        <w:t xml:space="preserve">, contribuir para as metas da Estratégia do Prado ao Prato da UE no sentido de melhorar o </w:t>
      </w:r>
      <w:r w:rsidR="000E2601" w:rsidRPr="000E2601">
        <w:rPr>
          <w:noProof/>
        </w:rPr>
        <w:t>bem</w:t>
      </w:r>
      <w:r w:rsidR="000E2601" w:rsidRPr="000E2601">
        <w:rPr>
          <w:noProof/>
        </w:rPr>
        <w:noBreakHyphen/>
        <w:t>estar</w:t>
      </w:r>
      <w:r w:rsidRPr="000E2601">
        <w:rPr>
          <w:noProof/>
        </w:rPr>
        <w:t xml:space="preserve"> dos animais.</w:t>
      </w:r>
    </w:p>
    <w:p w14:paraId="729A4EB6" w14:textId="77777777" w:rsidR="00DF427D" w:rsidRPr="000E2601" w:rsidRDefault="00DF427D">
      <w:pPr>
        <w:pStyle w:val="ManualHeading2"/>
        <w:rPr>
          <w:bCs/>
          <w:noProof/>
          <w:szCs w:val="24"/>
        </w:rPr>
      </w:pPr>
      <w:r w:rsidRPr="000E2601">
        <w:rPr>
          <w:noProof/>
        </w:rPr>
        <w:br w:type="page"/>
      </w:r>
      <w:bookmarkStart w:id="145" w:name="_Toc514938039"/>
      <w:bookmarkStart w:id="146" w:name="_Toc520485040"/>
      <w:bookmarkStart w:id="147" w:name="_Toc150500978"/>
      <w:bookmarkStart w:id="148" w:name="_Toc156382846"/>
      <w:r w:rsidRPr="000E2601">
        <w:rPr>
          <w:noProof/>
        </w:rPr>
        <w:lastRenderedPageBreak/>
        <w:t>1.6.</w:t>
      </w:r>
      <w:r w:rsidRPr="000E2601">
        <w:rPr>
          <w:noProof/>
        </w:rPr>
        <w:tab/>
        <w:t>Duração e impacto financeiro da proposta / iniciativa</w:t>
      </w:r>
      <w:bookmarkEnd w:id="145"/>
      <w:bookmarkEnd w:id="146"/>
      <w:bookmarkEnd w:id="147"/>
      <w:bookmarkEnd w:id="148"/>
    </w:p>
    <w:p w14:paraId="24CA8671" w14:textId="77777777" w:rsidR="00DF427D" w:rsidRPr="000E2601" w:rsidRDefault="00DF427D">
      <w:pPr>
        <w:pStyle w:val="Text1"/>
        <w:rPr>
          <w:noProof/>
        </w:rPr>
      </w:pPr>
      <w:r w:rsidRPr="000E2601">
        <w:rPr>
          <w:rFonts w:ascii="Wingdings" w:hAnsi="Wingdings"/>
          <w:noProof/>
        </w:rPr>
        <w:t></w:t>
      </w:r>
      <w:r w:rsidRPr="000E2601">
        <w:rPr>
          <w:b/>
          <w:i/>
          <w:noProof/>
        </w:rPr>
        <w:t xml:space="preserve"> </w:t>
      </w:r>
      <w:r w:rsidRPr="000E2601">
        <w:rPr>
          <w:b/>
          <w:noProof/>
        </w:rPr>
        <w:t xml:space="preserve">duração limitada </w:t>
      </w:r>
    </w:p>
    <w:p w14:paraId="08946D4D" w14:textId="77777777" w:rsidR="00DF427D" w:rsidRPr="000E2601" w:rsidRDefault="00DF427D">
      <w:pPr>
        <w:pStyle w:val="ListDash2"/>
        <w:rPr>
          <w:noProof/>
        </w:rPr>
      </w:pPr>
      <w:r w:rsidRPr="000E2601">
        <w:rPr>
          <w:rFonts w:ascii="Wingdings" w:hAnsi="Wingdings"/>
          <w:noProof/>
        </w:rPr>
        <w:t></w:t>
      </w:r>
      <w:r w:rsidRPr="000E2601">
        <w:rPr>
          <w:noProof/>
        </w:rPr>
        <w:tab/>
        <w:t xml:space="preserve">em vigor entre [DD/MM]AAAA e [DD/MM]AAAA </w:t>
      </w:r>
    </w:p>
    <w:p w14:paraId="0A770446" w14:textId="77777777" w:rsidR="00FB4CEC" w:rsidRDefault="00DF427D">
      <w:pPr>
        <w:pStyle w:val="ListDash2"/>
        <w:rPr>
          <w:noProof/>
        </w:rPr>
      </w:pPr>
      <w:r w:rsidRPr="000E2601">
        <w:rPr>
          <w:rFonts w:ascii="Wingdings" w:hAnsi="Wingdings"/>
          <w:noProof/>
        </w:rPr>
        <w:t></w:t>
      </w:r>
      <w:r w:rsidRPr="000E2601">
        <w:rPr>
          <w:noProof/>
        </w:rPr>
        <w:tab/>
        <w:t>Impacto financeiro no período compreendido entre AAAA e AAAA para as dotações de autorização e entre AAAA a AAAA para as dotações de pagamento</w:t>
      </w:r>
      <w:r w:rsidR="00FB4CEC">
        <w:rPr>
          <w:noProof/>
        </w:rPr>
        <w:t>.</w:t>
      </w:r>
    </w:p>
    <w:p w14:paraId="331347E3" w14:textId="5F2ADD42" w:rsidR="00DF427D" w:rsidRPr="000E2601" w:rsidRDefault="007A7BE4">
      <w:pPr>
        <w:pStyle w:val="Text1"/>
        <w:rPr>
          <w:noProof/>
        </w:rPr>
      </w:pPr>
      <w:r w:rsidRPr="000E2601">
        <w:rPr>
          <w:rFonts w:ascii="Wingdings" w:hAnsi="Wingdings"/>
          <w:noProof/>
        </w:rPr>
        <w:t></w:t>
      </w:r>
      <w:r w:rsidRPr="000E2601">
        <w:rPr>
          <w:b/>
          <w:i/>
          <w:noProof/>
        </w:rPr>
        <w:t xml:space="preserve"> </w:t>
      </w:r>
      <w:r w:rsidRPr="000E2601">
        <w:rPr>
          <w:b/>
          <w:noProof/>
        </w:rPr>
        <w:t>duração ilimitada</w:t>
      </w:r>
    </w:p>
    <w:p w14:paraId="05B9941A" w14:textId="5CF44645" w:rsidR="00DF427D" w:rsidRPr="000E2601" w:rsidRDefault="00DF427D">
      <w:pPr>
        <w:pStyle w:val="ListDash1"/>
        <w:rPr>
          <w:noProof/>
        </w:rPr>
      </w:pPr>
      <w:r w:rsidRPr="000E2601">
        <w:rPr>
          <w:noProof/>
        </w:rPr>
        <w:t>Aplicação com um período de arranque progressivo entre 2025 e 2027,</w:t>
      </w:r>
    </w:p>
    <w:p w14:paraId="3B736B9C" w14:textId="77777777" w:rsidR="00DF427D" w:rsidRPr="000E2601" w:rsidRDefault="00DF427D">
      <w:pPr>
        <w:pStyle w:val="ListDash1"/>
        <w:rPr>
          <w:noProof/>
        </w:rPr>
      </w:pPr>
      <w:r w:rsidRPr="000E2601">
        <w:rPr>
          <w:noProof/>
        </w:rPr>
        <w:t>seguido de um período de aplicação a um ritmo de cruzeiro.</w:t>
      </w:r>
    </w:p>
    <w:p w14:paraId="55F4020F" w14:textId="070E935E" w:rsidR="00DF427D" w:rsidRPr="000E2601" w:rsidRDefault="00DF427D">
      <w:pPr>
        <w:pStyle w:val="ManualHeading2"/>
        <w:rPr>
          <w:bCs/>
          <w:noProof/>
          <w:szCs w:val="24"/>
        </w:rPr>
      </w:pPr>
      <w:bookmarkStart w:id="149" w:name="_Toc156382847"/>
      <w:bookmarkStart w:id="150" w:name="_Toc514938040"/>
      <w:bookmarkStart w:id="151" w:name="_Toc520485041"/>
      <w:bookmarkStart w:id="152" w:name="_Toc150500979"/>
      <w:r w:rsidRPr="000E2601">
        <w:rPr>
          <w:noProof/>
        </w:rPr>
        <w:t>1.7.</w:t>
      </w:r>
      <w:r w:rsidRPr="000E2601">
        <w:rPr>
          <w:noProof/>
        </w:rPr>
        <w:tab/>
        <w:t>Método(s) de execução orçamental previsto(s)</w:t>
      </w:r>
      <w:r w:rsidRPr="000E2601">
        <w:rPr>
          <w:rStyle w:val="Refdenotaderodap"/>
          <w:noProof/>
        </w:rPr>
        <w:footnoteReference w:id="65"/>
      </w:r>
      <w:bookmarkEnd w:id="149"/>
      <w:bookmarkEnd w:id="150"/>
      <w:bookmarkEnd w:id="151"/>
      <w:bookmarkEnd w:id="152"/>
      <w:r w:rsidR="00FB4CEC">
        <w:rPr>
          <w:rStyle w:val="Refdenotaderodap"/>
          <w:noProof/>
        </w:rPr>
        <w:t xml:space="preserve"> </w:t>
      </w:r>
    </w:p>
    <w:p w14:paraId="0CFFD0BE" w14:textId="77777777" w:rsidR="00DF427D" w:rsidRPr="000E2601" w:rsidRDefault="00BF2C98">
      <w:pPr>
        <w:pStyle w:val="Text1"/>
        <w:rPr>
          <w:noProof/>
        </w:rPr>
      </w:pPr>
      <w:r w:rsidRPr="000E2601">
        <w:rPr>
          <w:rFonts w:ascii="Wingdings" w:hAnsi="Wingdings"/>
          <w:noProof/>
        </w:rPr>
        <w:t></w:t>
      </w:r>
      <w:r w:rsidRPr="000E2601">
        <w:rPr>
          <w:i/>
          <w:noProof/>
        </w:rPr>
        <w:t xml:space="preserve"> </w:t>
      </w:r>
      <w:r w:rsidRPr="000E2601">
        <w:rPr>
          <w:b/>
          <w:noProof/>
        </w:rPr>
        <w:t>Gestão direta</w:t>
      </w:r>
      <w:r w:rsidRPr="000E2601">
        <w:rPr>
          <w:noProof/>
        </w:rPr>
        <w:t xml:space="preserve"> pela Comissão</w:t>
      </w:r>
    </w:p>
    <w:p w14:paraId="4CF7D3F4" w14:textId="77777777" w:rsidR="00DF427D" w:rsidRPr="000E2601" w:rsidRDefault="00E155BF">
      <w:pPr>
        <w:pStyle w:val="ListDash2"/>
        <w:rPr>
          <w:rFonts w:cs="EUAlbertina"/>
          <w:noProof/>
        </w:rPr>
      </w:pPr>
      <w:r w:rsidRPr="000E2601">
        <w:rPr>
          <w:rFonts w:ascii="Wingdings" w:hAnsi="Wingdings"/>
          <w:noProof/>
        </w:rPr>
        <w:t></w:t>
      </w:r>
      <w:r w:rsidRPr="000E2601">
        <w:rPr>
          <w:noProof/>
        </w:rPr>
        <w:t xml:space="preserve"> pelos seus serviços, incluindo o pessoal nas delegações da União; </w:t>
      </w:r>
    </w:p>
    <w:p w14:paraId="5A8B03B1" w14:textId="77777777" w:rsidR="00DF427D" w:rsidRPr="000E2601" w:rsidRDefault="006767BB">
      <w:pPr>
        <w:pStyle w:val="ListDash2"/>
        <w:rPr>
          <w:noProof/>
        </w:rPr>
      </w:pPr>
      <w:r w:rsidRPr="000E2601">
        <w:rPr>
          <w:rFonts w:ascii="Wingdings" w:hAnsi="Wingdings"/>
          <w:noProof/>
        </w:rPr>
        <w:t></w:t>
      </w:r>
      <w:r w:rsidRPr="000E2601">
        <w:rPr>
          <w:noProof/>
        </w:rPr>
        <w:tab/>
        <w:t xml:space="preserve">pelas agências de execução </w:t>
      </w:r>
    </w:p>
    <w:p w14:paraId="22198527" w14:textId="6FAC3A77" w:rsidR="00DF427D" w:rsidRPr="000E2601" w:rsidRDefault="00DF427D">
      <w:pPr>
        <w:pStyle w:val="Text1"/>
        <w:rPr>
          <w:noProof/>
        </w:rPr>
      </w:pPr>
      <w:r w:rsidRPr="000E2601">
        <w:rPr>
          <w:rFonts w:ascii="Wingdings" w:hAnsi="Wingdings"/>
          <w:noProof/>
        </w:rPr>
        <w:t></w:t>
      </w:r>
      <w:r w:rsidRPr="000E2601">
        <w:rPr>
          <w:b/>
          <w:i/>
          <w:noProof/>
        </w:rPr>
        <w:t xml:space="preserve"> </w:t>
      </w:r>
      <w:r w:rsidRPr="000E2601">
        <w:rPr>
          <w:b/>
          <w:noProof/>
        </w:rPr>
        <w:t>Gestão partilhada</w:t>
      </w:r>
      <w:r w:rsidRPr="000E2601">
        <w:rPr>
          <w:noProof/>
        </w:rPr>
        <w:t xml:space="preserve"> com os </w:t>
      </w:r>
      <w:r w:rsidR="000E2601" w:rsidRPr="000E2601">
        <w:rPr>
          <w:noProof/>
        </w:rPr>
        <w:t>Estados</w:t>
      </w:r>
      <w:r w:rsidR="000E2601" w:rsidRPr="000E2601">
        <w:rPr>
          <w:noProof/>
        </w:rPr>
        <w:noBreakHyphen/>
        <w:t>Membros</w:t>
      </w:r>
      <w:r w:rsidRPr="000E2601">
        <w:rPr>
          <w:noProof/>
        </w:rPr>
        <w:t xml:space="preserve"> </w:t>
      </w:r>
    </w:p>
    <w:p w14:paraId="4815F991" w14:textId="77777777" w:rsidR="00DF427D" w:rsidRPr="000E2601" w:rsidRDefault="00DF427D">
      <w:pPr>
        <w:pStyle w:val="Text1"/>
        <w:rPr>
          <w:noProof/>
        </w:rPr>
      </w:pPr>
      <w:r w:rsidRPr="000E2601">
        <w:rPr>
          <w:rFonts w:ascii="Wingdings" w:hAnsi="Wingdings"/>
          <w:noProof/>
        </w:rPr>
        <w:t></w:t>
      </w:r>
      <w:r w:rsidRPr="000E2601">
        <w:rPr>
          <w:i/>
          <w:noProof/>
        </w:rPr>
        <w:t xml:space="preserve"> </w:t>
      </w:r>
      <w:r w:rsidRPr="000E2601">
        <w:rPr>
          <w:b/>
          <w:noProof/>
        </w:rPr>
        <w:t>Gestão indireta</w:t>
      </w:r>
      <w:r w:rsidRPr="000E2601">
        <w:rPr>
          <w:noProof/>
        </w:rPr>
        <w:t xml:space="preserve"> por delegação de tarefas de execução orçamental:</w:t>
      </w:r>
    </w:p>
    <w:p w14:paraId="0E1405B2" w14:textId="77777777" w:rsidR="00DF427D" w:rsidRPr="000E2601" w:rsidRDefault="00DF427D">
      <w:pPr>
        <w:pStyle w:val="ListDash2"/>
        <w:rPr>
          <w:noProof/>
        </w:rPr>
      </w:pPr>
      <w:r w:rsidRPr="000E2601">
        <w:rPr>
          <w:rFonts w:ascii="Wingdings" w:hAnsi="Wingdings"/>
          <w:noProof/>
        </w:rPr>
        <w:t></w:t>
      </w:r>
      <w:r w:rsidRPr="000E2601">
        <w:rPr>
          <w:noProof/>
        </w:rPr>
        <w:t xml:space="preserve"> a países terceiros ou a organismos por estes designados;</w:t>
      </w:r>
    </w:p>
    <w:p w14:paraId="312B4539" w14:textId="77777777" w:rsidR="00DF427D" w:rsidRPr="000E2601" w:rsidRDefault="00DF427D">
      <w:pPr>
        <w:pStyle w:val="ListDash2"/>
        <w:rPr>
          <w:noProof/>
        </w:rPr>
      </w:pPr>
      <w:r w:rsidRPr="000E2601">
        <w:rPr>
          <w:rFonts w:ascii="Wingdings" w:hAnsi="Wingdings"/>
          <w:noProof/>
        </w:rPr>
        <w:t></w:t>
      </w:r>
      <w:r w:rsidRPr="000E2601">
        <w:rPr>
          <w:noProof/>
        </w:rPr>
        <w:t xml:space="preserve"> a organizações internacionais e respetivas agências (a especificar);</w:t>
      </w:r>
    </w:p>
    <w:p w14:paraId="640B6117" w14:textId="77777777" w:rsidR="00DF427D" w:rsidRPr="000E2601" w:rsidRDefault="00DF427D">
      <w:pPr>
        <w:pStyle w:val="ListDash2"/>
        <w:rPr>
          <w:noProof/>
        </w:rPr>
      </w:pPr>
      <w:r w:rsidRPr="000E2601">
        <w:rPr>
          <w:rFonts w:ascii="Wingdings" w:hAnsi="Wingdings"/>
          <w:noProof/>
        </w:rPr>
        <w:t></w:t>
      </w:r>
      <w:r w:rsidRPr="000E2601">
        <w:rPr>
          <w:noProof/>
        </w:rPr>
        <w:t xml:space="preserve"> ao BEI e ao Fundo Europeu de Investimento;</w:t>
      </w:r>
    </w:p>
    <w:p w14:paraId="239890D7" w14:textId="77777777" w:rsidR="00DF427D" w:rsidRPr="000E2601" w:rsidRDefault="00DF427D">
      <w:pPr>
        <w:pStyle w:val="ListDash2"/>
        <w:rPr>
          <w:noProof/>
        </w:rPr>
      </w:pPr>
      <w:r w:rsidRPr="000E2601">
        <w:rPr>
          <w:rFonts w:ascii="Wingdings" w:hAnsi="Wingdings"/>
          <w:noProof/>
        </w:rPr>
        <w:t></w:t>
      </w:r>
      <w:r w:rsidRPr="000E2601">
        <w:rPr>
          <w:noProof/>
        </w:rPr>
        <w:t xml:space="preserve"> aos organismos referidos nos artigos 70.º e 71.º do Regulamento Financeiro;</w:t>
      </w:r>
    </w:p>
    <w:p w14:paraId="2EF947A5" w14:textId="77777777" w:rsidR="00DF427D" w:rsidRPr="000E2601" w:rsidRDefault="00DF427D">
      <w:pPr>
        <w:pStyle w:val="ListDash2"/>
        <w:rPr>
          <w:noProof/>
        </w:rPr>
      </w:pPr>
      <w:r w:rsidRPr="000E2601">
        <w:rPr>
          <w:rFonts w:ascii="Wingdings" w:hAnsi="Wingdings"/>
          <w:noProof/>
        </w:rPr>
        <w:t></w:t>
      </w:r>
      <w:r w:rsidRPr="000E2601">
        <w:rPr>
          <w:noProof/>
        </w:rPr>
        <w:t xml:space="preserve"> a organismos de direito público;</w:t>
      </w:r>
    </w:p>
    <w:p w14:paraId="2C3E5FFB" w14:textId="77777777" w:rsidR="00DF427D" w:rsidRPr="000E2601" w:rsidRDefault="00DF427D">
      <w:pPr>
        <w:pStyle w:val="ListDash2"/>
        <w:rPr>
          <w:noProof/>
        </w:rPr>
      </w:pPr>
      <w:r w:rsidRPr="000E2601">
        <w:rPr>
          <w:rFonts w:ascii="Wingdings" w:hAnsi="Wingdings"/>
          <w:noProof/>
        </w:rPr>
        <w:t></w:t>
      </w:r>
      <w:r w:rsidRPr="000E2601">
        <w:rPr>
          <w:noProof/>
        </w:rPr>
        <w:t xml:space="preserve"> a organismos regidos pelo direito privado com uma missão de serviço público, desde que prestem garantias financeiras adequadas;</w:t>
      </w:r>
    </w:p>
    <w:p w14:paraId="6FF4EE42" w14:textId="32876A0E" w:rsidR="00DF427D" w:rsidRPr="000E2601" w:rsidRDefault="00DF427D">
      <w:pPr>
        <w:pStyle w:val="ListDash2"/>
        <w:rPr>
          <w:noProof/>
        </w:rPr>
      </w:pPr>
      <w:r w:rsidRPr="000E2601">
        <w:rPr>
          <w:rFonts w:ascii="Wingdings" w:hAnsi="Wingdings"/>
          <w:noProof/>
        </w:rPr>
        <w:t></w:t>
      </w:r>
      <w:r w:rsidRPr="000E2601">
        <w:rPr>
          <w:noProof/>
        </w:rPr>
        <w:t xml:space="preserve"> a organismos regidos pelo direito privado de um </w:t>
      </w:r>
      <w:r w:rsidR="000E2601" w:rsidRPr="000E2601">
        <w:rPr>
          <w:noProof/>
        </w:rPr>
        <w:t>Estado</w:t>
      </w:r>
      <w:r w:rsidR="000E2601" w:rsidRPr="000E2601">
        <w:rPr>
          <w:noProof/>
        </w:rPr>
        <w:noBreakHyphen/>
        <w:t>Membro</w:t>
      </w:r>
      <w:r w:rsidRPr="000E2601">
        <w:rPr>
          <w:noProof/>
        </w:rPr>
        <w:t xml:space="preserve"> com a responsabilidade pela execução de uma parceria público-privada e que prestem garantias financeiras adequadas;</w:t>
      </w:r>
    </w:p>
    <w:p w14:paraId="22653E28" w14:textId="77777777" w:rsidR="00DF427D" w:rsidRPr="000E2601" w:rsidRDefault="00DF427D">
      <w:pPr>
        <w:pStyle w:val="ListDash2"/>
        <w:rPr>
          <w:noProof/>
        </w:rPr>
      </w:pPr>
      <w:r w:rsidRPr="000E2601">
        <w:rPr>
          <w:rFonts w:ascii="Wingdings" w:hAnsi="Wingdings"/>
          <w:noProof/>
        </w:rPr>
        <w:t></w:t>
      </w:r>
      <w:r w:rsidRPr="000E2601">
        <w:rPr>
          <w:noProof/>
        </w:rPr>
        <w:t xml:space="preserve"> a organismos ou pessoas encarregados da execução de ações específicas no quadro da PESC por força do título V do Tratado da União Europeia, identificadas no ato de base pertinente.</w:t>
      </w:r>
    </w:p>
    <w:p w14:paraId="210E58D4" w14:textId="77777777" w:rsidR="00DF427D" w:rsidRPr="000E2601" w:rsidRDefault="00DF427D">
      <w:pPr>
        <w:pStyle w:val="ListDash2"/>
        <w:rPr>
          <w:i/>
          <w:noProof/>
          <w:sz w:val="18"/>
          <w:u w:val="single"/>
        </w:rPr>
      </w:pPr>
      <w:r w:rsidRPr="000E2601">
        <w:rPr>
          <w:i/>
          <w:noProof/>
          <w:sz w:val="18"/>
        </w:rPr>
        <w:t>Se assinalar mais de uma modalidade de gestão, queira especificar na secção «Observações».</w:t>
      </w:r>
    </w:p>
    <w:p w14:paraId="3E727DC1" w14:textId="77777777" w:rsidR="00DF427D" w:rsidRPr="000E2601" w:rsidRDefault="00DF427D">
      <w:pPr>
        <w:rPr>
          <w:noProof/>
        </w:rPr>
      </w:pPr>
      <w:r w:rsidRPr="000E2601">
        <w:rPr>
          <w:noProof/>
        </w:rPr>
        <w:t xml:space="preserve">Observações </w:t>
      </w:r>
    </w:p>
    <w:p w14:paraId="494F2C8E" w14:textId="77777777" w:rsidR="00DF427D" w:rsidRPr="000E2601" w:rsidRDefault="00DF427D">
      <w:pPr>
        <w:pBdr>
          <w:top w:val="single" w:sz="4" w:space="1" w:color="auto"/>
          <w:left w:val="single" w:sz="4" w:space="4" w:color="auto"/>
          <w:bottom w:val="single" w:sz="4" w:space="1" w:color="auto"/>
          <w:right w:val="single" w:sz="4" w:space="4" w:color="auto"/>
        </w:pBdr>
        <w:rPr>
          <w:noProof/>
        </w:rPr>
      </w:pPr>
      <w:r w:rsidRPr="000E2601">
        <w:rPr>
          <w:noProof/>
        </w:rPr>
        <w:t>[…]</w:t>
      </w:r>
    </w:p>
    <w:p w14:paraId="7D6D1C73" w14:textId="77777777" w:rsidR="00DF427D" w:rsidRPr="000E2601" w:rsidRDefault="00DF427D">
      <w:pPr>
        <w:pBdr>
          <w:top w:val="single" w:sz="4" w:space="1" w:color="auto"/>
          <w:left w:val="single" w:sz="4" w:space="4" w:color="auto"/>
          <w:bottom w:val="single" w:sz="4" w:space="1" w:color="auto"/>
          <w:right w:val="single" w:sz="4" w:space="4" w:color="auto"/>
        </w:pBdr>
        <w:rPr>
          <w:noProof/>
        </w:rPr>
      </w:pPr>
      <w:r w:rsidRPr="000E2601">
        <w:rPr>
          <w:noProof/>
        </w:rPr>
        <w:t>[…]</w:t>
      </w:r>
    </w:p>
    <w:p w14:paraId="5DE951F3" w14:textId="77777777" w:rsidR="00DF427D" w:rsidRPr="000E2601" w:rsidRDefault="00DF427D">
      <w:pPr>
        <w:rPr>
          <w:noProof/>
        </w:rPr>
        <w:sectPr w:rsidR="00DF427D" w:rsidRPr="000E2601" w:rsidSect="00AE7AC3">
          <w:pgSz w:w="11907" w:h="16840" w:code="9"/>
          <w:pgMar w:top="1134" w:right="1418" w:bottom="1134" w:left="1418" w:header="709" w:footer="709" w:gutter="0"/>
          <w:cols w:space="708"/>
          <w:docGrid w:linePitch="360"/>
        </w:sectPr>
      </w:pPr>
    </w:p>
    <w:p w14:paraId="5AF9BFF3" w14:textId="77777777" w:rsidR="00DF427D" w:rsidRPr="000E2601" w:rsidRDefault="00DF427D">
      <w:pPr>
        <w:pStyle w:val="ManualHeading1"/>
        <w:rPr>
          <w:bCs/>
          <w:noProof/>
          <w:szCs w:val="24"/>
        </w:rPr>
      </w:pPr>
      <w:bookmarkStart w:id="153" w:name="_Toc514938041"/>
      <w:bookmarkStart w:id="154" w:name="_Toc520485042"/>
      <w:bookmarkStart w:id="155" w:name="_Toc150500980"/>
      <w:bookmarkStart w:id="156" w:name="_Toc156382848"/>
      <w:r w:rsidRPr="000E2601">
        <w:rPr>
          <w:noProof/>
        </w:rPr>
        <w:lastRenderedPageBreak/>
        <w:t>2.</w:t>
      </w:r>
      <w:r w:rsidRPr="000E2601">
        <w:rPr>
          <w:noProof/>
        </w:rPr>
        <w:tab/>
        <w:t>MEDIDAS DE GESTÃO</w:t>
      </w:r>
      <w:bookmarkEnd w:id="153"/>
      <w:bookmarkEnd w:id="154"/>
      <w:bookmarkEnd w:id="155"/>
      <w:bookmarkEnd w:id="156"/>
      <w:r w:rsidRPr="000E2601">
        <w:rPr>
          <w:noProof/>
        </w:rPr>
        <w:t xml:space="preserve"> </w:t>
      </w:r>
    </w:p>
    <w:p w14:paraId="3A45C3F7" w14:textId="77777777" w:rsidR="00DF427D" w:rsidRPr="000E2601" w:rsidRDefault="00DF427D">
      <w:pPr>
        <w:pStyle w:val="ManualHeading2"/>
        <w:rPr>
          <w:noProof/>
        </w:rPr>
      </w:pPr>
      <w:bookmarkStart w:id="157" w:name="_Toc514938042"/>
      <w:bookmarkStart w:id="158" w:name="_Toc520485043"/>
      <w:bookmarkStart w:id="159" w:name="_Toc150500981"/>
      <w:bookmarkStart w:id="160" w:name="_Toc156382849"/>
      <w:r w:rsidRPr="000E2601">
        <w:rPr>
          <w:noProof/>
        </w:rPr>
        <w:t>2.1.</w:t>
      </w:r>
      <w:r w:rsidRPr="000E2601">
        <w:rPr>
          <w:noProof/>
        </w:rPr>
        <w:tab/>
        <w:t>Disposições em matéria de acompanhamento e prestação de informações</w:t>
      </w:r>
      <w:bookmarkEnd w:id="157"/>
      <w:bookmarkEnd w:id="158"/>
      <w:bookmarkEnd w:id="159"/>
      <w:bookmarkEnd w:id="160"/>
      <w:r w:rsidRPr="000E2601">
        <w:rPr>
          <w:noProof/>
        </w:rPr>
        <w:t xml:space="preserve"> </w:t>
      </w:r>
    </w:p>
    <w:p w14:paraId="217BA9C8" w14:textId="77777777" w:rsidR="00DF427D" w:rsidRPr="000E2601" w:rsidRDefault="00DF427D">
      <w:pPr>
        <w:pStyle w:val="Text1"/>
        <w:rPr>
          <w:i/>
          <w:noProof/>
          <w:sz w:val="20"/>
        </w:rPr>
      </w:pPr>
      <w:r w:rsidRPr="000E2601">
        <w:rPr>
          <w:i/>
          <w:noProof/>
          <w:sz w:val="20"/>
        </w:rPr>
        <w:t>Especificar a periodicidade e as condições.</w:t>
      </w:r>
    </w:p>
    <w:p w14:paraId="202D2956" w14:textId="249E432A" w:rsidR="00DF427D" w:rsidRPr="000E2601" w:rsidRDefault="00AD3400">
      <w:pPr>
        <w:pStyle w:val="Text1"/>
        <w:pBdr>
          <w:top w:val="single" w:sz="4" w:space="1" w:color="auto"/>
          <w:left w:val="single" w:sz="4" w:space="4" w:color="auto"/>
          <w:bottom w:val="single" w:sz="4" w:space="1" w:color="auto"/>
          <w:right w:val="single" w:sz="4" w:space="4" w:color="auto"/>
        </w:pBdr>
        <w:rPr>
          <w:noProof/>
        </w:rPr>
      </w:pPr>
      <w:r w:rsidRPr="000E2601">
        <w:rPr>
          <w:noProof/>
        </w:rPr>
        <w:t xml:space="preserve">A proposta exige que os </w:t>
      </w:r>
      <w:r w:rsidR="000E2601" w:rsidRPr="000E2601">
        <w:rPr>
          <w:noProof/>
        </w:rPr>
        <w:t>Estados</w:t>
      </w:r>
      <w:r w:rsidR="000E2601" w:rsidRPr="000E2601">
        <w:rPr>
          <w:noProof/>
        </w:rPr>
        <w:noBreakHyphen/>
        <w:t>Membros</w:t>
      </w:r>
      <w:r w:rsidRPr="000E2601">
        <w:rPr>
          <w:noProof/>
        </w:rPr>
        <w:t xml:space="preserve"> comuniquem dados à Comissão, de três em três anos, para efeitos de acompanhamento e avaliação.</w:t>
      </w:r>
    </w:p>
    <w:p w14:paraId="7F978D3F" w14:textId="77777777" w:rsidR="00DF427D" w:rsidRPr="000E2601" w:rsidRDefault="00DF427D">
      <w:pPr>
        <w:pStyle w:val="ManualHeading2"/>
        <w:rPr>
          <w:bCs/>
          <w:noProof/>
          <w:szCs w:val="24"/>
        </w:rPr>
      </w:pPr>
      <w:bookmarkStart w:id="161" w:name="_Toc514938045"/>
      <w:bookmarkStart w:id="162" w:name="_Toc520485044"/>
      <w:bookmarkStart w:id="163" w:name="_Toc150500982"/>
      <w:bookmarkStart w:id="164" w:name="_Toc156382850"/>
      <w:r w:rsidRPr="000E2601">
        <w:rPr>
          <w:noProof/>
        </w:rPr>
        <w:t>2.2.</w:t>
      </w:r>
      <w:r w:rsidRPr="000E2601">
        <w:rPr>
          <w:noProof/>
        </w:rPr>
        <w:tab/>
        <w:t>Sistema(s) de gestão e de controlo</w:t>
      </w:r>
      <w:bookmarkEnd w:id="161"/>
      <w:bookmarkEnd w:id="162"/>
      <w:bookmarkEnd w:id="163"/>
      <w:bookmarkEnd w:id="164"/>
      <w:r w:rsidRPr="000E2601">
        <w:rPr>
          <w:noProof/>
        </w:rPr>
        <w:t xml:space="preserve"> </w:t>
      </w:r>
    </w:p>
    <w:p w14:paraId="7412B540" w14:textId="1704E1E4" w:rsidR="00DF427D" w:rsidRPr="000E2601" w:rsidRDefault="00DF427D">
      <w:pPr>
        <w:pStyle w:val="ManualHeading3"/>
        <w:rPr>
          <w:noProof/>
        </w:rPr>
      </w:pPr>
      <w:bookmarkStart w:id="165" w:name="_Toc514938046"/>
      <w:bookmarkStart w:id="166" w:name="_Toc520485045"/>
      <w:bookmarkStart w:id="167" w:name="_Toc150500983"/>
      <w:bookmarkStart w:id="168" w:name="_Toc156382851"/>
      <w:r w:rsidRPr="000E2601">
        <w:rPr>
          <w:noProof/>
        </w:rPr>
        <w:t>2.2.1.</w:t>
      </w:r>
      <w:r w:rsidRPr="000E2601">
        <w:rPr>
          <w:noProof/>
        </w:rPr>
        <w:tab/>
        <w:t>Justificação da(s) modalidade(s) de gestão, do(s) mecanismo(s) de execução do financiamento, das modalidades de pagamento e da estratégia de controlo propostos</w:t>
      </w:r>
      <w:bookmarkEnd w:id="165"/>
      <w:bookmarkEnd w:id="166"/>
      <w:bookmarkEnd w:id="167"/>
      <w:bookmarkEnd w:id="168"/>
      <w:r w:rsidRPr="000E2601">
        <w:rPr>
          <w:noProof/>
        </w:rPr>
        <w:t xml:space="preserve"> </w:t>
      </w:r>
    </w:p>
    <w:p w14:paraId="0CC052C3" w14:textId="77777777" w:rsidR="00423809" w:rsidRPr="000E2601" w:rsidRDefault="00423809" w:rsidP="00423809">
      <w:pPr>
        <w:pStyle w:val="Text1"/>
        <w:pBdr>
          <w:top w:val="single" w:sz="4" w:space="1" w:color="auto"/>
          <w:left w:val="single" w:sz="4" w:space="1" w:color="auto"/>
          <w:bottom w:val="single" w:sz="4" w:space="1" w:color="auto"/>
          <w:right w:val="single" w:sz="4" w:space="1" w:color="auto"/>
        </w:pBdr>
        <w:rPr>
          <w:noProof/>
        </w:rPr>
      </w:pPr>
      <w:r w:rsidRPr="000E2601">
        <w:rPr>
          <w:noProof/>
        </w:rPr>
        <w:t>De acordo com a declaração de governação da Comissão Europeia, a DG Saúde e Segurança dos Alimentos (SANTE) realiza as suas operações em conformidade com as disposições legislativas e regulamentares aplicáveis, trabalhando de forma aberta e transparente e cumprindo o elevado nível esperado de normas profissionais e éticas.</w:t>
      </w:r>
    </w:p>
    <w:p w14:paraId="72E623B0" w14:textId="77777777" w:rsidR="00FB4CEC" w:rsidRDefault="00423809" w:rsidP="00423809">
      <w:pPr>
        <w:pStyle w:val="Text1"/>
        <w:pBdr>
          <w:top w:val="single" w:sz="4" w:space="1" w:color="auto"/>
          <w:left w:val="single" w:sz="4" w:space="1" w:color="auto"/>
          <w:bottom w:val="single" w:sz="4" w:space="1" w:color="auto"/>
          <w:right w:val="single" w:sz="4" w:space="1" w:color="auto"/>
        </w:pBdr>
        <w:rPr>
          <w:noProof/>
        </w:rPr>
      </w:pPr>
      <w:r w:rsidRPr="000E2601">
        <w:rPr>
          <w:noProof/>
        </w:rPr>
        <w:t xml:space="preserve">As ações destinadas a melhorar o </w:t>
      </w:r>
      <w:r w:rsidR="000E2601" w:rsidRPr="000E2601">
        <w:rPr>
          <w:noProof/>
        </w:rPr>
        <w:t>bem</w:t>
      </w:r>
      <w:r w:rsidR="000E2601" w:rsidRPr="000E2601">
        <w:rPr>
          <w:noProof/>
        </w:rPr>
        <w:noBreakHyphen/>
        <w:t>estar</w:t>
      </w:r>
      <w:r w:rsidRPr="000E2601">
        <w:rPr>
          <w:noProof/>
        </w:rPr>
        <w:t xml:space="preserve"> dos cães e gatos detidos em estabelecimentos serão executadas através de gestão direta, utilizando as modalidades de execução oferecidas pelo Regulamento Financeiro, principalmente subvenções e contratos públicos. A gestão direta permite estabelecer convenções de subvenção/contratos com beneficiários/contratantes diretamente envolvidos em atividades que contribuam para as políticas da União. A Comissão assegura o acompanhamento direto dos resultados das ações financiadas. As modalidades de pagamento das ações financiadas serão adaptadas aos riscos relativos às operações financeiras</w:t>
      </w:r>
      <w:r w:rsidR="00FB4CEC">
        <w:rPr>
          <w:noProof/>
        </w:rPr>
        <w:t>.</w:t>
      </w:r>
    </w:p>
    <w:p w14:paraId="5FCF1421" w14:textId="12EB95FF" w:rsidR="00423809" w:rsidRPr="000E2601" w:rsidRDefault="00423809" w:rsidP="00423809">
      <w:pPr>
        <w:pStyle w:val="Text1"/>
        <w:pBdr>
          <w:top w:val="single" w:sz="4" w:space="1" w:color="auto"/>
          <w:left w:val="single" w:sz="4" w:space="1" w:color="auto"/>
          <w:bottom w:val="single" w:sz="4" w:space="1" w:color="auto"/>
          <w:right w:val="single" w:sz="4" w:space="1" w:color="auto"/>
        </w:pBdr>
        <w:rPr>
          <w:noProof/>
        </w:rPr>
      </w:pPr>
      <w:r w:rsidRPr="000E2601">
        <w:rPr>
          <w:noProof/>
        </w:rPr>
        <w:t xml:space="preserve">A fim de assegurar a eficácia, a eficiência e a economia dos controlos da Comissão, a estratégia de controlo será orientada para um equilíbrio entre os controlos </w:t>
      </w:r>
      <w:r w:rsidRPr="000E2601">
        <w:rPr>
          <w:i/>
          <w:noProof/>
        </w:rPr>
        <w:t>ex ante</w:t>
      </w:r>
      <w:r w:rsidRPr="000E2601">
        <w:rPr>
          <w:noProof/>
        </w:rPr>
        <w:t xml:space="preserve"> e </w:t>
      </w:r>
      <w:r w:rsidRPr="000E2601">
        <w:rPr>
          <w:i/>
          <w:noProof/>
        </w:rPr>
        <w:t>ex post</w:t>
      </w:r>
      <w:r w:rsidRPr="000E2601">
        <w:rPr>
          <w:noProof/>
        </w:rPr>
        <w:t xml:space="preserve"> e centrada em três fases principais da execução das subvenções/dos contratos, em conformidade com o Regulamento Financeiro:</w:t>
      </w:r>
    </w:p>
    <w:p w14:paraId="26443059" w14:textId="77777777" w:rsidR="00423809" w:rsidRPr="000E2601" w:rsidRDefault="00423809" w:rsidP="00423809">
      <w:pPr>
        <w:pStyle w:val="Tiret1"/>
        <w:pBdr>
          <w:top w:val="single" w:sz="4" w:space="1" w:color="auto"/>
          <w:left w:val="single" w:sz="4" w:space="1" w:color="auto"/>
          <w:bottom w:val="single" w:sz="4" w:space="1" w:color="auto"/>
          <w:right w:val="single" w:sz="4" w:space="1" w:color="auto"/>
        </w:pBdr>
        <w:rPr>
          <w:noProof/>
        </w:rPr>
      </w:pPr>
      <w:r w:rsidRPr="000E2601">
        <w:rPr>
          <w:noProof/>
        </w:rPr>
        <w:t>Seleção das propostas que correspondem aos objetivos políticos do regulamento;</w:t>
      </w:r>
    </w:p>
    <w:p w14:paraId="20FF9190" w14:textId="7E45A159" w:rsidR="00423809" w:rsidRPr="000E2601" w:rsidRDefault="00423809" w:rsidP="00423809">
      <w:pPr>
        <w:pStyle w:val="Tiret1"/>
        <w:pBdr>
          <w:top w:val="single" w:sz="4" w:space="1" w:color="auto"/>
          <w:left w:val="single" w:sz="4" w:space="1" w:color="auto"/>
          <w:bottom w:val="single" w:sz="4" w:space="1" w:color="auto"/>
          <w:right w:val="single" w:sz="4" w:space="1" w:color="auto"/>
        </w:pBdr>
        <w:rPr>
          <w:noProof/>
        </w:rPr>
      </w:pPr>
      <w:r w:rsidRPr="000E2601">
        <w:rPr>
          <w:noProof/>
        </w:rPr>
        <w:t xml:space="preserve">Controlos operacionais, de acompanhamento e </w:t>
      </w:r>
      <w:r w:rsidRPr="000E2601">
        <w:rPr>
          <w:i/>
          <w:noProof/>
        </w:rPr>
        <w:t>ex ante</w:t>
      </w:r>
      <w:r w:rsidRPr="000E2601">
        <w:rPr>
          <w:noProof/>
        </w:rPr>
        <w:t xml:space="preserve"> que abranjam a execução dos projetos, os contratos públicos, os pagamentos de pré</w:t>
      </w:r>
      <w:r w:rsidR="00636D0A">
        <w:rPr>
          <w:noProof/>
        </w:rPr>
        <w:noBreakHyphen/>
      </w:r>
      <w:r w:rsidRPr="000E2601">
        <w:rPr>
          <w:noProof/>
        </w:rPr>
        <w:t xml:space="preserve">financiamento, intercalares e finais, assim como a gestão de garantias; </w:t>
      </w:r>
    </w:p>
    <w:p w14:paraId="078002E1" w14:textId="77777777" w:rsidR="00423809" w:rsidRPr="000E2601" w:rsidRDefault="00423809" w:rsidP="00423809">
      <w:pPr>
        <w:pStyle w:val="Tiret1"/>
        <w:pBdr>
          <w:top w:val="single" w:sz="4" w:space="1" w:color="auto"/>
          <w:left w:val="single" w:sz="4" w:space="1" w:color="auto"/>
          <w:bottom w:val="single" w:sz="4" w:space="1" w:color="auto"/>
          <w:right w:val="single" w:sz="4" w:space="1" w:color="auto"/>
        </w:pBdr>
        <w:rPr>
          <w:noProof/>
        </w:rPr>
      </w:pPr>
      <w:r w:rsidRPr="000E2601">
        <w:rPr>
          <w:noProof/>
        </w:rPr>
        <w:t xml:space="preserve">Serão igualmente realizados controlos </w:t>
      </w:r>
      <w:r w:rsidRPr="000E2601">
        <w:rPr>
          <w:i/>
          <w:noProof/>
        </w:rPr>
        <w:t>ex post</w:t>
      </w:r>
      <w:r w:rsidRPr="000E2601">
        <w:rPr>
          <w:noProof/>
        </w:rPr>
        <w:t>, numa amostra de transações, nas instalações dos beneficiários/contratantes. A seleção destas transações conjugará uma avaliação dos riscos e uma seleção aleatória.</w:t>
      </w:r>
    </w:p>
    <w:p w14:paraId="54FB22BE" w14:textId="77777777" w:rsidR="00423809" w:rsidRPr="000E2601" w:rsidRDefault="00423809" w:rsidP="005C559D">
      <w:pPr>
        <w:pStyle w:val="Text1"/>
        <w:rPr>
          <w:noProof/>
        </w:rPr>
      </w:pPr>
      <w:r w:rsidRPr="000E2601">
        <w:rPr>
          <w:noProof/>
        </w:rPr>
        <w:t>A Direção-Geral da Saúde e da Segurança dos Alimentos (DG SANTE) está sujeita a controlos administrativos, incluindo de caráter orçamental, auditoria interna, relatórios anuais do Tribunal de Contas Europeu e do Serviço de Auditoria Interna, quitação anual quanto à execução do orçamento da UE e eventuais inquéritos efetuados pelo OLAF para assegurar a correta utilização dos recursos afetados.</w:t>
      </w:r>
    </w:p>
    <w:p w14:paraId="08825BEF" w14:textId="77777777" w:rsidR="00FB4CEC" w:rsidRDefault="00423809" w:rsidP="005C559D">
      <w:pPr>
        <w:pStyle w:val="Text1"/>
        <w:rPr>
          <w:noProof/>
        </w:rPr>
      </w:pPr>
      <w:r w:rsidRPr="000E2601">
        <w:rPr>
          <w:noProof/>
        </w:rPr>
        <w:t>Em conformidade com o Quadro de Controlo Interno</w:t>
      </w:r>
      <w:r w:rsidRPr="000E2601">
        <w:rPr>
          <w:rStyle w:val="Refdenotaderodap"/>
          <w:noProof/>
        </w:rPr>
        <w:footnoteReference w:id="66"/>
      </w:r>
      <w:r w:rsidRPr="000E2601">
        <w:rPr>
          <w:noProof/>
        </w:rPr>
        <w:t xml:space="preserve"> da Comissão, a DG SANTE elaborou uma estratégia de controlo interno centrada na gestão financeira e na sua conformidade com o Regulamento Financeiro, especialmente no que diz respeito aos </w:t>
      </w:r>
      <w:r w:rsidRPr="000E2601">
        <w:rPr>
          <w:noProof/>
        </w:rPr>
        <w:lastRenderedPageBreak/>
        <w:t>cinco objetivos de controlo</w:t>
      </w:r>
      <w:r w:rsidRPr="000E2601">
        <w:rPr>
          <w:rStyle w:val="Refdenotaderodap"/>
          <w:noProof/>
        </w:rPr>
        <w:footnoteReference w:id="67"/>
      </w:r>
      <w:r w:rsidRPr="000E2601">
        <w:rPr>
          <w:noProof/>
        </w:rPr>
        <w:t xml:space="preserve"> e aos princípios fundamentais de controlos eficientes e eficazes em termos de custos e de medidas antifraude. A estratégia é um documento em evolução, que é regularmente atualizado e é adotado pelo Conselho de Administração da DG SANTE</w:t>
      </w:r>
      <w:r w:rsidR="00FB4CEC">
        <w:rPr>
          <w:noProof/>
        </w:rPr>
        <w:t>.</w:t>
      </w:r>
    </w:p>
    <w:p w14:paraId="015CE82F" w14:textId="77777777" w:rsidR="00FB4CEC" w:rsidRDefault="00423809" w:rsidP="005C559D">
      <w:pPr>
        <w:pStyle w:val="Text1"/>
        <w:rPr>
          <w:noProof/>
          <w:color w:val="0000FF"/>
        </w:rPr>
      </w:pPr>
      <w:r w:rsidRPr="000E2601">
        <w:rPr>
          <w:noProof/>
        </w:rPr>
        <w:t>O diretor responsável pela Gestão de Riscos e Controlo Interno (RMIC) da DG SANTE tem a seu cargo a coordenação da elaboração, atualização e comunicação da estratégia de controlo a todo o pessoal envolvido. Para o efeito, o diretor lança, todos os anos, uma avaliação anual do sistema de controlo interno que contribui para o relatório anual de atividades da DG SANTE</w:t>
      </w:r>
      <w:r w:rsidR="00FB4CEC">
        <w:rPr>
          <w:noProof/>
          <w:color w:val="0000FF"/>
        </w:rPr>
        <w:t>.</w:t>
      </w:r>
    </w:p>
    <w:p w14:paraId="07A696FD" w14:textId="0C0D9D6C" w:rsidR="00DF427D" w:rsidRPr="000E2601" w:rsidRDefault="00DF427D">
      <w:pPr>
        <w:pStyle w:val="ManualHeading3"/>
        <w:rPr>
          <w:bCs/>
          <w:noProof/>
          <w:szCs w:val="24"/>
        </w:rPr>
      </w:pPr>
      <w:bookmarkStart w:id="169" w:name="_Toc514938047"/>
      <w:bookmarkStart w:id="170" w:name="_Toc520485046"/>
      <w:bookmarkStart w:id="171" w:name="_Toc150500984"/>
      <w:bookmarkStart w:id="172" w:name="_Toc156382852"/>
      <w:r w:rsidRPr="000E2601">
        <w:rPr>
          <w:noProof/>
        </w:rPr>
        <w:t>2.2.2.</w:t>
      </w:r>
      <w:r w:rsidRPr="000E2601">
        <w:rPr>
          <w:noProof/>
        </w:rPr>
        <w:tab/>
        <w:t>Informações sobre os riscos identificados e o(s) sistema(s) de controlo interno criado(s) para os atenuar</w:t>
      </w:r>
      <w:bookmarkEnd w:id="169"/>
      <w:bookmarkEnd w:id="170"/>
      <w:bookmarkEnd w:id="171"/>
      <w:bookmarkEnd w:id="172"/>
    </w:p>
    <w:p w14:paraId="1CFB0E6D" w14:textId="77777777" w:rsidR="008D1821" w:rsidRPr="000E2601" w:rsidRDefault="008D1821" w:rsidP="008D1821">
      <w:pPr>
        <w:pStyle w:val="Text1"/>
        <w:pBdr>
          <w:top w:val="single" w:sz="4" w:space="1" w:color="auto"/>
          <w:left w:val="single" w:sz="4" w:space="4" w:color="auto"/>
          <w:bottom w:val="single" w:sz="4" w:space="1" w:color="auto"/>
          <w:right w:val="single" w:sz="4" w:space="4" w:color="auto"/>
        </w:pBdr>
        <w:rPr>
          <w:noProof/>
        </w:rPr>
      </w:pPr>
      <w:r w:rsidRPr="000E2601">
        <w:rPr>
          <w:noProof/>
        </w:rPr>
        <w:t>A gestão dos riscos está plenamente integrada no ciclo de planeamento e controlo da DG SANTE. Os riscos mais importantes são identificados no exercício anual de avaliação dos riscos. A tónica é colocada na exposição ao risco residual, tendo em conta todas as medidas já tomadas para atenuar o risco. O exercício termina com debates a nível dos quadros superiores presididos pela diretora-geral. Os chamados «riscos críticos» são comunicados à comissária, juntamente com um plano de ação para os reduzir a um nível aceitável. A fim de acompanhar a execução dos planos de ação, é elaborado e enviado anualmente à comissária um relatório de progresso no contexto do relatório intercalar.</w:t>
      </w:r>
    </w:p>
    <w:p w14:paraId="46C3BD7C" w14:textId="77777777" w:rsidR="00FB4CEC" w:rsidRDefault="008D1821" w:rsidP="008D1821">
      <w:pPr>
        <w:pStyle w:val="Text1"/>
        <w:pBdr>
          <w:top w:val="single" w:sz="4" w:space="1" w:color="auto"/>
          <w:left w:val="single" w:sz="4" w:space="4" w:color="auto"/>
          <w:bottom w:val="single" w:sz="4" w:space="1" w:color="auto"/>
          <w:right w:val="single" w:sz="4" w:space="4" w:color="auto"/>
        </w:pBdr>
        <w:rPr>
          <w:noProof/>
        </w:rPr>
      </w:pPr>
      <w:r w:rsidRPr="000E2601">
        <w:rPr>
          <w:noProof/>
        </w:rPr>
        <w:t>A DG SANTE integrou a gestão dos riscos nos seus processos de execução orçamental. Os riscos, questões ou problemas potenciais são identificados em cada etapa do processo de gestão financeira</w:t>
      </w:r>
      <w:r w:rsidR="00FB4CEC">
        <w:rPr>
          <w:noProof/>
        </w:rPr>
        <w:t>.</w:t>
      </w:r>
    </w:p>
    <w:p w14:paraId="527C9585" w14:textId="3FFF78A2" w:rsidR="008D1821" w:rsidRPr="000E2601" w:rsidRDefault="008D1821" w:rsidP="008D1821">
      <w:pPr>
        <w:pStyle w:val="Text1"/>
        <w:pBdr>
          <w:top w:val="single" w:sz="4" w:space="1" w:color="auto"/>
          <w:left w:val="single" w:sz="4" w:space="4" w:color="auto"/>
          <w:bottom w:val="single" w:sz="4" w:space="1" w:color="auto"/>
          <w:right w:val="single" w:sz="4" w:space="4" w:color="auto"/>
        </w:pBdr>
        <w:rPr>
          <w:noProof/>
        </w:rPr>
      </w:pPr>
      <w:r w:rsidRPr="000E2601">
        <w:rPr>
          <w:noProof/>
        </w:rPr>
        <w:t>A aplicação do novo regulamento centra-se na adjudicação de contratos públicos, bem como numa série de subvenções para atividades e organizações específicas.</w:t>
      </w:r>
    </w:p>
    <w:p w14:paraId="1080E975" w14:textId="77777777" w:rsidR="008D1821" w:rsidRPr="000E2601" w:rsidRDefault="008D1821" w:rsidP="008D1821">
      <w:pPr>
        <w:pStyle w:val="Text1"/>
        <w:pBdr>
          <w:top w:val="single" w:sz="4" w:space="1" w:color="auto"/>
          <w:left w:val="single" w:sz="4" w:space="4" w:color="auto"/>
          <w:bottom w:val="single" w:sz="4" w:space="1" w:color="auto"/>
          <w:right w:val="single" w:sz="4" w:space="4" w:color="auto"/>
        </w:pBdr>
        <w:rPr>
          <w:noProof/>
        </w:rPr>
      </w:pPr>
      <w:r w:rsidRPr="000E2601">
        <w:rPr>
          <w:noProof/>
        </w:rPr>
        <w:t>Os contratos públicos serão celebrados, sobretudo, em domínios como o desenvolvimento de produtos (como a consulta das partes interessadas) e atividades promocionais (para apoiar a aceitação).</w:t>
      </w:r>
    </w:p>
    <w:p w14:paraId="3784B5DA" w14:textId="77777777" w:rsidR="00FB4CEC" w:rsidRDefault="008D1821" w:rsidP="008D1821">
      <w:pPr>
        <w:pStyle w:val="Text1"/>
        <w:pBdr>
          <w:top w:val="single" w:sz="4" w:space="1" w:color="auto"/>
          <w:left w:val="single" w:sz="4" w:space="4" w:color="auto"/>
          <w:bottom w:val="single" w:sz="4" w:space="1" w:color="auto"/>
          <w:right w:val="single" w:sz="4" w:space="4" w:color="auto"/>
        </w:pBdr>
        <w:rPr>
          <w:noProof/>
        </w:rPr>
      </w:pPr>
      <w:r w:rsidRPr="000E2601">
        <w:rPr>
          <w:noProof/>
        </w:rPr>
        <w:t>As subvenções serão concedidas principalmente para atividades de apoio à Comissão no desenvolvimento de produtos</w:t>
      </w:r>
      <w:r w:rsidR="00FB4CEC">
        <w:rPr>
          <w:noProof/>
        </w:rPr>
        <w:t>.</w:t>
      </w:r>
    </w:p>
    <w:p w14:paraId="6D1FCCD7" w14:textId="5E4927B2" w:rsidR="008D1821" w:rsidRPr="000E2601" w:rsidRDefault="008D1821" w:rsidP="008D1821">
      <w:pPr>
        <w:pStyle w:val="Text1"/>
        <w:pBdr>
          <w:top w:val="single" w:sz="4" w:space="1" w:color="auto"/>
          <w:left w:val="single" w:sz="4" w:space="4" w:color="auto"/>
          <w:bottom w:val="single" w:sz="4" w:space="1" w:color="auto"/>
          <w:right w:val="single" w:sz="4" w:space="4" w:color="auto"/>
        </w:pBdr>
        <w:rPr>
          <w:noProof/>
        </w:rPr>
      </w:pPr>
      <w:r w:rsidRPr="000E2601">
        <w:rPr>
          <w:noProof/>
        </w:rPr>
        <w:t>Os principais riscos são os seguintes:</w:t>
      </w:r>
    </w:p>
    <w:p w14:paraId="78024A30" w14:textId="77777777" w:rsidR="008D1821" w:rsidRPr="000E2601" w:rsidRDefault="008D1821" w:rsidP="008D1821">
      <w:pPr>
        <w:pStyle w:val="Text1"/>
        <w:pBdr>
          <w:top w:val="single" w:sz="4" w:space="1" w:color="auto"/>
          <w:left w:val="single" w:sz="4" w:space="4" w:color="auto"/>
          <w:bottom w:val="single" w:sz="4" w:space="1" w:color="auto"/>
          <w:right w:val="single" w:sz="4" w:space="4" w:color="auto"/>
        </w:pBdr>
        <w:rPr>
          <w:noProof/>
        </w:rPr>
      </w:pPr>
      <w:r w:rsidRPr="000E2601">
        <w:rPr>
          <w:noProof/>
        </w:rPr>
        <w:t>• Risco de não se atingir plenamente os objetivos do regulamento devido a uma implantação ou qualidade insuficientes ou a atrasos na execução dos projetos ou contratos selecionados;</w:t>
      </w:r>
    </w:p>
    <w:p w14:paraId="0AE51DD5" w14:textId="77777777" w:rsidR="008D1821" w:rsidRPr="000E2601" w:rsidRDefault="008D1821" w:rsidP="008D1821">
      <w:pPr>
        <w:pStyle w:val="Text1"/>
        <w:pBdr>
          <w:top w:val="single" w:sz="4" w:space="1" w:color="auto"/>
          <w:left w:val="single" w:sz="4" w:space="4" w:color="auto"/>
          <w:bottom w:val="single" w:sz="4" w:space="1" w:color="auto"/>
          <w:right w:val="single" w:sz="4" w:space="4" w:color="auto"/>
        </w:pBdr>
        <w:rPr>
          <w:noProof/>
        </w:rPr>
      </w:pPr>
      <w:r w:rsidRPr="000E2601">
        <w:rPr>
          <w:noProof/>
        </w:rPr>
        <w:t>• Risco de utilização ineficiente ou não económica dos fundos atribuídos, tanto no que se refere às subvenções (complexidade das regras de financiamento) como aos contratos públicos (número limitado de operadores económicos com os conhecimentos especializados necessários, o que implica poucas possibilidades de comparar as ofertas de preços em alguns setores);</w:t>
      </w:r>
    </w:p>
    <w:p w14:paraId="12B63ABD" w14:textId="3EA764BF" w:rsidR="008D1821" w:rsidRPr="000E2601" w:rsidRDefault="008D1821" w:rsidP="008D1821">
      <w:pPr>
        <w:pStyle w:val="Text1"/>
        <w:pBdr>
          <w:top w:val="single" w:sz="4" w:space="1" w:color="auto"/>
          <w:left w:val="single" w:sz="4" w:space="4" w:color="auto"/>
          <w:bottom w:val="single" w:sz="4" w:space="1" w:color="auto"/>
          <w:right w:val="single" w:sz="4" w:space="4" w:color="auto"/>
        </w:pBdr>
        <w:rPr>
          <w:noProof/>
        </w:rPr>
      </w:pPr>
      <w:r w:rsidRPr="000E2601">
        <w:rPr>
          <w:noProof/>
        </w:rPr>
        <w:lastRenderedPageBreak/>
        <w:t xml:space="preserve">• </w:t>
      </w:r>
      <w:r w:rsidR="00E77857" w:rsidRPr="00E77857">
        <w:rPr>
          <w:noProof/>
        </w:rPr>
        <w:t>Risco de descrédito da Comissão caso sejam descobertas atividades fraudulentas ou criminosas; os sistemas de controlo interno de terceiros proporcionam apenas uma garantia parcial, devido ao número bastante elevado de contratantes e beneficiários heterogéneos, cada um com os seus próprios sistemas de controlo</w:t>
      </w:r>
      <w:r w:rsidRPr="000E2601">
        <w:rPr>
          <w:noProof/>
        </w:rPr>
        <w:t>.</w:t>
      </w:r>
    </w:p>
    <w:p w14:paraId="73F82DA3" w14:textId="1FD59432" w:rsidR="008D1821" w:rsidRPr="000E2601" w:rsidRDefault="008D1821" w:rsidP="008D1821">
      <w:pPr>
        <w:pStyle w:val="Text1"/>
        <w:pBdr>
          <w:top w:val="single" w:sz="4" w:space="1" w:color="auto"/>
          <w:left w:val="single" w:sz="4" w:space="4" w:color="auto"/>
          <w:bottom w:val="single" w:sz="4" w:space="1" w:color="auto"/>
          <w:right w:val="single" w:sz="4" w:space="4" w:color="auto"/>
        </w:pBdr>
        <w:rPr>
          <w:noProof/>
        </w:rPr>
      </w:pPr>
      <w:r w:rsidRPr="000E2601">
        <w:rPr>
          <w:noProof/>
        </w:rPr>
        <w:t>A Comissão pôs em prática procedimentos internos que visam cobrir os riscos acima identificados. Os procedimentos internos são plenamente conformes com o Regulamento Financeiro e incluem medidas antifraude e considerações de custo</w:t>
      </w:r>
      <w:r w:rsidR="00636D0A">
        <w:rPr>
          <w:noProof/>
        </w:rPr>
        <w:noBreakHyphen/>
      </w:r>
      <w:r w:rsidRPr="000E2601">
        <w:rPr>
          <w:noProof/>
        </w:rPr>
        <w:t xml:space="preserve">benefício. Neste contexto, a Comissão continua a explorar as possibilidades de melhorar a gestão e de realizar ganhos de eficiência. As principais características do quadro de controlo são as seguintes: </w:t>
      </w:r>
    </w:p>
    <w:p w14:paraId="12FBC346" w14:textId="77777777" w:rsidR="008D1821" w:rsidRPr="000E2601" w:rsidRDefault="008D1821" w:rsidP="008D1821">
      <w:pPr>
        <w:pStyle w:val="Text1"/>
        <w:pBdr>
          <w:top w:val="single" w:sz="4" w:space="1" w:color="auto"/>
          <w:left w:val="single" w:sz="4" w:space="4" w:color="auto"/>
          <w:bottom w:val="single" w:sz="4" w:space="1" w:color="auto"/>
          <w:right w:val="single" w:sz="4" w:space="4" w:color="auto"/>
        </w:pBdr>
        <w:rPr>
          <w:noProof/>
        </w:rPr>
      </w:pPr>
      <w:r w:rsidRPr="000E2601">
        <w:rPr>
          <w:noProof/>
        </w:rPr>
        <w:t xml:space="preserve">Controlos antes e durante a execução dos projetos: </w:t>
      </w:r>
    </w:p>
    <w:p w14:paraId="5F7F0E0C" w14:textId="77777777" w:rsidR="008D1821" w:rsidRPr="000E2601" w:rsidRDefault="008D1821" w:rsidP="008D1821">
      <w:pPr>
        <w:pStyle w:val="Text1"/>
        <w:pBdr>
          <w:top w:val="single" w:sz="4" w:space="1" w:color="auto"/>
          <w:left w:val="single" w:sz="4" w:space="4" w:color="auto"/>
          <w:bottom w:val="single" w:sz="4" w:space="1" w:color="auto"/>
          <w:right w:val="single" w:sz="4" w:space="4" w:color="auto"/>
        </w:pBdr>
        <w:rPr>
          <w:noProof/>
        </w:rPr>
      </w:pPr>
      <w:r w:rsidRPr="000E2601">
        <w:rPr>
          <w:noProof/>
        </w:rPr>
        <w:t>• Será criado um sistema adequado de gestão de projetos centrado nas contribuições dos projetos e contratos para os objetivos estratégicos, assegurando uma participação sistemática de todos os intervenientes, estabelecendo um mecanismo de elaboração de relatórios regulares sobre a gestão dos projetos, complementado por visitas no local numa base casuística, incluindo a elaboração de relatórios de risco dirigidos aos quadros superiores, e mantendo uma flexibilidade orçamental adequada.</w:t>
      </w:r>
    </w:p>
    <w:p w14:paraId="284AD65A" w14:textId="77777777" w:rsidR="008D1821" w:rsidRPr="000E2601" w:rsidRDefault="008D1821" w:rsidP="008D1821">
      <w:pPr>
        <w:pStyle w:val="Text1"/>
        <w:pBdr>
          <w:top w:val="single" w:sz="4" w:space="1" w:color="auto"/>
          <w:left w:val="single" w:sz="4" w:space="4" w:color="auto"/>
          <w:bottom w:val="single" w:sz="4" w:space="1" w:color="auto"/>
          <w:right w:val="single" w:sz="4" w:space="4" w:color="auto"/>
        </w:pBdr>
        <w:rPr>
          <w:noProof/>
        </w:rPr>
      </w:pPr>
      <w:r w:rsidRPr="000E2601">
        <w:rPr>
          <w:noProof/>
        </w:rPr>
        <w:t>• Os modelos de convenções de subvenção e de contratos de prestação de serviços utilizados são desenvolvidos pela Comissão. Estes modelos preveem um certo número de disposições de controlo, tais como certificados de auditoria, garantias financeiras, auditorias no local, bem como inspeções pelo OLAF. As regras que regem a elegibilidade dos custos estão a ser simplificadas, por exemplo, mediante a utilização de custos unitários, montantes fixos, contribuições não relacionadas com os custos e outras possibilidades previstas no Regulamento Financeiro. Desta forma, o custo dos controlos será reduzido e a atenção concentrar-se-á nas verificações e controlos nas áreas de risco.</w:t>
      </w:r>
    </w:p>
    <w:p w14:paraId="544325D1" w14:textId="77777777" w:rsidR="00FB4CEC" w:rsidRDefault="008D1821" w:rsidP="008D1821">
      <w:pPr>
        <w:pStyle w:val="Text1"/>
        <w:pBdr>
          <w:top w:val="single" w:sz="4" w:space="1" w:color="auto"/>
          <w:left w:val="single" w:sz="4" w:space="4" w:color="auto"/>
          <w:bottom w:val="single" w:sz="4" w:space="1" w:color="auto"/>
          <w:right w:val="single" w:sz="4" w:space="4" w:color="auto"/>
        </w:pBdr>
        <w:rPr>
          <w:noProof/>
        </w:rPr>
      </w:pPr>
      <w:r w:rsidRPr="000E2601">
        <w:rPr>
          <w:noProof/>
        </w:rPr>
        <w:t>• Todo o pessoal adere ao código de boa conduta administrativa. O pessoal envolvido no processo de seleção ou na gestão das convenções de subvenção/contratos (também) assina uma declaração de ausência de conflitos de interesses. O pessoal recebe formação regularmente e utiliza redes para o intercâmbio das melhores práticas</w:t>
      </w:r>
      <w:r w:rsidR="00FB4CEC">
        <w:rPr>
          <w:noProof/>
        </w:rPr>
        <w:t>.</w:t>
      </w:r>
    </w:p>
    <w:p w14:paraId="647F53C2" w14:textId="79412C08" w:rsidR="008D1821" w:rsidRPr="000E2601" w:rsidRDefault="008D1821" w:rsidP="008D1821">
      <w:pPr>
        <w:pStyle w:val="Text1"/>
        <w:pBdr>
          <w:top w:val="single" w:sz="4" w:space="1" w:color="auto"/>
          <w:left w:val="single" w:sz="4" w:space="4" w:color="auto"/>
          <w:bottom w:val="single" w:sz="4" w:space="1" w:color="auto"/>
          <w:right w:val="single" w:sz="4" w:space="4" w:color="auto"/>
        </w:pBdr>
        <w:rPr>
          <w:noProof/>
        </w:rPr>
      </w:pPr>
      <w:r w:rsidRPr="000E2601">
        <w:rPr>
          <w:noProof/>
        </w:rPr>
        <w:t>• A execução técnica de um projeto é objeto de controlos documentais a intervalos regulares com base nos relatórios de progresso técnico dos contratantes e beneficiários; além disso, estão previstas reuniões com os contratantes/beneficiários e visitas no local numa base casuística.</w:t>
      </w:r>
    </w:p>
    <w:p w14:paraId="03BD175E" w14:textId="6632CCDE" w:rsidR="00DF427D" w:rsidRPr="000E2601" w:rsidRDefault="008D1821">
      <w:pPr>
        <w:pStyle w:val="Text1"/>
        <w:pBdr>
          <w:top w:val="single" w:sz="4" w:space="1" w:color="auto"/>
          <w:left w:val="single" w:sz="4" w:space="4" w:color="auto"/>
          <w:bottom w:val="single" w:sz="4" w:space="1" w:color="auto"/>
          <w:right w:val="single" w:sz="4" w:space="4" w:color="auto"/>
        </w:pBdr>
        <w:rPr>
          <w:noProof/>
        </w:rPr>
      </w:pPr>
      <w:r w:rsidRPr="000E2601">
        <w:rPr>
          <w:noProof/>
        </w:rPr>
        <w:t>Controlos no final do projeto:</w:t>
      </w:r>
      <w:r w:rsidR="00FB4CEC">
        <w:rPr>
          <w:noProof/>
        </w:rPr>
        <w:t xml:space="preserve"> </w:t>
      </w:r>
      <w:r w:rsidRPr="000E2601">
        <w:rPr>
          <w:noProof/>
        </w:rPr>
        <w:t xml:space="preserve">São realizadas auditorias </w:t>
      </w:r>
      <w:r w:rsidRPr="000E2601">
        <w:rPr>
          <w:i/>
          <w:noProof/>
        </w:rPr>
        <w:t>ex post</w:t>
      </w:r>
      <w:r w:rsidRPr="000E2601">
        <w:rPr>
          <w:noProof/>
        </w:rPr>
        <w:t xml:space="preserve"> numa amostra de transações para verificar, no local, a elegibilidade das declarações de despesas. O objetivo destes controlos é impedir, detetar e corrigir erros materiais relativos à legalidade e à regularidade das operações financeiras. Tendo em vista conseguir um elevado impacto dos controlos, a seleção dos beneficiários a auditar prevê combinar uma seleção baseada nos riscos com uma amostragem aleatória, e prestar atenção a aspetos operacionais, sempre que possível, durante a auditoria no local</w:t>
      </w:r>
      <w:r w:rsidRPr="000E2601">
        <w:rPr>
          <w:noProof/>
          <w:color w:val="000000" w:themeColor="text1"/>
        </w:rPr>
        <w:t>.</w:t>
      </w:r>
    </w:p>
    <w:p w14:paraId="0836151E" w14:textId="77777777" w:rsidR="00DF427D" w:rsidRPr="000E2601" w:rsidRDefault="00DF427D">
      <w:pPr>
        <w:pStyle w:val="ManualHeading3"/>
        <w:rPr>
          <w:noProof/>
        </w:rPr>
      </w:pPr>
      <w:bookmarkStart w:id="173" w:name="_Toc514938048"/>
      <w:bookmarkStart w:id="174" w:name="_Toc520485047"/>
      <w:bookmarkStart w:id="175" w:name="_Toc150500985"/>
      <w:bookmarkStart w:id="176" w:name="_Toc156382853"/>
      <w:r w:rsidRPr="000E2601">
        <w:rPr>
          <w:noProof/>
        </w:rPr>
        <w:lastRenderedPageBreak/>
        <w:t>2.2.3.</w:t>
      </w:r>
      <w:r w:rsidRPr="000E2601">
        <w:rPr>
          <w:noProof/>
        </w:rPr>
        <w:tab/>
        <w:t>Estimativa e justificação da relação custo-eficácia dos controlos (rácio «custos de controlo ÷ valor dos fundos geridos controlados») e avaliação dos níveis previstos de risco de erro (no pagamento e no encerramento)</w:t>
      </w:r>
      <w:bookmarkEnd w:id="173"/>
      <w:bookmarkEnd w:id="174"/>
      <w:bookmarkEnd w:id="175"/>
      <w:bookmarkEnd w:id="176"/>
      <w:r w:rsidRPr="000E2601">
        <w:rPr>
          <w:noProof/>
        </w:rPr>
        <w:t xml:space="preserve"> </w:t>
      </w:r>
    </w:p>
    <w:p w14:paraId="1DD4DA92" w14:textId="77777777" w:rsidR="00DF427D" w:rsidRPr="000E2601" w:rsidRDefault="003247EC">
      <w:pPr>
        <w:pStyle w:val="Text1"/>
        <w:pBdr>
          <w:top w:val="single" w:sz="4" w:space="1" w:color="auto"/>
          <w:left w:val="single" w:sz="4" w:space="4" w:color="auto"/>
          <w:bottom w:val="single" w:sz="4" w:space="1" w:color="auto"/>
          <w:right w:val="single" w:sz="4" w:space="4" w:color="auto"/>
        </w:pBdr>
        <w:rPr>
          <w:noProof/>
          <w:color w:val="000000" w:themeColor="text1"/>
        </w:rPr>
      </w:pPr>
      <w:r w:rsidRPr="000E2601">
        <w:rPr>
          <w:noProof/>
        </w:rPr>
        <w:t>As estratégias de controlo interno da Comissão e da DG SANTE têm em conta os principais fatores de custo e os esforços já envidados ao longo de vários anos para reduzir o custo dos controlos, sem comprometer a sua eficácia. Os sistemas de controlo em vigor mostraram ser capazes de prevenir e/ou detetar erros e/ou irregularidades e, no caso de existirem, de os corrigir</w:t>
      </w:r>
      <w:r w:rsidRPr="000E2601">
        <w:rPr>
          <w:noProof/>
          <w:color w:val="000000" w:themeColor="text1"/>
        </w:rPr>
        <w:t>.</w:t>
      </w:r>
    </w:p>
    <w:p w14:paraId="09D1CF23" w14:textId="77777777" w:rsidR="00DF427D" w:rsidRPr="000E2601" w:rsidRDefault="00DF427D">
      <w:pPr>
        <w:pStyle w:val="ManualHeading2"/>
        <w:rPr>
          <w:bCs/>
          <w:noProof/>
          <w:szCs w:val="24"/>
        </w:rPr>
      </w:pPr>
      <w:bookmarkStart w:id="177" w:name="_Toc514938049"/>
      <w:bookmarkStart w:id="178" w:name="_Toc520485048"/>
      <w:bookmarkStart w:id="179" w:name="_Toc150500986"/>
      <w:bookmarkStart w:id="180" w:name="_Toc156382854"/>
      <w:r w:rsidRPr="000E2601">
        <w:rPr>
          <w:noProof/>
        </w:rPr>
        <w:t>2.3.</w:t>
      </w:r>
      <w:r w:rsidRPr="000E2601">
        <w:rPr>
          <w:noProof/>
        </w:rPr>
        <w:tab/>
        <w:t>Medidas de prevenção de fraudes e irregularidades</w:t>
      </w:r>
      <w:bookmarkEnd w:id="177"/>
      <w:bookmarkEnd w:id="178"/>
      <w:bookmarkEnd w:id="179"/>
      <w:bookmarkEnd w:id="180"/>
      <w:r w:rsidRPr="000E2601">
        <w:rPr>
          <w:noProof/>
        </w:rPr>
        <w:t xml:space="preserve"> </w:t>
      </w:r>
    </w:p>
    <w:p w14:paraId="510418C0" w14:textId="77777777" w:rsidR="00DF427D" w:rsidRPr="000E2601" w:rsidRDefault="00DF427D">
      <w:pPr>
        <w:pStyle w:val="Text1"/>
        <w:rPr>
          <w:i/>
          <w:noProof/>
          <w:sz w:val="20"/>
        </w:rPr>
      </w:pPr>
      <w:r w:rsidRPr="000E2601">
        <w:rPr>
          <w:i/>
          <w:noProof/>
          <w:sz w:val="20"/>
        </w:rPr>
        <w:t>Especificar as medidas de prevenção e de proteção existentes ou previstas, por exemplo, a título da estratégia antifraude.</w:t>
      </w:r>
    </w:p>
    <w:p w14:paraId="25366FF1" w14:textId="5C4E077D" w:rsidR="008E5E2C" w:rsidRPr="000E2601" w:rsidRDefault="008E5E2C" w:rsidP="008E5E2C">
      <w:pPr>
        <w:pStyle w:val="Text1"/>
        <w:pBdr>
          <w:top w:val="single" w:sz="4" w:space="1" w:color="auto"/>
          <w:left w:val="single" w:sz="4" w:space="4" w:color="auto"/>
          <w:bottom w:val="single" w:sz="4" w:space="1" w:color="auto"/>
          <w:right w:val="single" w:sz="4" w:space="4" w:color="auto"/>
        </w:pBdr>
        <w:rPr>
          <w:noProof/>
        </w:rPr>
      </w:pPr>
      <w:r w:rsidRPr="000E2601">
        <w:rPr>
          <w:noProof/>
        </w:rPr>
        <w:t xml:space="preserve">O artigo 325.º do Tratado sobre o Funcionamento da União Europeia (TFUE) exige que a UE e os seus </w:t>
      </w:r>
      <w:r w:rsidR="000E2601" w:rsidRPr="000E2601">
        <w:rPr>
          <w:noProof/>
        </w:rPr>
        <w:t>Estados</w:t>
      </w:r>
      <w:r w:rsidR="000E2601" w:rsidRPr="000E2601">
        <w:rPr>
          <w:noProof/>
        </w:rPr>
        <w:noBreakHyphen/>
        <w:t>Membros</w:t>
      </w:r>
      <w:r w:rsidRPr="000E2601">
        <w:rPr>
          <w:noProof/>
        </w:rPr>
        <w:t xml:space="preserve"> combatam a fraude e quaisquer outras atividades ilegais que possam ser lesivas dos interesses financeiros da União. Nos termos do artigo 317.º do TFUE e do artigo 36.º do Regulamento Financeiro</w:t>
      </w:r>
      <w:r w:rsidRPr="000E2601">
        <w:rPr>
          <w:rStyle w:val="Refdenotaderodap"/>
          <w:noProof/>
        </w:rPr>
        <w:footnoteReference w:id="68"/>
      </w:r>
      <w:r w:rsidRPr="000E2601">
        <w:rPr>
          <w:noProof/>
        </w:rPr>
        <w:t>, a Comissão Europeia executa o orçamento da UE em conformidade com os princípios da boa gestão financeira, aplicando um controlo interno eficaz e eficiente</w:t>
      </w:r>
      <w:r w:rsidRPr="000E2601">
        <w:rPr>
          <w:rStyle w:val="Refdenotaderodap"/>
          <w:noProof/>
        </w:rPr>
        <w:footnoteReference w:id="69"/>
      </w:r>
      <w:r w:rsidRPr="000E2601">
        <w:rPr>
          <w:noProof/>
        </w:rPr>
        <w:t>, que inclui a prevenção, deteção, correção e acompanhamento de fraudes e irregularidades.</w:t>
      </w:r>
    </w:p>
    <w:p w14:paraId="3471437F" w14:textId="77777777" w:rsidR="008E5E2C" w:rsidRPr="000E2601" w:rsidRDefault="008E5E2C" w:rsidP="008E5E2C">
      <w:pPr>
        <w:pStyle w:val="Text1"/>
        <w:pBdr>
          <w:top w:val="single" w:sz="4" w:space="1" w:color="auto"/>
          <w:left w:val="single" w:sz="4" w:space="4" w:color="auto"/>
          <w:bottom w:val="single" w:sz="4" w:space="1" w:color="auto"/>
          <w:right w:val="single" w:sz="4" w:space="4" w:color="auto"/>
        </w:pBdr>
        <w:rPr>
          <w:noProof/>
        </w:rPr>
      </w:pPr>
      <w:r w:rsidRPr="000E2601">
        <w:rPr>
          <w:noProof/>
        </w:rPr>
        <w:t>No que respeita às suas atividades de gestão direta, a Comissão tomará as medidas adequadas para assegurar a proteção dos interesses financeiros da União Europeia mediante a aplicação de medidas preventivas contra a fraude, a corrupção e outras atividades ilegais, mediante a realização de controlos eficazes e, em caso de deteção de irregularidades, através da recuperação dos montantes pagos indevidamente e, se for caso disso, através da aplicação de sanções efetivas, proporcionadas e dissuasivas. Para o efeito, a Comissão adotou uma estratégia antifraude, atualizada pela última vez em abril de 2019 [COM(2019) 196] com o Plano de Ação revisto de julho de 2023 [COM(2023) 405]. As DG e as agências de execução desenvolveram e implementaram as suas próprias estratégias antifraude com base na metodologia disponibilizada pelo OLAF. Em geral, estas são atualizadas de três em três anos e a sua execução é acompanhada e comunicada regularmente à direção. Desde 2013, a DG SANTE desenvolveu e implementou a sua própria estratégia antifraude com base na metodologia disponibilizada pelo OLAF. É atualizada de três em três anos. A estratégia antifraude mais recente da DG SANTE, que abrange os anos de 2021 a 2024, foi adotada pelo Conselho de Administração em 8 de novembro de 2021, após uma avaliação pelos pares organizada pelo OLAF. A sua execução está a ser acompanhada e é comunicada à direção duas vezes por ano.</w:t>
      </w:r>
    </w:p>
    <w:p w14:paraId="78373BE5" w14:textId="77777777" w:rsidR="008E5E2C" w:rsidRPr="000E2601" w:rsidRDefault="008E5E2C" w:rsidP="008E5E2C">
      <w:pPr>
        <w:pStyle w:val="Text1"/>
        <w:pBdr>
          <w:top w:val="single" w:sz="4" w:space="1" w:color="auto"/>
          <w:left w:val="single" w:sz="4" w:space="4" w:color="auto"/>
          <w:bottom w:val="single" w:sz="4" w:space="1" w:color="auto"/>
          <w:right w:val="single" w:sz="4" w:space="4" w:color="auto"/>
        </w:pBdr>
        <w:rPr>
          <w:noProof/>
        </w:rPr>
      </w:pPr>
      <w:r w:rsidRPr="000E2601">
        <w:rPr>
          <w:noProof/>
        </w:rPr>
        <w:t>Para a execução orçamental em regime de gestão direta, a Comissão aplica igualmente uma série de medidas, tais como:</w:t>
      </w:r>
    </w:p>
    <w:p w14:paraId="7A01BB72" w14:textId="77777777" w:rsidR="008E5E2C" w:rsidRPr="000E2601" w:rsidRDefault="008E5E2C" w:rsidP="008E5E2C">
      <w:pPr>
        <w:pStyle w:val="Text1"/>
        <w:pBdr>
          <w:top w:val="single" w:sz="4" w:space="1" w:color="auto"/>
          <w:left w:val="single" w:sz="4" w:space="4" w:color="auto"/>
          <w:bottom w:val="single" w:sz="4" w:space="1" w:color="auto"/>
          <w:right w:val="single" w:sz="4" w:space="4" w:color="auto"/>
        </w:pBdr>
        <w:rPr>
          <w:noProof/>
        </w:rPr>
      </w:pPr>
      <w:r w:rsidRPr="000E2601">
        <w:rPr>
          <w:noProof/>
        </w:rPr>
        <w:lastRenderedPageBreak/>
        <w:t>- as decisões, os acordos e os contratos resultantes da aplicação do regulamento autorizarão expressamente a Comissão, incluindo o OLAF, e o Tribunal de Contas a realizar auditorias, verificações e inspeções no local e a recuperar os montantes indevidamente pagos e, se for caso disso, a impor sanções administrativas;</w:t>
      </w:r>
    </w:p>
    <w:p w14:paraId="2F80FCFA" w14:textId="77777777" w:rsidR="008E5E2C" w:rsidRPr="000E2601" w:rsidRDefault="008E5E2C" w:rsidP="008E5E2C">
      <w:pPr>
        <w:pStyle w:val="Text1"/>
        <w:pBdr>
          <w:top w:val="single" w:sz="4" w:space="1" w:color="auto"/>
          <w:left w:val="single" w:sz="4" w:space="4" w:color="auto"/>
          <w:bottom w:val="single" w:sz="4" w:space="1" w:color="auto"/>
          <w:right w:val="single" w:sz="4" w:space="4" w:color="auto"/>
        </w:pBdr>
        <w:rPr>
          <w:noProof/>
        </w:rPr>
      </w:pPr>
      <w:r w:rsidRPr="000E2601">
        <w:rPr>
          <w:noProof/>
        </w:rPr>
        <w:t>- durante a fase de avaliação de um convite à apresentação de propostas/concurso, são aplicados aos candidatos e concorrentes os critérios de exclusão publicados, com base nas declarações e no Sistema de Deteção Precoce e de Exclusão (EDES);</w:t>
      </w:r>
    </w:p>
    <w:p w14:paraId="0275C057" w14:textId="77777777" w:rsidR="008E5E2C" w:rsidRPr="000E2601" w:rsidRDefault="008E5E2C" w:rsidP="008E5E2C">
      <w:pPr>
        <w:pStyle w:val="Text1"/>
        <w:pBdr>
          <w:top w:val="single" w:sz="4" w:space="1" w:color="auto"/>
          <w:left w:val="single" w:sz="4" w:space="4" w:color="auto"/>
          <w:bottom w:val="single" w:sz="4" w:space="1" w:color="auto"/>
          <w:right w:val="single" w:sz="4" w:space="4" w:color="auto"/>
        </w:pBdr>
        <w:rPr>
          <w:noProof/>
        </w:rPr>
      </w:pPr>
      <w:r w:rsidRPr="000E2601">
        <w:rPr>
          <w:noProof/>
        </w:rPr>
        <w:t>- as regras que regem a elegibilidade dos custos serão simplificadas, em conformidade com as disposições do Regulamento Financeiro;</w:t>
      </w:r>
    </w:p>
    <w:p w14:paraId="6027CB49" w14:textId="77777777" w:rsidR="00FB4CEC" w:rsidRDefault="008E5E2C" w:rsidP="008E5E2C">
      <w:pPr>
        <w:pStyle w:val="Text1"/>
        <w:pBdr>
          <w:top w:val="single" w:sz="4" w:space="1" w:color="auto"/>
          <w:left w:val="single" w:sz="4" w:space="4" w:color="auto"/>
          <w:bottom w:val="single" w:sz="4" w:space="1" w:color="auto"/>
          <w:right w:val="single" w:sz="4" w:space="4" w:color="auto"/>
        </w:pBdr>
        <w:rPr>
          <w:noProof/>
        </w:rPr>
      </w:pPr>
      <w:r w:rsidRPr="000E2601">
        <w:rPr>
          <w:noProof/>
        </w:rPr>
        <w:t xml:space="preserve">- é dada regularmente formação e são realizadas ações de sensibilização sobre questões relacionadas com fraudes e irregularidades a todo o pessoal envolvido na gestão dos contratos, bem como aos auditores e controladores que verificam </w:t>
      </w:r>
      <w:r w:rsidRPr="000E2601">
        <w:rPr>
          <w:i/>
          <w:noProof/>
        </w:rPr>
        <w:t>in loco</w:t>
      </w:r>
      <w:r w:rsidRPr="000E2601">
        <w:rPr>
          <w:noProof/>
        </w:rPr>
        <w:t xml:space="preserve"> as declarações dos beneficiários</w:t>
      </w:r>
      <w:r w:rsidR="00FB4CEC">
        <w:rPr>
          <w:noProof/>
        </w:rPr>
        <w:t>.</w:t>
      </w:r>
    </w:p>
    <w:p w14:paraId="636637E5" w14:textId="2F0EA6F5" w:rsidR="00DF427D" w:rsidRPr="000E2601" w:rsidRDefault="008E5E2C">
      <w:pPr>
        <w:pStyle w:val="Text1"/>
        <w:pBdr>
          <w:top w:val="single" w:sz="4" w:space="1" w:color="auto"/>
          <w:left w:val="single" w:sz="4" w:space="4" w:color="auto"/>
          <w:bottom w:val="single" w:sz="4" w:space="1" w:color="auto"/>
          <w:right w:val="single" w:sz="4" w:space="4" w:color="auto"/>
        </w:pBdr>
        <w:rPr>
          <w:noProof/>
        </w:rPr>
      </w:pPr>
      <w:r w:rsidRPr="000E2601">
        <w:rPr>
          <w:noProof/>
        </w:rPr>
        <w:t xml:space="preserve">O processo de reforço da fiabilidade do gestor orçamental delegado baseia-se na capacidade dos sistemas de controlo em vigor para detetar deficiências significativas e/ou repetitivas. Os sistemas de controlo são compostos por diferentes elementos: supervisão e verificação das operações, verificações </w:t>
      </w:r>
      <w:r w:rsidRPr="000E2601">
        <w:rPr>
          <w:i/>
          <w:iCs/>
          <w:noProof/>
        </w:rPr>
        <w:t>ex ante</w:t>
      </w:r>
      <w:r w:rsidRPr="000E2601">
        <w:rPr>
          <w:noProof/>
        </w:rPr>
        <w:t xml:space="preserve">, controlos </w:t>
      </w:r>
      <w:r w:rsidRPr="000E2601">
        <w:rPr>
          <w:i/>
          <w:iCs/>
          <w:noProof/>
        </w:rPr>
        <w:t>ex post</w:t>
      </w:r>
      <w:r w:rsidRPr="000E2601">
        <w:rPr>
          <w:noProof/>
        </w:rPr>
        <w:t xml:space="preserve"> e auditorias do Serviço de Auditoria Interna e do Tribunal de Contas Europeu, bem como auditorias no domínio da saúde e dos alimentos realizadas pela DG SANTE nos </w:t>
      </w:r>
      <w:r w:rsidR="000E2601" w:rsidRPr="000E2601">
        <w:rPr>
          <w:noProof/>
        </w:rPr>
        <w:t>Estados</w:t>
      </w:r>
      <w:r w:rsidR="000E2601" w:rsidRPr="000E2601">
        <w:rPr>
          <w:noProof/>
        </w:rPr>
        <w:noBreakHyphen/>
        <w:t>Membros</w:t>
      </w:r>
      <w:r w:rsidRPr="000E2601">
        <w:rPr>
          <w:noProof/>
        </w:rPr>
        <w:t xml:space="preserve"> da UE e em países terceiros. Todos os intervenientes desempenham um papel essencial na prevenção e deteção de fraudes.</w:t>
      </w:r>
    </w:p>
    <w:p w14:paraId="637B3D42" w14:textId="77777777" w:rsidR="00DF427D" w:rsidRPr="000E2601" w:rsidRDefault="00DF427D">
      <w:pPr>
        <w:rPr>
          <w:noProof/>
        </w:rPr>
        <w:sectPr w:rsidR="00DF427D" w:rsidRPr="000E2601" w:rsidSect="00AE7AC3">
          <w:pgSz w:w="11907" w:h="16840" w:code="9"/>
          <w:pgMar w:top="1134" w:right="1418" w:bottom="1134" w:left="1418" w:header="709" w:footer="709" w:gutter="0"/>
          <w:cols w:space="708"/>
          <w:docGrid w:linePitch="360"/>
        </w:sectPr>
      </w:pPr>
    </w:p>
    <w:p w14:paraId="09E9EA7E" w14:textId="77777777" w:rsidR="00DF427D" w:rsidRPr="000E2601" w:rsidRDefault="00DF427D">
      <w:pPr>
        <w:pStyle w:val="ManualHeading1"/>
        <w:rPr>
          <w:bCs/>
          <w:noProof/>
          <w:szCs w:val="24"/>
        </w:rPr>
      </w:pPr>
      <w:bookmarkStart w:id="181" w:name="_Toc514938050"/>
      <w:bookmarkStart w:id="182" w:name="_Toc520485049"/>
      <w:bookmarkStart w:id="183" w:name="_Toc150500987"/>
      <w:bookmarkStart w:id="184" w:name="_Toc156382855"/>
      <w:r w:rsidRPr="000E2601">
        <w:rPr>
          <w:noProof/>
        </w:rPr>
        <w:lastRenderedPageBreak/>
        <w:t>3.</w:t>
      </w:r>
      <w:r w:rsidRPr="000E2601">
        <w:rPr>
          <w:noProof/>
        </w:rPr>
        <w:tab/>
        <w:t>IMPACTO FINANCEIRO ESTIMADO DA PROPOSTA / INICIATIVA</w:t>
      </w:r>
      <w:bookmarkEnd w:id="181"/>
      <w:bookmarkEnd w:id="182"/>
      <w:bookmarkEnd w:id="183"/>
      <w:bookmarkEnd w:id="184"/>
      <w:r w:rsidRPr="000E2601">
        <w:rPr>
          <w:noProof/>
        </w:rPr>
        <w:t xml:space="preserve"> </w:t>
      </w:r>
    </w:p>
    <w:p w14:paraId="6DD58B42" w14:textId="77777777" w:rsidR="00DF427D" w:rsidRPr="000E2601" w:rsidRDefault="00DF427D">
      <w:pPr>
        <w:pStyle w:val="ManualHeading2"/>
        <w:rPr>
          <w:noProof/>
        </w:rPr>
      </w:pPr>
      <w:bookmarkStart w:id="185" w:name="_Toc514938051"/>
      <w:bookmarkStart w:id="186" w:name="_Toc520485050"/>
      <w:bookmarkStart w:id="187" w:name="_Toc150500988"/>
      <w:bookmarkStart w:id="188" w:name="_Toc156382856"/>
      <w:r w:rsidRPr="000E2601">
        <w:rPr>
          <w:noProof/>
        </w:rPr>
        <w:t>3.1.</w:t>
      </w:r>
      <w:r w:rsidRPr="000E2601">
        <w:rPr>
          <w:noProof/>
        </w:rPr>
        <w:tab/>
        <w:t>Rubrica(s) do quadro financeiro plurianual e rubrica(s) orçamental(ais) de despesas envolvida(s)</w:t>
      </w:r>
      <w:bookmarkEnd w:id="185"/>
      <w:bookmarkEnd w:id="186"/>
      <w:bookmarkEnd w:id="187"/>
      <w:bookmarkEnd w:id="188"/>
      <w:r w:rsidRPr="000E2601">
        <w:rPr>
          <w:noProof/>
        </w:rPr>
        <w:t xml:space="preserve"> </w:t>
      </w:r>
    </w:p>
    <w:p w14:paraId="344C589D" w14:textId="77777777" w:rsidR="00DF427D" w:rsidRPr="000E2601" w:rsidRDefault="00DF427D">
      <w:pPr>
        <w:pStyle w:val="ListBullet1"/>
        <w:rPr>
          <w:noProof/>
        </w:rPr>
      </w:pPr>
      <w:r w:rsidRPr="000E2601">
        <w:rPr>
          <w:noProof/>
        </w:rPr>
        <w:t xml:space="preserve">Atuais rubricas orçamentais </w:t>
      </w:r>
    </w:p>
    <w:p w14:paraId="6FF05FC4" w14:textId="77777777" w:rsidR="00DF427D" w:rsidRPr="000E2601" w:rsidRDefault="00DF427D">
      <w:pPr>
        <w:pStyle w:val="Text1"/>
        <w:rPr>
          <w:i/>
          <w:noProof/>
        </w:rPr>
      </w:pPr>
      <w:r w:rsidRPr="000E2601">
        <w:rPr>
          <w:i/>
          <w:noProof/>
          <w:u w:val="single"/>
        </w:rPr>
        <w:t>Segundo a ordem</w:t>
      </w:r>
      <w:r w:rsidRPr="000E2601">
        <w:rPr>
          <w:i/>
          <w:noProof/>
        </w:rPr>
        <w:t xml:space="preserve"> das rubricas do quadro financeiro plurianual e das respetivas rubricas orçamentais.</w:t>
      </w:r>
    </w:p>
    <w:tbl>
      <w:tblPr>
        <w:tblW w:w="105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0"/>
        <w:gridCol w:w="3960"/>
        <w:gridCol w:w="1080"/>
        <w:gridCol w:w="956"/>
        <w:gridCol w:w="1080"/>
        <w:gridCol w:w="956"/>
        <w:gridCol w:w="1448"/>
      </w:tblGrid>
      <w:tr w:rsidR="00155B0E" w:rsidRPr="000E2601" w14:paraId="4204B1F0" w14:textId="77777777" w:rsidTr="00360D4A">
        <w:tc>
          <w:tcPr>
            <w:tcW w:w="1080" w:type="dxa"/>
            <w:vMerge w:val="restart"/>
            <w:vAlign w:val="center"/>
          </w:tcPr>
          <w:p w14:paraId="7396CF25" w14:textId="77777777" w:rsidR="00360D4A" w:rsidRPr="000E2601" w:rsidRDefault="00360D4A">
            <w:pPr>
              <w:spacing w:before="60" w:after="60"/>
              <w:jc w:val="center"/>
              <w:rPr>
                <w:noProof/>
              </w:rPr>
            </w:pPr>
            <w:r w:rsidRPr="000E2601">
              <w:rPr>
                <w:noProof/>
                <w:sz w:val="18"/>
              </w:rPr>
              <w:t>Rubrica do quadro financeiro plurianual</w:t>
            </w:r>
          </w:p>
        </w:tc>
        <w:tc>
          <w:tcPr>
            <w:tcW w:w="3960" w:type="dxa"/>
            <w:vAlign w:val="center"/>
          </w:tcPr>
          <w:p w14:paraId="7B95C2D6" w14:textId="77777777" w:rsidR="00360D4A" w:rsidRPr="000E2601" w:rsidRDefault="00360D4A">
            <w:pPr>
              <w:spacing w:before="60" w:after="60"/>
              <w:jc w:val="center"/>
              <w:rPr>
                <w:noProof/>
              </w:rPr>
            </w:pPr>
            <w:r w:rsidRPr="000E2601">
              <w:rPr>
                <w:noProof/>
                <w:sz w:val="20"/>
              </w:rPr>
              <w:t>Rubrica orçamental</w:t>
            </w:r>
          </w:p>
        </w:tc>
        <w:tc>
          <w:tcPr>
            <w:tcW w:w="1080" w:type="dxa"/>
            <w:vAlign w:val="center"/>
          </w:tcPr>
          <w:p w14:paraId="3B608A72" w14:textId="77777777" w:rsidR="00360D4A" w:rsidRPr="000E2601" w:rsidRDefault="00360D4A">
            <w:pPr>
              <w:spacing w:before="60" w:after="60"/>
              <w:jc w:val="center"/>
              <w:rPr>
                <w:noProof/>
              </w:rPr>
            </w:pPr>
            <w:r w:rsidRPr="000E2601">
              <w:rPr>
                <w:noProof/>
                <w:sz w:val="18"/>
              </w:rPr>
              <w:t>Tipo de</w:t>
            </w:r>
            <w:r w:rsidRPr="000E2601">
              <w:rPr>
                <w:noProof/>
                <w:sz w:val="22"/>
              </w:rPr>
              <w:br/>
            </w:r>
            <w:r w:rsidRPr="000E2601">
              <w:rPr>
                <w:noProof/>
                <w:sz w:val="18"/>
              </w:rPr>
              <w:t>despesa</w:t>
            </w:r>
          </w:p>
        </w:tc>
        <w:tc>
          <w:tcPr>
            <w:tcW w:w="4440" w:type="dxa"/>
            <w:gridSpan w:val="4"/>
            <w:vAlign w:val="center"/>
          </w:tcPr>
          <w:p w14:paraId="01AC1740" w14:textId="77777777" w:rsidR="00360D4A" w:rsidRPr="000E2601" w:rsidRDefault="00360D4A">
            <w:pPr>
              <w:spacing w:before="60" w:after="60"/>
              <w:jc w:val="center"/>
              <w:rPr>
                <w:noProof/>
              </w:rPr>
            </w:pPr>
            <w:r w:rsidRPr="000E2601">
              <w:rPr>
                <w:noProof/>
                <w:sz w:val="20"/>
              </w:rPr>
              <w:t xml:space="preserve">Participação </w:t>
            </w:r>
          </w:p>
        </w:tc>
      </w:tr>
      <w:tr w:rsidR="00155B0E" w:rsidRPr="000E2601" w14:paraId="6366F1EE" w14:textId="77777777" w:rsidTr="00360D4A">
        <w:tc>
          <w:tcPr>
            <w:tcW w:w="1080" w:type="dxa"/>
            <w:vMerge/>
            <w:vAlign w:val="center"/>
          </w:tcPr>
          <w:p w14:paraId="492B2D2A" w14:textId="77777777" w:rsidR="00360D4A" w:rsidRPr="000E2601" w:rsidRDefault="00360D4A">
            <w:pPr>
              <w:jc w:val="center"/>
              <w:rPr>
                <w:noProof/>
              </w:rPr>
            </w:pPr>
          </w:p>
        </w:tc>
        <w:tc>
          <w:tcPr>
            <w:tcW w:w="3960" w:type="dxa"/>
            <w:vAlign w:val="center"/>
          </w:tcPr>
          <w:p w14:paraId="18708119" w14:textId="77777777" w:rsidR="00360D4A" w:rsidRPr="000E2601" w:rsidRDefault="00360D4A">
            <w:pPr>
              <w:rPr>
                <w:noProof/>
              </w:rPr>
            </w:pPr>
            <w:r w:rsidRPr="000E2601">
              <w:rPr>
                <w:noProof/>
                <w:sz w:val="20"/>
              </w:rPr>
              <w:t xml:space="preserve">Número </w:t>
            </w:r>
            <w:r w:rsidRPr="000E2601">
              <w:rPr>
                <w:noProof/>
                <w:sz w:val="22"/>
              </w:rPr>
              <w:br/>
            </w:r>
          </w:p>
        </w:tc>
        <w:tc>
          <w:tcPr>
            <w:tcW w:w="1080" w:type="dxa"/>
            <w:vAlign w:val="center"/>
          </w:tcPr>
          <w:p w14:paraId="2F155195" w14:textId="77777777" w:rsidR="00360D4A" w:rsidRPr="000E2601" w:rsidRDefault="00360D4A">
            <w:pPr>
              <w:jc w:val="center"/>
              <w:rPr>
                <w:noProof/>
              </w:rPr>
            </w:pPr>
            <w:r w:rsidRPr="000E2601">
              <w:rPr>
                <w:noProof/>
                <w:sz w:val="18"/>
              </w:rPr>
              <w:t>DD/DND</w:t>
            </w:r>
            <w:r w:rsidRPr="000E2601">
              <w:rPr>
                <w:rStyle w:val="Refdenotaderodap"/>
                <w:noProof/>
                <w:sz w:val="18"/>
              </w:rPr>
              <w:footnoteReference w:id="70"/>
            </w:r>
          </w:p>
        </w:tc>
        <w:tc>
          <w:tcPr>
            <w:tcW w:w="956" w:type="dxa"/>
            <w:vAlign w:val="center"/>
          </w:tcPr>
          <w:p w14:paraId="5FE78F21" w14:textId="77777777" w:rsidR="00360D4A" w:rsidRPr="000E2601" w:rsidRDefault="00360D4A">
            <w:pPr>
              <w:jc w:val="center"/>
              <w:rPr>
                <w:noProof/>
              </w:rPr>
            </w:pPr>
            <w:r w:rsidRPr="000E2601">
              <w:rPr>
                <w:noProof/>
                <w:sz w:val="18"/>
              </w:rPr>
              <w:t>dos países da EFTA</w:t>
            </w:r>
            <w:r w:rsidRPr="000E2601">
              <w:rPr>
                <w:rStyle w:val="Refdenotaderodap"/>
                <w:noProof/>
                <w:sz w:val="18"/>
              </w:rPr>
              <w:footnoteReference w:id="71"/>
            </w:r>
          </w:p>
          <w:p w14:paraId="516AC233" w14:textId="77777777" w:rsidR="00360D4A" w:rsidRPr="000E2601" w:rsidRDefault="00360D4A">
            <w:pPr>
              <w:spacing w:before="0" w:after="0"/>
              <w:jc w:val="center"/>
              <w:rPr>
                <w:b/>
                <w:noProof/>
                <w:sz w:val="18"/>
              </w:rPr>
            </w:pPr>
          </w:p>
        </w:tc>
        <w:tc>
          <w:tcPr>
            <w:tcW w:w="1080" w:type="dxa"/>
            <w:vAlign w:val="center"/>
          </w:tcPr>
          <w:p w14:paraId="07A8F6DF" w14:textId="77777777" w:rsidR="00360D4A" w:rsidRPr="000E2601" w:rsidRDefault="00360D4A">
            <w:pPr>
              <w:jc w:val="center"/>
              <w:rPr>
                <w:noProof/>
              </w:rPr>
            </w:pPr>
            <w:r w:rsidRPr="000E2601">
              <w:rPr>
                <w:noProof/>
                <w:sz w:val="18"/>
              </w:rPr>
              <w:t>dos países candidatos</w:t>
            </w:r>
            <w:r w:rsidRPr="000E2601">
              <w:rPr>
                <w:rStyle w:val="Refdenotaderodap"/>
                <w:noProof/>
                <w:sz w:val="18"/>
              </w:rPr>
              <w:footnoteReference w:id="72"/>
            </w:r>
          </w:p>
          <w:p w14:paraId="78138267" w14:textId="77777777" w:rsidR="00360D4A" w:rsidRPr="000E2601" w:rsidRDefault="00360D4A">
            <w:pPr>
              <w:spacing w:before="0" w:after="0"/>
              <w:jc w:val="center"/>
              <w:rPr>
                <w:noProof/>
                <w:sz w:val="18"/>
              </w:rPr>
            </w:pPr>
          </w:p>
        </w:tc>
        <w:tc>
          <w:tcPr>
            <w:tcW w:w="956" w:type="dxa"/>
            <w:vAlign w:val="center"/>
          </w:tcPr>
          <w:p w14:paraId="1F7EAEDE" w14:textId="77777777" w:rsidR="00360D4A" w:rsidRPr="000E2601" w:rsidRDefault="00360D4A">
            <w:pPr>
              <w:jc w:val="center"/>
              <w:rPr>
                <w:noProof/>
                <w:sz w:val="18"/>
              </w:rPr>
            </w:pPr>
            <w:r w:rsidRPr="000E2601">
              <w:rPr>
                <w:noProof/>
                <w:sz w:val="18"/>
              </w:rPr>
              <w:t>de países terceiros</w:t>
            </w:r>
          </w:p>
        </w:tc>
        <w:tc>
          <w:tcPr>
            <w:tcW w:w="1448" w:type="dxa"/>
            <w:vAlign w:val="center"/>
          </w:tcPr>
          <w:p w14:paraId="5A074174" w14:textId="77777777" w:rsidR="00360D4A" w:rsidRPr="000E2601" w:rsidRDefault="00360D4A">
            <w:pPr>
              <w:jc w:val="center"/>
              <w:rPr>
                <w:noProof/>
              </w:rPr>
            </w:pPr>
            <w:r w:rsidRPr="000E2601">
              <w:rPr>
                <w:noProof/>
                <w:sz w:val="16"/>
              </w:rPr>
              <w:t xml:space="preserve">na aceção do artigo 21.º, n.º 2, alínea b), do Regulamento Financeiro </w:t>
            </w:r>
          </w:p>
        </w:tc>
      </w:tr>
      <w:tr w:rsidR="00D35CA7" w:rsidRPr="000E2601" w14:paraId="3CF9DCA9" w14:textId="77777777" w:rsidTr="00360D4A">
        <w:tc>
          <w:tcPr>
            <w:tcW w:w="1080" w:type="dxa"/>
            <w:vAlign w:val="center"/>
          </w:tcPr>
          <w:p w14:paraId="7F5C1BC9" w14:textId="77777777" w:rsidR="00360D4A" w:rsidRPr="000E2601" w:rsidRDefault="00360D4A">
            <w:pPr>
              <w:jc w:val="center"/>
              <w:rPr>
                <w:noProof/>
                <w:color w:val="0000FF"/>
              </w:rPr>
            </w:pPr>
          </w:p>
        </w:tc>
        <w:tc>
          <w:tcPr>
            <w:tcW w:w="3960" w:type="dxa"/>
            <w:vAlign w:val="center"/>
          </w:tcPr>
          <w:p w14:paraId="0BA2F68B" w14:textId="208AAF23" w:rsidR="00360D4A" w:rsidRPr="000E2601" w:rsidRDefault="00360D4A" w:rsidP="00855752">
            <w:pPr>
              <w:spacing w:before="60"/>
              <w:rPr>
                <w:noProof/>
              </w:rPr>
            </w:pPr>
            <w:r w:rsidRPr="000E2601">
              <w:rPr>
                <w:noProof/>
                <w:sz w:val="22"/>
              </w:rPr>
              <w:t xml:space="preserve">03.02.06 - Contribuir para um elevado nível de saúde e </w:t>
            </w:r>
            <w:r w:rsidR="000E2601" w:rsidRPr="000E2601">
              <w:rPr>
                <w:noProof/>
                <w:sz w:val="22"/>
              </w:rPr>
              <w:t>bem</w:t>
            </w:r>
            <w:r w:rsidR="000E2601" w:rsidRPr="000E2601">
              <w:rPr>
                <w:noProof/>
                <w:sz w:val="22"/>
              </w:rPr>
              <w:noBreakHyphen/>
              <w:t>estar</w:t>
            </w:r>
            <w:r w:rsidRPr="000E2601">
              <w:rPr>
                <w:noProof/>
                <w:sz w:val="22"/>
              </w:rPr>
              <w:t xml:space="preserve"> humano, animal e vegetal</w:t>
            </w:r>
          </w:p>
        </w:tc>
        <w:tc>
          <w:tcPr>
            <w:tcW w:w="1080" w:type="dxa"/>
            <w:vAlign w:val="center"/>
          </w:tcPr>
          <w:p w14:paraId="05D8E42D" w14:textId="77777777" w:rsidR="00360D4A" w:rsidRPr="000E2601" w:rsidRDefault="00360D4A">
            <w:pPr>
              <w:jc w:val="center"/>
              <w:rPr>
                <w:noProof/>
                <w:color w:val="0000FF"/>
              </w:rPr>
            </w:pPr>
            <w:r w:rsidRPr="000E2601">
              <w:rPr>
                <w:noProof/>
                <w:sz w:val="22"/>
              </w:rPr>
              <w:t>DD</w:t>
            </w:r>
          </w:p>
        </w:tc>
        <w:tc>
          <w:tcPr>
            <w:tcW w:w="956" w:type="dxa"/>
            <w:vAlign w:val="center"/>
          </w:tcPr>
          <w:p w14:paraId="6CB6563B" w14:textId="77777777" w:rsidR="00360D4A" w:rsidRPr="000E2601" w:rsidRDefault="00360D4A">
            <w:pPr>
              <w:jc w:val="center"/>
              <w:rPr>
                <w:noProof/>
                <w:sz w:val="20"/>
                <w:szCs w:val="20"/>
              </w:rPr>
            </w:pPr>
            <w:r w:rsidRPr="000E2601">
              <w:rPr>
                <w:noProof/>
                <w:sz w:val="20"/>
              </w:rPr>
              <w:t>NÃO</w:t>
            </w:r>
          </w:p>
        </w:tc>
        <w:tc>
          <w:tcPr>
            <w:tcW w:w="1080" w:type="dxa"/>
            <w:vAlign w:val="center"/>
          </w:tcPr>
          <w:p w14:paraId="2A170501" w14:textId="77777777" w:rsidR="00360D4A" w:rsidRPr="000E2601" w:rsidRDefault="00360D4A">
            <w:pPr>
              <w:jc w:val="center"/>
              <w:rPr>
                <w:noProof/>
                <w:sz w:val="20"/>
                <w:szCs w:val="20"/>
              </w:rPr>
            </w:pPr>
            <w:r w:rsidRPr="000E2601">
              <w:rPr>
                <w:noProof/>
                <w:sz w:val="20"/>
              </w:rPr>
              <w:t>NÃO</w:t>
            </w:r>
          </w:p>
        </w:tc>
        <w:tc>
          <w:tcPr>
            <w:tcW w:w="956" w:type="dxa"/>
            <w:vAlign w:val="center"/>
          </w:tcPr>
          <w:p w14:paraId="5027BCAC" w14:textId="77777777" w:rsidR="00360D4A" w:rsidRPr="000E2601" w:rsidRDefault="00360D4A">
            <w:pPr>
              <w:jc w:val="center"/>
              <w:rPr>
                <w:noProof/>
                <w:sz w:val="20"/>
                <w:szCs w:val="20"/>
              </w:rPr>
            </w:pPr>
            <w:r w:rsidRPr="000E2601">
              <w:rPr>
                <w:noProof/>
                <w:sz w:val="20"/>
              </w:rPr>
              <w:t>NÃO</w:t>
            </w:r>
          </w:p>
        </w:tc>
        <w:tc>
          <w:tcPr>
            <w:tcW w:w="1448" w:type="dxa"/>
            <w:vAlign w:val="center"/>
          </w:tcPr>
          <w:p w14:paraId="1F7DED00" w14:textId="77777777" w:rsidR="00360D4A" w:rsidRPr="000E2601" w:rsidRDefault="00360D4A">
            <w:pPr>
              <w:jc w:val="center"/>
              <w:rPr>
                <w:noProof/>
                <w:sz w:val="20"/>
                <w:szCs w:val="20"/>
              </w:rPr>
            </w:pPr>
            <w:r w:rsidRPr="000E2601">
              <w:rPr>
                <w:noProof/>
                <w:sz w:val="20"/>
              </w:rPr>
              <w:t>NÃO</w:t>
            </w:r>
          </w:p>
        </w:tc>
      </w:tr>
    </w:tbl>
    <w:p w14:paraId="58931A0E" w14:textId="77777777" w:rsidR="00DF427D" w:rsidRPr="000E2601" w:rsidRDefault="00DF427D">
      <w:pPr>
        <w:rPr>
          <w:noProof/>
        </w:rPr>
        <w:sectPr w:rsidR="00DF427D" w:rsidRPr="000E2601" w:rsidSect="00AE7AC3">
          <w:pgSz w:w="11907" w:h="16840" w:code="1"/>
          <w:pgMar w:top="1134" w:right="1418" w:bottom="1134" w:left="1418" w:header="709" w:footer="709" w:gutter="0"/>
          <w:cols w:space="708"/>
          <w:docGrid w:linePitch="360"/>
        </w:sectPr>
      </w:pPr>
    </w:p>
    <w:p w14:paraId="1E5B830C" w14:textId="77777777" w:rsidR="00DF427D" w:rsidRPr="000E2601" w:rsidRDefault="00DF427D">
      <w:pPr>
        <w:pStyle w:val="ManualHeading2"/>
        <w:rPr>
          <w:bCs/>
          <w:noProof/>
          <w:szCs w:val="24"/>
        </w:rPr>
      </w:pPr>
      <w:bookmarkStart w:id="189" w:name="_Toc514938052"/>
      <w:bookmarkStart w:id="190" w:name="_Toc520485051"/>
      <w:bookmarkStart w:id="191" w:name="_Toc150500989"/>
      <w:bookmarkStart w:id="192" w:name="_Toc156382857"/>
      <w:r w:rsidRPr="000E2601">
        <w:rPr>
          <w:noProof/>
        </w:rPr>
        <w:lastRenderedPageBreak/>
        <w:t>3.2.</w:t>
      </w:r>
      <w:r w:rsidRPr="000E2601">
        <w:rPr>
          <w:noProof/>
        </w:rPr>
        <w:tab/>
        <w:t>Impacto financeiro estimado nas dotações</w:t>
      </w:r>
      <w:bookmarkEnd w:id="189"/>
      <w:bookmarkEnd w:id="190"/>
      <w:bookmarkEnd w:id="191"/>
      <w:bookmarkEnd w:id="192"/>
      <w:r w:rsidRPr="000E2601">
        <w:rPr>
          <w:noProof/>
        </w:rPr>
        <w:t xml:space="preserve"> </w:t>
      </w:r>
    </w:p>
    <w:p w14:paraId="37BF35C8" w14:textId="77777777" w:rsidR="00DF427D" w:rsidRPr="000E2601" w:rsidRDefault="00DF427D">
      <w:pPr>
        <w:pStyle w:val="ManualHeading3"/>
        <w:rPr>
          <w:noProof/>
        </w:rPr>
      </w:pPr>
      <w:bookmarkStart w:id="193" w:name="_Toc514938053"/>
      <w:bookmarkStart w:id="194" w:name="_Toc520485052"/>
      <w:bookmarkStart w:id="195" w:name="_Toc150500990"/>
      <w:bookmarkStart w:id="196" w:name="_Toc156382858"/>
      <w:r w:rsidRPr="000E2601">
        <w:rPr>
          <w:noProof/>
        </w:rPr>
        <w:t>3.2.1.</w:t>
      </w:r>
      <w:r w:rsidRPr="000E2601">
        <w:rPr>
          <w:noProof/>
        </w:rPr>
        <w:tab/>
        <w:t>Síntese do impacto estimado nas dotações operacionais</w:t>
      </w:r>
      <w:bookmarkEnd w:id="193"/>
      <w:bookmarkEnd w:id="194"/>
      <w:bookmarkEnd w:id="195"/>
      <w:bookmarkEnd w:id="196"/>
      <w:r w:rsidRPr="000E2601">
        <w:rPr>
          <w:noProof/>
        </w:rPr>
        <w:t xml:space="preserve"> </w:t>
      </w:r>
    </w:p>
    <w:p w14:paraId="3D7F0C01" w14:textId="77777777" w:rsidR="00DF427D" w:rsidRPr="000E2601" w:rsidRDefault="00DF427D">
      <w:pPr>
        <w:pStyle w:val="ListDash1"/>
        <w:rPr>
          <w:noProof/>
        </w:rPr>
      </w:pPr>
      <w:r w:rsidRPr="000E2601">
        <w:rPr>
          <w:rFonts w:ascii="Wingdings" w:hAnsi="Wingdings"/>
          <w:noProof/>
        </w:rPr>
        <w:t></w:t>
      </w:r>
      <w:r w:rsidRPr="000E2601">
        <w:rPr>
          <w:noProof/>
        </w:rPr>
        <w:tab/>
        <w:t xml:space="preserve">A proposta / iniciativa não acarreta a utilização de dotações operacionais </w:t>
      </w:r>
    </w:p>
    <w:p w14:paraId="4DFC4DBE" w14:textId="77777777" w:rsidR="00DF427D" w:rsidRPr="000E2601" w:rsidRDefault="002A29CA">
      <w:pPr>
        <w:pStyle w:val="ListDash1"/>
        <w:rPr>
          <w:noProof/>
        </w:rPr>
      </w:pPr>
      <w:r w:rsidRPr="000E2601">
        <w:rPr>
          <w:rFonts w:ascii="Wingdings" w:hAnsi="Wingdings"/>
          <w:noProof/>
        </w:rPr>
        <w:t></w:t>
      </w:r>
      <w:r w:rsidRPr="000E2601">
        <w:rPr>
          <w:noProof/>
        </w:rPr>
        <w:tab/>
        <w:t>A proposta / iniciativa acarreta a utilização de dotações operacionais, tal como explicitado seguidamente:</w:t>
      </w:r>
    </w:p>
    <w:p w14:paraId="633F4185" w14:textId="77777777" w:rsidR="00DF427D" w:rsidRPr="000E2601" w:rsidRDefault="00DF427D">
      <w:pPr>
        <w:jc w:val="right"/>
        <w:rPr>
          <w:noProof/>
          <w:sz w:val="18"/>
          <w:szCs w:val="18"/>
        </w:rPr>
      </w:pPr>
      <w:r w:rsidRPr="000E2601">
        <w:rPr>
          <w:noProof/>
          <w:sz w:val="18"/>
        </w:rPr>
        <w:t>Em milhões de EUR (três casas decimais)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44"/>
        <w:gridCol w:w="1080"/>
        <w:gridCol w:w="7817"/>
      </w:tblGrid>
      <w:tr w:rsidR="00DF427D" w:rsidRPr="000E2601" w14:paraId="2DF3105A" w14:textId="77777777">
        <w:trPr>
          <w:jc w:val="center"/>
        </w:trPr>
        <w:tc>
          <w:tcPr>
            <w:tcW w:w="4744" w:type="dxa"/>
            <w:shd w:val="thinDiagStripe" w:color="C0C0C0" w:fill="auto"/>
            <w:vAlign w:val="center"/>
          </w:tcPr>
          <w:p w14:paraId="0CC180CF" w14:textId="77777777" w:rsidR="00DF427D" w:rsidRPr="000E2601" w:rsidRDefault="00DF427D">
            <w:pPr>
              <w:spacing w:before="60" w:after="60"/>
              <w:jc w:val="center"/>
              <w:rPr>
                <w:b/>
                <w:noProof/>
              </w:rPr>
            </w:pPr>
            <w:r w:rsidRPr="000E2601">
              <w:rPr>
                <w:b/>
                <w:noProof/>
                <w:sz w:val="22"/>
              </w:rPr>
              <w:t xml:space="preserve">Rubrica do quadro financeiro </w:t>
            </w:r>
            <w:r w:rsidRPr="000E2601">
              <w:rPr>
                <w:noProof/>
                <w:sz w:val="22"/>
              </w:rPr>
              <w:br/>
            </w:r>
            <w:r w:rsidRPr="000E2601">
              <w:rPr>
                <w:b/>
                <w:noProof/>
                <w:sz w:val="22"/>
              </w:rPr>
              <w:t xml:space="preserve">plurianual </w:t>
            </w:r>
          </w:p>
        </w:tc>
        <w:tc>
          <w:tcPr>
            <w:tcW w:w="1080" w:type="dxa"/>
            <w:vAlign w:val="center"/>
          </w:tcPr>
          <w:p w14:paraId="7677317B" w14:textId="77777777" w:rsidR="00DF427D" w:rsidRPr="000E2601" w:rsidRDefault="004A1F33">
            <w:pPr>
              <w:spacing w:before="60" w:after="60"/>
              <w:jc w:val="center"/>
              <w:rPr>
                <w:noProof/>
              </w:rPr>
            </w:pPr>
            <w:r w:rsidRPr="000E2601">
              <w:rPr>
                <w:noProof/>
                <w:sz w:val="22"/>
              </w:rPr>
              <w:t>1</w:t>
            </w:r>
          </w:p>
        </w:tc>
        <w:tc>
          <w:tcPr>
            <w:tcW w:w="7817" w:type="dxa"/>
            <w:vAlign w:val="center"/>
          </w:tcPr>
          <w:p w14:paraId="55B222EF" w14:textId="77777777" w:rsidR="00DF427D" w:rsidRPr="000E2601" w:rsidRDefault="004A1F33">
            <w:pPr>
              <w:spacing w:before="60" w:after="60"/>
              <w:rPr>
                <w:noProof/>
              </w:rPr>
            </w:pPr>
            <w:r w:rsidRPr="000E2601">
              <w:rPr>
                <w:noProof/>
              </w:rPr>
              <w:t>Mercado Único, Inovação e Digital</w:t>
            </w:r>
          </w:p>
        </w:tc>
      </w:tr>
    </w:tbl>
    <w:p w14:paraId="60C72B41" w14:textId="77777777" w:rsidR="00DF427D" w:rsidRPr="000E2601" w:rsidRDefault="00DF427D">
      <w:pPr>
        <w:rPr>
          <w:noProof/>
          <w:sz w:val="16"/>
        </w:rPr>
      </w:pPr>
    </w:p>
    <w:tbl>
      <w:tblPr>
        <w:tblW w:w="1337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51"/>
        <w:gridCol w:w="1556"/>
        <w:gridCol w:w="2127"/>
        <w:gridCol w:w="1134"/>
        <w:gridCol w:w="992"/>
        <w:gridCol w:w="1134"/>
        <w:gridCol w:w="1276"/>
      </w:tblGrid>
      <w:tr w:rsidR="003C3590" w:rsidRPr="000E2601" w14:paraId="12AF9BD0" w14:textId="77777777" w:rsidTr="003C3590">
        <w:trPr>
          <w:trHeight w:val="300"/>
        </w:trPr>
        <w:tc>
          <w:tcPr>
            <w:tcW w:w="5151" w:type="dxa"/>
            <w:vMerge w:val="restart"/>
            <w:tcBorders>
              <w:top w:val="single" w:sz="6" w:space="0" w:color="auto"/>
              <w:left w:val="single" w:sz="6" w:space="0" w:color="auto"/>
              <w:bottom w:val="single" w:sz="6" w:space="0" w:color="000000"/>
              <w:right w:val="single" w:sz="6" w:space="0" w:color="auto"/>
            </w:tcBorders>
            <w:vAlign w:val="center"/>
            <w:hideMark/>
          </w:tcPr>
          <w:p w14:paraId="53D33F4B" w14:textId="6B471466" w:rsidR="00CF72F3" w:rsidRPr="000E2601" w:rsidRDefault="00CF72F3" w:rsidP="00BB51BB">
            <w:pPr>
              <w:spacing w:before="0" w:after="0"/>
              <w:jc w:val="center"/>
              <w:textAlignment w:val="baseline"/>
              <w:rPr>
                <w:rFonts w:ascii="Segoe UI" w:eastAsia="Times New Roman" w:hAnsi="Segoe UI" w:cs="Segoe UI"/>
                <w:noProof/>
                <w:sz w:val="18"/>
                <w:szCs w:val="18"/>
              </w:rPr>
            </w:pPr>
            <w:r w:rsidRPr="000E2601">
              <w:rPr>
                <w:noProof/>
                <w:color w:val="000000"/>
                <w:sz w:val="22"/>
              </w:rPr>
              <w:t xml:space="preserve">DG: SANTE </w:t>
            </w:r>
            <w:r w:rsidRPr="000E2601">
              <w:rPr>
                <w:rStyle w:val="Refdenotaderodap"/>
                <w:rFonts w:eastAsia="Times New Roman"/>
                <w:noProof/>
                <w:color w:val="000000"/>
                <w:sz w:val="22"/>
                <w:lang w:eastAsia="en-IE"/>
              </w:rPr>
              <w:footnoteReference w:id="73"/>
            </w:r>
          </w:p>
        </w:tc>
        <w:tc>
          <w:tcPr>
            <w:tcW w:w="3683" w:type="dxa"/>
            <w:gridSpan w:val="2"/>
            <w:vMerge w:val="restart"/>
            <w:tcBorders>
              <w:top w:val="single" w:sz="6" w:space="0" w:color="auto"/>
              <w:left w:val="single" w:sz="6" w:space="0" w:color="auto"/>
              <w:bottom w:val="single" w:sz="6" w:space="0" w:color="000000"/>
              <w:right w:val="single" w:sz="6" w:space="0" w:color="000000"/>
            </w:tcBorders>
            <w:vAlign w:val="center"/>
            <w:hideMark/>
          </w:tcPr>
          <w:p w14:paraId="6A30028D" w14:textId="77777777" w:rsidR="00CF72F3" w:rsidRPr="000E2601" w:rsidRDefault="00CF72F3" w:rsidP="00BB51BB">
            <w:pPr>
              <w:spacing w:before="0" w:after="0"/>
              <w:textAlignment w:val="baseline"/>
              <w:rPr>
                <w:rFonts w:ascii="Segoe UI" w:eastAsia="Times New Roman" w:hAnsi="Segoe UI" w:cs="Segoe UI"/>
                <w:noProof/>
                <w:sz w:val="18"/>
                <w:szCs w:val="18"/>
              </w:rPr>
            </w:pPr>
            <w:r w:rsidRPr="000E2601">
              <w:rPr>
                <w:noProof/>
                <w:color w:val="000000"/>
                <w:sz w:val="20"/>
              </w:rPr>
              <w:t>  </w:t>
            </w:r>
          </w:p>
        </w:tc>
        <w:tc>
          <w:tcPr>
            <w:tcW w:w="1134" w:type="dxa"/>
            <w:tcBorders>
              <w:top w:val="single" w:sz="6" w:space="0" w:color="auto"/>
              <w:left w:val="nil"/>
              <w:bottom w:val="nil"/>
              <w:right w:val="single" w:sz="6" w:space="0" w:color="auto"/>
            </w:tcBorders>
            <w:vAlign w:val="center"/>
            <w:hideMark/>
          </w:tcPr>
          <w:p w14:paraId="52A0E3CB" w14:textId="77777777" w:rsidR="00CF72F3" w:rsidRPr="000E2601" w:rsidRDefault="00CF72F3" w:rsidP="00BB51BB">
            <w:pPr>
              <w:spacing w:before="0" w:after="0"/>
              <w:jc w:val="center"/>
              <w:textAlignment w:val="baseline"/>
              <w:rPr>
                <w:rFonts w:ascii="Segoe UI" w:eastAsia="Times New Roman" w:hAnsi="Segoe UI" w:cs="Segoe UI"/>
                <w:noProof/>
                <w:sz w:val="18"/>
                <w:szCs w:val="18"/>
              </w:rPr>
            </w:pPr>
            <w:r w:rsidRPr="000E2601">
              <w:rPr>
                <w:noProof/>
                <w:color w:val="000000"/>
                <w:sz w:val="20"/>
              </w:rPr>
              <w:t>Ano </w:t>
            </w:r>
          </w:p>
        </w:tc>
        <w:tc>
          <w:tcPr>
            <w:tcW w:w="992" w:type="dxa"/>
            <w:tcBorders>
              <w:top w:val="single" w:sz="6" w:space="0" w:color="auto"/>
              <w:left w:val="nil"/>
              <w:bottom w:val="nil"/>
              <w:right w:val="single" w:sz="6" w:space="0" w:color="auto"/>
            </w:tcBorders>
            <w:vAlign w:val="center"/>
            <w:hideMark/>
          </w:tcPr>
          <w:p w14:paraId="014FB4F2" w14:textId="77777777" w:rsidR="00CF72F3" w:rsidRPr="000E2601" w:rsidRDefault="00CF72F3" w:rsidP="00BB51BB">
            <w:pPr>
              <w:spacing w:before="0" w:after="0"/>
              <w:jc w:val="center"/>
              <w:textAlignment w:val="baseline"/>
              <w:rPr>
                <w:rFonts w:ascii="Segoe UI" w:eastAsia="Times New Roman" w:hAnsi="Segoe UI" w:cs="Segoe UI"/>
                <w:noProof/>
                <w:sz w:val="18"/>
                <w:szCs w:val="18"/>
              </w:rPr>
            </w:pPr>
            <w:r w:rsidRPr="000E2601">
              <w:rPr>
                <w:noProof/>
                <w:color w:val="000000"/>
                <w:sz w:val="20"/>
              </w:rPr>
              <w:t>Ano </w:t>
            </w:r>
          </w:p>
        </w:tc>
        <w:tc>
          <w:tcPr>
            <w:tcW w:w="1134" w:type="dxa"/>
            <w:tcBorders>
              <w:top w:val="single" w:sz="6" w:space="0" w:color="auto"/>
              <w:left w:val="nil"/>
              <w:bottom w:val="nil"/>
              <w:right w:val="single" w:sz="6" w:space="0" w:color="auto"/>
            </w:tcBorders>
            <w:vAlign w:val="center"/>
            <w:hideMark/>
          </w:tcPr>
          <w:p w14:paraId="69DD655A" w14:textId="77777777" w:rsidR="00CF72F3" w:rsidRPr="000E2601" w:rsidRDefault="00CF72F3" w:rsidP="00BB51BB">
            <w:pPr>
              <w:spacing w:before="0" w:after="0"/>
              <w:jc w:val="center"/>
              <w:textAlignment w:val="baseline"/>
              <w:rPr>
                <w:rFonts w:ascii="Segoe UI" w:eastAsia="Times New Roman" w:hAnsi="Segoe UI" w:cs="Segoe UI"/>
                <w:noProof/>
                <w:sz w:val="18"/>
                <w:szCs w:val="18"/>
              </w:rPr>
            </w:pPr>
            <w:r w:rsidRPr="000E2601">
              <w:rPr>
                <w:noProof/>
                <w:color w:val="000000"/>
                <w:sz w:val="20"/>
              </w:rPr>
              <w:t>Ano </w:t>
            </w:r>
          </w:p>
        </w:tc>
        <w:tc>
          <w:tcPr>
            <w:tcW w:w="1276" w:type="dxa"/>
            <w:vMerge w:val="restart"/>
            <w:tcBorders>
              <w:top w:val="single" w:sz="6" w:space="0" w:color="auto"/>
              <w:left w:val="single" w:sz="6" w:space="0" w:color="auto"/>
              <w:bottom w:val="single" w:sz="6" w:space="0" w:color="000000"/>
              <w:right w:val="single" w:sz="6" w:space="0" w:color="auto"/>
            </w:tcBorders>
            <w:vAlign w:val="center"/>
            <w:hideMark/>
          </w:tcPr>
          <w:p w14:paraId="6D862BCC" w14:textId="77777777" w:rsidR="00CF72F3" w:rsidRPr="000E2601" w:rsidRDefault="00CF72F3" w:rsidP="00BB51BB">
            <w:pPr>
              <w:spacing w:before="0" w:after="0"/>
              <w:jc w:val="center"/>
              <w:textAlignment w:val="baseline"/>
              <w:rPr>
                <w:rFonts w:ascii="Segoe UI" w:eastAsia="Times New Roman" w:hAnsi="Segoe UI" w:cs="Segoe UI"/>
                <w:noProof/>
                <w:sz w:val="18"/>
                <w:szCs w:val="18"/>
              </w:rPr>
            </w:pPr>
            <w:r w:rsidRPr="000E2601">
              <w:rPr>
                <w:b/>
                <w:noProof/>
                <w:color w:val="000000"/>
                <w:sz w:val="20"/>
              </w:rPr>
              <w:t>TOTAL</w:t>
            </w:r>
            <w:r w:rsidRPr="000E2601">
              <w:rPr>
                <w:noProof/>
                <w:color w:val="000000"/>
                <w:sz w:val="20"/>
              </w:rPr>
              <w:t> </w:t>
            </w:r>
          </w:p>
        </w:tc>
      </w:tr>
      <w:tr w:rsidR="003C3590" w:rsidRPr="000E2601" w14:paraId="27C3FB6D" w14:textId="77777777" w:rsidTr="003C3590">
        <w:trPr>
          <w:trHeight w:val="525"/>
        </w:trPr>
        <w:tc>
          <w:tcPr>
            <w:tcW w:w="5151" w:type="dxa"/>
            <w:vMerge/>
            <w:tcBorders>
              <w:top w:val="single" w:sz="6" w:space="0" w:color="auto"/>
              <w:left w:val="single" w:sz="6" w:space="0" w:color="auto"/>
              <w:bottom w:val="single" w:sz="6" w:space="0" w:color="000000"/>
              <w:right w:val="single" w:sz="6" w:space="0" w:color="auto"/>
            </w:tcBorders>
            <w:vAlign w:val="center"/>
            <w:hideMark/>
          </w:tcPr>
          <w:p w14:paraId="75F9348E" w14:textId="77777777" w:rsidR="00CF72F3" w:rsidRPr="000E2601" w:rsidRDefault="00CF72F3" w:rsidP="00BB51BB">
            <w:pPr>
              <w:spacing w:before="0" w:after="0"/>
              <w:jc w:val="left"/>
              <w:rPr>
                <w:rFonts w:ascii="Segoe UI" w:eastAsia="Times New Roman" w:hAnsi="Segoe UI" w:cs="Segoe UI"/>
                <w:noProof/>
                <w:sz w:val="18"/>
                <w:szCs w:val="18"/>
                <w:lang w:eastAsia="en-IE"/>
              </w:rPr>
            </w:pPr>
          </w:p>
        </w:tc>
        <w:tc>
          <w:tcPr>
            <w:tcW w:w="3683" w:type="dxa"/>
            <w:gridSpan w:val="2"/>
            <w:vMerge/>
            <w:tcBorders>
              <w:top w:val="single" w:sz="6" w:space="0" w:color="auto"/>
              <w:left w:val="single" w:sz="6" w:space="0" w:color="auto"/>
              <w:bottom w:val="single" w:sz="6" w:space="0" w:color="000000"/>
              <w:right w:val="single" w:sz="6" w:space="0" w:color="000000"/>
            </w:tcBorders>
            <w:vAlign w:val="center"/>
            <w:hideMark/>
          </w:tcPr>
          <w:p w14:paraId="74621C0D" w14:textId="77777777" w:rsidR="00CF72F3" w:rsidRPr="000E2601" w:rsidRDefault="00CF72F3" w:rsidP="00BB51BB">
            <w:pPr>
              <w:spacing w:before="0" w:after="0"/>
              <w:jc w:val="left"/>
              <w:rPr>
                <w:rFonts w:ascii="Segoe UI" w:eastAsia="Times New Roman" w:hAnsi="Segoe UI" w:cs="Segoe UI"/>
                <w:noProof/>
                <w:sz w:val="18"/>
                <w:szCs w:val="18"/>
                <w:lang w:eastAsia="en-IE"/>
              </w:rPr>
            </w:pPr>
          </w:p>
        </w:tc>
        <w:tc>
          <w:tcPr>
            <w:tcW w:w="1134" w:type="dxa"/>
            <w:tcBorders>
              <w:top w:val="nil"/>
              <w:left w:val="nil"/>
              <w:bottom w:val="single" w:sz="6" w:space="0" w:color="auto"/>
              <w:right w:val="single" w:sz="6" w:space="0" w:color="auto"/>
            </w:tcBorders>
            <w:vAlign w:val="center"/>
            <w:hideMark/>
          </w:tcPr>
          <w:p w14:paraId="59331361" w14:textId="77777777" w:rsidR="00CF72F3" w:rsidRPr="000E2601" w:rsidRDefault="00CF72F3" w:rsidP="00BB51BB">
            <w:pPr>
              <w:spacing w:before="0" w:after="0"/>
              <w:jc w:val="center"/>
              <w:textAlignment w:val="baseline"/>
              <w:rPr>
                <w:rFonts w:ascii="Segoe UI" w:eastAsia="Times New Roman" w:hAnsi="Segoe UI" w:cs="Segoe UI"/>
                <w:noProof/>
                <w:sz w:val="18"/>
                <w:szCs w:val="18"/>
              </w:rPr>
            </w:pPr>
            <w:r w:rsidRPr="000E2601">
              <w:rPr>
                <w:b/>
                <w:noProof/>
                <w:color w:val="000000"/>
                <w:sz w:val="20"/>
              </w:rPr>
              <w:t>2025</w:t>
            </w:r>
            <w:r w:rsidRPr="000E2601">
              <w:rPr>
                <w:noProof/>
                <w:color w:val="000000"/>
                <w:sz w:val="20"/>
              </w:rPr>
              <w:t> </w:t>
            </w:r>
          </w:p>
        </w:tc>
        <w:tc>
          <w:tcPr>
            <w:tcW w:w="992" w:type="dxa"/>
            <w:tcBorders>
              <w:top w:val="nil"/>
              <w:left w:val="nil"/>
              <w:bottom w:val="single" w:sz="6" w:space="0" w:color="auto"/>
              <w:right w:val="single" w:sz="6" w:space="0" w:color="auto"/>
            </w:tcBorders>
            <w:vAlign w:val="center"/>
            <w:hideMark/>
          </w:tcPr>
          <w:p w14:paraId="177B65CE" w14:textId="77777777" w:rsidR="00CF72F3" w:rsidRPr="000E2601" w:rsidRDefault="00CF72F3" w:rsidP="00BB51BB">
            <w:pPr>
              <w:spacing w:before="0" w:after="0"/>
              <w:jc w:val="center"/>
              <w:textAlignment w:val="baseline"/>
              <w:rPr>
                <w:rFonts w:ascii="Segoe UI" w:eastAsia="Times New Roman" w:hAnsi="Segoe UI" w:cs="Segoe UI"/>
                <w:noProof/>
                <w:sz w:val="18"/>
                <w:szCs w:val="18"/>
              </w:rPr>
            </w:pPr>
            <w:r w:rsidRPr="000E2601">
              <w:rPr>
                <w:b/>
                <w:noProof/>
                <w:color w:val="000000"/>
                <w:sz w:val="20"/>
              </w:rPr>
              <w:t>2026</w:t>
            </w:r>
            <w:r w:rsidRPr="000E2601">
              <w:rPr>
                <w:noProof/>
                <w:color w:val="000000"/>
                <w:sz w:val="20"/>
              </w:rPr>
              <w:t> </w:t>
            </w:r>
          </w:p>
        </w:tc>
        <w:tc>
          <w:tcPr>
            <w:tcW w:w="1134" w:type="dxa"/>
            <w:tcBorders>
              <w:top w:val="nil"/>
              <w:left w:val="nil"/>
              <w:bottom w:val="single" w:sz="6" w:space="0" w:color="auto"/>
              <w:right w:val="single" w:sz="6" w:space="0" w:color="auto"/>
            </w:tcBorders>
            <w:vAlign w:val="center"/>
            <w:hideMark/>
          </w:tcPr>
          <w:p w14:paraId="73FD4316" w14:textId="77777777" w:rsidR="00CF72F3" w:rsidRPr="000E2601" w:rsidRDefault="00CF72F3" w:rsidP="00BB51BB">
            <w:pPr>
              <w:spacing w:before="0" w:after="0"/>
              <w:jc w:val="center"/>
              <w:textAlignment w:val="baseline"/>
              <w:rPr>
                <w:rFonts w:ascii="Segoe UI" w:eastAsia="Times New Roman" w:hAnsi="Segoe UI" w:cs="Segoe UI"/>
                <w:noProof/>
                <w:sz w:val="18"/>
                <w:szCs w:val="18"/>
              </w:rPr>
            </w:pPr>
            <w:r w:rsidRPr="000E2601">
              <w:rPr>
                <w:b/>
                <w:noProof/>
                <w:color w:val="000000"/>
                <w:sz w:val="20"/>
              </w:rPr>
              <w:t>2027 e seguintes</w:t>
            </w:r>
            <w:r w:rsidRPr="000E2601">
              <w:rPr>
                <w:noProof/>
                <w:color w:val="000000"/>
                <w:sz w:val="20"/>
              </w:rPr>
              <w:t> </w:t>
            </w:r>
          </w:p>
        </w:tc>
        <w:tc>
          <w:tcPr>
            <w:tcW w:w="1276" w:type="dxa"/>
            <w:vMerge/>
            <w:tcBorders>
              <w:top w:val="single" w:sz="6" w:space="0" w:color="auto"/>
              <w:left w:val="single" w:sz="6" w:space="0" w:color="auto"/>
              <w:bottom w:val="single" w:sz="6" w:space="0" w:color="000000"/>
              <w:right w:val="single" w:sz="6" w:space="0" w:color="auto"/>
            </w:tcBorders>
            <w:vAlign w:val="center"/>
            <w:hideMark/>
          </w:tcPr>
          <w:p w14:paraId="5603861F" w14:textId="77777777" w:rsidR="00CF72F3" w:rsidRPr="000E2601" w:rsidRDefault="00CF72F3" w:rsidP="00BB51BB">
            <w:pPr>
              <w:spacing w:before="0" w:after="0"/>
              <w:jc w:val="left"/>
              <w:rPr>
                <w:rFonts w:ascii="Segoe UI" w:eastAsia="Times New Roman" w:hAnsi="Segoe UI" w:cs="Segoe UI"/>
                <w:noProof/>
                <w:sz w:val="18"/>
                <w:szCs w:val="18"/>
                <w:lang w:eastAsia="en-IE"/>
              </w:rPr>
            </w:pPr>
          </w:p>
        </w:tc>
      </w:tr>
      <w:tr w:rsidR="003C3590" w:rsidRPr="000E2601" w14:paraId="7C636DCD" w14:textId="77777777" w:rsidTr="003C3590">
        <w:trPr>
          <w:trHeight w:val="315"/>
        </w:trPr>
        <w:tc>
          <w:tcPr>
            <w:tcW w:w="8834" w:type="dxa"/>
            <w:gridSpan w:val="3"/>
            <w:tcBorders>
              <w:top w:val="single" w:sz="6" w:space="0" w:color="000000"/>
              <w:left w:val="single" w:sz="6" w:space="0" w:color="auto"/>
              <w:bottom w:val="single" w:sz="6" w:space="0" w:color="auto"/>
              <w:right w:val="nil"/>
            </w:tcBorders>
            <w:vAlign w:val="center"/>
            <w:hideMark/>
          </w:tcPr>
          <w:p w14:paraId="249156CC" w14:textId="46C9D3F6" w:rsidR="00CF72F3" w:rsidRPr="000E2601" w:rsidRDefault="00CF72F3" w:rsidP="00BB51BB">
            <w:pPr>
              <w:spacing w:before="0" w:after="0"/>
              <w:textAlignment w:val="baseline"/>
              <w:rPr>
                <w:rFonts w:ascii="Segoe UI" w:eastAsia="Times New Roman" w:hAnsi="Segoe UI" w:cs="Segoe UI"/>
                <w:noProof/>
                <w:sz w:val="18"/>
                <w:szCs w:val="18"/>
              </w:rPr>
            </w:pPr>
            <w:r w:rsidRPr="000E2601">
              <w:rPr>
                <w:rFonts w:ascii="Wingdings" w:hAnsi="Wingdings"/>
                <w:noProof/>
                <w:color w:val="000000"/>
                <w:sz w:val="21"/>
              </w:rPr>
              <w:t></w:t>
            </w:r>
            <w:r w:rsidRPr="000E2601">
              <w:rPr>
                <w:noProof/>
                <w:color w:val="000000"/>
                <w:sz w:val="21"/>
              </w:rPr>
              <w:t>Dotações operacionais</w:t>
            </w:r>
            <w:r w:rsidR="00FB4CEC">
              <w:rPr>
                <w:noProof/>
                <w:color w:val="000000"/>
                <w:sz w:val="21"/>
              </w:rPr>
              <w:t xml:space="preserve"> </w:t>
            </w:r>
          </w:p>
        </w:tc>
        <w:tc>
          <w:tcPr>
            <w:tcW w:w="1134" w:type="dxa"/>
            <w:tcBorders>
              <w:top w:val="nil"/>
              <w:left w:val="nil"/>
              <w:bottom w:val="single" w:sz="6" w:space="0" w:color="auto"/>
              <w:right w:val="single" w:sz="6" w:space="0" w:color="auto"/>
            </w:tcBorders>
            <w:vAlign w:val="center"/>
            <w:hideMark/>
          </w:tcPr>
          <w:p w14:paraId="143231F7" w14:textId="6DF800B2" w:rsidR="00CF72F3" w:rsidRPr="000E2601" w:rsidRDefault="00CF72F3" w:rsidP="00BB51BB">
            <w:pPr>
              <w:spacing w:before="0" w:after="0"/>
              <w:textAlignment w:val="baseline"/>
              <w:rPr>
                <w:rFonts w:ascii="Segoe UI" w:eastAsia="Times New Roman" w:hAnsi="Segoe UI" w:cs="Segoe UI"/>
                <w:noProof/>
                <w:sz w:val="18"/>
                <w:szCs w:val="18"/>
              </w:rPr>
            </w:pPr>
            <w:r w:rsidRPr="000E2601">
              <w:rPr>
                <w:noProof/>
                <w:color w:val="000000"/>
                <w:sz w:val="20"/>
              </w:rPr>
              <w:t>  -</w:t>
            </w:r>
          </w:p>
        </w:tc>
        <w:tc>
          <w:tcPr>
            <w:tcW w:w="992" w:type="dxa"/>
            <w:tcBorders>
              <w:top w:val="nil"/>
              <w:left w:val="nil"/>
              <w:bottom w:val="single" w:sz="6" w:space="0" w:color="auto"/>
              <w:right w:val="single" w:sz="6" w:space="0" w:color="auto"/>
            </w:tcBorders>
            <w:vAlign w:val="center"/>
            <w:hideMark/>
          </w:tcPr>
          <w:p w14:paraId="64B39F2E" w14:textId="44788C33" w:rsidR="00CF72F3" w:rsidRPr="000E2601" w:rsidRDefault="00CF72F3" w:rsidP="00BB51BB">
            <w:pPr>
              <w:spacing w:before="0" w:after="0"/>
              <w:textAlignment w:val="baseline"/>
              <w:rPr>
                <w:rFonts w:ascii="Segoe UI" w:eastAsia="Times New Roman" w:hAnsi="Segoe UI" w:cs="Segoe UI"/>
                <w:noProof/>
                <w:sz w:val="18"/>
                <w:szCs w:val="18"/>
              </w:rPr>
            </w:pPr>
            <w:r w:rsidRPr="000E2601">
              <w:rPr>
                <w:noProof/>
                <w:color w:val="000000"/>
                <w:sz w:val="20"/>
              </w:rPr>
              <w:t>  -</w:t>
            </w:r>
          </w:p>
        </w:tc>
        <w:tc>
          <w:tcPr>
            <w:tcW w:w="1134" w:type="dxa"/>
            <w:tcBorders>
              <w:top w:val="nil"/>
              <w:left w:val="nil"/>
              <w:bottom w:val="single" w:sz="6" w:space="0" w:color="auto"/>
              <w:right w:val="single" w:sz="6" w:space="0" w:color="auto"/>
            </w:tcBorders>
            <w:vAlign w:val="center"/>
            <w:hideMark/>
          </w:tcPr>
          <w:p w14:paraId="59EE885E" w14:textId="3120DFDC" w:rsidR="00CF72F3" w:rsidRPr="000E2601" w:rsidRDefault="00CF72F3" w:rsidP="00BB51BB">
            <w:pPr>
              <w:spacing w:before="0" w:after="0"/>
              <w:textAlignment w:val="baseline"/>
              <w:rPr>
                <w:rFonts w:ascii="Segoe UI" w:eastAsia="Times New Roman" w:hAnsi="Segoe UI" w:cs="Segoe UI"/>
                <w:noProof/>
                <w:sz w:val="18"/>
                <w:szCs w:val="18"/>
              </w:rPr>
            </w:pPr>
            <w:r w:rsidRPr="000E2601">
              <w:rPr>
                <w:noProof/>
                <w:color w:val="000000"/>
                <w:sz w:val="20"/>
              </w:rPr>
              <w:t>  -</w:t>
            </w:r>
          </w:p>
        </w:tc>
        <w:tc>
          <w:tcPr>
            <w:tcW w:w="1276" w:type="dxa"/>
            <w:tcBorders>
              <w:top w:val="nil"/>
              <w:left w:val="nil"/>
              <w:bottom w:val="single" w:sz="6" w:space="0" w:color="auto"/>
              <w:right w:val="single" w:sz="6" w:space="0" w:color="auto"/>
            </w:tcBorders>
            <w:vAlign w:val="center"/>
            <w:hideMark/>
          </w:tcPr>
          <w:p w14:paraId="2EF26421" w14:textId="69E4A4A0" w:rsidR="00CF72F3" w:rsidRPr="000E2601" w:rsidRDefault="00CF72F3" w:rsidP="00BB51BB">
            <w:pPr>
              <w:spacing w:before="0" w:after="0"/>
              <w:textAlignment w:val="baseline"/>
              <w:rPr>
                <w:rFonts w:ascii="Segoe UI" w:eastAsia="Times New Roman" w:hAnsi="Segoe UI" w:cs="Segoe UI"/>
                <w:noProof/>
                <w:sz w:val="18"/>
                <w:szCs w:val="18"/>
              </w:rPr>
            </w:pPr>
            <w:r w:rsidRPr="000E2601">
              <w:rPr>
                <w:noProof/>
                <w:color w:val="000000"/>
                <w:sz w:val="20"/>
              </w:rPr>
              <w:t>  -</w:t>
            </w:r>
          </w:p>
        </w:tc>
      </w:tr>
      <w:tr w:rsidR="0079096D" w:rsidRPr="000E2601" w14:paraId="340CF1BB" w14:textId="77777777" w:rsidTr="007428B8">
        <w:trPr>
          <w:trHeight w:val="354"/>
        </w:trPr>
        <w:tc>
          <w:tcPr>
            <w:tcW w:w="5151" w:type="dxa"/>
            <w:vMerge w:val="restart"/>
            <w:tcBorders>
              <w:top w:val="nil"/>
              <w:left w:val="single" w:sz="6" w:space="0" w:color="auto"/>
              <w:bottom w:val="single" w:sz="6" w:space="0" w:color="000000"/>
              <w:right w:val="single" w:sz="6" w:space="0" w:color="auto"/>
            </w:tcBorders>
            <w:vAlign w:val="center"/>
            <w:hideMark/>
          </w:tcPr>
          <w:p w14:paraId="0D785C65" w14:textId="1BE0775F" w:rsidR="00CF72F3" w:rsidRPr="000E2601" w:rsidRDefault="00CF72F3" w:rsidP="00420BC6">
            <w:pPr>
              <w:spacing w:before="0" w:after="0"/>
              <w:jc w:val="left"/>
              <w:textAlignment w:val="baseline"/>
              <w:rPr>
                <w:rFonts w:ascii="Segoe UI" w:eastAsia="Times New Roman" w:hAnsi="Segoe UI" w:cs="Segoe UI"/>
                <w:noProof/>
                <w:sz w:val="18"/>
                <w:szCs w:val="18"/>
              </w:rPr>
            </w:pPr>
            <w:r w:rsidRPr="000E2601">
              <w:rPr>
                <w:noProof/>
                <w:color w:val="000000"/>
              </w:rPr>
              <w:t xml:space="preserve">03.02 06 Contribuir para um elevado nível de saúde e </w:t>
            </w:r>
            <w:r w:rsidR="000E2601" w:rsidRPr="000E2601">
              <w:rPr>
                <w:noProof/>
                <w:color w:val="000000"/>
              </w:rPr>
              <w:t>bem</w:t>
            </w:r>
            <w:r w:rsidR="000E2601" w:rsidRPr="000E2601">
              <w:rPr>
                <w:noProof/>
                <w:color w:val="000000"/>
              </w:rPr>
              <w:noBreakHyphen/>
              <w:t>estar</w:t>
            </w:r>
            <w:r w:rsidRPr="000E2601">
              <w:rPr>
                <w:noProof/>
                <w:color w:val="000000"/>
              </w:rPr>
              <w:t xml:space="preserve"> humano, animal e vegetal </w:t>
            </w:r>
          </w:p>
        </w:tc>
        <w:tc>
          <w:tcPr>
            <w:tcW w:w="1556" w:type="dxa"/>
            <w:tcBorders>
              <w:top w:val="nil"/>
              <w:left w:val="nil"/>
              <w:bottom w:val="single" w:sz="6" w:space="0" w:color="auto"/>
              <w:right w:val="single" w:sz="6" w:space="0" w:color="auto"/>
            </w:tcBorders>
            <w:vAlign w:val="center"/>
            <w:hideMark/>
          </w:tcPr>
          <w:p w14:paraId="5D7D392D" w14:textId="77777777" w:rsidR="00CF72F3" w:rsidRPr="000E2601" w:rsidRDefault="00CF72F3" w:rsidP="00420BC6">
            <w:pPr>
              <w:spacing w:before="0" w:after="0"/>
              <w:textAlignment w:val="baseline"/>
              <w:rPr>
                <w:rFonts w:ascii="Segoe UI" w:eastAsia="Times New Roman" w:hAnsi="Segoe UI" w:cs="Segoe UI"/>
                <w:noProof/>
                <w:sz w:val="18"/>
                <w:szCs w:val="18"/>
              </w:rPr>
            </w:pPr>
            <w:r w:rsidRPr="000E2601">
              <w:rPr>
                <w:noProof/>
                <w:color w:val="000000"/>
                <w:sz w:val="18"/>
              </w:rPr>
              <w:t>Compromissos </w:t>
            </w:r>
          </w:p>
        </w:tc>
        <w:tc>
          <w:tcPr>
            <w:tcW w:w="2127" w:type="dxa"/>
            <w:tcBorders>
              <w:top w:val="nil"/>
              <w:left w:val="nil"/>
              <w:bottom w:val="single" w:sz="6" w:space="0" w:color="auto"/>
              <w:right w:val="single" w:sz="4" w:space="0" w:color="auto"/>
            </w:tcBorders>
            <w:vAlign w:val="center"/>
            <w:hideMark/>
          </w:tcPr>
          <w:p w14:paraId="62A42330" w14:textId="77777777" w:rsidR="00CF72F3" w:rsidRPr="000E2601" w:rsidRDefault="00CF72F3" w:rsidP="00420BC6">
            <w:pPr>
              <w:spacing w:before="0" w:after="0"/>
              <w:jc w:val="center"/>
              <w:textAlignment w:val="baseline"/>
              <w:rPr>
                <w:rFonts w:ascii="Segoe UI" w:eastAsia="Times New Roman" w:hAnsi="Segoe UI" w:cs="Segoe UI"/>
                <w:noProof/>
                <w:sz w:val="18"/>
                <w:szCs w:val="18"/>
              </w:rPr>
            </w:pPr>
            <w:r w:rsidRPr="000E2601">
              <w:rPr>
                <w:noProof/>
                <w:color w:val="000000"/>
                <w:sz w:val="14"/>
              </w:rPr>
              <w:t>(1a) </w:t>
            </w:r>
          </w:p>
        </w:tc>
        <w:tc>
          <w:tcPr>
            <w:tcW w:w="1134" w:type="dxa"/>
            <w:tcBorders>
              <w:top w:val="nil"/>
              <w:left w:val="single" w:sz="4" w:space="0" w:color="auto"/>
              <w:bottom w:val="single" w:sz="6" w:space="0" w:color="auto"/>
              <w:right w:val="single" w:sz="4" w:space="0" w:color="auto"/>
            </w:tcBorders>
            <w:vAlign w:val="center"/>
          </w:tcPr>
          <w:p w14:paraId="28074CD0" w14:textId="6C8D3B4D" w:rsidR="00CF72F3" w:rsidRPr="000E2601" w:rsidRDefault="00CF72F3" w:rsidP="00C75E6D">
            <w:pPr>
              <w:spacing w:before="0" w:after="0"/>
              <w:jc w:val="center"/>
              <w:textAlignment w:val="baseline"/>
              <w:rPr>
                <w:rFonts w:ascii="Segoe UI" w:eastAsia="Times New Roman" w:hAnsi="Segoe UI" w:cs="Segoe UI"/>
                <w:noProof/>
                <w:sz w:val="18"/>
                <w:szCs w:val="18"/>
              </w:rPr>
            </w:pPr>
            <w:r w:rsidRPr="000E2601">
              <w:rPr>
                <w:rFonts w:ascii="Segoe UI" w:hAnsi="Segoe UI"/>
                <w:noProof/>
                <w:sz w:val="18"/>
              </w:rPr>
              <w:t>0,500</w:t>
            </w:r>
          </w:p>
        </w:tc>
        <w:tc>
          <w:tcPr>
            <w:tcW w:w="992" w:type="dxa"/>
            <w:tcBorders>
              <w:top w:val="nil"/>
              <w:left w:val="single" w:sz="4" w:space="0" w:color="auto"/>
              <w:bottom w:val="single" w:sz="6" w:space="0" w:color="auto"/>
              <w:right w:val="single" w:sz="6" w:space="0" w:color="auto"/>
            </w:tcBorders>
            <w:vAlign w:val="center"/>
            <w:hideMark/>
          </w:tcPr>
          <w:p w14:paraId="06FC861D" w14:textId="67AA11F5" w:rsidR="00CF72F3" w:rsidRPr="000E2601" w:rsidRDefault="00CF72F3" w:rsidP="007428B8">
            <w:pPr>
              <w:spacing w:before="0" w:after="0"/>
              <w:jc w:val="center"/>
              <w:textAlignment w:val="baseline"/>
              <w:rPr>
                <w:rFonts w:ascii="Segoe UI" w:eastAsia="Times New Roman" w:hAnsi="Segoe UI" w:cs="Segoe UI"/>
                <w:noProof/>
                <w:sz w:val="18"/>
                <w:szCs w:val="18"/>
              </w:rPr>
            </w:pPr>
            <w:r w:rsidRPr="000E2601">
              <w:rPr>
                <w:noProof/>
                <w:color w:val="000000"/>
                <w:sz w:val="20"/>
              </w:rPr>
              <w:t>0,500</w:t>
            </w:r>
          </w:p>
        </w:tc>
        <w:tc>
          <w:tcPr>
            <w:tcW w:w="1134" w:type="dxa"/>
            <w:tcBorders>
              <w:top w:val="nil"/>
              <w:left w:val="nil"/>
              <w:bottom w:val="single" w:sz="6" w:space="0" w:color="auto"/>
              <w:right w:val="single" w:sz="6" w:space="0" w:color="auto"/>
            </w:tcBorders>
            <w:vAlign w:val="center"/>
            <w:hideMark/>
          </w:tcPr>
          <w:p w14:paraId="20B1AC87" w14:textId="027FC27E" w:rsidR="00CF72F3" w:rsidRPr="000E2601" w:rsidRDefault="00CF72F3" w:rsidP="007428B8">
            <w:pPr>
              <w:spacing w:before="0" w:after="0"/>
              <w:jc w:val="center"/>
              <w:textAlignment w:val="baseline"/>
              <w:rPr>
                <w:rFonts w:ascii="Segoe UI" w:eastAsia="Times New Roman" w:hAnsi="Segoe UI" w:cs="Segoe UI"/>
                <w:noProof/>
                <w:sz w:val="18"/>
                <w:szCs w:val="18"/>
              </w:rPr>
            </w:pPr>
            <w:r w:rsidRPr="000E2601">
              <w:rPr>
                <w:noProof/>
                <w:color w:val="000000"/>
                <w:sz w:val="20"/>
              </w:rPr>
              <w:t>0,500</w:t>
            </w:r>
          </w:p>
        </w:tc>
        <w:tc>
          <w:tcPr>
            <w:tcW w:w="1276" w:type="dxa"/>
            <w:tcBorders>
              <w:top w:val="nil"/>
              <w:left w:val="nil"/>
              <w:bottom w:val="single" w:sz="6" w:space="0" w:color="auto"/>
              <w:right w:val="single" w:sz="6" w:space="0" w:color="auto"/>
            </w:tcBorders>
            <w:vAlign w:val="center"/>
            <w:hideMark/>
          </w:tcPr>
          <w:p w14:paraId="5B346E0A" w14:textId="745B1C7A" w:rsidR="00CF72F3" w:rsidRPr="000E2601" w:rsidRDefault="00CF72F3" w:rsidP="007428B8">
            <w:pPr>
              <w:spacing w:before="0" w:after="0"/>
              <w:jc w:val="center"/>
              <w:textAlignment w:val="baseline"/>
              <w:rPr>
                <w:rFonts w:ascii="Segoe UI" w:eastAsia="Times New Roman" w:hAnsi="Segoe UI" w:cs="Segoe UI"/>
                <w:noProof/>
                <w:sz w:val="18"/>
                <w:szCs w:val="18"/>
              </w:rPr>
            </w:pPr>
            <w:r w:rsidRPr="000E2601">
              <w:rPr>
                <w:noProof/>
                <w:color w:val="000000"/>
                <w:sz w:val="20"/>
              </w:rPr>
              <w:t>1,500</w:t>
            </w:r>
          </w:p>
        </w:tc>
      </w:tr>
      <w:tr w:rsidR="0079096D" w:rsidRPr="000E2601" w14:paraId="4F5A65C2" w14:textId="77777777" w:rsidTr="007428B8">
        <w:trPr>
          <w:trHeight w:val="315"/>
        </w:trPr>
        <w:tc>
          <w:tcPr>
            <w:tcW w:w="5151" w:type="dxa"/>
            <w:vMerge/>
            <w:tcBorders>
              <w:top w:val="nil"/>
              <w:left w:val="single" w:sz="6" w:space="0" w:color="auto"/>
              <w:bottom w:val="single" w:sz="6" w:space="0" w:color="000000"/>
              <w:right w:val="single" w:sz="6" w:space="0" w:color="auto"/>
            </w:tcBorders>
            <w:vAlign w:val="center"/>
            <w:hideMark/>
          </w:tcPr>
          <w:p w14:paraId="6FA252B2" w14:textId="77777777" w:rsidR="00CF72F3" w:rsidRPr="000E2601" w:rsidRDefault="00CF72F3" w:rsidP="00420BC6">
            <w:pPr>
              <w:spacing w:before="0" w:after="0"/>
              <w:jc w:val="left"/>
              <w:rPr>
                <w:rFonts w:ascii="Segoe UI" w:eastAsia="Times New Roman" w:hAnsi="Segoe UI" w:cs="Segoe UI"/>
                <w:noProof/>
                <w:sz w:val="18"/>
                <w:szCs w:val="18"/>
                <w:lang w:eastAsia="en-IE"/>
              </w:rPr>
            </w:pPr>
          </w:p>
        </w:tc>
        <w:tc>
          <w:tcPr>
            <w:tcW w:w="1556" w:type="dxa"/>
            <w:tcBorders>
              <w:top w:val="nil"/>
              <w:left w:val="nil"/>
              <w:bottom w:val="single" w:sz="6" w:space="0" w:color="auto"/>
              <w:right w:val="single" w:sz="6" w:space="0" w:color="auto"/>
            </w:tcBorders>
            <w:vAlign w:val="center"/>
            <w:hideMark/>
          </w:tcPr>
          <w:p w14:paraId="414B669B" w14:textId="77777777" w:rsidR="00CF72F3" w:rsidRPr="000E2601" w:rsidRDefault="00CF72F3" w:rsidP="00420BC6">
            <w:pPr>
              <w:spacing w:before="0" w:after="0"/>
              <w:textAlignment w:val="baseline"/>
              <w:rPr>
                <w:rFonts w:ascii="Segoe UI" w:eastAsia="Times New Roman" w:hAnsi="Segoe UI" w:cs="Segoe UI"/>
                <w:noProof/>
                <w:sz w:val="18"/>
                <w:szCs w:val="18"/>
              </w:rPr>
            </w:pPr>
            <w:r w:rsidRPr="000E2601">
              <w:rPr>
                <w:noProof/>
                <w:color w:val="000000"/>
                <w:sz w:val="18"/>
              </w:rPr>
              <w:t>Pagamentos </w:t>
            </w:r>
          </w:p>
        </w:tc>
        <w:tc>
          <w:tcPr>
            <w:tcW w:w="2127" w:type="dxa"/>
            <w:tcBorders>
              <w:top w:val="nil"/>
              <w:left w:val="nil"/>
              <w:bottom w:val="single" w:sz="6" w:space="0" w:color="auto"/>
              <w:right w:val="single" w:sz="4" w:space="0" w:color="auto"/>
            </w:tcBorders>
            <w:vAlign w:val="center"/>
            <w:hideMark/>
          </w:tcPr>
          <w:p w14:paraId="396A1077" w14:textId="77777777" w:rsidR="00CF72F3" w:rsidRPr="000E2601" w:rsidRDefault="00CF72F3" w:rsidP="00420BC6">
            <w:pPr>
              <w:spacing w:before="0" w:after="0"/>
              <w:jc w:val="center"/>
              <w:textAlignment w:val="baseline"/>
              <w:rPr>
                <w:rFonts w:ascii="Segoe UI" w:eastAsia="Times New Roman" w:hAnsi="Segoe UI" w:cs="Segoe UI"/>
                <w:noProof/>
                <w:sz w:val="18"/>
                <w:szCs w:val="18"/>
              </w:rPr>
            </w:pPr>
            <w:r w:rsidRPr="000E2601">
              <w:rPr>
                <w:noProof/>
                <w:color w:val="000000"/>
                <w:sz w:val="14"/>
              </w:rPr>
              <w:t>(1b) </w:t>
            </w:r>
          </w:p>
        </w:tc>
        <w:tc>
          <w:tcPr>
            <w:tcW w:w="1134" w:type="dxa"/>
            <w:tcBorders>
              <w:top w:val="nil"/>
              <w:left w:val="single" w:sz="4" w:space="0" w:color="auto"/>
              <w:bottom w:val="single" w:sz="6" w:space="0" w:color="auto"/>
              <w:right w:val="single" w:sz="4" w:space="0" w:color="auto"/>
            </w:tcBorders>
            <w:vAlign w:val="center"/>
          </w:tcPr>
          <w:p w14:paraId="04AC308A" w14:textId="6509BB23" w:rsidR="00CF72F3" w:rsidRPr="000E2601" w:rsidRDefault="00CF72F3" w:rsidP="00C75E6D">
            <w:pPr>
              <w:spacing w:before="0" w:after="0"/>
              <w:jc w:val="center"/>
              <w:textAlignment w:val="baseline"/>
              <w:rPr>
                <w:rFonts w:ascii="Segoe UI" w:eastAsia="Times New Roman" w:hAnsi="Segoe UI" w:cs="Segoe UI"/>
                <w:noProof/>
                <w:sz w:val="18"/>
                <w:szCs w:val="18"/>
              </w:rPr>
            </w:pPr>
            <w:r w:rsidRPr="000E2601">
              <w:rPr>
                <w:rFonts w:ascii="Segoe UI" w:hAnsi="Segoe UI"/>
                <w:noProof/>
                <w:sz w:val="18"/>
              </w:rPr>
              <w:t>0,200</w:t>
            </w:r>
          </w:p>
        </w:tc>
        <w:tc>
          <w:tcPr>
            <w:tcW w:w="992" w:type="dxa"/>
            <w:tcBorders>
              <w:top w:val="single" w:sz="6" w:space="0" w:color="auto"/>
              <w:left w:val="single" w:sz="4" w:space="0" w:color="auto"/>
              <w:bottom w:val="single" w:sz="6" w:space="0" w:color="auto"/>
              <w:right w:val="single" w:sz="6" w:space="0" w:color="auto"/>
            </w:tcBorders>
            <w:vAlign w:val="center"/>
            <w:hideMark/>
          </w:tcPr>
          <w:p w14:paraId="035AD5B9" w14:textId="0A4CA1BA" w:rsidR="00CF72F3" w:rsidRPr="000E2601" w:rsidRDefault="00CF72F3" w:rsidP="007428B8">
            <w:pPr>
              <w:spacing w:before="0" w:after="0"/>
              <w:jc w:val="center"/>
              <w:textAlignment w:val="baseline"/>
              <w:rPr>
                <w:rFonts w:ascii="Segoe UI" w:eastAsia="Times New Roman" w:hAnsi="Segoe UI" w:cs="Segoe UI"/>
                <w:noProof/>
                <w:sz w:val="18"/>
                <w:szCs w:val="18"/>
              </w:rPr>
            </w:pPr>
            <w:r w:rsidRPr="000E2601">
              <w:rPr>
                <w:noProof/>
                <w:color w:val="000000"/>
                <w:sz w:val="20"/>
              </w:rPr>
              <w:t>0,400</w:t>
            </w:r>
          </w:p>
        </w:tc>
        <w:tc>
          <w:tcPr>
            <w:tcW w:w="1134" w:type="dxa"/>
            <w:tcBorders>
              <w:top w:val="nil"/>
              <w:left w:val="nil"/>
              <w:bottom w:val="single" w:sz="6" w:space="0" w:color="auto"/>
              <w:right w:val="single" w:sz="6" w:space="0" w:color="auto"/>
            </w:tcBorders>
            <w:vAlign w:val="center"/>
            <w:hideMark/>
          </w:tcPr>
          <w:p w14:paraId="4EC5BD46" w14:textId="277B63AC" w:rsidR="00CF72F3" w:rsidRPr="000E2601" w:rsidRDefault="00CF72F3" w:rsidP="007428B8">
            <w:pPr>
              <w:spacing w:before="0" w:after="0"/>
              <w:jc w:val="center"/>
              <w:textAlignment w:val="baseline"/>
              <w:rPr>
                <w:rFonts w:ascii="Segoe UI" w:eastAsia="Times New Roman" w:hAnsi="Segoe UI" w:cs="Segoe UI"/>
                <w:noProof/>
                <w:sz w:val="18"/>
                <w:szCs w:val="18"/>
              </w:rPr>
            </w:pPr>
            <w:r w:rsidRPr="000E2601">
              <w:rPr>
                <w:noProof/>
                <w:color w:val="000000"/>
                <w:sz w:val="20"/>
              </w:rPr>
              <w:t>0,900</w:t>
            </w:r>
          </w:p>
        </w:tc>
        <w:tc>
          <w:tcPr>
            <w:tcW w:w="1276" w:type="dxa"/>
            <w:tcBorders>
              <w:top w:val="nil"/>
              <w:left w:val="nil"/>
              <w:bottom w:val="single" w:sz="6" w:space="0" w:color="auto"/>
              <w:right w:val="single" w:sz="6" w:space="0" w:color="auto"/>
            </w:tcBorders>
            <w:vAlign w:val="center"/>
            <w:hideMark/>
          </w:tcPr>
          <w:p w14:paraId="12FB0092" w14:textId="62BEB796" w:rsidR="00CF72F3" w:rsidRPr="000E2601" w:rsidRDefault="00CF72F3" w:rsidP="007428B8">
            <w:pPr>
              <w:spacing w:before="0" w:after="0"/>
              <w:jc w:val="center"/>
              <w:textAlignment w:val="baseline"/>
              <w:rPr>
                <w:rFonts w:ascii="Segoe UI" w:eastAsia="Times New Roman" w:hAnsi="Segoe UI" w:cs="Segoe UI"/>
                <w:noProof/>
                <w:sz w:val="18"/>
                <w:szCs w:val="18"/>
              </w:rPr>
            </w:pPr>
            <w:r w:rsidRPr="000E2601">
              <w:rPr>
                <w:noProof/>
                <w:color w:val="000000"/>
                <w:sz w:val="20"/>
              </w:rPr>
              <w:t>1,500</w:t>
            </w:r>
          </w:p>
        </w:tc>
      </w:tr>
      <w:tr w:rsidR="003C3590" w:rsidRPr="000E2601" w14:paraId="0EA6CDE6" w14:textId="77777777" w:rsidTr="003C3590">
        <w:trPr>
          <w:trHeight w:val="585"/>
        </w:trPr>
        <w:tc>
          <w:tcPr>
            <w:tcW w:w="8834" w:type="dxa"/>
            <w:gridSpan w:val="3"/>
            <w:vMerge w:val="restart"/>
            <w:tcBorders>
              <w:top w:val="nil"/>
              <w:left w:val="single" w:sz="6" w:space="0" w:color="auto"/>
              <w:bottom w:val="single" w:sz="6" w:space="0" w:color="000000"/>
              <w:right w:val="single" w:sz="6" w:space="0" w:color="000000"/>
            </w:tcBorders>
            <w:vAlign w:val="center"/>
            <w:hideMark/>
          </w:tcPr>
          <w:p w14:paraId="59FEA781" w14:textId="5E1BF97A" w:rsidR="00CF72F3" w:rsidRPr="000E2601" w:rsidRDefault="00CF72F3" w:rsidP="00420BC6">
            <w:pPr>
              <w:spacing w:before="0" w:after="0"/>
              <w:textAlignment w:val="baseline"/>
              <w:rPr>
                <w:rFonts w:ascii="Segoe UI" w:eastAsia="Times New Roman" w:hAnsi="Segoe UI" w:cs="Segoe UI"/>
                <w:noProof/>
                <w:sz w:val="18"/>
                <w:szCs w:val="18"/>
              </w:rPr>
            </w:pPr>
            <w:r w:rsidRPr="000E2601">
              <w:rPr>
                <w:rFonts w:ascii="Calibri" w:hAnsi="Calibri"/>
                <w:noProof/>
                <w:sz w:val="22"/>
                <w:u w:val="single"/>
              </w:rPr>
              <w:t>Dotações de natureza administrativa financiadas a partir da dotação de programas específicos</w:t>
            </w:r>
            <w:r w:rsidR="00FB4CEC">
              <w:rPr>
                <w:rFonts w:ascii="Calibri" w:hAnsi="Calibri"/>
                <w:noProof/>
                <w:sz w:val="22"/>
                <w:u w:val="single"/>
              </w:rPr>
              <w:t xml:space="preserve"> </w:t>
            </w:r>
          </w:p>
        </w:tc>
        <w:tc>
          <w:tcPr>
            <w:tcW w:w="1134" w:type="dxa"/>
            <w:vMerge w:val="restart"/>
            <w:tcBorders>
              <w:top w:val="nil"/>
              <w:left w:val="single" w:sz="6" w:space="0" w:color="auto"/>
              <w:bottom w:val="single" w:sz="6" w:space="0" w:color="000000"/>
              <w:right w:val="single" w:sz="6" w:space="0" w:color="auto"/>
            </w:tcBorders>
            <w:vAlign w:val="center"/>
            <w:hideMark/>
          </w:tcPr>
          <w:p w14:paraId="02BA1F9B" w14:textId="67290940" w:rsidR="00CF72F3" w:rsidRPr="000E2601" w:rsidRDefault="00CF72F3" w:rsidP="007428B8">
            <w:pPr>
              <w:spacing w:before="0" w:after="0"/>
              <w:jc w:val="left"/>
              <w:textAlignment w:val="baseline"/>
              <w:rPr>
                <w:rFonts w:ascii="Segoe UI" w:eastAsia="Times New Roman" w:hAnsi="Segoe UI" w:cs="Segoe UI"/>
                <w:noProof/>
                <w:sz w:val="18"/>
                <w:szCs w:val="18"/>
              </w:rPr>
            </w:pPr>
            <w:r w:rsidRPr="000E2601">
              <w:rPr>
                <w:noProof/>
                <w:color w:val="000000"/>
                <w:sz w:val="20"/>
              </w:rPr>
              <w:t> -</w:t>
            </w:r>
          </w:p>
        </w:tc>
        <w:tc>
          <w:tcPr>
            <w:tcW w:w="992" w:type="dxa"/>
            <w:vMerge w:val="restart"/>
            <w:tcBorders>
              <w:top w:val="nil"/>
              <w:left w:val="single" w:sz="6" w:space="0" w:color="auto"/>
              <w:bottom w:val="single" w:sz="6" w:space="0" w:color="000000"/>
              <w:right w:val="single" w:sz="6" w:space="0" w:color="auto"/>
            </w:tcBorders>
            <w:vAlign w:val="center"/>
            <w:hideMark/>
          </w:tcPr>
          <w:p w14:paraId="395B31C2" w14:textId="66FC00EC" w:rsidR="00CF72F3" w:rsidRPr="000E2601" w:rsidRDefault="00CF72F3" w:rsidP="007428B8">
            <w:pPr>
              <w:spacing w:before="0" w:after="0"/>
              <w:jc w:val="left"/>
              <w:textAlignment w:val="baseline"/>
              <w:rPr>
                <w:rFonts w:ascii="Segoe UI" w:eastAsia="Times New Roman" w:hAnsi="Segoe UI" w:cs="Segoe UI"/>
                <w:noProof/>
                <w:sz w:val="18"/>
                <w:szCs w:val="18"/>
              </w:rPr>
            </w:pPr>
            <w:r w:rsidRPr="000E2601">
              <w:rPr>
                <w:noProof/>
                <w:color w:val="000000"/>
                <w:sz w:val="20"/>
              </w:rPr>
              <w:t> -</w:t>
            </w:r>
          </w:p>
        </w:tc>
        <w:tc>
          <w:tcPr>
            <w:tcW w:w="1134" w:type="dxa"/>
            <w:vMerge w:val="restart"/>
            <w:tcBorders>
              <w:top w:val="nil"/>
              <w:left w:val="single" w:sz="6" w:space="0" w:color="auto"/>
              <w:bottom w:val="single" w:sz="6" w:space="0" w:color="000000"/>
              <w:right w:val="single" w:sz="6" w:space="0" w:color="auto"/>
            </w:tcBorders>
            <w:vAlign w:val="center"/>
            <w:hideMark/>
          </w:tcPr>
          <w:p w14:paraId="7A90BF02" w14:textId="1568F63C" w:rsidR="00CF72F3" w:rsidRPr="000E2601" w:rsidRDefault="00CF72F3" w:rsidP="007428B8">
            <w:pPr>
              <w:spacing w:before="0" w:after="0"/>
              <w:jc w:val="left"/>
              <w:textAlignment w:val="baseline"/>
              <w:rPr>
                <w:rFonts w:ascii="Segoe UI" w:eastAsia="Times New Roman" w:hAnsi="Segoe UI" w:cs="Segoe UI"/>
                <w:noProof/>
                <w:sz w:val="18"/>
                <w:szCs w:val="18"/>
              </w:rPr>
            </w:pPr>
            <w:r w:rsidRPr="000E2601">
              <w:rPr>
                <w:noProof/>
                <w:color w:val="000000"/>
                <w:sz w:val="20"/>
              </w:rPr>
              <w:t> -</w:t>
            </w:r>
          </w:p>
        </w:tc>
        <w:tc>
          <w:tcPr>
            <w:tcW w:w="1276" w:type="dxa"/>
            <w:vMerge w:val="restart"/>
            <w:tcBorders>
              <w:top w:val="nil"/>
              <w:left w:val="single" w:sz="6" w:space="0" w:color="auto"/>
              <w:bottom w:val="single" w:sz="6" w:space="0" w:color="000000"/>
              <w:right w:val="single" w:sz="6" w:space="0" w:color="auto"/>
            </w:tcBorders>
            <w:vAlign w:val="center"/>
            <w:hideMark/>
          </w:tcPr>
          <w:p w14:paraId="1DFCB746" w14:textId="4995E1D7" w:rsidR="00CF72F3" w:rsidRPr="000E2601" w:rsidRDefault="003C3590" w:rsidP="007428B8">
            <w:pPr>
              <w:spacing w:before="0" w:after="0"/>
              <w:jc w:val="center"/>
              <w:textAlignment w:val="baseline"/>
              <w:rPr>
                <w:rFonts w:ascii="Segoe UI" w:eastAsia="Times New Roman" w:hAnsi="Segoe UI" w:cs="Segoe UI"/>
                <w:noProof/>
                <w:sz w:val="18"/>
                <w:szCs w:val="18"/>
              </w:rPr>
            </w:pPr>
            <w:r w:rsidRPr="000E2601">
              <w:rPr>
                <w:noProof/>
                <w:color w:val="000000"/>
                <w:sz w:val="20"/>
              </w:rPr>
              <w:t>-</w:t>
            </w:r>
          </w:p>
        </w:tc>
      </w:tr>
      <w:tr w:rsidR="003C3590" w:rsidRPr="000E2601" w14:paraId="5E48FC27" w14:textId="77777777" w:rsidTr="007428B8">
        <w:trPr>
          <w:trHeight w:val="517"/>
        </w:trPr>
        <w:tc>
          <w:tcPr>
            <w:tcW w:w="8834" w:type="dxa"/>
            <w:gridSpan w:val="3"/>
            <w:vMerge/>
            <w:tcBorders>
              <w:top w:val="nil"/>
              <w:left w:val="single" w:sz="6" w:space="0" w:color="auto"/>
              <w:bottom w:val="single" w:sz="6" w:space="0" w:color="000000"/>
              <w:right w:val="single" w:sz="6" w:space="0" w:color="000000"/>
            </w:tcBorders>
            <w:vAlign w:val="center"/>
            <w:hideMark/>
          </w:tcPr>
          <w:p w14:paraId="3035B904" w14:textId="77777777" w:rsidR="00CF72F3" w:rsidRPr="000E2601" w:rsidRDefault="00CF72F3" w:rsidP="00420BC6">
            <w:pPr>
              <w:spacing w:before="0" w:after="0"/>
              <w:jc w:val="left"/>
              <w:rPr>
                <w:rFonts w:ascii="Segoe UI" w:eastAsia="Times New Roman" w:hAnsi="Segoe UI" w:cs="Segoe UI"/>
                <w:noProof/>
                <w:sz w:val="18"/>
                <w:szCs w:val="18"/>
                <w:lang w:eastAsia="en-IE"/>
              </w:rPr>
            </w:pPr>
          </w:p>
        </w:tc>
        <w:tc>
          <w:tcPr>
            <w:tcW w:w="1134" w:type="dxa"/>
            <w:vMerge/>
            <w:tcBorders>
              <w:top w:val="nil"/>
              <w:left w:val="single" w:sz="6" w:space="0" w:color="auto"/>
              <w:bottom w:val="single" w:sz="6" w:space="0" w:color="000000"/>
              <w:right w:val="single" w:sz="6" w:space="0" w:color="auto"/>
            </w:tcBorders>
            <w:vAlign w:val="center"/>
            <w:hideMark/>
          </w:tcPr>
          <w:p w14:paraId="747A88D6" w14:textId="77777777" w:rsidR="00CF72F3" w:rsidRPr="000E2601" w:rsidRDefault="00CF72F3" w:rsidP="00420BC6">
            <w:pPr>
              <w:spacing w:before="0" w:after="0"/>
              <w:jc w:val="left"/>
              <w:rPr>
                <w:rFonts w:ascii="Segoe UI" w:eastAsia="Times New Roman" w:hAnsi="Segoe UI" w:cs="Segoe UI"/>
                <w:noProof/>
                <w:sz w:val="18"/>
                <w:szCs w:val="18"/>
                <w:lang w:eastAsia="en-IE"/>
              </w:rPr>
            </w:pPr>
          </w:p>
        </w:tc>
        <w:tc>
          <w:tcPr>
            <w:tcW w:w="992" w:type="dxa"/>
            <w:vMerge/>
            <w:tcBorders>
              <w:top w:val="nil"/>
              <w:left w:val="single" w:sz="6" w:space="0" w:color="auto"/>
              <w:bottom w:val="single" w:sz="4" w:space="0" w:color="auto"/>
              <w:right w:val="single" w:sz="6" w:space="0" w:color="auto"/>
            </w:tcBorders>
            <w:vAlign w:val="center"/>
            <w:hideMark/>
          </w:tcPr>
          <w:p w14:paraId="1BE064F8" w14:textId="77777777" w:rsidR="00CF72F3" w:rsidRPr="000E2601" w:rsidRDefault="00CF72F3" w:rsidP="00420BC6">
            <w:pPr>
              <w:spacing w:before="0" w:after="0"/>
              <w:jc w:val="left"/>
              <w:rPr>
                <w:rFonts w:ascii="Segoe UI" w:eastAsia="Times New Roman" w:hAnsi="Segoe UI" w:cs="Segoe UI"/>
                <w:noProof/>
                <w:sz w:val="18"/>
                <w:szCs w:val="18"/>
                <w:lang w:eastAsia="en-IE"/>
              </w:rPr>
            </w:pPr>
          </w:p>
        </w:tc>
        <w:tc>
          <w:tcPr>
            <w:tcW w:w="1134" w:type="dxa"/>
            <w:vMerge/>
            <w:tcBorders>
              <w:top w:val="nil"/>
              <w:left w:val="single" w:sz="6" w:space="0" w:color="auto"/>
              <w:bottom w:val="single" w:sz="6" w:space="0" w:color="000000"/>
              <w:right w:val="single" w:sz="6" w:space="0" w:color="auto"/>
            </w:tcBorders>
            <w:vAlign w:val="center"/>
            <w:hideMark/>
          </w:tcPr>
          <w:p w14:paraId="0A8E2EE0" w14:textId="77777777" w:rsidR="00CF72F3" w:rsidRPr="000E2601" w:rsidRDefault="00CF72F3" w:rsidP="00420BC6">
            <w:pPr>
              <w:spacing w:before="0" w:after="0"/>
              <w:jc w:val="left"/>
              <w:rPr>
                <w:rFonts w:ascii="Segoe UI" w:eastAsia="Times New Roman" w:hAnsi="Segoe UI" w:cs="Segoe UI"/>
                <w:noProof/>
                <w:sz w:val="18"/>
                <w:szCs w:val="18"/>
                <w:lang w:eastAsia="en-IE"/>
              </w:rPr>
            </w:pPr>
          </w:p>
        </w:tc>
        <w:tc>
          <w:tcPr>
            <w:tcW w:w="1276" w:type="dxa"/>
            <w:vMerge/>
            <w:tcBorders>
              <w:top w:val="nil"/>
              <w:left w:val="single" w:sz="6" w:space="0" w:color="auto"/>
              <w:bottom w:val="single" w:sz="6" w:space="0" w:color="000000"/>
              <w:right w:val="single" w:sz="6" w:space="0" w:color="auto"/>
            </w:tcBorders>
            <w:vAlign w:val="center"/>
            <w:hideMark/>
          </w:tcPr>
          <w:p w14:paraId="0BA9045F" w14:textId="77777777" w:rsidR="00CF72F3" w:rsidRPr="000E2601" w:rsidRDefault="00CF72F3" w:rsidP="00420BC6">
            <w:pPr>
              <w:spacing w:before="0" w:after="0"/>
              <w:jc w:val="left"/>
              <w:rPr>
                <w:rFonts w:ascii="Segoe UI" w:eastAsia="Times New Roman" w:hAnsi="Segoe UI" w:cs="Segoe UI"/>
                <w:noProof/>
                <w:sz w:val="18"/>
                <w:szCs w:val="18"/>
                <w:lang w:eastAsia="en-IE"/>
              </w:rPr>
            </w:pPr>
          </w:p>
        </w:tc>
      </w:tr>
      <w:tr w:rsidR="0079096D" w:rsidRPr="000E2601" w14:paraId="31303C71" w14:textId="77777777" w:rsidTr="007428B8">
        <w:trPr>
          <w:trHeight w:val="315"/>
        </w:trPr>
        <w:tc>
          <w:tcPr>
            <w:tcW w:w="5151" w:type="dxa"/>
            <w:tcBorders>
              <w:top w:val="nil"/>
              <w:left w:val="single" w:sz="6" w:space="0" w:color="auto"/>
              <w:bottom w:val="single" w:sz="6" w:space="0" w:color="auto"/>
              <w:right w:val="single" w:sz="6" w:space="0" w:color="auto"/>
            </w:tcBorders>
            <w:vAlign w:val="center"/>
            <w:hideMark/>
          </w:tcPr>
          <w:p w14:paraId="30FE3B9C" w14:textId="77777777" w:rsidR="00CF72F3" w:rsidRPr="000E2601" w:rsidRDefault="00CF72F3" w:rsidP="00420BC6">
            <w:pPr>
              <w:spacing w:before="0" w:after="0"/>
              <w:textAlignment w:val="baseline"/>
              <w:rPr>
                <w:rFonts w:ascii="Segoe UI" w:eastAsia="Times New Roman" w:hAnsi="Segoe UI" w:cs="Segoe UI"/>
                <w:noProof/>
                <w:sz w:val="18"/>
                <w:szCs w:val="18"/>
              </w:rPr>
            </w:pPr>
            <w:r w:rsidRPr="000E2601">
              <w:rPr>
                <w:noProof/>
                <w:color w:val="000000"/>
                <w:sz w:val="20"/>
              </w:rPr>
              <w:t>Rubrica orçamental </w:t>
            </w:r>
          </w:p>
        </w:tc>
        <w:tc>
          <w:tcPr>
            <w:tcW w:w="1556" w:type="dxa"/>
            <w:tcBorders>
              <w:top w:val="nil"/>
              <w:left w:val="nil"/>
              <w:bottom w:val="single" w:sz="6" w:space="0" w:color="auto"/>
              <w:right w:val="single" w:sz="6" w:space="0" w:color="auto"/>
            </w:tcBorders>
            <w:vAlign w:val="center"/>
            <w:hideMark/>
          </w:tcPr>
          <w:p w14:paraId="2441A88A" w14:textId="2C89B9EB" w:rsidR="00CF72F3" w:rsidRPr="000E2601" w:rsidRDefault="00CF72F3" w:rsidP="00420BC6">
            <w:pPr>
              <w:spacing w:before="0" w:after="0"/>
              <w:jc w:val="right"/>
              <w:textAlignment w:val="baseline"/>
              <w:rPr>
                <w:rFonts w:ascii="Segoe UI" w:eastAsia="Times New Roman" w:hAnsi="Segoe UI" w:cs="Segoe UI"/>
                <w:noProof/>
                <w:sz w:val="18"/>
                <w:szCs w:val="18"/>
              </w:rPr>
            </w:pPr>
            <w:r w:rsidRPr="000E2601">
              <w:rPr>
                <w:noProof/>
                <w:color w:val="000000"/>
                <w:sz w:val="18"/>
              </w:rPr>
              <w:t>-  </w:t>
            </w:r>
          </w:p>
        </w:tc>
        <w:tc>
          <w:tcPr>
            <w:tcW w:w="2127" w:type="dxa"/>
            <w:tcBorders>
              <w:top w:val="nil"/>
              <w:left w:val="nil"/>
              <w:bottom w:val="single" w:sz="6" w:space="0" w:color="auto"/>
              <w:right w:val="single" w:sz="4" w:space="0" w:color="auto"/>
            </w:tcBorders>
            <w:vAlign w:val="center"/>
            <w:hideMark/>
          </w:tcPr>
          <w:p w14:paraId="029C1535" w14:textId="77777777" w:rsidR="00CF72F3" w:rsidRPr="000E2601" w:rsidRDefault="00CF72F3" w:rsidP="00420BC6">
            <w:pPr>
              <w:spacing w:before="0" w:after="0"/>
              <w:jc w:val="center"/>
              <w:textAlignment w:val="baseline"/>
              <w:rPr>
                <w:rFonts w:ascii="Segoe UI" w:eastAsia="Times New Roman" w:hAnsi="Segoe UI" w:cs="Segoe UI"/>
                <w:noProof/>
                <w:sz w:val="18"/>
                <w:szCs w:val="18"/>
              </w:rPr>
            </w:pPr>
            <w:r w:rsidRPr="000E2601">
              <w:rPr>
                <w:noProof/>
                <w:color w:val="000000"/>
                <w:sz w:val="14"/>
              </w:rPr>
              <w:t>3 </w:t>
            </w:r>
          </w:p>
        </w:tc>
        <w:tc>
          <w:tcPr>
            <w:tcW w:w="1134" w:type="dxa"/>
            <w:tcBorders>
              <w:top w:val="nil"/>
              <w:left w:val="nil"/>
              <w:bottom w:val="single" w:sz="6" w:space="0" w:color="auto"/>
              <w:right w:val="single" w:sz="4" w:space="0" w:color="auto"/>
            </w:tcBorders>
            <w:vAlign w:val="center"/>
          </w:tcPr>
          <w:p w14:paraId="05EB79F2" w14:textId="6E3B4476" w:rsidR="00CF72F3" w:rsidRPr="000E2601" w:rsidRDefault="00CF72F3" w:rsidP="00420BC6">
            <w:pPr>
              <w:spacing w:before="0" w:after="0"/>
              <w:jc w:val="center"/>
              <w:textAlignment w:val="baseline"/>
              <w:rPr>
                <w:rFonts w:ascii="Segoe UI" w:eastAsia="Times New Roman" w:hAnsi="Segoe UI" w:cs="Segoe UI"/>
                <w:noProof/>
                <w:sz w:val="18"/>
                <w:szCs w:val="18"/>
              </w:rPr>
            </w:pPr>
            <w:r w:rsidRPr="000E2601">
              <w:rPr>
                <w:rFonts w:ascii="Segoe UI" w:hAnsi="Segoe UI"/>
                <w:noProof/>
                <w:sz w:val="18"/>
              </w:rPr>
              <w:t>-</w:t>
            </w:r>
          </w:p>
        </w:tc>
        <w:tc>
          <w:tcPr>
            <w:tcW w:w="992" w:type="dxa"/>
            <w:tcBorders>
              <w:top w:val="single" w:sz="4" w:space="0" w:color="auto"/>
              <w:left w:val="single" w:sz="4" w:space="0" w:color="auto"/>
              <w:bottom w:val="single" w:sz="6" w:space="0" w:color="auto"/>
              <w:right w:val="single" w:sz="6" w:space="0" w:color="auto"/>
            </w:tcBorders>
            <w:vAlign w:val="center"/>
            <w:hideMark/>
          </w:tcPr>
          <w:p w14:paraId="07FCD087" w14:textId="0EB97715" w:rsidR="00CF72F3" w:rsidRPr="000E2601" w:rsidRDefault="00CF72F3" w:rsidP="00420BC6">
            <w:pPr>
              <w:spacing w:before="0" w:after="0"/>
              <w:jc w:val="right"/>
              <w:textAlignment w:val="baseline"/>
              <w:rPr>
                <w:rFonts w:ascii="Segoe UI" w:eastAsia="Times New Roman" w:hAnsi="Segoe UI" w:cs="Segoe UI"/>
                <w:noProof/>
                <w:sz w:val="18"/>
                <w:szCs w:val="18"/>
              </w:rPr>
            </w:pPr>
            <w:r w:rsidRPr="000E2601">
              <w:rPr>
                <w:noProof/>
                <w:color w:val="000000"/>
                <w:sz w:val="20"/>
              </w:rPr>
              <w:t>- </w:t>
            </w:r>
          </w:p>
        </w:tc>
        <w:tc>
          <w:tcPr>
            <w:tcW w:w="1134" w:type="dxa"/>
            <w:tcBorders>
              <w:top w:val="nil"/>
              <w:left w:val="nil"/>
              <w:bottom w:val="single" w:sz="6" w:space="0" w:color="auto"/>
              <w:right w:val="single" w:sz="6" w:space="0" w:color="auto"/>
            </w:tcBorders>
            <w:vAlign w:val="center"/>
            <w:hideMark/>
          </w:tcPr>
          <w:p w14:paraId="08D877DB" w14:textId="79C7E158" w:rsidR="00CF72F3" w:rsidRPr="000E2601" w:rsidRDefault="00CF72F3" w:rsidP="00420BC6">
            <w:pPr>
              <w:spacing w:before="0" w:after="0"/>
              <w:jc w:val="right"/>
              <w:textAlignment w:val="baseline"/>
              <w:rPr>
                <w:rFonts w:ascii="Segoe UI" w:eastAsia="Times New Roman" w:hAnsi="Segoe UI" w:cs="Segoe UI"/>
                <w:noProof/>
                <w:sz w:val="18"/>
                <w:szCs w:val="18"/>
              </w:rPr>
            </w:pPr>
            <w:r w:rsidRPr="000E2601">
              <w:rPr>
                <w:noProof/>
                <w:color w:val="000000"/>
                <w:sz w:val="20"/>
              </w:rPr>
              <w:t>- </w:t>
            </w:r>
          </w:p>
        </w:tc>
        <w:tc>
          <w:tcPr>
            <w:tcW w:w="1276" w:type="dxa"/>
            <w:tcBorders>
              <w:top w:val="nil"/>
              <w:left w:val="nil"/>
              <w:bottom w:val="single" w:sz="6" w:space="0" w:color="auto"/>
              <w:right w:val="single" w:sz="6" w:space="0" w:color="auto"/>
            </w:tcBorders>
            <w:vAlign w:val="center"/>
            <w:hideMark/>
          </w:tcPr>
          <w:p w14:paraId="737AB17F" w14:textId="154FB434" w:rsidR="00CF72F3" w:rsidRPr="000E2601" w:rsidRDefault="00CF72F3" w:rsidP="00420BC6">
            <w:pPr>
              <w:spacing w:before="0" w:after="0"/>
              <w:jc w:val="right"/>
              <w:textAlignment w:val="baseline"/>
              <w:rPr>
                <w:rFonts w:ascii="Segoe UI" w:eastAsia="Times New Roman" w:hAnsi="Segoe UI" w:cs="Segoe UI"/>
                <w:noProof/>
                <w:sz w:val="18"/>
                <w:szCs w:val="18"/>
              </w:rPr>
            </w:pPr>
            <w:r w:rsidRPr="000E2601">
              <w:rPr>
                <w:noProof/>
                <w:color w:val="000000"/>
                <w:sz w:val="20"/>
              </w:rPr>
              <w:t>- </w:t>
            </w:r>
          </w:p>
        </w:tc>
      </w:tr>
      <w:tr w:rsidR="003F4B40" w:rsidRPr="000E2601" w14:paraId="31F0B7C7" w14:textId="77777777" w:rsidTr="007428B8">
        <w:trPr>
          <w:trHeight w:val="585"/>
        </w:trPr>
        <w:tc>
          <w:tcPr>
            <w:tcW w:w="5151" w:type="dxa"/>
            <w:tcBorders>
              <w:top w:val="nil"/>
              <w:left w:val="single" w:sz="6" w:space="0" w:color="auto"/>
              <w:bottom w:val="nil"/>
              <w:right w:val="single" w:sz="6" w:space="0" w:color="auto"/>
            </w:tcBorders>
            <w:vAlign w:val="center"/>
            <w:hideMark/>
          </w:tcPr>
          <w:p w14:paraId="228B7F76" w14:textId="77777777" w:rsidR="003F4B40" w:rsidRPr="000E2601" w:rsidRDefault="003F4B40" w:rsidP="00420BC6">
            <w:pPr>
              <w:spacing w:before="0" w:after="0"/>
              <w:jc w:val="center"/>
              <w:textAlignment w:val="baseline"/>
              <w:rPr>
                <w:rFonts w:ascii="Segoe UI" w:eastAsia="Times New Roman" w:hAnsi="Segoe UI" w:cs="Segoe UI"/>
                <w:noProof/>
                <w:sz w:val="18"/>
                <w:szCs w:val="18"/>
              </w:rPr>
            </w:pPr>
            <w:r w:rsidRPr="000E2601">
              <w:rPr>
                <w:b/>
                <w:noProof/>
                <w:color w:val="000000"/>
                <w:sz w:val="22"/>
              </w:rPr>
              <w:t>TOTAL das dotações</w:t>
            </w:r>
            <w:r w:rsidRPr="000E2601">
              <w:rPr>
                <w:noProof/>
                <w:color w:val="000000"/>
                <w:sz w:val="22"/>
              </w:rPr>
              <w:t> </w:t>
            </w:r>
          </w:p>
        </w:tc>
        <w:tc>
          <w:tcPr>
            <w:tcW w:w="1556" w:type="dxa"/>
            <w:tcBorders>
              <w:top w:val="nil"/>
              <w:left w:val="nil"/>
              <w:bottom w:val="single" w:sz="6" w:space="0" w:color="auto"/>
              <w:right w:val="single" w:sz="6" w:space="0" w:color="auto"/>
            </w:tcBorders>
            <w:vAlign w:val="center"/>
            <w:hideMark/>
          </w:tcPr>
          <w:p w14:paraId="5CA5A57C" w14:textId="77777777" w:rsidR="003F4B40" w:rsidRPr="000E2601" w:rsidRDefault="003F4B40" w:rsidP="00420BC6">
            <w:pPr>
              <w:spacing w:before="0" w:after="0"/>
              <w:textAlignment w:val="baseline"/>
              <w:rPr>
                <w:rFonts w:ascii="Segoe UI" w:eastAsia="Times New Roman" w:hAnsi="Segoe UI" w:cs="Segoe UI"/>
                <w:noProof/>
                <w:sz w:val="18"/>
                <w:szCs w:val="18"/>
              </w:rPr>
            </w:pPr>
            <w:r w:rsidRPr="000E2601">
              <w:rPr>
                <w:noProof/>
                <w:color w:val="000000"/>
                <w:sz w:val="18"/>
              </w:rPr>
              <w:t>Compromissos </w:t>
            </w:r>
          </w:p>
        </w:tc>
        <w:tc>
          <w:tcPr>
            <w:tcW w:w="2127" w:type="dxa"/>
            <w:tcBorders>
              <w:top w:val="nil"/>
              <w:left w:val="nil"/>
              <w:bottom w:val="single" w:sz="6" w:space="0" w:color="auto"/>
              <w:right w:val="single" w:sz="4" w:space="0" w:color="auto"/>
            </w:tcBorders>
            <w:vAlign w:val="center"/>
            <w:hideMark/>
          </w:tcPr>
          <w:p w14:paraId="472B9076" w14:textId="77777777" w:rsidR="003F4B40" w:rsidRPr="000E2601" w:rsidRDefault="003F4B40" w:rsidP="00420BC6">
            <w:pPr>
              <w:spacing w:before="0" w:after="0"/>
              <w:jc w:val="center"/>
              <w:textAlignment w:val="baseline"/>
              <w:rPr>
                <w:rFonts w:ascii="Segoe UI" w:eastAsia="Times New Roman" w:hAnsi="Segoe UI" w:cs="Segoe UI"/>
                <w:noProof/>
                <w:sz w:val="18"/>
                <w:szCs w:val="18"/>
              </w:rPr>
            </w:pPr>
            <w:r w:rsidRPr="000E2601">
              <w:rPr>
                <w:noProof/>
                <w:color w:val="000000"/>
                <w:sz w:val="14"/>
              </w:rPr>
              <w:t>=1a+3 </w:t>
            </w:r>
          </w:p>
        </w:tc>
        <w:tc>
          <w:tcPr>
            <w:tcW w:w="1134" w:type="dxa"/>
            <w:tcBorders>
              <w:top w:val="nil"/>
              <w:left w:val="single" w:sz="4" w:space="0" w:color="auto"/>
              <w:bottom w:val="single" w:sz="6" w:space="0" w:color="auto"/>
              <w:right w:val="single" w:sz="4" w:space="0" w:color="auto"/>
            </w:tcBorders>
            <w:vAlign w:val="center"/>
          </w:tcPr>
          <w:p w14:paraId="59CA7B29" w14:textId="771C9F74" w:rsidR="003F4B40" w:rsidRPr="000E2601" w:rsidRDefault="001065CD" w:rsidP="00C75E6D">
            <w:pPr>
              <w:spacing w:before="0" w:after="0"/>
              <w:jc w:val="center"/>
              <w:textAlignment w:val="baseline"/>
              <w:rPr>
                <w:rFonts w:ascii="Segoe UI" w:eastAsia="Times New Roman" w:hAnsi="Segoe UI" w:cs="Segoe UI"/>
                <w:noProof/>
                <w:sz w:val="18"/>
                <w:szCs w:val="18"/>
              </w:rPr>
            </w:pPr>
            <w:r w:rsidRPr="000E2601">
              <w:rPr>
                <w:rFonts w:ascii="Segoe UI" w:hAnsi="Segoe UI"/>
                <w:noProof/>
                <w:sz w:val="18"/>
              </w:rPr>
              <w:t>0,500</w:t>
            </w:r>
          </w:p>
        </w:tc>
        <w:tc>
          <w:tcPr>
            <w:tcW w:w="992" w:type="dxa"/>
            <w:tcBorders>
              <w:top w:val="single" w:sz="6" w:space="0" w:color="auto"/>
              <w:left w:val="single" w:sz="4" w:space="0" w:color="auto"/>
              <w:bottom w:val="single" w:sz="6" w:space="0" w:color="auto"/>
              <w:right w:val="single" w:sz="6" w:space="0" w:color="auto"/>
            </w:tcBorders>
            <w:vAlign w:val="center"/>
            <w:hideMark/>
          </w:tcPr>
          <w:p w14:paraId="03FFFD4F" w14:textId="7AD48021" w:rsidR="003F4B40" w:rsidRPr="000E2601" w:rsidRDefault="0037641B" w:rsidP="007428B8">
            <w:pPr>
              <w:spacing w:before="0" w:after="0"/>
              <w:jc w:val="center"/>
              <w:textAlignment w:val="baseline"/>
              <w:rPr>
                <w:rFonts w:ascii="Segoe UI" w:eastAsia="Times New Roman" w:hAnsi="Segoe UI" w:cs="Segoe UI"/>
                <w:noProof/>
                <w:sz w:val="18"/>
                <w:szCs w:val="18"/>
              </w:rPr>
            </w:pPr>
            <w:r w:rsidRPr="000E2601">
              <w:rPr>
                <w:noProof/>
                <w:color w:val="000000"/>
                <w:sz w:val="20"/>
              </w:rPr>
              <w:t>0,500</w:t>
            </w:r>
          </w:p>
        </w:tc>
        <w:tc>
          <w:tcPr>
            <w:tcW w:w="1134" w:type="dxa"/>
            <w:tcBorders>
              <w:top w:val="nil"/>
              <w:left w:val="nil"/>
              <w:bottom w:val="single" w:sz="6" w:space="0" w:color="auto"/>
              <w:right w:val="single" w:sz="6" w:space="0" w:color="auto"/>
            </w:tcBorders>
            <w:vAlign w:val="center"/>
            <w:hideMark/>
          </w:tcPr>
          <w:p w14:paraId="0EA57CD8" w14:textId="5ACEE081" w:rsidR="003F4B40" w:rsidRPr="000E2601" w:rsidRDefault="00ED1EC0" w:rsidP="007428B8">
            <w:pPr>
              <w:spacing w:before="0" w:after="0"/>
              <w:jc w:val="center"/>
              <w:textAlignment w:val="baseline"/>
              <w:rPr>
                <w:rFonts w:ascii="Segoe UI" w:eastAsia="Times New Roman" w:hAnsi="Segoe UI" w:cs="Segoe UI"/>
                <w:noProof/>
                <w:sz w:val="18"/>
                <w:szCs w:val="18"/>
              </w:rPr>
            </w:pPr>
            <w:r w:rsidRPr="000E2601">
              <w:rPr>
                <w:noProof/>
                <w:color w:val="000000"/>
                <w:sz w:val="20"/>
              </w:rPr>
              <w:t>0,500</w:t>
            </w:r>
          </w:p>
        </w:tc>
        <w:tc>
          <w:tcPr>
            <w:tcW w:w="1276" w:type="dxa"/>
            <w:tcBorders>
              <w:top w:val="nil"/>
              <w:left w:val="nil"/>
              <w:bottom w:val="single" w:sz="6" w:space="0" w:color="auto"/>
              <w:right w:val="single" w:sz="6" w:space="0" w:color="auto"/>
            </w:tcBorders>
            <w:vAlign w:val="center"/>
            <w:hideMark/>
          </w:tcPr>
          <w:p w14:paraId="7DB32655" w14:textId="1639FEF0" w:rsidR="003F4B40" w:rsidRPr="000E2601" w:rsidRDefault="003F4B40" w:rsidP="007428B8">
            <w:pPr>
              <w:spacing w:before="0" w:after="0"/>
              <w:jc w:val="center"/>
              <w:textAlignment w:val="baseline"/>
              <w:rPr>
                <w:rFonts w:ascii="Segoe UI" w:eastAsia="Times New Roman" w:hAnsi="Segoe UI" w:cs="Segoe UI"/>
                <w:noProof/>
                <w:sz w:val="18"/>
                <w:szCs w:val="18"/>
              </w:rPr>
            </w:pPr>
            <w:r w:rsidRPr="000E2601">
              <w:rPr>
                <w:noProof/>
                <w:color w:val="000000"/>
                <w:sz w:val="20"/>
              </w:rPr>
              <w:t>1,500</w:t>
            </w:r>
          </w:p>
        </w:tc>
      </w:tr>
      <w:tr w:rsidR="003F4B40" w:rsidRPr="000E2601" w14:paraId="48A8898E" w14:textId="77777777" w:rsidTr="007428B8">
        <w:trPr>
          <w:trHeight w:val="315"/>
        </w:trPr>
        <w:tc>
          <w:tcPr>
            <w:tcW w:w="5151" w:type="dxa"/>
            <w:tcBorders>
              <w:top w:val="nil"/>
              <w:left w:val="single" w:sz="6" w:space="0" w:color="auto"/>
              <w:bottom w:val="single" w:sz="6" w:space="0" w:color="auto"/>
              <w:right w:val="single" w:sz="6" w:space="0" w:color="auto"/>
            </w:tcBorders>
            <w:vAlign w:val="center"/>
            <w:hideMark/>
          </w:tcPr>
          <w:p w14:paraId="7AC72C60" w14:textId="77777777" w:rsidR="003F4B40" w:rsidRPr="000E2601" w:rsidRDefault="003F4B40" w:rsidP="00420BC6">
            <w:pPr>
              <w:spacing w:before="0" w:after="0"/>
              <w:jc w:val="center"/>
              <w:textAlignment w:val="baseline"/>
              <w:rPr>
                <w:rFonts w:ascii="Segoe UI" w:eastAsia="Times New Roman" w:hAnsi="Segoe UI" w:cs="Segoe UI"/>
                <w:noProof/>
                <w:sz w:val="18"/>
                <w:szCs w:val="18"/>
              </w:rPr>
            </w:pPr>
            <w:r w:rsidRPr="000E2601">
              <w:rPr>
                <w:b/>
                <w:noProof/>
                <w:color w:val="000000"/>
                <w:sz w:val="22"/>
              </w:rPr>
              <w:t>para a DG SANTE</w:t>
            </w:r>
            <w:r w:rsidRPr="000E2601">
              <w:rPr>
                <w:noProof/>
                <w:color w:val="000000"/>
                <w:sz w:val="22"/>
              </w:rPr>
              <w:t> </w:t>
            </w:r>
          </w:p>
        </w:tc>
        <w:tc>
          <w:tcPr>
            <w:tcW w:w="1556" w:type="dxa"/>
            <w:tcBorders>
              <w:top w:val="nil"/>
              <w:left w:val="nil"/>
              <w:bottom w:val="single" w:sz="6" w:space="0" w:color="000000"/>
              <w:right w:val="single" w:sz="6" w:space="0" w:color="auto"/>
            </w:tcBorders>
            <w:vAlign w:val="center"/>
            <w:hideMark/>
          </w:tcPr>
          <w:p w14:paraId="45FE4BF8" w14:textId="77777777" w:rsidR="003F4B40" w:rsidRPr="000E2601" w:rsidRDefault="003F4B40" w:rsidP="00420BC6">
            <w:pPr>
              <w:spacing w:before="0" w:after="0"/>
              <w:textAlignment w:val="baseline"/>
              <w:rPr>
                <w:rFonts w:ascii="Segoe UI" w:eastAsia="Times New Roman" w:hAnsi="Segoe UI" w:cs="Segoe UI"/>
                <w:noProof/>
                <w:sz w:val="18"/>
                <w:szCs w:val="18"/>
              </w:rPr>
            </w:pPr>
            <w:r w:rsidRPr="000E2601">
              <w:rPr>
                <w:noProof/>
                <w:color w:val="000000"/>
                <w:sz w:val="18"/>
              </w:rPr>
              <w:t>Pagamentos </w:t>
            </w:r>
          </w:p>
        </w:tc>
        <w:tc>
          <w:tcPr>
            <w:tcW w:w="2127" w:type="dxa"/>
            <w:tcBorders>
              <w:top w:val="nil"/>
              <w:left w:val="nil"/>
              <w:bottom w:val="single" w:sz="6" w:space="0" w:color="000000"/>
              <w:right w:val="single" w:sz="4" w:space="0" w:color="auto"/>
            </w:tcBorders>
            <w:vAlign w:val="center"/>
            <w:hideMark/>
          </w:tcPr>
          <w:p w14:paraId="7F34841C" w14:textId="77777777" w:rsidR="003F4B40" w:rsidRPr="000E2601" w:rsidRDefault="003F4B40" w:rsidP="00420BC6">
            <w:pPr>
              <w:spacing w:before="0" w:after="0"/>
              <w:jc w:val="center"/>
              <w:textAlignment w:val="baseline"/>
              <w:rPr>
                <w:rFonts w:ascii="Segoe UI" w:eastAsia="Times New Roman" w:hAnsi="Segoe UI" w:cs="Segoe UI"/>
                <w:noProof/>
                <w:sz w:val="18"/>
                <w:szCs w:val="18"/>
              </w:rPr>
            </w:pPr>
            <w:r w:rsidRPr="000E2601">
              <w:rPr>
                <w:noProof/>
                <w:color w:val="000000"/>
                <w:sz w:val="14"/>
              </w:rPr>
              <w:t>=1b+3 </w:t>
            </w:r>
          </w:p>
        </w:tc>
        <w:tc>
          <w:tcPr>
            <w:tcW w:w="1134" w:type="dxa"/>
            <w:tcBorders>
              <w:top w:val="single" w:sz="6" w:space="0" w:color="auto"/>
              <w:left w:val="single" w:sz="4" w:space="0" w:color="auto"/>
              <w:bottom w:val="single" w:sz="6" w:space="0" w:color="000000"/>
              <w:right w:val="single" w:sz="4" w:space="0" w:color="auto"/>
            </w:tcBorders>
            <w:vAlign w:val="center"/>
          </w:tcPr>
          <w:p w14:paraId="47B554EA" w14:textId="29B3FBCC" w:rsidR="003F4B40" w:rsidRPr="000E2601" w:rsidRDefault="00836315" w:rsidP="00C75E6D">
            <w:pPr>
              <w:spacing w:before="0" w:after="0"/>
              <w:jc w:val="center"/>
              <w:textAlignment w:val="baseline"/>
              <w:rPr>
                <w:rFonts w:ascii="Segoe UI" w:eastAsia="Times New Roman" w:hAnsi="Segoe UI" w:cs="Segoe UI"/>
                <w:noProof/>
                <w:sz w:val="18"/>
                <w:szCs w:val="18"/>
              </w:rPr>
            </w:pPr>
            <w:r w:rsidRPr="000E2601">
              <w:rPr>
                <w:rFonts w:ascii="Segoe UI" w:hAnsi="Segoe UI"/>
                <w:noProof/>
                <w:sz w:val="18"/>
              </w:rPr>
              <w:t>0,200</w:t>
            </w:r>
          </w:p>
        </w:tc>
        <w:tc>
          <w:tcPr>
            <w:tcW w:w="992" w:type="dxa"/>
            <w:tcBorders>
              <w:top w:val="single" w:sz="6" w:space="0" w:color="auto"/>
              <w:left w:val="single" w:sz="4" w:space="0" w:color="auto"/>
              <w:bottom w:val="single" w:sz="6" w:space="0" w:color="auto"/>
              <w:right w:val="single" w:sz="6" w:space="0" w:color="auto"/>
            </w:tcBorders>
            <w:vAlign w:val="center"/>
            <w:hideMark/>
          </w:tcPr>
          <w:p w14:paraId="72E4D348" w14:textId="4948D5BA" w:rsidR="003F4B40" w:rsidRPr="000E2601" w:rsidRDefault="0037641B" w:rsidP="007428B8">
            <w:pPr>
              <w:spacing w:before="0" w:after="0"/>
              <w:jc w:val="center"/>
              <w:textAlignment w:val="baseline"/>
              <w:rPr>
                <w:rFonts w:ascii="Segoe UI" w:eastAsia="Times New Roman" w:hAnsi="Segoe UI" w:cs="Segoe UI"/>
                <w:noProof/>
                <w:sz w:val="18"/>
                <w:szCs w:val="18"/>
              </w:rPr>
            </w:pPr>
            <w:r w:rsidRPr="000E2601">
              <w:rPr>
                <w:noProof/>
                <w:color w:val="000000"/>
                <w:sz w:val="20"/>
              </w:rPr>
              <w:t>0,400</w:t>
            </w:r>
          </w:p>
        </w:tc>
        <w:tc>
          <w:tcPr>
            <w:tcW w:w="1134" w:type="dxa"/>
            <w:tcBorders>
              <w:top w:val="nil"/>
              <w:left w:val="nil"/>
              <w:bottom w:val="single" w:sz="6" w:space="0" w:color="auto"/>
              <w:right w:val="single" w:sz="6" w:space="0" w:color="auto"/>
            </w:tcBorders>
            <w:vAlign w:val="center"/>
            <w:hideMark/>
          </w:tcPr>
          <w:p w14:paraId="4F8A72EE" w14:textId="403330DC" w:rsidR="003F4B40" w:rsidRPr="000E2601" w:rsidRDefault="00ED1EC0" w:rsidP="007428B8">
            <w:pPr>
              <w:spacing w:before="0" w:after="0"/>
              <w:jc w:val="center"/>
              <w:textAlignment w:val="baseline"/>
              <w:rPr>
                <w:rFonts w:ascii="Segoe UI" w:eastAsia="Times New Roman" w:hAnsi="Segoe UI" w:cs="Segoe UI"/>
                <w:noProof/>
                <w:sz w:val="18"/>
                <w:szCs w:val="18"/>
              </w:rPr>
            </w:pPr>
            <w:r w:rsidRPr="000E2601">
              <w:rPr>
                <w:noProof/>
                <w:color w:val="000000"/>
                <w:sz w:val="20"/>
              </w:rPr>
              <w:t>0,900</w:t>
            </w:r>
          </w:p>
        </w:tc>
        <w:tc>
          <w:tcPr>
            <w:tcW w:w="1276" w:type="dxa"/>
            <w:tcBorders>
              <w:top w:val="nil"/>
              <w:left w:val="nil"/>
              <w:bottom w:val="single" w:sz="6" w:space="0" w:color="auto"/>
              <w:right w:val="single" w:sz="6" w:space="0" w:color="auto"/>
            </w:tcBorders>
            <w:vAlign w:val="center"/>
            <w:hideMark/>
          </w:tcPr>
          <w:p w14:paraId="0D680562" w14:textId="49F5EBA5" w:rsidR="003F4B40" w:rsidRPr="000E2601" w:rsidRDefault="003F4B40" w:rsidP="007428B8">
            <w:pPr>
              <w:spacing w:before="0" w:after="0"/>
              <w:jc w:val="center"/>
              <w:textAlignment w:val="baseline"/>
              <w:rPr>
                <w:rFonts w:ascii="Segoe UI" w:eastAsia="Times New Roman" w:hAnsi="Segoe UI" w:cs="Segoe UI"/>
                <w:noProof/>
                <w:sz w:val="18"/>
                <w:szCs w:val="18"/>
              </w:rPr>
            </w:pPr>
            <w:r w:rsidRPr="000E2601">
              <w:rPr>
                <w:noProof/>
                <w:color w:val="000000"/>
                <w:sz w:val="20"/>
              </w:rPr>
              <w:t>1,500</w:t>
            </w:r>
          </w:p>
        </w:tc>
      </w:tr>
    </w:tbl>
    <w:p w14:paraId="04B1F437" w14:textId="77777777" w:rsidR="003248BB" w:rsidRPr="000E2601" w:rsidRDefault="003248BB">
      <w:pPr>
        <w:rPr>
          <w:noProof/>
          <w:sz w:val="16"/>
        </w:rPr>
      </w:pPr>
    </w:p>
    <w:tbl>
      <w:tblPr>
        <w:tblW w:w="13325" w:type="dxa"/>
        <w:tblInd w:w="15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5103"/>
        <w:gridCol w:w="1559"/>
        <w:gridCol w:w="2127"/>
        <w:gridCol w:w="1134"/>
        <w:gridCol w:w="992"/>
        <w:gridCol w:w="1134"/>
        <w:gridCol w:w="1276"/>
      </w:tblGrid>
      <w:tr w:rsidR="007E139C" w:rsidRPr="000E2601" w14:paraId="5D36875F" w14:textId="77777777" w:rsidTr="007428B8">
        <w:trPr>
          <w:trHeight w:val="330"/>
        </w:trPr>
        <w:tc>
          <w:tcPr>
            <w:tcW w:w="5103" w:type="dxa"/>
            <w:vMerge w:val="restart"/>
            <w:tcBorders>
              <w:top w:val="single" w:sz="6" w:space="0" w:color="auto"/>
              <w:left w:val="single" w:sz="6" w:space="0" w:color="auto"/>
              <w:bottom w:val="single" w:sz="6" w:space="0" w:color="000000"/>
              <w:right w:val="single" w:sz="6" w:space="0" w:color="auto"/>
            </w:tcBorders>
            <w:vAlign w:val="center"/>
            <w:hideMark/>
          </w:tcPr>
          <w:p w14:paraId="39F29D79" w14:textId="77777777" w:rsidR="007E139C" w:rsidRPr="000E2601" w:rsidRDefault="007E139C" w:rsidP="000737A5">
            <w:pPr>
              <w:spacing w:before="0" w:after="0"/>
              <w:textAlignment w:val="baseline"/>
              <w:rPr>
                <w:rFonts w:ascii="Segoe UI" w:eastAsia="Times New Roman" w:hAnsi="Segoe UI" w:cs="Segoe UI"/>
                <w:noProof/>
                <w:sz w:val="18"/>
                <w:szCs w:val="18"/>
              </w:rPr>
            </w:pPr>
            <w:r w:rsidRPr="000E2601">
              <w:rPr>
                <w:noProof/>
                <w:sz w:val="21"/>
              </w:rPr>
              <w:t>TOTAL das dotações operacionais </w:t>
            </w:r>
          </w:p>
        </w:tc>
        <w:tc>
          <w:tcPr>
            <w:tcW w:w="1559" w:type="dxa"/>
            <w:tcBorders>
              <w:top w:val="single" w:sz="6" w:space="0" w:color="auto"/>
              <w:left w:val="nil"/>
              <w:bottom w:val="single" w:sz="4" w:space="0" w:color="auto"/>
              <w:right w:val="single" w:sz="6" w:space="0" w:color="auto"/>
            </w:tcBorders>
            <w:vAlign w:val="center"/>
            <w:hideMark/>
          </w:tcPr>
          <w:p w14:paraId="2B900D57" w14:textId="77777777" w:rsidR="007E139C" w:rsidRPr="000E2601" w:rsidRDefault="007E139C" w:rsidP="000737A5">
            <w:pPr>
              <w:spacing w:before="0" w:after="0"/>
              <w:textAlignment w:val="baseline"/>
              <w:rPr>
                <w:rFonts w:ascii="Segoe UI" w:eastAsia="Times New Roman" w:hAnsi="Segoe UI" w:cs="Segoe UI"/>
                <w:noProof/>
                <w:sz w:val="18"/>
                <w:szCs w:val="18"/>
              </w:rPr>
            </w:pPr>
            <w:r w:rsidRPr="000E2601">
              <w:rPr>
                <w:noProof/>
                <w:color w:val="000000"/>
                <w:sz w:val="18"/>
              </w:rPr>
              <w:t>Compromissos </w:t>
            </w:r>
          </w:p>
        </w:tc>
        <w:tc>
          <w:tcPr>
            <w:tcW w:w="2127" w:type="dxa"/>
            <w:tcBorders>
              <w:top w:val="single" w:sz="6" w:space="0" w:color="auto"/>
              <w:left w:val="nil"/>
              <w:bottom w:val="single" w:sz="6" w:space="0" w:color="auto"/>
              <w:right w:val="single" w:sz="6" w:space="0" w:color="000000"/>
            </w:tcBorders>
            <w:vAlign w:val="center"/>
            <w:hideMark/>
          </w:tcPr>
          <w:p w14:paraId="505C890A" w14:textId="77777777" w:rsidR="007E139C" w:rsidRPr="000E2601" w:rsidRDefault="007E139C" w:rsidP="000737A5">
            <w:pPr>
              <w:spacing w:before="0" w:after="0"/>
              <w:jc w:val="center"/>
              <w:textAlignment w:val="baseline"/>
              <w:rPr>
                <w:rFonts w:ascii="Segoe UI" w:eastAsia="Times New Roman" w:hAnsi="Segoe UI" w:cs="Segoe UI"/>
                <w:noProof/>
                <w:sz w:val="18"/>
                <w:szCs w:val="18"/>
              </w:rPr>
            </w:pPr>
            <w:r w:rsidRPr="000E2601">
              <w:rPr>
                <w:b/>
                <w:noProof/>
                <w:color w:val="000000"/>
                <w:sz w:val="14"/>
              </w:rPr>
              <w:t>(4)</w:t>
            </w:r>
            <w:r w:rsidRPr="000E2601">
              <w:rPr>
                <w:noProof/>
                <w:color w:val="000000"/>
                <w:sz w:val="14"/>
              </w:rPr>
              <w:t> </w:t>
            </w:r>
          </w:p>
        </w:tc>
        <w:tc>
          <w:tcPr>
            <w:tcW w:w="1134" w:type="dxa"/>
            <w:tcBorders>
              <w:top w:val="single" w:sz="6" w:space="0" w:color="auto"/>
              <w:left w:val="nil"/>
              <w:bottom w:val="single" w:sz="4" w:space="0" w:color="auto"/>
              <w:right w:val="single" w:sz="6" w:space="0" w:color="auto"/>
            </w:tcBorders>
            <w:vAlign w:val="center"/>
            <w:hideMark/>
          </w:tcPr>
          <w:p w14:paraId="09021496" w14:textId="39174FAF" w:rsidR="007E139C" w:rsidRPr="000E2601" w:rsidRDefault="007E139C" w:rsidP="007428B8">
            <w:pPr>
              <w:spacing w:before="0" w:after="0"/>
              <w:jc w:val="center"/>
              <w:textAlignment w:val="baseline"/>
              <w:rPr>
                <w:rFonts w:ascii="Segoe UI" w:eastAsia="Times New Roman" w:hAnsi="Segoe UI" w:cs="Segoe UI"/>
                <w:noProof/>
                <w:sz w:val="18"/>
                <w:szCs w:val="18"/>
              </w:rPr>
            </w:pPr>
            <w:r w:rsidRPr="000E2601">
              <w:rPr>
                <w:noProof/>
                <w:color w:val="000000"/>
                <w:sz w:val="20"/>
              </w:rPr>
              <w:t>0,500</w:t>
            </w:r>
          </w:p>
        </w:tc>
        <w:tc>
          <w:tcPr>
            <w:tcW w:w="992" w:type="dxa"/>
            <w:tcBorders>
              <w:top w:val="single" w:sz="6" w:space="0" w:color="auto"/>
              <w:left w:val="nil"/>
              <w:bottom w:val="single" w:sz="4" w:space="0" w:color="auto"/>
              <w:right w:val="single" w:sz="6" w:space="0" w:color="auto"/>
            </w:tcBorders>
            <w:vAlign w:val="center"/>
            <w:hideMark/>
          </w:tcPr>
          <w:p w14:paraId="2FDC6AB4" w14:textId="4E58B99A" w:rsidR="007E139C" w:rsidRPr="000E2601" w:rsidRDefault="007E139C" w:rsidP="007428B8">
            <w:pPr>
              <w:spacing w:before="0" w:after="0"/>
              <w:jc w:val="center"/>
              <w:textAlignment w:val="baseline"/>
              <w:rPr>
                <w:rFonts w:ascii="Segoe UI" w:eastAsia="Times New Roman" w:hAnsi="Segoe UI" w:cs="Segoe UI"/>
                <w:noProof/>
                <w:sz w:val="18"/>
                <w:szCs w:val="18"/>
              </w:rPr>
            </w:pPr>
            <w:r w:rsidRPr="000E2601">
              <w:rPr>
                <w:noProof/>
                <w:color w:val="000000"/>
                <w:sz w:val="20"/>
              </w:rPr>
              <w:t>0,500</w:t>
            </w:r>
          </w:p>
        </w:tc>
        <w:tc>
          <w:tcPr>
            <w:tcW w:w="1134" w:type="dxa"/>
            <w:tcBorders>
              <w:top w:val="single" w:sz="6" w:space="0" w:color="auto"/>
              <w:left w:val="nil"/>
              <w:bottom w:val="single" w:sz="4" w:space="0" w:color="auto"/>
              <w:right w:val="single" w:sz="6" w:space="0" w:color="auto"/>
            </w:tcBorders>
            <w:vAlign w:val="center"/>
            <w:hideMark/>
          </w:tcPr>
          <w:p w14:paraId="35F63550" w14:textId="3CD5184B" w:rsidR="007E139C" w:rsidRPr="000E2601" w:rsidRDefault="007E139C" w:rsidP="007428B8">
            <w:pPr>
              <w:spacing w:before="0" w:after="0"/>
              <w:jc w:val="center"/>
              <w:textAlignment w:val="baseline"/>
              <w:rPr>
                <w:rFonts w:ascii="Segoe UI" w:eastAsia="Times New Roman" w:hAnsi="Segoe UI" w:cs="Segoe UI"/>
                <w:noProof/>
                <w:sz w:val="18"/>
                <w:szCs w:val="18"/>
              </w:rPr>
            </w:pPr>
            <w:r w:rsidRPr="000E2601">
              <w:rPr>
                <w:noProof/>
                <w:color w:val="000000"/>
                <w:sz w:val="20"/>
              </w:rPr>
              <w:t>0,500</w:t>
            </w:r>
          </w:p>
        </w:tc>
        <w:tc>
          <w:tcPr>
            <w:tcW w:w="1276" w:type="dxa"/>
            <w:tcBorders>
              <w:top w:val="single" w:sz="6" w:space="0" w:color="auto"/>
              <w:left w:val="nil"/>
              <w:bottom w:val="single" w:sz="4" w:space="0" w:color="auto"/>
              <w:right w:val="single" w:sz="6" w:space="0" w:color="auto"/>
            </w:tcBorders>
            <w:vAlign w:val="center"/>
            <w:hideMark/>
          </w:tcPr>
          <w:p w14:paraId="41680133" w14:textId="5611DCCC" w:rsidR="007E139C" w:rsidRPr="000E2601" w:rsidRDefault="007E139C" w:rsidP="007428B8">
            <w:pPr>
              <w:spacing w:before="0" w:after="0"/>
              <w:jc w:val="center"/>
              <w:textAlignment w:val="baseline"/>
              <w:rPr>
                <w:rFonts w:ascii="Segoe UI" w:eastAsia="Times New Roman" w:hAnsi="Segoe UI" w:cs="Segoe UI"/>
                <w:noProof/>
                <w:sz w:val="18"/>
                <w:szCs w:val="18"/>
              </w:rPr>
            </w:pPr>
            <w:r w:rsidRPr="000E2601">
              <w:rPr>
                <w:noProof/>
                <w:color w:val="000000"/>
                <w:sz w:val="20"/>
              </w:rPr>
              <w:t>1,500</w:t>
            </w:r>
          </w:p>
        </w:tc>
      </w:tr>
      <w:tr w:rsidR="007E139C" w:rsidRPr="000E2601" w14:paraId="5BBFB7B2" w14:textId="77777777" w:rsidTr="007428B8">
        <w:trPr>
          <w:trHeight w:val="300"/>
        </w:trPr>
        <w:tc>
          <w:tcPr>
            <w:tcW w:w="5103" w:type="dxa"/>
            <w:vMerge/>
            <w:tcBorders>
              <w:top w:val="single" w:sz="6" w:space="0" w:color="auto"/>
              <w:left w:val="single" w:sz="6" w:space="0" w:color="auto"/>
              <w:bottom w:val="single" w:sz="6" w:space="0" w:color="000000"/>
              <w:right w:val="single" w:sz="6" w:space="0" w:color="auto"/>
            </w:tcBorders>
            <w:vAlign w:val="center"/>
            <w:hideMark/>
          </w:tcPr>
          <w:p w14:paraId="0FF43DAD" w14:textId="77777777" w:rsidR="007E139C" w:rsidRPr="000E2601" w:rsidRDefault="007E139C" w:rsidP="000737A5">
            <w:pPr>
              <w:spacing w:before="0" w:after="0"/>
              <w:jc w:val="left"/>
              <w:rPr>
                <w:rFonts w:ascii="Segoe UI" w:eastAsia="Times New Roman" w:hAnsi="Segoe UI" w:cs="Segoe UI"/>
                <w:noProof/>
                <w:sz w:val="18"/>
                <w:szCs w:val="18"/>
                <w:lang w:eastAsia="en-IE"/>
              </w:rPr>
            </w:pPr>
          </w:p>
        </w:tc>
        <w:tc>
          <w:tcPr>
            <w:tcW w:w="1559" w:type="dxa"/>
            <w:tcBorders>
              <w:top w:val="single" w:sz="4" w:space="0" w:color="auto"/>
              <w:left w:val="nil"/>
              <w:bottom w:val="single" w:sz="6" w:space="0" w:color="auto"/>
              <w:right w:val="single" w:sz="6" w:space="0" w:color="auto"/>
            </w:tcBorders>
            <w:vAlign w:val="center"/>
            <w:hideMark/>
          </w:tcPr>
          <w:p w14:paraId="27EEDA7C" w14:textId="77777777" w:rsidR="007E139C" w:rsidRPr="000E2601" w:rsidRDefault="007E139C" w:rsidP="000737A5">
            <w:pPr>
              <w:spacing w:before="0" w:after="0"/>
              <w:textAlignment w:val="baseline"/>
              <w:rPr>
                <w:rFonts w:ascii="Segoe UI" w:eastAsia="Times New Roman" w:hAnsi="Segoe UI" w:cs="Segoe UI"/>
                <w:noProof/>
                <w:sz w:val="18"/>
                <w:szCs w:val="18"/>
              </w:rPr>
            </w:pPr>
            <w:r w:rsidRPr="000E2601">
              <w:rPr>
                <w:noProof/>
                <w:color w:val="000000"/>
                <w:sz w:val="18"/>
              </w:rPr>
              <w:t>Pagamentos </w:t>
            </w:r>
          </w:p>
        </w:tc>
        <w:tc>
          <w:tcPr>
            <w:tcW w:w="2127" w:type="dxa"/>
            <w:tcBorders>
              <w:top w:val="single" w:sz="6" w:space="0" w:color="auto"/>
              <w:left w:val="nil"/>
              <w:bottom w:val="single" w:sz="6" w:space="0" w:color="auto"/>
              <w:right w:val="single" w:sz="6" w:space="0" w:color="000000"/>
            </w:tcBorders>
            <w:vAlign w:val="center"/>
            <w:hideMark/>
          </w:tcPr>
          <w:p w14:paraId="11408936" w14:textId="77777777" w:rsidR="007E139C" w:rsidRPr="000E2601" w:rsidRDefault="007E139C" w:rsidP="000737A5">
            <w:pPr>
              <w:spacing w:before="0" w:after="0"/>
              <w:jc w:val="center"/>
              <w:textAlignment w:val="baseline"/>
              <w:rPr>
                <w:rFonts w:ascii="Segoe UI" w:eastAsia="Times New Roman" w:hAnsi="Segoe UI" w:cs="Segoe UI"/>
                <w:noProof/>
                <w:sz w:val="18"/>
                <w:szCs w:val="18"/>
              </w:rPr>
            </w:pPr>
            <w:r w:rsidRPr="000E2601">
              <w:rPr>
                <w:b/>
                <w:noProof/>
                <w:color w:val="000000"/>
                <w:sz w:val="14"/>
              </w:rPr>
              <w:t>(5)</w:t>
            </w:r>
            <w:r w:rsidRPr="000E2601">
              <w:rPr>
                <w:noProof/>
                <w:color w:val="000000"/>
                <w:sz w:val="14"/>
              </w:rPr>
              <w:t> </w:t>
            </w:r>
          </w:p>
        </w:tc>
        <w:tc>
          <w:tcPr>
            <w:tcW w:w="1134" w:type="dxa"/>
            <w:tcBorders>
              <w:top w:val="single" w:sz="4" w:space="0" w:color="auto"/>
              <w:left w:val="nil"/>
              <w:bottom w:val="single" w:sz="6" w:space="0" w:color="auto"/>
              <w:right w:val="single" w:sz="6" w:space="0" w:color="auto"/>
            </w:tcBorders>
            <w:vAlign w:val="center"/>
            <w:hideMark/>
          </w:tcPr>
          <w:p w14:paraId="73DC9F00" w14:textId="7F80E398" w:rsidR="007E139C" w:rsidRPr="000E2601" w:rsidRDefault="007E139C" w:rsidP="000737A5">
            <w:pPr>
              <w:spacing w:before="0" w:after="0"/>
              <w:jc w:val="right"/>
              <w:textAlignment w:val="baseline"/>
              <w:rPr>
                <w:rFonts w:ascii="Segoe UI" w:eastAsia="Times New Roman" w:hAnsi="Segoe UI" w:cs="Segoe UI"/>
                <w:noProof/>
                <w:sz w:val="18"/>
                <w:szCs w:val="18"/>
              </w:rPr>
            </w:pPr>
            <w:r w:rsidRPr="000E2601">
              <w:rPr>
                <w:noProof/>
                <w:color w:val="000000"/>
                <w:sz w:val="20"/>
              </w:rPr>
              <w:t>0,200 </w:t>
            </w:r>
          </w:p>
        </w:tc>
        <w:tc>
          <w:tcPr>
            <w:tcW w:w="992" w:type="dxa"/>
            <w:tcBorders>
              <w:top w:val="single" w:sz="4" w:space="0" w:color="auto"/>
              <w:left w:val="nil"/>
              <w:bottom w:val="single" w:sz="6" w:space="0" w:color="auto"/>
              <w:right w:val="single" w:sz="6" w:space="0" w:color="auto"/>
            </w:tcBorders>
            <w:vAlign w:val="center"/>
            <w:hideMark/>
          </w:tcPr>
          <w:p w14:paraId="71CCC0A7" w14:textId="73F7B105" w:rsidR="007E139C" w:rsidRPr="000E2601" w:rsidRDefault="007E139C" w:rsidP="000737A5">
            <w:pPr>
              <w:spacing w:before="0" w:after="0"/>
              <w:jc w:val="right"/>
              <w:textAlignment w:val="baseline"/>
              <w:rPr>
                <w:rFonts w:ascii="Segoe UI" w:eastAsia="Times New Roman" w:hAnsi="Segoe UI" w:cs="Segoe UI"/>
                <w:noProof/>
                <w:sz w:val="18"/>
                <w:szCs w:val="18"/>
              </w:rPr>
            </w:pPr>
            <w:r w:rsidRPr="000E2601">
              <w:rPr>
                <w:noProof/>
                <w:color w:val="000000"/>
                <w:sz w:val="20"/>
              </w:rPr>
              <w:t>0,400 </w:t>
            </w:r>
          </w:p>
        </w:tc>
        <w:tc>
          <w:tcPr>
            <w:tcW w:w="1134" w:type="dxa"/>
            <w:tcBorders>
              <w:top w:val="single" w:sz="4" w:space="0" w:color="auto"/>
              <w:left w:val="nil"/>
              <w:bottom w:val="single" w:sz="6" w:space="0" w:color="auto"/>
              <w:right w:val="single" w:sz="6" w:space="0" w:color="auto"/>
            </w:tcBorders>
            <w:vAlign w:val="center"/>
            <w:hideMark/>
          </w:tcPr>
          <w:p w14:paraId="5707B809" w14:textId="60E21688" w:rsidR="007E139C" w:rsidRPr="000E2601" w:rsidRDefault="007E139C" w:rsidP="000737A5">
            <w:pPr>
              <w:spacing w:before="0" w:after="0"/>
              <w:jc w:val="right"/>
              <w:textAlignment w:val="baseline"/>
              <w:rPr>
                <w:rFonts w:ascii="Segoe UI" w:eastAsia="Times New Roman" w:hAnsi="Segoe UI" w:cs="Segoe UI"/>
                <w:noProof/>
                <w:sz w:val="18"/>
                <w:szCs w:val="18"/>
              </w:rPr>
            </w:pPr>
            <w:r w:rsidRPr="000E2601">
              <w:rPr>
                <w:noProof/>
                <w:color w:val="000000"/>
                <w:sz w:val="20"/>
              </w:rPr>
              <w:t>0,900 </w:t>
            </w:r>
          </w:p>
        </w:tc>
        <w:tc>
          <w:tcPr>
            <w:tcW w:w="1276" w:type="dxa"/>
            <w:tcBorders>
              <w:top w:val="single" w:sz="4" w:space="0" w:color="auto"/>
              <w:left w:val="nil"/>
              <w:bottom w:val="single" w:sz="6" w:space="0" w:color="auto"/>
              <w:right w:val="single" w:sz="6" w:space="0" w:color="auto"/>
            </w:tcBorders>
            <w:vAlign w:val="center"/>
            <w:hideMark/>
          </w:tcPr>
          <w:p w14:paraId="5E2C045D" w14:textId="2EA26B10" w:rsidR="007E139C" w:rsidRPr="000E2601" w:rsidRDefault="007E139C" w:rsidP="000737A5">
            <w:pPr>
              <w:spacing w:before="0" w:after="0"/>
              <w:jc w:val="right"/>
              <w:textAlignment w:val="baseline"/>
              <w:rPr>
                <w:rFonts w:ascii="Segoe UI" w:eastAsia="Times New Roman" w:hAnsi="Segoe UI" w:cs="Segoe UI"/>
                <w:noProof/>
                <w:sz w:val="18"/>
                <w:szCs w:val="18"/>
              </w:rPr>
            </w:pPr>
            <w:r w:rsidRPr="000E2601">
              <w:rPr>
                <w:noProof/>
                <w:color w:val="000000"/>
                <w:sz w:val="20"/>
              </w:rPr>
              <w:t>1,500 </w:t>
            </w:r>
          </w:p>
        </w:tc>
      </w:tr>
      <w:tr w:rsidR="007E139C" w:rsidRPr="000E2601" w14:paraId="7C5EF68C" w14:textId="77777777" w:rsidTr="007428B8">
        <w:trPr>
          <w:trHeight w:val="525"/>
        </w:trPr>
        <w:tc>
          <w:tcPr>
            <w:tcW w:w="6662" w:type="dxa"/>
            <w:gridSpan w:val="2"/>
            <w:tcBorders>
              <w:top w:val="single" w:sz="6" w:space="0" w:color="auto"/>
              <w:left w:val="single" w:sz="6" w:space="0" w:color="auto"/>
              <w:bottom w:val="single" w:sz="6" w:space="0" w:color="auto"/>
              <w:right w:val="single" w:sz="6" w:space="0" w:color="000000"/>
            </w:tcBorders>
            <w:vAlign w:val="center"/>
            <w:hideMark/>
          </w:tcPr>
          <w:p w14:paraId="64F720E5" w14:textId="77777777" w:rsidR="007E139C" w:rsidRPr="000E2601" w:rsidRDefault="007E139C" w:rsidP="000737A5">
            <w:pPr>
              <w:spacing w:before="0" w:after="0"/>
              <w:textAlignment w:val="baseline"/>
              <w:rPr>
                <w:rFonts w:ascii="Segoe UI" w:eastAsia="Times New Roman" w:hAnsi="Segoe UI" w:cs="Segoe UI"/>
                <w:noProof/>
                <w:sz w:val="18"/>
                <w:szCs w:val="18"/>
              </w:rPr>
            </w:pPr>
            <w:r w:rsidRPr="000E2601">
              <w:rPr>
                <w:noProof/>
                <w:sz w:val="21"/>
              </w:rPr>
              <w:t>TOTAL das dotações de natureza administrativa financiadas a partir da dotação de programas específicos </w:t>
            </w:r>
          </w:p>
        </w:tc>
        <w:tc>
          <w:tcPr>
            <w:tcW w:w="2127" w:type="dxa"/>
            <w:tcBorders>
              <w:top w:val="single" w:sz="6" w:space="0" w:color="auto"/>
              <w:left w:val="nil"/>
              <w:bottom w:val="single" w:sz="6" w:space="0" w:color="auto"/>
              <w:right w:val="single" w:sz="6" w:space="0" w:color="000000"/>
            </w:tcBorders>
            <w:vAlign w:val="center"/>
            <w:hideMark/>
          </w:tcPr>
          <w:p w14:paraId="77B5ED58" w14:textId="77777777" w:rsidR="007E139C" w:rsidRPr="000E2601" w:rsidRDefault="007E139C" w:rsidP="000737A5">
            <w:pPr>
              <w:spacing w:before="0" w:after="0"/>
              <w:jc w:val="center"/>
              <w:textAlignment w:val="baseline"/>
              <w:rPr>
                <w:rFonts w:ascii="Segoe UI" w:eastAsia="Times New Roman" w:hAnsi="Segoe UI" w:cs="Segoe UI"/>
                <w:noProof/>
                <w:sz w:val="18"/>
                <w:szCs w:val="18"/>
              </w:rPr>
            </w:pPr>
            <w:r w:rsidRPr="000E2601">
              <w:rPr>
                <w:noProof/>
                <w:color w:val="000000"/>
                <w:sz w:val="14"/>
              </w:rPr>
              <w:t>(6) </w:t>
            </w:r>
          </w:p>
        </w:tc>
        <w:tc>
          <w:tcPr>
            <w:tcW w:w="1134" w:type="dxa"/>
            <w:tcBorders>
              <w:top w:val="nil"/>
              <w:left w:val="nil"/>
              <w:bottom w:val="single" w:sz="6" w:space="0" w:color="auto"/>
              <w:right w:val="single" w:sz="6" w:space="0" w:color="auto"/>
            </w:tcBorders>
            <w:vAlign w:val="bottom"/>
            <w:hideMark/>
          </w:tcPr>
          <w:p w14:paraId="195F4859" w14:textId="58AB184E" w:rsidR="007E139C" w:rsidRPr="000E2601" w:rsidRDefault="007E139C" w:rsidP="000737A5">
            <w:pPr>
              <w:spacing w:before="0" w:after="0"/>
              <w:jc w:val="left"/>
              <w:textAlignment w:val="baseline"/>
              <w:rPr>
                <w:rFonts w:ascii="Segoe UI" w:eastAsia="Times New Roman" w:hAnsi="Segoe UI" w:cs="Segoe UI"/>
                <w:noProof/>
                <w:sz w:val="18"/>
                <w:szCs w:val="18"/>
              </w:rPr>
            </w:pPr>
            <w:r w:rsidRPr="000E2601">
              <w:rPr>
                <w:noProof/>
                <w:color w:val="000000"/>
                <w:sz w:val="20"/>
              </w:rPr>
              <w:t> -</w:t>
            </w:r>
          </w:p>
        </w:tc>
        <w:tc>
          <w:tcPr>
            <w:tcW w:w="992" w:type="dxa"/>
            <w:tcBorders>
              <w:top w:val="nil"/>
              <w:left w:val="nil"/>
              <w:bottom w:val="single" w:sz="6" w:space="0" w:color="auto"/>
              <w:right w:val="single" w:sz="6" w:space="0" w:color="auto"/>
            </w:tcBorders>
            <w:vAlign w:val="bottom"/>
            <w:hideMark/>
          </w:tcPr>
          <w:p w14:paraId="77675013" w14:textId="1AA58D0F" w:rsidR="007E139C" w:rsidRPr="000E2601" w:rsidRDefault="002D4945" w:rsidP="000737A5">
            <w:pPr>
              <w:spacing w:before="0" w:after="0"/>
              <w:jc w:val="left"/>
              <w:textAlignment w:val="baseline"/>
              <w:rPr>
                <w:rFonts w:ascii="Segoe UI" w:eastAsia="Times New Roman" w:hAnsi="Segoe UI" w:cs="Segoe UI"/>
                <w:noProof/>
                <w:sz w:val="18"/>
                <w:szCs w:val="18"/>
              </w:rPr>
            </w:pPr>
            <w:r w:rsidRPr="000E2601">
              <w:rPr>
                <w:noProof/>
                <w:color w:val="000000"/>
                <w:sz w:val="20"/>
              </w:rPr>
              <w:t>- </w:t>
            </w:r>
          </w:p>
        </w:tc>
        <w:tc>
          <w:tcPr>
            <w:tcW w:w="1134" w:type="dxa"/>
            <w:tcBorders>
              <w:top w:val="nil"/>
              <w:left w:val="nil"/>
              <w:bottom w:val="single" w:sz="6" w:space="0" w:color="auto"/>
              <w:right w:val="single" w:sz="6" w:space="0" w:color="auto"/>
            </w:tcBorders>
            <w:vAlign w:val="bottom"/>
            <w:hideMark/>
          </w:tcPr>
          <w:p w14:paraId="5177EF9F" w14:textId="32D6FFEA" w:rsidR="007E139C" w:rsidRPr="000E2601" w:rsidRDefault="007E139C" w:rsidP="000737A5">
            <w:pPr>
              <w:spacing w:before="0" w:after="0"/>
              <w:jc w:val="left"/>
              <w:textAlignment w:val="baseline"/>
              <w:rPr>
                <w:rFonts w:ascii="Segoe UI" w:eastAsia="Times New Roman" w:hAnsi="Segoe UI" w:cs="Segoe UI"/>
                <w:noProof/>
                <w:sz w:val="18"/>
                <w:szCs w:val="18"/>
              </w:rPr>
            </w:pPr>
            <w:r w:rsidRPr="000E2601">
              <w:rPr>
                <w:noProof/>
                <w:color w:val="000000"/>
                <w:sz w:val="20"/>
              </w:rPr>
              <w:t> -</w:t>
            </w:r>
          </w:p>
        </w:tc>
        <w:tc>
          <w:tcPr>
            <w:tcW w:w="1276" w:type="dxa"/>
            <w:tcBorders>
              <w:top w:val="nil"/>
              <w:left w:val="nil"/>
              <w:bottom w:val="single" w:sz="6" w:space="0" w:color="auto"/>
              <w:right w:val="single" w:sz="6" w:space="0" w:color="auto"/>
            </w:tcBorders>
            <w:vAlign w:val="bottom"/>
            <w:hideMark/>
          </w:tcPr>
          <w:p w14:paraId="01309762" w14:textId="76A9207E" w:rsidR="007E139C" w:rsidRPr="000E2601" w:rsidRDefault="007E139C" w:rsidP="000737A5">
            <w:pPr>
              <w:spacing w:before="0" w:after="0"/>
              <w:jc w:val="left"/>
              <w:textAlignment w:val="baseline"/>
              <w:rPr>
                <w:rFonts w:ascii="Segoe UI" w:eastAsia="Times New Roman" w:hAnsi="Segoe UI" w:cs="Segoe UI"/>
                <w:noProof/>
                <w:sz w:val="18"/>
                <w:szCs w:val="18"/>
              </w:rPr>
            </w:pPr>
            <w:r w:rsidRPr="000E2601">
              <w:rPr>
                <w:noProof/>
                <w:color w:val="000000"/>
                <w:sz w:val="20"/>
              </w:rPr>
              <w:t> -</w:t>
            </w:r>
          </w:p>
        </w:tc>
      </w:tr>
      <w:tr w:rsidR="007E139C" w:rsidRPr="000E2601" w14:paraId="08F27734" w14:textId="77777777" w:rsidTr="007428B8">
        <w:trPr>
          <w:trHeight w:val="300"/>
        </w:trPr>
        <w:tc>
          <w:tcPr>
            <w:tcW w:w="5103" w:type="dxa"/>
            <w:tcBorders>
              <w:top w:val="nil"/>
              <w:left w:val="single" w:sz="6" w:space="0" w:color="auto"/>
              <w:bottom w:val="nil"/>
              <w:right w:val="single" w:sz="6" w:space="0" w:color="auto"/>
            </w:tcBorders>
            <w:shd w:val="clear" w:color="auto" w:fill="F1F1F1"/>
            <w:vAlign w:val="center"/>
            <w:hideMark/>
          </w:tcPr>
          <w:p w14:paraId="622557B6" w14:textId="7D5D4ECF" w:rsidR="007E139C" w:rsidRPr="000E2601" w:rsidRDefault="007E139C" w:rsidP="000737A5">
            <w:pPr>
              <w:spacing w:before="0" w:after="0"/>
              <w:jc w:val="center"/>
              <w:textAlignment w:val="baseline"/>
              <w:rPr>
                <w:rFonts w:ascii="Segoe UI" w:eastAsia="Times New Roman" w:hAnsi="Segoe UI" w:cs="Segoe UI"/>
                <w:noProof/>
                <w:sz w:val="18"/>
                <w:szCs w:val="18"/>
              </w:rPr>
            </w:pPr>
            <w:r w:rsidRPr="000E2601">
              <w:rPr>
                <w:b/>
                <w:noProof/>
                <w:sz w:val="22"/>
              </w:rPr>
              <w:t>TOTAL das dotações</w:t>
            </w:r>
            <w:r w:rsidRPr="000E2601">
              <w:rPr>
                <w:noProof/>
                <w:sz w:val="22"/>
              </w:rPr>
              <w:t> </w:t>
            </w:r>
          </w:p>
        </w:tc>
        <w:tc>
          <w:tcPr>
            <w:tcW w:w="1559" w:type="dxa"/>
            <w:vMerge w:val="restart"/>
            <w:tcBorders>
              <w:top w:val="nil"/>
              <w:left w:val="single" w:sz="6" w:space="0" w:color="auto"/>
              <w:bottom w:val="single" w:sz="6" w:space="0" w:color="000000"/>
              <w:right w:val="single" w:sz="6" w:space="0" w:color="auto"/>
            </w:tcBorders>
            <w:vAlign w:val="center"/>
            <w:hideMark/>
          </w:tcPr>
          <w:p w14:paraId="4DA2CEE3" w14:textId="77777777" w:rsidR="007E139C" w:rsidRPr="000E2601" w:rsidRDefault="007E139C" w:rsidP="000737A5">
            <w:pPr>
              <w:spacing w:before="0" w:after="0"/>
              <w:textAlignment w:val="baseline"/>
              <w:rPr>
                <w:rFonts w:ascii="Segoe UI" w:eastAsia="Times New Roman" w:hAnsi="Segoe UI" w:cs="Segoe UI"/>
                <w:noProof/>
                <w:sz w:val="18"/>
                <w:szCs w:val="18"/>
              </w:rPr>
            </w:pPr>
            <w:r w:rsidRPr="000E2601">
              <w:rPr>
                <w:noProof/>
                <w:color w:val="000000"/>
                <w:sz w:val="18"/>
              </w:rPr>
              <w:t>Compromissos </w:t>
            </w:r>
          </w:p>
        </w:tc>
        <w:tc>
          <w:tcPr>
            <w:tcW w:w="2127" w:type="dxa"/>
            <w:vMerge w:val="restart"/>
            <w:tcBorders>
              <w:top w:val="single" w:sz="6" w:space="0" w:color="auto"/>
              <w:left w:val="single" w:sz="6" w:space="0" w:color="auto"/>
              <w:bottom w:val="single" w:sz="6" w:space="0" w:color="000000"/>
              <w:right w:val="single" w:sz="6" w:space="0" w:color="000000"/>
            </w:tcBorders>
            <w:vAlign w:val="center"/>
            <w:hideMark/>
          </w:tcPr>
          <w:p w14:paraId="79E7B846" w14:textId="77777777" w:rsidR="007E139C" w:rsidRPr="000E2601" w:rsidRDefault="007E139C" w:rsidP="000737A5">
            <w:pPr>
              <w:spacing w:before="0" w:after="0"/>
              <w:jc w:val="center"/>
              <w:textAlignment w:val="baseline"/>
              <w:rPr>
                <w:rFonts w:ascii="Segoe UI" w:eastAsia="Times New Roman" w:hAnsi="Segoe UI" w:cs="Segoe UI"/>
                <w:noProof/>
                <w:sz w:val="18"/>
                <w:szCs w:val="18"/>
              </w:rPr>
            </w:pPr>
            <w:r w:rsidRPr="000E2601">
              <w:rPr>
                <w:noProof/>
                <w:color w:val="000000"/>
                <w:sz w:val="14"/>
              </w:rPr>
              <w:t>=4+ 6 </w:t>
            </w:r>
          </w:p>
        </w:tc>
        <w:tc>
          <w:tcPr>
            <w:tcW w:w="1134" w:type="dxa"/>
            <w:vMerge w:val="restart"/>
            <w:tcBorders>
              <w:top w:val="nil"/>
              <w:left w:val="single" w:sz="6" w:space="0" w:color="auto"/>
              <w:bottom w:val="single" w:sz="6" w:space="0" w:color="auto"/>
              <w:right w:val="single" w:sz="6" w:space="0" w:color="auto"/>
            </w:tcBorders>
            <w:vAlign w:val="bottom"/>
            <w:hideMark/>
          </w:tcPr>
          <w:p w14:paraId="49953F27" w14:textId="112EAB67" w:rsidR="007E139C" w:rsidRPr="000E2601" w:rsidRDefault="002D4945" w:rsidP="000737A5">
            <w:pPr>
              <w:spacing w:before="0" w:after="0"/>
              <w:jc w:val="right"/>
              <w:textAlignment w:val="baseline"/>
              <w:rPr>
                <w:rFonts w:ascii="Segoe UI" w:eastAsia="Times New Roman" w:hAnsi="Segoe UI" w:cs="Segoe UI"/>
                <w:noProof/>
                <w:sz w:val="18"/>
                <w:szCs w:val="18"/>
              </w:rPr>
            </w:pPr>
            <w:r w:rsidRPr="000E2601">
              <w:rPr>
                <w:noProof/>
                <w:color w:val="000000"/>
                <w:sz w:val="20"/>
              </w:rPr>
              <w:t>0,500 </w:t>
            </w:r>
          </w:p>
        </w:tc>
        <w:tc>
          <w:tcPr>
            <w:tcW w:w="992" w:type="dxa"/>
            <w:vMerge w:val="restart"/>
            <w:tcBorders>
              <w:top w:val="nil"/>
              <w:left w:val="single" w:sz="6" w:space="0" w:color="auto"/>
              <w:bottom w:val="single" w:sz="6" w:space="0" w:color="auto"/>
              <w:right w:val="single" w:sz="6" w:space="0" w:color="auto"/>
            </w:tcBorders>
            <w:vAlign w:val="bottom"/>
            <w:hideMark/>
          </w:tcPr>
          <w:p w14:paraId="7DA4A065" w14:textId="515169CF" w:rsidR="007E139C" w:rsidRPr="000E2601" w:rsidRDefault="002D4945" w:rsidP="000737A5">
            <w:pPr>
              <w:spacing w:before="0" w:after="0"/>
              <w:jc w:val="right"/>
              <w:textAlignment w:val="baseline"/>
              <w:rPr>
                <w:rFonts w:ascii="Segoe UI" w:eastAsia="Times New Roman" w:hAnsi="Segoe UI" w:cs="Segoe UI"/>
                <w:noProof/>
                <w:sz w:val="18"/>
                <w:szCs w:val="18"/>
              </w:rPr>
            </w:pPr>
            <w:r w:rsidRPr="000E2601">
              <w:rPr>
                <w:b/>
                <w:noProof/>
                <w:color w:val="000000"/>
                <w:sz w:val="20"/>
              </w:rPr>
              <w:t>0,500</w:t>
            </w:r>
          </w:p>
        </w:tc>
        <w:tc>
          <w:tcPr>
            <w:tcW w:w="1134" w:type="dxa"/>
            <w:vMerge w:val="restart"/>
            <w:tcBorders>
              <w:top w:val="nil"/>
              <w:left w:val="single" w:sz="6" w:space="0" w:color="auto"/>
              <w:bottom w:val="single" w:sz="6" w:space="0" w:color="auto"/>
              <w:right w:val="single" w:sz="6" w:space="0" w:color="auto"/>
            </w:tcBorders>
            <w:vAlign w:val="bottom"/>
            <w:hideMark/>
          </w:tcPr>
          <w:p w14:paraId="2FAA2BBE" w14:textId="46B11D01" w:rsidR="007E139C" w:rsidRPr="000E2601" w:rsidRDefault="002E310E" w:rsidP="000737A5">
            <w:pPr>
              <w:spacing w:before="0" w:after="0"/>
              <w:jc w:val="right"/>
              <w:textAlignment w:val="baseline"/>
              <w:rPr>
                <w:rFonts w:ascii="Segoe UI" w:eastAsia="Times New Roman" w:hAnsi="Segoe UI" w:cs="Segoe UI"/>
                <w:noProof/>
                <w:sz w:val="18"/>
                <w:szCs w:val="18"/>
              </w:rPr>
            </w:pPr>
            <w:r w:rsidRPr="000E2601">
              <w:rPr>
                <w:b/>
                <w:noProof/>
                <w:color w:val="000000"/>
                <w:sz w:val="20"/>
              </w:rPr>
              <w:t>0,500</w:t>
            </w:r>
            <w:r w:rsidR="00FB4CEC">
              <w:rPr>
                <w:b/>
                <w:noProof/>
                <w:color w:val="000000"/>
                <w:sz w:val="20"/>
              </w:rPr>
              <w:t xml:space="preserve"> </w:t>
            </w:r>
          </w:p>
        </w:tc>
        <w:tc>
          <w:tcPr>
            <w:tcW w:w="1276" w:type="dxa"/>
            <w:vMerge w:val="restart"/>
            <w:tcBorders>
              <w:top w:val="nil"/>
              <w:left w:val="single" w:sz="6" w:space="0" w:color="auto"/>
              <w:bottom w:val="single" w:sz="6" w:space="0" w:color="auto"/>
              <w:right w:val="single" w:sz="6" w:space="0" w:color="auto"/>
            </w:tcBorders>
            <w:vAlign w:val="bottom"/>
            <w:hideMark/>
          </w:tcPr>
          <w:p w14:paraId="2E5CE4FA" w14:textId="5347A79B" w:rsidR="007E139C" w:rsidRPr="000E2601" w:rsidRDefault="007E139C" w:rsidP="000737A5">
            <w:pPr>
              <w:spacing w:before="0" w:after="0"/>
              <w:jc w:val="right"/>
              <w:textAlignment w:val="baseline"/>
              <w:rPr>
                <w:rFonts w:ascii="Segoe UI" w:eastAsia="Times New Roman" w:hAnsi="Segoe UI" w:cs="Segoe UI"/>
                <w:noProof/>
                <w:sz w:val="18"/>
                <w:szCs w:val="18"/>
              </w:rPr>
            </w:pPr>
            <w:r w:rsidRPr="000E2601">
              <w:rPr>
                <w:b/>
                <w:noProof/>
                <w:color w:val="000000"/>
                <w:sz w:val="20"/>
              </w:rPr>
              <w:t>1,500</w:t>
            </w:r>
            <w:r w:rsidRPr="000E2601">
              <w:rPr>
                <w:noProof/>
                <w:color w:val="000000"/>
                <w:sz w:val="20"/>
              </w:rPr>
              <w:t> </w:t>
            </w:r>
          </w:p>
        </w:tc>
      </w:tr>
      <w:tr w:rsidR="007E139C" w:rsidRPr="000E2601" w14:paraId="1E917C77" w14:textId="77777777" w:rsidTr="007428B8">
        <w:trPr>
          <w:trHeight w:val="300"/>
        </w:trPr>
        <w:tc>
          <w:tcPr>
            <w:tcW w:w="5103" w:type="dxa"/>
            <w:tcBorders>
              <w:top w:val="nil"/>
              <w:left w:val="single" w:sz="6" w:space="0" w:color="auto"/>
              <w:bottom w:val="nil"/>
              <w:right w:val="single" w:sz="6" w:space="0" w:color="auto"/>
            </w:tcBorders>
            <w:shd w:val="clear" w:color="auto" w:fill="F1F1F1"/>
            <w:vAlign w:val="center"/>
            <w:hideMark/>
          </w:tcPr>
          <w:p w14:paraId="58D3BA0A" w14:textId="77777777" w:rsidR="007E139C" w:rsidRPr="000E2601" w:rsidRDefault="007E139C" w:rsidP="000737A5">
            <w:pPr>
              <w:spacing w:before="0" w:after="0"/>
              <w:jc w:val="center"/>
              <w:textAlignment w:val="baseline"/>
              <w:rPr>
                <w:rFonts w:ascii="Segoe UI" w:eastAsia="Times New Roman" w:hAnsi="Segoe UI" w:cs="Segoe UI"/>
                <w:noProof/>
                <w:sz w:val="18"/>
                <w:szCs w:val="18"/>
              </w:rPr>
            </w:pPr>
            <w:r w:rsidRPr="000E2601">
              <w:rPr>
                <w:b/>
                <w:noProof/>
                <w:color w:val="000000"/>
                <w:sz w:val="22"/>
              </w:rPr>
              <w:t>TOTAL das dotações da RUBRICA 1</w:t>
            </w:r>
            <w:r w:rsidRPr="000E2601">
              <w:rPr>
                <w:noProof/>
                <w:color w:val="000000"/>
                <w:sz w:val="22"/>
              </w:rPr>
              <w:t> </w:t>
            </w:r>
          </w:p>
        </w:tc>
        <w:tc>
          <w:tcPr>
            <w:tcW w:w="1559" w:type="dxa"/>
            <w:vMerge/>
            <w:tcBorders>
              <w:top w:val="nil"/>
              <w:left w:val="single" w:sz="6" w:space="0" w:color="auto"/>
              <w:bottom w:val="single" w:sz="6" w:space="0" w:color="000000"/>
              <w:right w:val="single" w:sz="6" w:space="0" w:color="auto"/>
            </w:tcBorders>
            <w:vAlign w:val="center"/>
            <w:hideMark/>
          </w:tcPr>
          <w:p w14:paraId="4D94FBA8" w14:textId="77777777" w:rsidR="007E139C" w:rsidRPr="000E2601" w:rsidRDefault="007E139C" w:rsidP="000737A5">
            <w:pPr>
              <w:spacing w:before="0" w:after="0"/>
              <w:jc w:val="left"/>
              <w:rPr>
                <w:rFonts w:ascii="Segoe UI" w:eastAsia="Times New Roman" w:hAnsi="Segoe UI" w:cs="Segoe UI"/>
                <w:noProof/>
                <w:sz w:val="18"/>
                <w:szCs w:val="18"/>
                <w:lang w:eastAsia="en-IE"/>
              </w:rPr>
            </w:pPr>
          </w:p>
        </w:tc>
        <w:tc>
          <w:tcPr>
            <w:tcW w:w="2127" w:type="dxa"/>
            <w:vMerge/>
            <w:tcBorders>
              <w:top w:val="single" w:sz="6" w:space="0" w:color="auto"/>
              <w:left w:val="single" w:sz="6" w:space="0" w:color="auto"/>
              <w:bottom w:val="single" w:sz="6" w:space="0" w:color="000000"/>
              <w:right w:val="single" w:sz="6" w:space="0" w:color="000000"/>
            </w:tcBorders>
            <w:vAlign w:val="center"/>
            <w:hideMark/>
          </w:tcPr>
          <w:p w14:paraId="678736B1" w14:textId="77777777" w:rsidR="007E139C" w:rsidRPr="000E2601" w:rsidRDefault="007E139C" w:rsidP="000737A5">
            <w:pPr>
              <w:spacing w:before="0" w:after="0"/>
              <w:jc w:val="left"/>
              <w:rPr>
                <w:rFonts w:ascii="Segoe UI" w:eastAsia="Times New Roman" w:hAnsi="Segoe UI" w:cs="Segoe UI"/>
                <w:noProof/>
                <w:sz w:val="18"/>
                <w:szCs w:val="18"/>
                <w:lang w:eastAsia="en-IE"/>
              </w:rPr>
            </w:pPr>
          </w:p>
        </w:tc>
        <w:tc>
          <w:tcPr>
            <w:tcW w:w="1134" w:type="dxa"/>
            <w:vMerge/>
            <w:tcBorders>
              <w:top w:val="nil"/>
              <w:left w:val="single" w:sz="6" w:space="0" w:color="auto"/>
              <w:bottom w:val="single" w:sz="6" w:space="0" w:color="auto"/>
              <w:right w:val="single" w:sz="6" w:space="0" w:color="auto"/>
            </w:tcBorders>
            <w:vAlign w:val="center"/>
            <w:hideMark/>
          </w:tcPr>
          <w:p w14:paraId="494A1C43" w14:textId="77777777" w:rsidR="007E139C" w:rsidRPr="000E2601" w:rsidRDefault="007E139C" w:rsidP="000737A5">
            <w:pPr>
              <w:spacing w:before="0" w:after="0"/>
              <w:jc w:val="left"/>
              <w:rPr>
                <w:rFonts w:ascii="Segoe UI" w:eastAsia="Times New Roman" w:hAnsi="Segoe UI" w:cs="Segoe UI"/>
                <w:noProof/>
                <w:sz w:val="18"/>
                <w:szCs w:val="18"/>
                <w:lang w:eastAsia="en-IE"/>
              </w:rPr>
            </w:pPr>
          </w:p>
        </w:tc>
        <w:tc>
          <w:tcPr>
            <w:tcW w:w="992" w:type="dxa"/>
            <w:vMerge/>
            <w:tcBorders>
              <w:top w:val="nil"/>
              <w:left w:val="single" w:sz="6" w:space="0" w:color="auto"/>
              <w:bottom w:val="single" w:sz="6" w:space="0" w:color="auto"/>
              <w:right w:val="single" w:sz="6" w:space="0" w:color="auto"/>
            </w:tcBorders>
            <w:vAlign w:val="center"/>
            <w:hideMark/>
          </w:tcPr>
          <w:p w14:paraId="3B2B08C3" w14:textId="77777777" w:rsidR="007E139C" w:rsidRPr="000E2601" w:rsidRDefault="007E139C" w:rsidP="000737A5">
            <w:pPr>
              <w:spacing w:before="0" w:after="0"/>
              <w:jc w:val="left"/>
              <w:rPr>
                <w:rFonts w:ascii="Segoe UI" w:eastAsia="Times New Roman" w:hAnsi="Segoe UI" w:cs="Segoe UI"/>
                <w:noProof/>
                <w:sz w:val="18"/>
                <w:szCs w:val="18"/>
                <w:lang w:eastAsia="en-IE"/>
              </w:rPr>
            </w:pPr>
          </w:p>
        </w:tc>
        <w:tc>
          <w:tcPr>
            <w:tcW w:w="1134" w:type="dxa"/>
            <w:vMerge/>
            <w:tcBorders>
              <w:top w:val="nil"/>
              <w:left w:val="single" w:sz="6" w:space="0" w:color="auto"/>
              <w:bottom w:val="single" w:sz="6" w:space="0" w:color="auto"/>
              <w:right w:val="single" w:sz="6" w:space="0" w:color="auto"/>
            </w:tcBorders>
            <w:vAlign w:val="center"/>
            <w:hideMark/>
          </w:tcPr>
          <w:p w14:paraId="7CFBF32F" w14:textId="77777777" w:rsidR="007E139C" w:rsidRPr="000E2601" w:rsidRDefault="007E139C" w:rsidP="000737A5">
            <w:pPr>
              <w:spacing w:before="0" w:after="0"/>
              <w:jc w:val="left"/>
              <w:rPr>
                <w:rFonts w:ascii="Segoe UI" w:eastAsia="Times New Roman" w:hAnsi="Segoe UI" w:cs="Segoe UI"/>
                <w:noProof/>
                <w:sz w:val="18"/>
                <w:szCs w:val="18"/>
                <w:lang w:eastAsia="en-IE"/>
              </w:rPr>
            </w:pPr>
          </w:p>
        </w:tc>
        <w:tc>
          <w:tcPr>
            <w:tcW w:w="1276" w:type="dxa"/>
            <w:vMerge/>
            <w:tcBorders>
              <w:top w:val="nil"/>
              <w:left w:val="single" w:sz="6" w:space="0" w:color="auto"/>
              <w:bottom w:val="single" w:sz="6" w:space="0" w:color="auto"/>
              <w:right w:val="single" w:sz="6" w:space="0" w:color="auto"/>
            </w:tcBorders>
            <w:vAlign w:val="center"/>
            <w:hideMark/>
          </w:tcPr>
          <w:p w14:paraId="68AD43D0" w14:textId="77777777" w:rsidR="007E139C" w:rsidRPr="000E2601" w:rsidRDefault="007E139C" w:rsidP="000737A5">
            <w:pPr>
              <w:spacing w:before="0" w:after="0"/>
              <w:jc w:val="left"/>
              <w:rPr>
                <w:rFonts w:ascii="Segoe UI" w:eastAsia="Times New Roman" w:hAnsi="Segoe UI" w:cs="Segoe UI"/>
                <w:noProof/>
                <w:sz w:val="18"/>
                <w:szCs w:val="18"/>
                <w:lang w:eastAsia="en-IE"/>
              </w:rPr>
            </w:pPr>
          </w:p>
        </w:tc>
      </w:tr>
      <w:tr w:rsidR="007E139C" w:rsidRPr="000E2601" w14:paraId="423FCAAB" w14:textId="77777777" w:rsidTr="007428B8">
        <w:trPr>
          <w:trHeight w:val="300"/>
        </w:trPr>
        <w:tc>
          <w:tcPr>
            <w:tcW w:w="5103" w:type="dxa"/>
            <w:tcBorders>
              <w:top w:val="nil"/>
              <w:left w:val="single" w:sz="6" w:space="0" w:color="auto"/>
              <w:bottom w:val="single" w:sz="6" w:space="0" w:color="auto"/>
              <w:right w:val="single" w:sz="6" w:space="0" w:color="auto"/>
            </w:tcBorders>
            <w:shd w:val="clear" w:color="auto" w:fill="F1F1F1"/>
            <w:vAlign w:val="center"/>
            <w:hideMark/>
          </w:tcPr>
          <w:p w14:paraId="4E60ABA2" w14:textId="77777777" w:rsidR="007E139C" w:rsidRPr="000E2601" w:rsidRDefault="007E139C" w:rsidP="000737A5">
            <w:pPr>
              <w:spacing w:before="0" w:after="0"/>
              <w:jc w:val="center"/>
              <w:textAlignment w:val="baseline"/>
              <w:rPr>
                <w:rFonts w:ascii="Segoe UI" w:eastAsia="Times New Roman" w:hAnsi="Segoe UI" w:cs="Segoe UI"/>
                <w:noProof/>
                <w:sz w:val="18"/>
                <w:szCs w:val="18"/>
              </w:rPr>
            </w:pPr>
            <w:r w:rsidRPr="000E2601">
              <w:rPr>
                <w:noProof/>
                <w:color w:val="000000"/>
                <w:sz w:val="22"/>
              </w:rPr>
              <w:t>do quadro financeiro plurianual </w:t>
            </w:r>
          </w:p>
        </w:tc>
        <w:tc>
          <w:tcPr>
            <w:tcW w:w="1559" w:type="dxa"/>
            <w:tcBorders>
              <w:top w:val="nil"/>
              <w:left w:val="nil"/>
              <w:bottom w:val="single" w:sz="6" w:space="0" w:color="auto"/>
              <w:right w:val="single" w:sz="6" w:space="0" w:color="auto"/>
            </w:tcBorders>
            <w:vAlign w:val="center"/>
            <w:hideMark/>
          </w:tcPr>
          <w:p w14:paraId="6DA54DD9" w14:textId="77777777" w:rsidR="007E139C" w:rsidRPr="000E2601" w:rsidRDefault="007E139C" w:rsidP="000737A5">
            <w:pPr>
              <w:spacing w:before="0" w:after="0"/>
              <w:textAlignment w:val="baseline"/>
              <w:rPr>
                <w:rFonts w:ascii="Segoe UI" w:eastAsia="Times New Roman" w:hAnsi="Segoe UI" w:cs="Segoe UI"/>
                <w:noProof/>
                <w:sz w:val="18"/>
                <w:szCs w:val="18"/>
              </w:rPr>
            </w:pPr>
            <w:r w:rsidRPr="000E2601">
              <w:rPr>
                <w:noProof/>
                <w:color w:val="000000"/>
                <w:sz w:val="18"/>
              </w:rPr>
              <w:t>Pagamentos </w:t>
            </w:r>
          </w:p>
        </w:tc>
        <w:tc>
          <w:tcPr>
            <w:tcW w:w="2127" w:type="dxa"/>
            <w:tcBorders>
              <w:top w:val="single" w:sz="6" w:space="0" w:color="auto"/>
              <w:left w:val="nil"/>
              <w:bottom w:val="single" w:sz="6" w:space="0" w:color="auto"/>
              <w:right w:val="single" w:sz="6" w:space="0" w:color="000000"/>
            </w:tcBorders>
            <w:vAlign w:val="center"/>
            <w:hideMark/>
          </w:tcPr>
          <w:p w14:paraId="79A88287" w14:textId="77777777" w:rsidR="007E139C" w:rsidRPr="000E2601" w:rsidRDefault="007E139C" w:rsidP="000737A5">
            <w:pPr>
              <w:spacing w:before="0" w:after="0"/>
              <w:jc w:val="center"/>
              <w:textAlignment w:val="baseline"/>
              <w:rPr>
                <w:rFonts w:ascii="Segoe UI" w:eastAsia="Times New Roman" w:hAnsi="Segoe UI" w:cs="Segoe UI"/>
                <w:noProof/>
                <w:sz w:val="18"/>
                <w:szCs w:val="18"/>
              </w:rPr>
            </w:pPr>
            <w:r w:rsidRPr="000E2601">
              <w:rPr>
                <w:noProof/>
                <w:color w:val="000000"/>
                <w:sz w:val="14"/>
              </w:rPr>
              <w:t>=5+ 6 </w:t>
            </w:r>
          </w:p>
        </w:tc>
        <w:tc>
          <w:tcPr>
            <w:tcW w:w="1134" w:type="dxa"/>
            <w:tcBorders>
              <w:top w:val="nil"/>
              <w:left w:val="nil"/>
              <w:bottom w:val="single" w:sz="6" w:space="0" w:color="auto"/>
              <w:right w:val="single" w:sz="6" w:space="0" w:color="auto"/>
            </w:tcBorders>
            <w:vAlign w:val="center"/>
            <w:hideMark/>
          </w:tcPr>
          <w:p w14:paraId="50A46942" w14:textId="0DD82474" w:rsidR="007E139C" w:rsidRPr="000E2601" w:rsidRDefault="002D4945" w:rsidP="000737A5">
            <w:pPr>
              <w:spacing w:before="0" w:after="0"/>
              <w:jc w:val="right"/>
              <w:textAlignment w:val="baseline"/>
              <w:rPr>
                <w:rFonts w:ascii="Segoe UI" w:eastAsia="Times New Roman" w:hAnsi="Segoe UI" w:cs="Segoe UI"/>
                <w:noProof/>
                <w:sz w:val="18"/>
                <w:szCs w:val="18"/>
              </w:rPr>
            </w:pPr>
            <w:r w:rsidRPr="000E2601">
              <w:rPr>
                <w:noProof/>
                <w:color w:val="000000"/>
                <w:sz w:val="20"/>
              </w:rPr>
              <w:t>0,200 </w:t>
            </w:r>
          </w:p>
        </w:tc>
        <w:tc>
          <w:tcPr>
            <w:tcW w:w="992" w:type="dxa"/>
            <w:tcBorders>
              <w:top w:val="nil"/>
              <w:left w:val="nil"/>
              <w:bottom w:val="single" w:sz="6" w:space="0" w:color="auto"/>
              <w:right w:val="single" w:sz="6" w:space="0" w:color="auto"/>
            </w:tcBorders>
            <w:vAlign w:val="center"/>
            <w:hideMark/>
          </w:tcPr>
          <w:p w14:paraId="4E66D853" w14:textId="73AE03CB" w:rsidR="007E139C" w:rsidRPr="000E2601" w:rsidRDefault="007E139C" w:rsidP="000737A5">
            <w:pPr>
              <w:spacing w:before="0" w:after="0"/>
              <w:jc w:val="right"/>
              <w:textAlignment w:val="baseline"/>
              <w:rPr>
                <w:rFonts w:ascii="Segoe UI" w:eastAsia="Times New Roman" w:hAnsi="Segoe UI" w:cs="Segoe UI"/>
                <w:noProof/>
                <w:sz w:val="18"/>
                <w:szCs w:val="18"/>
              </w:rPr>
            </w:pPr>
            <w:r w:rsidRPr="000E2601">
              <w:rPr>
                <w:b/>
                <w:noProof/>
                <w:color w:val="000000"/>
                <w:sz w:val="20"/>
              </w:rPr>
              <w:t>0,400</w:t>
            </w:r>
            <w:r w:rsidRPr="000E2601">
              <w:rPr>
                <w:noProof/>
                <w:color w:val="000000"/>
                <w:sz w:val="20"/>
              </w:rPr>
              <w:t> </w:t>
            </w:r>
          </w:p>
        </w:tc>
        <w:tc>
          <w:tcPr>
            <w:tcW w:w="1134" w:type="dxa"/>
            <w:tcBorders>
              <w:top w:val="nil"/>
              <w:left w:val="nil"/>
              <w:bottom w:val="single" w:sz="6" w:space="0" w:color="auto"/>
              <w:right w:val="single" w:sz="6" w:space="0" w:color="auto"/>
            </w:tcBorders>
            <w:vAlign w:val="center"/>
            <w:hideMark/>
          </w:tcPr>
          <w:p w14:paraId="5A85CFB4" w14:textId="13B28396" w:rsidR="007E139C" w:rsidRPr="000E2601" w:rsidRDefault="002E310E" w:rsidP="000737A5">
            <w:pPr>
              <w:spacing w:before="0" w:after="0"/>
              <w:jc w:val="right"/>
              <w:textAlignment w:val="baseline"/>
              <w:rPr>
                <w:rFonts w:ascii="Segoe UI" w:eastAsia="Times New Roman" w:hAnsi="Segoe UI" w:cs="Segoe UI"/>
                <w:noProof/>
                <w:sz w:val="18"/>
                <w:szCs w:val="18"/>
              </w:rPr>
            </w:pPr>
            <w:r w:rsidRPr="000E2601">
              <w:rPr>
                <w:b/>
                <w:noProof/>
                <w:color w:val="000000"/>
                <w:sz w:val="20"/>
              </w:rPr>
              <w:t>0,900</w:t>
            </w:r>
            <w:r w:rsidRPr="000E2601">
              <w:rPr>
                <w:noProof/>
                <w:color w:val="000000"/>
                <w:sz w:val="20"/>
              </w:rPr>
              <w:t> </w:t>
            </w:r>
          </w:p>
        </w:tc>
        <w:tc>
          <w:tcPr>
            <w:tcW w:w="1276" w:type="dxa"/>
            <w:tcBorders>
              <w:top w:val="nil"/>
              <w:left w:val="nil"/>
              <w:bottom w:val="single" w:sz="6" w:space="0" w:color="auto"/>
              <w:right w:val="single" w:sz="6" w:space="0" w:color="auto"/>
            </w:tcBorders>
            <w:vAlign w:val="center"/>
            <w:hideMark/>
          </w:tcPr>
          <w:p w14:paraId="5A7E0747" w14:textId="77777777" w:rsidR="007E139C" w:rsidRPr="000E2601" w:rsidRDefault="007E139C" w:rsidP="000737A5">
            <w:pPr>
              <w:spacing w:before="0" w:after="0"/>
              <w:jc w:val="right"/>
              <w:textAlignment w:val="baseline"/>
              <w:rPr>
                <w:rFonts w:ascii="Segoe UI" w:eastAsia="Times New Roman" w:hAnsi="Segoe UI" w:cs="Segoe UI"/>
                <w:noProof/>
                <w:sz w:val="18"/>
                <w:szCs w:val="18"/>
              </w:rPr>
            </w:pPr>
            <w:r w:rsidRPr="000E2601">
              <w:rPr>
                <w:b/>
                <w:noProof/>
                <w:color w:val="000000"/>
                <w:sz w:val="20"/>
              </w:rPr>
              <w:t>1,500</w:t>
            </w:r>
            <w:r w:rsidRPr="000E2601">
              <w:rPr>
                <w:noProof/>
                <w:color w:val="000000"/>
                <w:sz w:val="20"/>
              </w:rPr>
              <w:t> </w:t>
            </w:r>
          </w:p>
        </w:tc>
      </w:tr>
    </w:tbl>
    <w:p w14:paraId="244ED598" w14:textId="77777777" w:rsidR="00304385" w:rsidRPr="000E2601" w:rsidRDefault="00DF427D">
      <w:pPr>
        <w:rPr>
          <w:noProof/>
        </w:rPr>
      </w:pPr>
      <w:r w:rsidRPr="000E2601">
        <w:rPr>
          <w:noProof/>
        </w:rPr>
        <w:br/>
      </w:r>
    </w:p>
    <w:tbl>
      <w:tblPr>
        <w:tblW w:w="13325"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03"/>
        <w:gridCol w:w="1559"/>
        <w:gridCol w:w="1985"/>
        <w:gridCol w:w="1276"/>
        <w:gridCol w:w="992"/>
        <w:gridCol w:w="1134"/>
        <w:gridCol w:w="1276"/>
      </w:tblGrid>
      <w:tr w:rsidR="00B70B1B" w:rsidRPr="000E2601" w14:paraId="0550E763" w14:textId="77777777" w:rsidTr="007428B8">
        <w:trPr>
          <w:trHeight w:val="270"/>
        </w:trPr>
        <w:tc>
          <w:tcPr>
            <w:tcW w:w="5103" w:type="dxa"/>
            <w:vMerge w:val="restart"/>
            <w:tcBorders>
              <w:top w:val="single" w:sz="6" w:space="0" w:color="auto"/>
              <w:left w:val="single" w:sz="6" w:space="0" w:color="auto"/>
              <w:bottom w:val="single" w:sz="6" w:space="0" w:color="FF0000"/>
              <w:right w:val="single" w:sz="6" w:space="0" w:color="auto"/>
            </w:tcBorders>
            <w:vAlign w:val="center"/>
            <w:hideMark/>
          </w:tcPr>
          <w:p w14:paraId="7F64E907" w14:textId="77777777" w:rsidR="00B70B1B" w:rsidRPr="000E2601" w:rsidRDefault="00B70B1B" w:rsidP="004F1210">
            <w:pPr>
              <w:spacing w:before="0" w:after="0"/>
              <w:textAlignment w:val="baseline"/>
              <w:rPr>
                <w:rFonts w:ascii="Segoe UI" w:eastAsia="Times New Roman" w:hAnsi="Segoe UI" w:cs="Segoe UI"/>
                <w:noProof/>
                <w:sz w:val="18"/>
                <w:szCs w:val="18"/>
              </w:rPr>
            </w:pPr>
            <w:r w:rsidRPr="000E2601">
              <w:rPr>
                <w:rFonts w:ascii="Wingdings" w:hAnsi="Wingdings"/>
                <w:noProof/>
                <w:sz w:val="21"/>
              </w:rPr>
              <w:t>□</w:t>
            </w:r>
            <w:r w:rsidRPr="000E2601">
              <w:rPr>
                <w:noProof/>
                <w:sz w:val="21"/>
              </w:rPr>
              <w:t>TOTAL das dotações operacionais (todas as rubricas operacionais) </w:t>
            </w:r>
          </w:p>
        </w:tc>
        <w:tc>
          <w:tcPr>
            <w:tcW w:w="1559" w:type="dxa"/>
            <w:tcBorders>
              <w:top w:val="single" w:sz="6" w:space="0" w:color="auto"/>
              <w:left w:val="single" w:sz="6" w:space="0" w:color="auto"/>
              <w:bottom w:val="single" w:sz="6" w:space="0" w:color="auto"/>
              <w:right w:val="single" w:sz="6" w:space="0" w:color="auto"/>
            </w:tcBorders>
            <w:vAlign w:val="center"/>
            <w:hideMark/>
          </w:tcPr>
          <w:p w14:paraId="5D4CB650" w14:textId="77777777" w:rsidR="00B70B1B" w:rsidRPr="000E2601" w:rsidRDefault="00B70B1B" w:rsidP="004F1210">
            <w:pPr>
              <w:spacing w:before="0" w:after="0"/>
              <w:textAlignment w:val="baseline"/>
              <w:rPr>
                <w:rFonts w:ascii="Segoe UI" w:eastAsia="Times New Roman" w:hAnsi="Segoe UI" w:cs="Segoe UI"/>
                <w:noProof/>
                <w:sz w:val="18"/>
                <w:szCs w:val="18"/>
              </w:rPr>
            </w:pPr>
            <w:r w:rsidRPr="000E2601">
              <w:rPr>
                <w:noProof/>
                <w:sz w:val="18"/>
              </w:rPr>
              <w:t>Compromissos </w:t>
            </w:r>
          </w:p>
        </w:tc>
        <w:tc>
          <w:tcPr>
            <w:tcW w:w="1985" w:type="dxa"/>
            <w:tcBorders>
              <w:top w:val="single" w:sz="6" w:space="0" w:color="auto"/>
              <w:left w:val="single" w:sz="6" w:space="0" w:color="auto"/>
              <w:bottom w:val="single" w:sz="6" w:space="0" w:color="auto"/>
              <w:right w:val="single" w:sz="6" w:space="0" w:color="auto"/>
            </w:tcBorders>
            <w:vAlign w:val="center"/>
            <w:hideMark/>
          </w:tcPr>
          <w:p w14:paraId="62FB162B" w14:textId="77777777" w:rsidR="00B70B1B" w:rsidRPr="000E2601" w:rsidRDefault="00B70B1B" w:rsidP="004F1210">
            <w:pPr>
              <w:spacing w:before="0" w:after="0"/>
              <w:jc w:val="center"/>
              <w:textAlignment w:val="baseline"/>
              <w:rPr>
                <w:rFonts w:ascii="Segoe UI" w:eastAsia="Times New Roman" w:hAnsi="Segoe UI" w:cs="Segoe UI"/>
                <w:noProof/>
                <w:sz w:val="18"/>
                <w:szCs w:val="18"/>
              </w:rPr>
            </w:pPr>
            <w:r w:rsidRPr="000E2601">
              <w:rPr>
                <w:noProof/>
                <w:sz w:val="14"/>
              </w:rPr>
              <w:t>(4)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512608B3" w14:textId="41D776DC" w:rsidR="00B70B1B" w:rsidRPr="000E2601" w:rsidRDefault="00D62CA7" w:rsidP="004F1210">
            <w:pPr>
              <w:spacing w:before="0" w:after="0"/>
              <w:jc w:val="right"/>
              <w:textAlignment w:val="baseline"/>
              <w:rPr>
                <w:rFonts w:ascii="Segoe UI" w:eastAsia="Times New Roman" w:hAnsi="Segoe UI" w:cs="Segoe UI"/>
                <w:noProof/>
                <w:sz w:val="18"/>
                <w:szCs w:val="18"/>
              </w:rPr>
            </w:pPr>
            <w:r w:rsidRPr="000E2601">
              <w:rPr>
                <w:noProof/>
                <w:color w:val="000000"/>
                <w:sz w:val="20"/>
              </w:rPr>
              <w:t>- </w:t>
            </w:r>
          </w:p>
        </w:tc>
        <w:tc>
          <w:tcPr>
            <w:tcW w:w="992" w:type="dxa"/>
            <w:tcBorders>
              <w:top w:val="single" w:sz="6" w:space="0" w:color="auto"/>
              <w:left w:val="single" w:sz="6" w:space="0" w:color="auto"/>
              <w:bottom w:val="single" w:sz="6" w:space="0" w:color="auto"/>
              <w:right w:val="single" w:sz="6" w:space="0" w:color="auto"/>
            </w:tcBorders>
            <w:vAlign w:val="center"/>
            <w:hideMark/>
          </w:tcPr>
          <w:p w14:paraId="3B289624" w14:textId="5BD15333" w:rsidR="00B70B1B" w:rsidRPr="000E2601" w:rsidRDefault="00D62CA7" w:rsidP="004F1210">
            <w:pPr>
              <w:spacing w:before="0" w:after="0"/>
              <w:jc w:val="right"/>
              <w:textAlignment w:val="baseline"/>
              <w:rPr>
                <w:rFonts w:ascii="Segoe UI" w:eastAsia="Times New Roman" w:hAnsi="Segoe UI" w:cs="Segoe UI"/>
                <w:noProof/>
                <w:sz w:val="18"/>
                <w:szCs w:val="18"/>
              </w:rPr>
            </w:pPr>
            <w:r w:rsidRPr="000E2601">
              <w:rPr>
                <w:noProof/>
                <w:color w:val="000000"/>
                <w:sz w:val="20"/>
              </w:rPr>
              <w:t>- </w:t>
            </w:r>
          </w:p>
        </w:tc>
        <w:tc>
          <w:tcPr>
            <w:tcW w:w="1134" w:type="dxa"/>
            <w:tcBorders>
              <w:top w:val="single" w:sz="6" w:space="0" w:color="auto"/>
              <w:left w:val="single" w:sz="6" w:space="0" w:color="auto"/>
              <w:bottom w:val="single" w:sz="6" w:space="0" w:color="auto"/>
              <w:right w:val="single" w:sz="6" w:space="0" w:color="auto"/>
            </w:tcBorders>
            <w:vAlign w:val="center"/>
            <w:hideMark/>
          </w:tcPr>
          <w:p w14:paraId="1F14B820" w14:textId="259FD836" w:rsidR="00B70B1B" w:rsidRPr="000E2601" w:rsidRDefault="00D62CA7" w:rsidP="004F1210">
            <w:pPr>
              <w:spacing w:before="0" w:after="0"/>
              <w:jc w:val="right"/>
              <w:textAlignment w:val="baseline"/>
              <w:rPr>
                <w:rFonts w:ascii="Segoe UI" w:eastAsia="Times New Roman" w:hAnsi="Segoe UI" w:cs="Segoe UI"/>
                <w:noProof/>
                <w:sz w:val="18"/>
                <w:szCs w:val="18"/>
              </w:rPr>
            </w:pPr>
            <w:r w:rsidRPr="000E2601">
              <w:rPr>
                <w:noProof/>
                <w:color w:val="000000"/>
                <w:sz w:val="20"/>
              </w:rPr>
              <w:t>- </w:t>
            </w:r>
          </w:p>
        </w:tc>
        <w:tc>
          <w:tcPr>
            <w:tcW w:w="1276" w:type="dxa"/>
            <w:tcBorders>
              <w:top w:val="single" w:sz="6" w:space="0" w:color="auto"/>
              <w:left w:val="single" w:sz="6" w:space="0" w:color="auto"/>
              <w:bottom w:val="single" w:sz="6" w:space="0" w:color="auto"/>
              <w:right w:val="single" w:sz="6" w:space="0" w:color="FF0000"/>
            </w:tcBorders>
            <w:vAlign w:val="center"/>
            <w:hideMark/>
          </w:tcPr>
          <w:p w14:paraId="78E85D51" w14:textId="1CBF2038" w:rsidR="00B70B1B" w:rsidRPr="000E2601" w:rsidRDefault="00D62CA7" w:rsidP="004F1210">
            <w:pPr>
              <w:spacing w:before="0" w:after="0"/>
              <w:jc w:val="right"/>
              <w:textAlignment w:val="baseline"/>
              <w:rPr>
                <w:rFonts w:ascii="Segoe UI" w:eastAsia="Times New Roman" w:hAnsi="Segoe UI" w:cs="Segoe UI"/>
                <w:noProof/>
                <w:sz w:val="18"/>
                <w:szCs w:val="18"/>
              </w:rPr>
            </w:pPr>
            <w:r w:rsidRPr="000E2601">
              <w:rPr>
                <w:noProof/>
                <w:color w:val="000000"/>
                <w:sz w:val="20"/>
              </w:rPr>
              <w:t>- </w:t>
            </w:r>
          </w:p>
        </w:tc>
      </w:tr>
      <w:tr w:rsidR="00B70B1B" w:rsidRPr="000E2601" w14:paraId="1A0F73D0" w14:textId="77777777" w:rsidTr="007428B8">
        <w:trPr>
          <w:trHeight w:val="300"/>
        </w:trPr>
        <w:tc>
          <w:tcPr>
            <w:tcW w:w="5103" w:type="dxa"/>
            <w:vMerge/>
            <w:tcBorders>
              <w:top w:val="single" w:sz="6" w:space="0" w:color="auto"/>
              <w:left w:val="single" w:sz="6" w:space="0" w:color="auto"/>
              <w:bottom w:val="single" w:sz="6" w:space="0" w:color="FF0000"/>
              <w:right w:val="single" w:sz="6" w:space="0" w:color="auto"/>
            </w:tcBorders>
            <w:vAlign w:val="center"/>
            <w:hideMark/>
          </w:tcPr>
          <w:p w14:paraId="0BC9774B" w14:textId="77777777" w:rsidR="00B70B1B" w:rsidRPr="000E2601" w:rsidRDefault="00B70B1B" w:rsidP="004F1210">
            <w:pPr>
              <w:spacing w:before="0" w:after="0"/>
              <w:jc w:val="left"/>
              <w:rPr>
                <w:rFonts w:ascii="Segoe UI" w:eastAsia="Times New Roman" w:hAnsi="Segoe UI" w:cs="Segoe UI"/>
                <w:noProof/>
                <w:sz w:val="18"/>
                <w:szCs w:val="18"/>
                <w:lang w:eastAsia="en-IE"/>
              </w:rPr>
            </w:pPr>
          </w:p>
        </w:tc>
        <w:tc>
          <w:tcPr>
            <w:tcW w:w="1559" w:type="dxa"/>
            <w:tcBorders>
              <w:top w:val="single" w:sz="6" w:space="0" w:color="auto"/>
              <w:left w:val="single" w:sz="6" w:space="0" w:color="auto"/>
              <w:bottom w:val="single" w:sz="6" w:space="0" w:color="auto"/>
              <w:right w:val="single" w:sz="6" w:space="0" w:color="auto"/>
            </w:tcBorders>
            <w:vAlign w:val="center"/>
            <w:hideMark/>
          </w:tcPr>
          <w:p w14:paraId="4AF21FCF" w14:textId="77777777" w:rsidR="00B70B1B" w:rsidRPr="000E2601" w:rsidRDefault="00B70B1B" w:rsidP="004F1210">
            <w:pPr>
              <w:spacing w:before="0" w:after="0"/>
              <w:textAlignment w:val="baseline"/>
              <w:rPr>
                <w:rFonts w:ascii="Segoe UI" w:eastAsia="Times New Roman" w:hAnsi="Segoe UI" w:cs="Segoe UI"/>
                <w:noProof/>
                <w:sz w:val="18"/>
                <w:szCs w:val="18"/>
              </w:rPr>
            </w:pPr>
            <w:r w:rsidRPr="000E2601">
              <w:rPr>
                <w:noProof/>
                <w:sz w:val="18"/>
              </w:rPr>
              <w:t>Pagamentos </w:t>
            </w:r>
          </w:p>
        </w:tc>
        <w:tc>
          <w:tcPr>
            <w:tcW w:w="1985" w:type="dxa"/>
            <w:tcBorders>
              <w:top w:val="single" w:sz="6" w:space="0" w:color="auto"/>
              <w:left w:val="single" w:sz="6" w:space="0" w:color="auto"/>
              <w:bottom w:val="single" w:sz="6" w:space="0" w:color="auto"/>
              <w:right w:val="single" w:sz="6" w:space="0" w:color="auto"/>
            </w:tcBorders>
            <w:vAlign w:val="center"/>
            <w:hideMark/>
          </w:tcPr>
          <w:p w14:paraId="45BB1E71" w14:textId="77777777" w:rsidR="00B70B1B" w:rsidRPr="000E2601" w:rsidRDefault="00B70B1B" w:rsidP="004F1210">
            <w:pPr>
              <w:spacing w:before="0" w:after="0"/>
              <w:jc w:val="center"/>
              <w:textAlignment w:val="baseline"/>
              <w:rPr>
                <w:rFonts w:ascii="Segoe UI" w:eastAsia="Times New Roman" w:hAnsi="Segoe UI" w:cs="Segoe UI"/>
                <w:noProof/>
                <w:sz w:val="18"/>
                <w:szCs w:val="18"/>
              </w:rPr>
            </w:pPr>
            <w:r w:rsidRPr="000E2601">
              <w:rPr>
                <w:noProof/>
                <w:sz w:val="14"/>
              </w:rPr>
              <w:t>(5)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2825CDFA" w14:textId="7B0E0EBF" w:rsidR="00B70B1B" w:rsidRPr="000E2601" w:rsidRDefault="00D62CA7" w:rsidP="004F1210">
            <w:pPr>
              <w:spacing w:before="0" w:after="0"/>
              <w:jc w:val="right"/>
              <w:textAlignment w:val="baseline"/>
              <w:rPr>
                <w:rFonts w:ascii="Segoe UI" w:eastAsia="Times New Roman" w:hAnsi="Segoe UI" w:cs="Segoe UI"/>
                <w:noProof/>
                <w:sz w:val="18"/>
                <w:szCs w:val="18"/>
              </w:rPr>
            </w:pPr>
            <w:r w:rsidRPr="000E2601">
              <w:rPr>
                <w:noProof/>
                <w:color w:val="000000"/>
                <w:sz w:val="20"/>
              </w:rPr>
              <w:t>- </w:t>
            </w:r>
          </w:p>
        </w:tc>
        <w:tc>
          <w:tcPr>
            <w:tcW w:w="992" w:type="dxa"/>
            <w:tcBorders>
              <w:top w:val="single" w:sz="6" w:space="0" w:color="auto"/>
              <w:left w:val="single" w:sz="6" w:space="0" w:color="auto"/>
              <w:bottom w:val="single" w:sz="6" w:space="0" w:color="auto"/>
              <w:right w:val="single" w:sz="6" w:space="0" w:color="auto"/>
            </w:tcBorders>
            <w:vAlign w:val="center"/>
            <w:hideMark/>
          </w:tcPr>
          <w:p w14:paraId="4D5BAC10" w14:textId="62E884E4" w:rsidR="00B70B1B" w:rsidRPr="000E2601" w:rsidRDefault="00D62CA7" w:rsidP="004F1210">
            <w:pPr>
              <w:spacing w:before="0" w:after="0"/>
              <w:jc w:val="right"/>
              <w:textAlignment w:val="baseline"/>
              <w:rPr>
                <w:rFonts w:ascii="Segoe UI" w:eastAsia="Times New Roman" w:hAnsi="Segoe UI" w:cs="Segoe UI"/>
                <w:noProof/>
                <w:sz w:val="18"/>
                <w:szCs w:val="18"/>
              </w:rPr>
            </w:pPr>
            <w:r w:rsidRPr="000E2601">
              <w:rPr>
                <w:noProof/>
                <w:color w:val="000000"/>
                <w:sz w:val="20"/>
              </w:rPr>
              <w:t>- </w:t>
            </w:r>
          </w:p>
        </w:tc>
        <w:tc>
          <w:tcPr>
            <w:tcW w:w="1134" w:type="dxa"/>
            <w:tcBorders>
              <w:top w:val="single" w:sz="6" w:space="0" w:color="auto"/>
              <w:left w:val="single" w:sz="6" w:space="0" w:color="auto"/>
              <w:bottom w:val="single" w:sz="6" w:space="0" w:color="auto"/>
              <w:right w:val="single" w:sz="6" w:space="0" w:color="auto"/>
            </w:tcBorders>
            <w:vAlign w:val="center"/>
            <w:hideMark/>
          </w:tcPr>
          <w:p w14:paraId="50E4BD26" w14:textId="153DDFB3" w:rsidR="00B70B1B" w:rsidRPr="000E2601" w:rsidRDefault="00D62CA7" w:rsidP="004F1210">
            <w:pPr>
              <w:spacing w:before="0" w:after="0"/>
              <w:jc w:val="right"/>
              <w:textAlignment w:val="baseline"/>
              <w:rPr>
                <w:rFonts w:ascii="Segoe UI" w:eastAsia="Times New Roman" w:hAnsi="Segoe UI" w:cs="Segoe UI"/>
                <w:noProof/>
                <w:sz w:val="18"/>
                <w:szCs w:val="18"/>
              </w:rPr>
            </w:pPr>
            <w:r w:rsidRPr="000E2601">
              <w:rPr>
                <w:noProof/>
                <w:color w:val="000000"/>
                <w:sz w:val="20"/>
              </w:rPr>
              <w:t>- </w:t>
            </w:r>
          </w:p>
        </w:tc>
        <w:tc>
          <w:tcPr>
            <w:tcW w:w="1276" w:type="dxa"/>
            <w:tcBorders>
              <w:top w:val="single" w:sz="6" w:space="0" w:color="auto"/>
              <w:left w:val="single" w:sz="6" w:space="0" w:color="auto"/>
              <w:bottom w:val="single" w:sz="6" w:space="0" w:color="auto"/>
              <w:right w:val="single" w:sz="6" w:space="0" w:color="FF0000"/>
            </w:tcBorders>
            <w:vAlign w:val="center"/>
            <w:hideMark/>
          </w:tcPr>
          <w:p w14:paraId="723944C0" w14:textId="107A7775" w:rsidR="00B70B1B" w:rsidRPr="000E2601" w:rsidRDefault="00D62CA7" w:rsidP="004F1210">
            <w:pPr>
              <w:spacing w:before="0" w:after="0"/>
              <w:jc w:val="right"/>
              <w:textAlignment w:val="baseline"/>
              <w:rPr>
                <w:rFonts w:ascii="Segoe UI" w:eastAsia="Times New Roman" w:hAnsi="Segoe UI" w:cs="Segoe UI"/>
                <w:noProof/>
                <w:sz w:val="18"/>
                <w:szCs w:val="18"/>
              </w:rPr>
            </w:pPr>
            <w:r w:rsidRPr="000E2601">
              <w:rPr>
                <w:noProof/>
                <w:color w:val="000000"/>
                <w:sz w:val="20"/>
              </w:rPr>
              <w:t>- </w:t>
            </w:r>
          </w:p>
        </w:tc>
      </w:tr>
      <w:tr w:rsidR="00B70B1B" w:rsidRPr="000E2601" w14:paraId="3C8A0780" w14:textId="77777777" w:rsidTr="007428B8">
        <w:trPr>
          <w:trHeight w:val="525"/>
        </w:trPr>
        <w:tc>
          <w:tcPr>
            <w:tcW w:w="6662" w:type="dxa"/>
            <w:gridSpan w:val="2"/>
            <w:tcBorders>
              <w:top w:val="single" w:sz="6" w:space="0" w:color="auto"/>
              <w:left w:val="single" w:sz="6" w:space="0" w:color="auto"/>
              <w:bottom w:val="single" w:sz="6" w:space="0" w:color="auto"/>
              <w:right w:val="single" w:sz="6" w:space="0" w:color="auto"/>
            </w:tcBorders>
            <w:vAlign w:val="center"/>
            <w:hideMark/>
          </w:tcPr>
          <w:p w14:paraId="5DDAA1FE" w14:textId="77777777" w:rsidR="00B70B1B" w:rsidRPr="000E2601" w:rsidRDefault="00B70B1B" w:rsidP="004F1210">
            <w:pPr>
              <w:spacing w:before="0" w:after="0"/>
              <w:textAlignment w:val="baseline"/>
              <w:rPr>
                <w:rFonts w:ascii="Segoe UI" w:eastAsia="Times New Roman" w:hAnsi="Segoe UI" w:cs="Segoe UI"/>
                <w:noProof/>
                <w:sz w:val="18"/>
                <w:szCs w:val="18"/>
              </w:rPr>
            </w:pPr>
            <w:r w:rsidRPr="000E2601">
              <w:rPr>
                <w:noProof/>
                <w:sz w:val="21"/>
              </w:rPr>
              <w:t> TOTAL das dotações de natureza administrativa financiadas a partir da dotação de programas específicos (todas as rubricas operacionais) </w:t>
            </w:r>
          </w:p>
        </w:tc>
        <w:tc>
          <w:tcPr>
            <w:tcW w:w="1985" w:type="dxa"/>
            <w:tcBorders>
              <w:top w:val="single" w:sz="6" w:space="0" w:color="auto"/>
              <w:left w:val="single" w:sz="6" w:space="0" w:color="auto"/>
              <w:bottom w:val="single" w:sz="6" w:space="0" w:color="auto"/>
              <w:right w:val="single" w:sz="6" w:space="0" w:color="auto"/>
            </w:tcBorders>
            <w:vAlign w:val="center"/>
            <w:hideMark/>
          </w:tcPr>
          <w:p w14:paraId="2785664A" w14:textId="77777777" w:rsidR="00B70B1B" w:rsidRPr="000E2601" w:rsidRDefault="00B70B1B" w:rsidP="004F1210">
            <w:pPr>
              <w:spacing w:before="0" w:after="0"/>
              <w:textAlignment w:val="baseline"/>
              <w:rPr>
                <w:rFonts w:ascii="Segoe UI" w:eastAsia="Times New Roman" w:hAnsi="Segoe UI" w:cs="Segoe UI"/>
                <w:noProof/>
                <w:sz w:val="18"/>
                <w:szCs w:val="18"/>
              </w:rPr>
            </w:pPr>
            <w:r w:rsidRPr="000E2601">
              <w:rPr>
                <w:noProof/>
              </w:rPr>
              <w:t> </w:t>
            </w:r>
          </w:p>
          <w:p w14:paraId="43B1F6A1" w14:textId="77777777" w:rsidR="00B70B1B" w:rsidRPr="000E2601" w:rsidRDefault="00B70B1B" w:rsidP="004F1210">
            <w:pPr>
              <w:spacing w:before="0" w:after="0"/>
              <w:jc w:val="center"/>
              <w:textAlignment w:val="baseline"/>
              <w:rPr>
                <w:rFonts w:ascii="Segoe UI" w:eastAsia="Times New Roman" w:hAnsi="Segoe UI" w:cs="Segoe UI"/>
                <w:noProof/>
                <w:sz w:val="18"/>
                <w:szCs w:val="18"/>
              </w:rPr>
            </w:pPr>
            <w:r w:rsidRPr="000E2601">
              <w:rPr>
                <w:noProof/>
                <w:sz w:val="14"/>
              </w:rPr>
              <w:t>(6)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08F674F1" w14:textId="5374406D" w:rsidR="00B70B1B" w:rsidRPr="000E2601" w:rsidRDefault="00D62CA7" w:rsidP="004F1210">
            <w:pPr>
              <w:spacing w:before="0" w:after="0"/>
              <w:jc w:val="right"/>
              <w:textAlignment w:val="baseline"/>
              <w:rPr>
                <w:rFonts w:ascii="Segoe UI" w:eastAsia="Times New Roman" w:hAnsi="Segoe UI" w:cs="Segoe UI"/>
                <w:noProof/>
                <w:sz w:val="18"/>
                <w:szCs w:val="18"/>
              </w:rPr>
            </w:pPr>
            <w:r w:rsidRPr="000E2601">
              <w:rPr>
                <w:noProof/>
                <w:color w:val="000000"/>
                <w:sz w:val="20"/>
              </w:rPr>
              <w:t>- </w:t>
            </w:r>
          </w:p>
        </w:tc>
        <w:tc>
          <w:tcPr>
            <w:tcW w:w="992" w:type="dxa"/>
            <w:tcBorders>
              <w:top w:val="single" w:sz="6" w:space="0" w:color="auto"/>
              <w:left w:val="single" w:sz="6" w:space="0" w:color="auto"/>
              <w:bottom w:val="single" w:sz="6" w:space="0" w:color="auto"/>
              <w:right w:val="single" w:sz="6" w:space="0" w:color="auto"/>
            </w:tcBorders>
            <w:vAlign w:val="center"/>
            <w:hideMark/>
          </w:tcPr>
          <w:p w14:paraId="71F0E750" w14:textId="5C1C01A6" w:rsidR="00B70B1B" w:rsidRPr="000E2601" w:rsidRDefault="00D62CA7" w:rsidP="004F1210">
            <w:pPr>
              <w:spacing w:before="0" w:after="0"/>
              <w:jc w:val="right"/>
              <w:textAlignment w:val="baseline"/>
              <w:rPr>
                <w:rFonts w:ascii="Segoe UI" w:eastAsia="Times New Roman" w:hAnsi="Segoe UI" w:cs="Segoe UI"/>
                <w:noProof/>
                <w:sz w:val="18"/>
                <w:szCs w:val="18"/>
              </w:rPr>
            </w:pPr>
            <w:r w:rsidRPr="000E2601">
              <w:rPr>
                <w:noProof/>
                <w:color w:val="000000"/>
                <w:sz w:val="20"/>
              </w:rPr>
              <w:t>- </w:t>
            </w:r>
          </w:p>
        </w:tc>
        <w:tc>
          <w:tcPr>
            <w:tcW w:w="1134" w:type="dxa"/>
            <w:tcBorders>
              <w:top w:val="single" w:sz="6" w:space="0" w:color="auto"/>
              <w:left w:val="single" w:sz="6" w:space="0" w:color="auto"/>
              <w:bottom w:val="single" w:sz="6" w:space="0" w:color="auto"/>
              <w:right w:val="single" w:sz="6" w:space="0" w:color="auto"/>
            </w:tcBorders>
            <w:vAlign w:val="center"/>
            <w:hideMark/>
          </w:tcPr>
          <w:p w14:paraId="41E6D6E2" w14:textId="314C79FD" w:rsidR="00B70B1B" w:rsidRPr="000E2601" w:rsidRDefault="00D62CA7" w:rsidP="004F1210">
            <w:pPr>
              <w:spacing w:before="0" w:after="0"/>
              <w:jc w:val="right"/>
              <w:textAlignment w:val="baseline"/>
              <w:rPr>
                <w:rFonts w:ascii="Segoe UI" w:eastAsia="Times New Roman" w:hAnsi="Segoe UI" w:cs="Segoe UI"/>
                <w:noProof/>
                <w:sz w:val="18"/>
                <w:szCs w:val="18"/>
              </w:rPr>
            </w:pPr>
            <w:r w:rsidRPr="000E2601">
              <w:rPr>
                <w:noProof/>
                <w:color w:val="000000"/>
                <w:sz w:val="20"/>
              </w:rPr>
              <w:t>-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4FCE6874" w14:textId="171A7403" w:rsidR="00B70B1B" w:rsidRPr="000E2601" w:rsidRDefault="00D62CA7" w:rsidP="004F1210">
            <w:pPr>
              <w:spacing w:before="0" w:after="0"/>
              <w:jc w:val="right"/>
              <w:textAlignment w:val="baseline"/>
              <w:rPr>
                <w:rFonts w:ascii="Segoe UI" w:eastAsia="Times New Roman" w:hAnsi="Segoe UI" w:cs="Segoe UI"/>
                <w:noProof/>
                <w:sz w:val="18"/>
                <w:szCs w:val="18"/>
              </w:rPr>
            </w:pPr>
            <w:r w:rsidRPr="000E2601">
              <w:rPr>
                <w:noProof/>
                <w:color w:val="000000"/>
                <w:sz w:val="20"/>
              </w:rPr>
              <w:t>- </w:t>
            </w:r>
          </w:p>
        </w:tc>
      </w:tr>
      <w:tr w:rsidR="00B70B1B" w:rsidRPr="000E2601" w14:paraId="3A115B19" w14:textId="77777777" w:rsidTr="007428B8">
        <w:trPr>
          <w:trHeight w:val="300"/>
        </w:trPr>
        <w:tc>
          <w:tcPr>
            <w:tcW w:w="5103" w:type="dxa"/>
            <w:vMerge w:val="restart"/>
            <w:tcBorders>
              <w:top w:val="single" w:sz="6" w:space="0" w:color="auto"/>
              <w:left w:val="single" w:sz="6" w:space="0" w:color="auto"/>
              <w:bottom w:val="single" w:sz="6" w:space="0" w:color="auto"/>
              <w:right w:val="single" w:sz="6" w:space="0" w:color="auto"/>
            </w:tcBorders>
            <w:vAlign w:val="center"/>
            <w:hideMark/>
          </w:tcPr>
          <w:p w14:paraId="164E9FC8" w14:textId="015F30FC" w:rsidR="00B70B1B" w:rsidRPr="000E2601" w:rsidRDefault="00B70B1B" w:rsidP="004F1210">
            <w:pPr>
              <w:spacing w:before="0" w:after="0"/>
              <w:jc w:val="center"/>
              <w:textAlignment w:val="baseline"/>
              <w:rPr>
                <w:rFonts w:ascii="Segoe UI" w:eastAsia="Times New Roman" w:hAnsi="Segoe UI" w:cs="Segoe UI"/>
                <w:noProof/>
                <w:sz w:val="18"/>
                <w:szCs w:val="18"/>
              </w:rPr>
            </w:pPr>
            <w:r w:rsidRPr="000E2601">
              <w:rPr>
                <w:b/>
                <w:noProof/>
                <w:sz w:val="22"/>
              </w:rPr>
              <w:t>TOTAL das dotações</w:t>
            </w:r>
            <w:r w:rsidRPr="000E2601">
              <w:rPr>
                <w:noProof/>
                <w:sz w:val="22"/>
              </w:rPr>
              <w:br/>
            </w:r>
            <w:r w:rsidRPr="000E2601">
              <w:rPr>
                <w:b/>
                <w:noProof/>
                <w:sz w:val="22"/>
              </w:rPr>
              <w:t>das RUBRICAS 1 a 6</w:t>
            </w:r>
            <w:r w:rsidRPr="000E2601">
              <w:rPr>
                <w:noProof/>
                <w:sz w:val="22"/>
              </w:rPr>
              <w:br/>
              <w:t>do quadro financeiro plurianual</w:t>
            </w:r>
            <w:r w:rsidRPr="000E2601">
              <w:rPr>
                <w:noProof/>
                <w:sz w:val="20"/>
              </w:rPr>
              <w:br/>
              <w:t>(quantia de referência) </w:t>
            </w:r>
          </w:p>
        </w:tc>
        <w:tc>
          <w:tcPr>
            <w:tcW w:w="1559" w:type="dxa"/>
            <w:tcBorders>
              <w:top w:val="single" w:sz="6" w:space="0" w:color="auto"/>
              <w:left w:val="single" w:sz="6" w:space="0" w:color="auto"/>
              <w:bottom w:val="single" w:sz="6" w:space="0" w:color="auto"/>
              <w:right w:val="single" w:sz="6" w:space="0" w:color="auto"/>
            </w:tcBorders>
            <w:vAlign w:val="center"/>
            <w:hideMark/>
          </w:tcPr>
          <w:p w14:paraId="61546CCF" w14:textId="77777777" w:rsidR="00B70B1B" w:rsidRPr="000E2601" w:rsidRDefault="00B70B1B" w:rsidP="004F1210">
            <w:pPr>
              <w:spacing w:before="0" w:after="0"/>
              <w:textAlignment w:val="baseline"/>
              <w:rPr>
                <w:rFonts w:ascii="Segoe UI" w:eastAsia="Times New Roman" w:hAnsi="Segoe UI" w:cs="Segoe UI"/>
                <w:noProof/>
                <w:sz w:val="18"/>
                <w:szCs w:val="18"/>
              </w:rPr>
            </w:pPr>
            <w:r w:rsidRPr="000E2601">
              <w:rPr>
                <w:noProof/>
                <w:sz w:val="18"/>
              </w:rPr>
              <w:t>Compromissos </w:t>
            </w:r>
          </w:p>
        </w:tc>
        <w:tc>
          <w:tcPr>
            <w:tcW w:w="1985" w:type="dxa"/>
            <w:tcBorders>
              <w:top w:val="single" w:sz="6" w:space="0" w:color="auto"/>
              <w:left w:val="single" w:sz="6" w:space="0" w:color="auto"/>
              <w:bottom w:val="single" w:sz="6" w:space="0" w:color="auto"/>
              <w:right w:val="single" w:sz="6" w:space="0" w:color="auto"/>
            </w:tcBorders>
            <w:vAlign w:val="center"/>
            <w:hideMark/>
          </w:tcPr>
          <w:p w14:paraId="7EDF2107" w14:textId="77777777" w:rsidR="00B70B1B" w:rsidRPr="000E2601" w:rsidRDefault="00B70B1B" w:rsidP="004F1210">
            <w:pPr>
              <w:spacing w:before="0" w:after="0"/>
              <w:jc w:val="center"/>
              <w:textAlignment w:val="baseline"/>
              <w:rPr>
                <w:rFonts w:ascii="Segoe UI" w:eastAsia="Times New Roman" w:hAnsi="Segoe UI" w:cs="Segoe UI"/>
                <w:noProof/>
                <w:sz w:val="18"/>
                <w:szCs w:val="18"/>
              </w:rPr>
            </w:pPr>
            <w:r w:rsidRPr="000E2601">
              <w:rPr>
                <w:noProof/>
                <w:sz w:val="14"/>
              </w:rPr>
              <w:t>=4+ 6 </w:t>
            </w:r>
          </w:p>
        </w:tc>
        <w:tc>
          <w:tcPr>
            <w:tcW w:w="1276" w:type="dxa"/>
            <w:tcBorders>
              <w:top w:val="single" w:sz="6" w:space="0" w:color="auto"/>
              <w:left w:val="single" w:sz="6" w:space="0" w:color="auto"/>
              <w:bottom w:val="single" w:sz="6" w:space="0" w:color="auto"/>
              <w:right w:val="single" w:sz="6" w:space="0" w:color="auto"/>
            </w:tcBorders>
            <w:vAlign w:val="center"/>
            <w:hideMark/>
          </w:tcPr>
          <w:p w14:paraId="7E6E4120" w14:textId="713303A4" w:rsidR="00B70B1B" w:rsidRPr="000E2601" w:rsidRDefault="00D62CA7" w:rsidP="004F1210">
            <w:pPr>
              <w:spacing w:before="0" w:after="0"/>
              <w:jc w:val="right"/>
              <w:textAlignment w:val="baseline"/>
              <w:rPr>
                <w:rFonts w:ascii="Segoe UI" w:eastAsia="Times New Roman" w:hAnsi="Segoe UI" w:cs="Segoe UI"/>
                <w:noProof/>
                <w:sz w:val="18"/>
                <w:szCs w:val="18"/>
              </w:rPr>
            </w:pPr>
            <w:r w:rsidRPr="000E2601">
              <w:rPr>
                <w:b/>
                <w:noProof/>
                <w:color w:val="000000"/>
                <w:sz w:val="20"/>
              </w:rPr>
              <w:t>0,500</w:t>
            </w:r>
            <w:r w:rsidRPr="000E2601">
              <w:rPr>
                <w:noProof/>
                <w:color w:val="000000"/>
                <w:sz w:val="20"/>
              </w:rPr>
              <w:t> </w:t>
            </w:r>
          </w:p>
        </w:tc>
        <w:tc>
          <w:tcPr>
            <w:tcW w:w="992" w:type="dxa"/>
            <w:tcBorders>
              <w:top w:val="single" w:sz="6" w:space="0" w:color="auto"/>
              <w:left w:val="single" w:sz="6" w:space="0" w:color="auto"/>
              <w:bottom w:val="single" w:sz="6" w:space="0" w:color="auto"/>
              <w:right w:val="single" w:sz="6" w:space="0" w:color="auto"/>
            </w:tcBorders>
            <w:vAlign w:val="center"/>
            <w:hideMark/>
          </w:tcPr>
          <w:p w14:paraId="66C562C2" w14:textId="2AC3B0EF" w:rsidR="00B70B1B" w:rsidRPr="000E2601" w:rsidRDefault="00FA6C18" w:rsidP="004F1210">
            <w:pPr>
              <w:spacing w:before="0" w:after="0"/>
              <w:jc w:val="right"/>
              <w:textAlignment w:val="baseline"/>
              <w:rPr>
                <w:rFonts w:ascii="Segoe UI" w:eastAsia="Times New Roman" w:hAnsi="Segoe UI" w:cs="Segoe UI"/>
                <w:noProof/>
                <w:sz w:val="18"/>
                <w:szCs w:val="18"/>
              </w:rPr>
            </w:pPr>
            <w:r w:rsidRPr="000E2601">
              <w:rPr>
                <w:b/>
                <w:noProof/>
                <w:color w:val="000000"/>
                <w:sz w:val="20"/>
              </w:rPr>
              <w:t>0,500</w:t>
            </w:r>
            <w:r w:rsidRPr="000E2601">
              <w:rPr>
                <w:noProof/>
                <w:color w:val="000000"/>
                <w:sz w:val="20"/>
              </w:rPr>
              <w:t> </w:t>
            </w:r>
          </w:p>
        </w:tc>
        <w:tc>
          <w:tcPr>
            <w:tcW w:w="1134" w:type="dxa"/>
            <w:tcBorders>
              <w:top w:val="single" w:sz="6" w:space="0" w:color="auto"/>
              <w:left w:val="single" w:sz="6" w:space="0" w:color="auto"/>
              <w:bottom w:val="single" w:sz="6" w:space="0" w:color="auto"/>
              <w:right w:val="single" w:sz="6" w:space="0" w:color="auto"/>
            </w:tcBorders>
            <w:vAlign w:val="center"/>
            <w:hideMark/>
          </w:tcPr>
          <w:p w14:paraId="3D6A8950" w14:textId="70EBC39E" w:rsidR="00B70B1B" w:rsidRPr="000E2601" w:rsidRDefault="00FA6C18" w:rsidP="004F1210">
            <w:pPr>
              <w:spacing w:before="0" w:after="0"/>
              <w:jc w:val="right"/>
              <w:textAlignment w:val="baseline"/>
              <w:rPr>
                <w:rFonts w:ascii="Segoe UI" w:eastAsia="Times New Roman" w:hAnsi="Segoe UI" w:cs="Segoe UI"/>
                <w:noProof/>
                <w:sz w:val="18"/>
                <w:szCs w:val="18"/>
              </w:rPr>
            </w:pPr>
            <w:r w:rsidRPr="000E2601">
              <w:rPr>
                <w:b/>
                <w:noProof/>
                <w:color w:val="000000"/>
                <w:sz w:val="20"/>
              </w:rPr>
              <w:t>0,500</w:t>
            </w:r>
            <w:r w:rsidRPr="000E2601">
              <w:rPr>
                <w:noProof/>
                <w:color w:val="000000"/>
                <w:sz w:val="20"/>
              </w:rPr>
              <w:t> </w:t>
            </w:r>
          </w:p>
        </w:tc>
        <w:tc>
          <w:tcPr>
            <w:tcW w:w="1276" w:type="dxa"/>
            <w:tcBorders>
              <w:top w:val="single" w:sz="6" w:space="0" w:color="auto"/>
              <w:left w:val="single" w:sz="6" w:space="0" w:color="auto"/>
              <w:bottom w:val="single" w:sz="6" w:space="0" w:color="auto"/>
              <w:right w:val="single" w:sz="6" w:space="0" w:color="FF0000"/>
            </w:tcBorders>
            <w:vAlign w:val="center"/>
            <w:hideMark/>
          </w:tcPr>
          <w:p w14:paraId="3B229DED" w14:textId="6FBAD51C" w:rsidR="00B70B1B" w:rsidRPr="000E2601" w:rsidRDefault="00FA6C18" w:rsidP="004F1210">
            <w:pPr>
              <w:spacing w:before="0" w:after="0"/>
              <w:jc w:val="right"/>
              <w:textAlignment w:val="baseline"/>
              <w:rPr>
                <w:rFonts w:ascii="Segoe UI" w:eastAsia="Times New Roman" w:hAnsi="Segoe UI" w:cs="Segoe UI"/>
                <w:noProof/>
                <w:sz w:val="18"/>
                <w:szCs w:val="18"/>
              </w:rPr>
            </w:pPr>
            <w:r w:rsidRPr="000E2601">
              <w:rPr>
                <w:b/>
                <w:noProof/>
                <w:color w:val="000000"/>
                <w:sz w:val="20"/>
              </w:rPr>
              <w:t>1,500</w:t>
            </w:r>
          </w:p>
        </w:tc>
      </w:tr>
      <w:tr w:rsidR="00B70B1B" w:rsidRPr="000E2601" w14:paraId="4C63E4BF" w14:textId="77777777" w:rsidTr="007428B8">
        <w:trPr>
          <w:trHeight w:val="300"/>
        </w:trPr>
        <w:tc>
          <w:tcPr>
            <w:tcW w:w="5103" w:type="dxa"/>
            <w:vMerge/>
            <w:tcBorders>
              <w:top w:val="nil"/>
              <w:left w:val="single" w:sz="6" w:space="0" w:color="auto"/>
              <w:bottom w:val="single" w:sz="6" w:space="0" w:color="auto"/>
              <w:right w:val="single" w:sz="6" w:space="0" w:color="auto"/>
            </w:tcBorders>
            <w:vAlign w:val="center"/>
            <w:hideMark/>
          </w:tcPr>
          <w:p w14:paraId="46E0AB4B" w14:textId="77777777" w:rsidR="00B70B1B" w:rsidRPr="000E2601" w:rsidRDefault="00B70B1B" w:rsidP="004F1210">
            <w:pPr>
              <w:spacing w:before="0" w:after="0"/>
              <w:jc w:val="left"/>
              <w:rPr>
                <w:rFonts w:ascii="Segoe UI" w:eastAsia="Times New Roman" w:hAnsi="Segoe UI" w:cs="Segoe UI"/>
                <w:noProof/>
                <w:sz w:val="18"/>
                <w:szCs w:val="18"/>
                <w:lang w:eastAsia="en-IE"/>
              </w:rPr>
            </w:pPr>
          </w:p>
        </w:tc>
        <w:tc>
          <w:tcPr>
            <w:tcW w:w="1559" w:type="dxa"/>
            <w:tcBorders>
              <w:top w:val="single" w:sz="6" w:space="0" w:color="auto"/>
              <w:left w:val="single" w:sz="6" w:space="0" w:color="auto"/>
              <w:bottom w:val="single" w:sz="6" w:space="0" w:color="auto"/>
              <w:right w:val="single" w:sz="6" w:space="0" w:color="auto"/>
            </w:tcBorders>
            <w:vAlign w:val="center"/>
            <w:hideMark/>
          </w:tcPr>
          <w:p w14:paraId="34183496" w14:textId="77777777" w:rsidR="00B70B1B" w:rsidRPr="000E2601" w:rsidRDefault="00B70B1B" w:rsidP="004F1210">
            <w:pPr>
              <w:spacing w:before="0" w:after="0"/>
              <w:textAlignment w:val="baseline"/>
              <w:rPr>
                <w:rFonts w:ascii="Segoe UI" w:eastAsia="Times New Roman" w:hAnsi="Segoe UI" w:cs="Segoe UI"/>
                <w:noProof/>
                <w:sz w:val="18"/>
                <w:szCs w:val="18"/>
              </w:rPr>
            </w:pPr>
            <w:r w:rsidRPr="000E2601">
              <w:rPr>
                <w:noProof/>
                <w:sz w:val="18"/>
              </w:rPr>
              <w:t>Pagamentos </w:t>
            </w:r>
          </w:p>
        </w:tc>
        <w:tc>
          <w:tcPr>
            <w:tcW w:w="1985" w:type="dxa"/>
            <w:tcBorders>
              <w:top w:val="single" w:sz="6" w:space="0" w:color="auto"/>
              <w:left w:val="single" w:sz="6" w:space="0" w:color="auto"/>
              <w:bottom w:val="single" w:sz="6" w:space="0" w:color="auto"/>
              <w:right w:val="single" w:sz="6" w:space="0" w:color="auto"/>
            </w:tcBorders>
            <w:vAlign w:val="center"/>
            <w:hideMark/>
          </w:tcPr>
          <w:p w14:paraId="1FA63E41" w14:textId="77777777" w:rsidR="00B70B1B" w:rsidRPr="000E2601" w:rsidRDefault="00B70B1B" w:rsidP="004F1210">
            <w:pPr>
              <w:spacing w:before="0" w:after="0"/>
              <w:jc w:val="center"/>
              <w:textAlignment w:val="baseline"/>
              <w:rPr>
                <w:rFonts w:ascii="Segoe UI" w:eastAsia="Times New Roman" w:hAnsi="Segoe UI" w:cs="Segoe UI"/>
                <w:noProof/>
                <w:sz w:val="18"/>
                <w:szCs w:val="18"/>
              </w:rPr>
            </w:pPr>
            <w:r w:rsidRPr="000E2601">
              <w:rPr>
                <w:noProof/>
                <w:sz w:val="14"/>
              </w:rPr>
              <w:t>=5+ 6 </w:t>
            </w:r>
          </w:p>
        </w:tc>
        <w:tc>
          <w:tcPr>
            <w:tcW w:w="1276" w:type="dxa"/>
            <w:tcBorders>
              <w:top w:val="nil"/>
              <w:left w:val="nil"/>
              <w:bottom w:val="single" w:sz="6" w:space="0" w:color="auto"/>
              <w:right w:val="single" w:sz="6" w:space="0" w:color="auto"/>
            </w:tcBorders>
            <w:vAlign w:val="center"/>
            <w:hideMark/>
          </w:tcPr>
          <w:p w14:paraId="1F1335FA" w14:textId="426ECB43" w:rsidR="00B70B1B" w:rsidRPr="000E2601" w:rsidRDefault="00D62CA7" w:rsidP="004F1210">
            <w:pPr>
              <w:spacing w:before="0" w:after="0"/>
              <w:jc w:val="right"/>
              <w:textAlignment w:val="baseline"/>
              <w:rPr>
                <w:rFonts w:ascii="Segoe UI" w:eastAsia="Times New Roman" w:hAnsi="Segoe UI" w:cs="Segoe UI"/>
                <w:noProof/>
                <w:sz w:val="18"/>
                <w:szCs w:val="18"/>
              </w:rPr>
            </w:pPr>
            <w:r w:rsidRPr="000E2601">
              <w:rPr>
                <w:b/>
                <w:noProof/>
                <w:color w:val="000000"/>
                <w:sz w:val="20"/>
              </w:rPr>
              <w:t>0,500</w:t>
            </w:r>
            <w:r w:rsidRPr="000E2601">
              <w:rPr>
                <w:noProof/>
                <w:color w:val="000000"/>
                <w:sz w:val="20"/>
              </w:rPr>
              <w:t> </w:t>
            </w:r>
          </w:p>
        </w:tc>
        <w:tc>
          <w:tcPr>
            <w:tcW w:w="992" w:type="dxa"/>
            <w:tcBorders>
              <w:top w:val="nil"/>
              <w:left w:val="nil"/>
              <w:bottom w:val="single" w:sz="6" w:space="0" w:color="auto"/>
              <w:right w:val="single" w:sz="6" w:space="0" w:color="auto"/>
            </w:tcBorders>
            <w:vAlign w:val="center"/>
            <w:hideMark/>
          </w:tcPr>
          <w:p w14:paraId="3F0A7D47" w14:textId="0E760CC9" w:rsidR="00B70B1B" w:rsidRPr="000E2601" w:rsidRDefault="00FA6C18" w:rsidP="004F1210">
            <w:pPr>
              <w:spacing w:before="0" w:after="0"/>
              <w:jc w:val="right"/>
              <w:textAlignment w:val="baseline"/>
              <w:rPr>
                <w:rFonts w:ascii="Segoe UI" w:eastAsia="Times New Roman" w:hAnsi="Segoe UI" w:cs="Segoe UI"/>
                <w:noProof/>
                <w:sz w:val="18"/>
                <w:szCs w:val="18"/>
              </w:rPr>
            </w:pPr>
            <w:r w:rsidRPr="000E2601">
              <w:rPr>
                <w:b/>
                <w:noProof/>
                <w:color w:val="000000"/>
                <w:sz w:val="20"/>
              </w:rPr>
              <w:t>0,400</w:t>
            </w:r>
            <w:r w:rsidRPr="000E2601">
              <w:rPr>
                <w:noProof/>
                <w:color w:val="000000"/>
                <w:sz w:val="20"/>
              </w:rPr>
              <w:t> </w:t>
            </w:r>
          </w:p>
        </w:tc>
        <w:tc>
          <w:tcPr>
            <w:tcW w:w="1134" w:type="dxa"/>
            <w:tcBorders>
              <w:top w:val="nil"/>
              <w:left w:val="nil"/>
              <w:bottom w:val="single" w:sz="6" w:space="0" w:color="auto"/>
              <w:right w:val="single" w:sz="6" w:space="0" w:color="auto"/>
            </w:tcBorders>
            <w:vAlign w:val="center"/>
            <w:hideMark/>
          </w:tcPr>
          <w:p w14:paraId="1074F53F" w14:textId="5C832F9F" w:rsidR="00B70B1B" w:rsidRPr="000E2601" w:rsidRDefault="00FA6C18" w:rsidP="004F1210">
            <w:pPr>
              <w:spacing w:before="0" w:after="0"/>
              <w:jc w:val="right"/>
              <w:textAlignment w:val="baseline"/>
              <w:rPr>
                <w:rFonts w:ascii="Segoe UI" w:eastAsia="Times New Roman" w:hAnsi="Segoe UI" w:cs="Segoe UI"/>
                <w:noProof/>
                <w:sz w:val="18"/>
                <w:szCs w:val="18"/>
              </w:rPr>
            </w:pPr>
            <w:r w:rsidRPr="000E2601">
              <w:rPr>
                <w:b/>
                <w:noProof/>
                <w:color w:val="000000"/>
                <w:sz w:val="20"/>
              </w:rPr>
              <w:t>0,900</w:t>
            </w:r>
            <w:r w:rsidRPr="000E2601">
              <w:rPr>
                <w:noProof/>
                <w:color w:val="000000"/>
                <w:sz w:val="20"/>
              </w:rPr>
              <w:t> </w:t>
            </w:r>
          </w:p>
        </w:tc>
        <w:tc>
          <w:tcPr>
            <w:tcW w:w="1276" w:type="dxa"/>
            <w:tcBorders>
              <w:top w:val="nil"/>
              <w:left w:val="nil"/>
              <w:bottom w:val="single" w:sz="6" w:space="0" w:color="auto"/>
              <w:right w:val="single" w:sz="6" w:space="0" w:color="auto"/>
            </w:tcBorders>
            <w:vAlign w:val="center"/>
            <w:hideMark/>
          </w:tcPr>
          <w:p w14:paraId="71F12D4D" w14:textId="4E5D5BC1" w:rsidR="00B70B1B" w:rsidRPr="000E2601" w:rsidRDefault="00FA6C18" w:rsidP="004F1210">
            <w:pPr>
              <w:spacing w:before="0" w:after="0"/>
              <w:jc w:val="right"/>
              <w:textAlignment w:val="baseline"/>
              <w:rPr>
                <w:rFonts w:ascii="Segoe UI" w:eastAsia="Times New Roman" w:hAnsi="Segoe UI" w:cs="Segoe UI"/>
                <w:noProof/>
                <w:sz w:val="18"/>
                <w:szCs w:val="18"/>
              </w:rPr>
            </w:pPr>
            <w:r w:rsidRPr="000E2601">
              <w:rPr>
                <w:b/>
                <w:noProof/>
                <w:color w:val="000000"/>
                <w:sz w:val="20"/>
              </w:rPr>
              <w:t>1,500</w:t>
            </w:r>
            <w:r w:rsidRPr="000E2601">
              <w:rPr>
                <w:noProof/>
                <w:color w:val="000000"/>
                <w:sz w:val="20"/>
              </w:rPr>
              <w:t> </w:t>
            </w:r>
          </w:p>
        </w:tc>
      </w:tr>
    </w:tbl>
    <w:p w14:paraId="2F4B644E" w14:textId="77777777" w:rsidR="00DF427D" w:rsidRPr="000E2601" w:rsidRDefault="00DF427D">
      <w:pPr>
        <w:spacing w:before="0" w:after="0"/>
        <w:jc w:val="left"/>
        <w:rPr>
          <w:noProof/>
        </w:rPr>
      </w:pPr>
      <w:r w:rsidRPr="000E2601">
        <w:rPr>
          <w:noProof/>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44"/>
        <w:gridCol w:w="1080"/>
        <w:gridCol w:w="7817"/>
      </w:tblGrid>
      <w:tr w:rsidR="00DF427D" w:rsidRPr="000E2601" w14:paraId="36A6AEA6" w14:textId="77777777">
        <w:trPr>
          <w:jc w:val="center"/>
        </w:trPr>
        <w:tc>
          <w:tcPr>
            <w:tcW w:w="4744" w:type="dxa"/>
            <w:shd w:val="thinDiagStripe" w:color="C0C0C0" w:fill="auto"/>
            <w:vAlign w:val="center"/>
          </w:tcPr>
          <w:p w14:paraId="7A53D3E8" w14:textId="77777777" w:rsidR="00DF427D" w:rsidRPr="000E2601" w:rsidRDefault="00DF427D">
            <w:pPr>
              <w:spacing w:before="60" w:after="60"/>
              <w:jc w:val="center"/>
              <w:rPr>
                <w:b/>
                <w:noProof/>
              </w:rPr>
            </w:pPr>
            <w:r w:rsidRPr="000E2601">
              <w:rPr>
                <w:noProof/>
              </w:rPr>
              <w:lastRenderedPageBreak/>
              <w:br w:type="page"/>
            </w:r>
            <w:r w:rsidRPr="000E2601">
              <w:rPr>
                <w:b/>
                <w:noProof/>
                <w:sz w:val="22"/>
              </w:rPr>
              <w:t xml:space="preserve">Rubrica do quadro financeiro </w:t>
            </w:r>
            <w:r w:rsidRPr="000E2601">
              <w:rPr>
                <w:noProof/>
                <w:sz w:val="22"/>
              </w:rPr>
              <w:br/>
            </w:r>
            <w:r w:rsidRPr="000E2601">
              <w:rPr>
                <w:b/>
                <w:noProof/>
                <w:sz w:val="22"/>
              </w:rPr>
              <w:t xml:space="preserve">plurianual </w:t>
            </w:r>
          </w:p>
        </w:tc>
        <w:tc>
          <w:tcPr>
            <w:tcW w:w="1080" w:type="dxa"/>
            <w:shd w:val="thinDiagStripe" w:color="C0C0C0" w:fill="auto"/>
            <w:vAlign w:val="center"/>
          </w:tcPr>
          <w:p w14:paraId="7CF567BC" w14:textId="77777777" w:rsidR="00DF427D" w:rsidRPr="000E2601" w:rsidRDefault="00DF427D">
            <w:pPr>
              <w:spacing w:before="60" w:after="60"/>
              <w:jc w:val="center"/>
              <w:rPr>
                <w:noProof/>
              </w:rPr>
            </w:pPr>
            <w:r w:rsidRPr="000E2601">
              <w:rPr>
                <w:b/>
                <w:noProof/>
                <w:sz w:val="22"/>
              </w:rPr>
              <w:t>7</w:t>
            </w:r>
          </w:p>
        </w:tc>
        <w:tc>
          <w:tcPr>
            <w:tcW w:w="7817" w:type="dxa"/>
            <w:vAlign w:val="center"/>
          </w:tcPr>
          <w:p w14:paraId="6D998C42" w14:textId="77777777" w:rsidR="00DF427D" w:rsidRPr="000E2601" w:rsidRDefault="00DF427D">
            <w:pPr>
              <w:spacing w:before="60" w:after="60"/>
              <w:rPr>
                <w:noProof/>
              </w:rPr>
            </w:pPr>
            <w:r w:rsidRPr="000E2601">
              <w:rPr>
                <w:noProof/>
                <w:sz w:val="22"/>
              </w:rPr>
              <w:t>«Despesas administrativas»</w:t>
            </w:r>
          </w:p>
        </w:tc>
      </w:tr>
    </w:tbl>
    <w:p w14:paraId="3386D4B9" w14:textId="77777777" w:rsidR="00DF427D" w:rsidRPr="000E2601" w:rsidRDefault="00DF427D">
      <w:pPr>
        <w:jc w:val="left"/>
        <w:rPr>
          <w:noProof/>
          <w:sz w:val="20"/>
        </w:rPr>
      </w:pPr>
      <w:r w:rsidRPr="000E2601">
        <w:rPr>
          <w:noProof/>
        </w:rPr>
        <w:t xml:space="preserve">Esta secção deve ser preenchida com «dados orçamentais de natureza administrativa» a inserir em primeiro lugar no </w:t>
      </w:r>
      <w:hyperlink r:id="rId17" w:history="1">
        <w:r w:rsidRPr="000E2601">
          <w:rPr>
            <w:rStyle w:val="Hiperligao"/>
            <w:noProof/>
          </w:rPr>
          <w:t>anexo da ficha financeira legislativa</w:t>
        </w:r>
      </w:hyperlink>
      <w:r w:rsidRPr="000E2601">
        <w:rPr>
          <w:noProof/>
        </w:rPr>
        <w:t xml:space="preserve"> (anexo 5 da decisão da Comissão relativa às regras internas para a execução da secção «Comissão Europeia» do orçamento geral da União Europeia), que é carregado no DECIDE para efeitos das consultas interserviços.</w:t>
      </w:r>
    </w:p>
    <w:p w14:paraId="569B7C72" w14:textId="77777777" w:rsidR="00DF427D" w:rsidRPr="000E2601" w:rsidRDefault="00DF427D">
      <w:pPr>
        <w:jc w:val="right"/>
        <w:rPr>
          <w:noProof/>
          <w:sz w:val="20"/>
        </w:rPr>
      </w:pPr>
      <w:r w:rsidRPr="000E2601">
        <w:rPr>
          <w:noProof/>
          <w:sz w:val="20"/>
        </w:rPr>
        <w:t>Em milhões de EUR (três casas decimais)</w:t>
      </w:r>
    </w:p>
    <w:tbl>
      <w:tblPr>
        <w:tblW w:w="1365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52"/>
        <w:gridCol w:w="1251"/>
        <w:gridCol w:w="1968"/>
        <w:gridCol w:w="1418"/>
        <w:gridCol w:w="1276"/>
        <w:gridCol w:w="1275"/>
        <w:gridCol w:w="2410"/>
      </w:tblGrid>
      <w:tr w:rsidR="00B00C08" w:rsidRPr="000E2601" w14:paraId="127DA8C4" w14:textId="77777777" w:rsidTr="007428B8">
        <w:trPr>
          <w:trHeight w:val="300"/>
        </w:trPr>
        <w:tc>
          <w:tcPr>
            <w:tcW w:w="4052" w:type="dxa"/>
            <w:vMerge w:val="restart"/>
            <w:tcBorders>
              <w:top w:val="single" w:sz="4" w:space="0" w:color="auto"/>
              <w:left w:val="single" w:sz="4" w:space="0" w:color="auto"/>
              <w:bottom w:val="single" w:sz="6" w:space="0" w:color="000000"/>
              <w:right w:val="nil"/>
            </w:tcBorders>
            <w:vAlign w:val="center"/>
            <w:hideMark/>
          </w:tcPr>
          <w:p w14:paraId="260206F2" w14:textId="77777777" w:rsidR="00B00C08" w:rsidRPr="000E2601" w:rsidRDefault="00B00C08" w:rsidP="001731B3">
            <w:pPr>
              <w:spacing w:before="0" w:after="0"/>
              <w:jc w:val="left"/>
              <w:textAlignment w:val="baseline"/>
              <w:rPr>
                <w:rFonts w:ascii="Segoe UI" w:eastAsia="Times New Roman" w:hAnsi="Segoe UI" w:cs="Segoe UI"/>
                <w:noProof/>
                <w:sz w:val="18"/>
                <w:szCs w:val="18"/>
              </w:rPr>
            </w:pPr>
            <w:r w:rsidRPr="000E2601">
              <w:rPr>
                <w:noProof/>
                <w:sz w:val="20"/>
              </w:rPr>
              <w:t> </w:t>
            </w:r>
          </w:p>
        </w:tc>
        <w:tc>
          <w:tcPr>
            <w:tcW w:w="1251" w:type="dxa"/>
            <w:vMerge w:val="restart"/>
            <w:tcBorders>
              <w:top w:val="single" w:sz="4" w:space="0" w:color="auto"/>
              <w:left w:val="nil"/>
              <w:bottom w:val="single" w:sz="6" w:space="0" w:color="auto"/>
              <w:right w:val="nil"/>
            </w:tcBorders>
            <w:vAlign w:val="center"/>
            <w:hideMark/>
          </w:tcPr>
          <w:p w14:paraId="36D12A1C" w14:textId="5C869DC6"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noProof/>
                <w:sz w:val="20"/>
              </w:rPr>
              <w:t> -</w:t>
            </w:r>
          </w:p>
        </w:tc>
        <w:tc>
          <w:tcPr>
            <w:tcW w:w="1968" w:type="dxa"/>
            <w:vMerge w:val="restart"/>
            <w:tcBorders>
              <w:top w:val="single" w:sz="4" w:space="0" w:color="auto"/>
              <w:left w:val="nil"/>
              <w:bottom w:val="single" w:sz="6" w:space="0" w:color="auto"/>
              <w:right w:val="single" w:sz="6" w:space="0" w:color="auto"/>
            </w:tcBorders>
            <w:vAlign w:val="center"/>
            <w:hideMark/>
          </w:tcPr>
          <w:p w14:paraId="114956DB" w14:textId="181039D0"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noProof/>
                <w:color w:val="000000"/>
                <w:sz w:val="20"/>
              </w:rPr>
              <w:t>-</w:t>
            </w:r>
          </w:p>
        </w:tc>
        <w:tc>
          <w:tcPr>
            <w:tcW w:w="1418" w:type="dxa"/>
            <w:tcBorders>
              <w:top w:val="single" w:sz="6" w:space="0" w:color="auto"/>
              <w:left w:val="nil"/>
              <w:bottom w:val="nil"/>
              <w:right w:val="single" w:sz="6" w:space="0" w:color="auto"/>
            </w:tcBorders>
            <w:vAlign w:val="center"/>
            <w:hideMark/>
          </w:tcPr>
          <w:p w14:paraId="1EACD354" w14:textId="77777777"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noProof/>
                <w:color w:val="000000"/>
                <w:sz w:val="20"/>
              </w:rPr>
              <w:t>Ano </w:t>
            </w:r>
          </w:p>
        </w:tc>
        <w:tc>
          <w:tcPr>
            <w:tcW w:w="1276" w:type="dxa"/>
            <w:tcBorders>
              <w:top w:val="single" w:sz="6" w:space="0" w:color="auto"/>
              <w:left w:val="nil"/>
              <w:bottom w:val="nil"/>
              <w:right w:val="single" w:sz="6" w:space="0" w:color="auto"/>
            </w:tcBorders>
            <w:vAlign w:val="center"/>
            <w:hideMark/>
          </w:tcPr>
          <w:p w14:paraId="67341195" w14:textId="77777777"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noProof/>
                <w:color w:val="000000"/>
                <w:sz w:val="20"/>
              </w:rPr>
              <w:t>Ano </w:t>
            </w:r>
          </w:p>
        </w:tc>
        <w:tc>
          <w:tcPr>
            <w:tcW w:w="1275" w:type="dxa"/>
            <w:tcBorders>
              <w:top w:val="single" w:sz="6" w:space="0" w:color="auto"/>
              <w:left w:val="nil"/>
              <w:bottom w:val="nil"/>
              <w:right w:val="single" w:sz="6" w:space="0" w:color="auto"/>
            </w:tcBorders>
            <w:vAlign w:val="center"/>
            <w:hideMark/>
          </w:tcPr>
          <w:p w14:paraId="539379B0" w14:textId="77777777"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noProof/>
                <w:color w:val="000000"/>
                <w:sz w:val="20"/>
              </w:rPr>
              <w:t>Ano </w:t>
            </w:r>
          </w:p>
        </w:tc>
        <w:tc>
          <w:tcPr>
            <w:tcW w:w="2410" w:type="dxa"/>
            <w:vMerge w:val="restart"/>
            <w:tcBorders>
              <w:top w:val="single" w:sz="6" w:space="0" w:color="auto"/>
              <w:left w:val="single" w:sz="6" w:space="0" w:color="auto"/>
              <w:bottom w:val="single" w:sz="6" w:space="0" w:color="000000"/>
              <w:right w:val="single" w:sz="6" w:space="0" w:color="auto"/>
            </w:tcBorders>
            <w:vAlign w:val="center"/>
            <w:hideMark/>
          </w:tcPr>
          <w:p w14:paraId="5BB038BE" w14:textId="77777777"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b/>
                <w:noProof/>
                <w:color w:val="000000"/>
                <w:sz w:val="20"/>
              </w:rPr>
              <w:t>TOTAL</w:t>
            </w:r>
            <w:r w:rsidRPr="000E2601">
              <w:rPr>
                <w:noProof/>
                <w:color w:val="000000"/>
                <w:sz w:val="20"/>
              </w:rPr>
              <w:t> </w:t>
            </w:r>
          </w:p>
        </w:tc>
      </w:tr>
      <w:tr w:rsidR="00B00C08" w:rsidRPr="000E2601" w14:paraId="1437746F" w14:textId="77777777" w:rsidTr="007428B8">
        <w:trPr>
          <w:trHeight w:val="525"/>
        </w:trPr>
        <w:tc>
          <w:tcPr>
            <w:tcW w:w="0" w:type="auto"/>
            <w:vMerge/>
            <w:tcBorders>
              <w:top w:val="single" w:sz="6" w:space="0" w:color="000000"/>
              <w:left w:val="single" w:sz="4" w:space="0" w:color="auto"/>
              <w:bottom w:val="single" w:sz="6" w:space="0" w:color="000000"/>
              <w:right w:val="nil"/>
            </w:tcBorders>
            <w:vAlign w:val="center"/>
            <w:hideMark/>
          </w:tcPr>
          <w:p w14:paraId="79C03593" w14:textId="77777777" w:rsidR="00B00C08" w:rsidRPr="000E2601" w:rsidRDefault="00B00C08" w:rsidP="001731B3">
            <w:pPr>
              <w:spacing w:before="0" w:after="0"/>
              <w:jc w:val="left"/>
              <w:rPr>
                <w:rFonts w:ascii="Segoe UI" w:eastAsia="Times New Roman" w:hAnsi="Segoe UI" w:cs="Segoe UI"/>
                <w:noProof/>
                <w:sz w:val="18"/>
                <w:szCs w:val="18"/>
                <w:lang w:eastAsia="en-IE"/>
              </w:rPr>
            </w:pPr>
          </w:p>
        </w:tc>
        <w:tc>
          <w:tcPr>
            <w:tcW w:w="0" w:type="auto"/>
            <w:vMerge/>
            <w:tcBorders>
              <w:top w:val="single" w:sz="6" w:space="0" w:color="000000"/>
              <w:left w:val="nil"/>
              <w:bottom w:val="single" w:sz="6" w:space="0" w:color="auto"/>
              <w:right w:val="nil"/>
            </w:tcBorders>
            <w:vAlign w:val="center"/>
            <w:hideMark/>
          </w:tcPr>
          <w:p w14:paraId="5DD44874" w14:textId="77777777" w:rsidR="00B00C08" w:rsidRPr="000E2601" w:rsidRDefault="00B00C08" w:rsidP="001731B3">
            <w:pPr>
              <w:spacing w:before="0" w:after="0"/>
              <w:jc w:val="left"/>
              <w:rPr>
                <w:rFonts w:ascii="Segoe UI" w:eastAsia="Times New Roman" w:hAnsi="Segoe UI" w:cs="Segoe UI"/>
                <w:noProof/>
                <w:sz w:val="18"/>
                <w:szCs w:val="18"/>
                <w:lang w:eastAsia="en-IE"/>
              </w:rPr>
            </w:pPr>
          </w:p>
        </w:tc>
        <w:tc>
          <w:tcPr>
            <w:tcW w:w="1968" w:type="dxa"/>
            <w:vMerge/>
            <w:tcBorders>
              <w:top w:val="single" w:sz="6" w:space="0" w:color="000000"/>
              <w:left w:val="nil"/>
              <w:bottom w:val="single" w:sz="6" w:space="0" w:color="auto"/>
              <w:right w:val="single" w:sz="6" w:space="0" w:color="auto"/>
            </w:tcBorders>
            <w:vAlign w:val="center"/>
            <w:hideMark/>
          </w:tcPr>
          <w:p w14:paraId="33EC7451" w14:textId="77777777" w:rsidR="00B00C08" w:rsidRPr="000E2601" w:rsidRDefault="00B00C08" w:rsidP="001731B3">
            <w:pPr>
              <w:spacing w:before="0" w:after="0"/>
              <w:jc w:val="left"/>
              <w:rPr>
                <w:rFonts w:ascii="Segoe UI" w:eastAsia="Times New Roman" w:hAnsi="Segoe UI" w:cs="Segoe UI"/>
                <w:noProof/>
                <w:sz w:val="18"/>
                <w:szCs w:val="18"/>
                <w:lang w:eastAsia="en-IE"/>
              </w:rPr>
            </w:pPr>
          </w:p>
        </w:tc>
        <w:tc>
          <w:tcPr>
            <w:tcW w:w="1418" w:type="dxa"/>
            <w:tcBorders>
              <w:top w:val="nil"/>
              <w:left w:val="nil"/>
              <w:bottom w:val="single" w:sz="6" w:space="0" w:color="auto"/>
              <w:right w:val="single" w:sz="6" w:space="0" w:color="auto"/>
            </w:tcBorders>
            <w:vAlign w:val="center"/>
            <w:hideMark/>
          </w:tcPr>
          <w:p w14:paraId="077A881E" w14:textId="77777777"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b/>
                <w:noProof/>
                <w:color w:val="000000"/>
                <w:sz w:val="20"/>
              </w:rPr>
              <w:t>2025</w:t>
            </w:r>
            <w:r w:rsidRPr="000E2601">
              <w:rPr>
                <w:noProof/>
                <w:color w:val="000000"/>
                <w:sz w:val="20"/>
              </w:rPr>
              <w:t> </w:t>
            </w:r>
          </w:p>
        </w:tc>
        <w:tc>
          <w:tcPr>
            <w:tcW w:w="1276" w:type="dxa"/>
            <w:tcBorders>
              <w:top w:val="nil"/>
              <w:left w:val="nil"/>
              <w:bottom w:val="single" w:sz="6" w:space="0" w:color="auto"/>
              <w:right w:val="single" w:sz="6" w:space="0" w:color="auto"/>
            </w:tcBorders>
            <w:vAlign w:val="center"/>
            <w:hideMark/>
          </w:tcPr>
          <w:p w14:paraId="02C493B6" w14:textId="77777777"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b/>
                <w:noProof/>
                <w:color w:val="000000"/>
                <w:sz w:val="20"/>
              </w:rPr>
              <w:t>2026</w:t>
            </w:r>
            <w:r w:rsidRPr="000E2601">
              <w:rPr>
                <w:noProof/>
                <w:color w:val="000000"/>
                <w:sz w:val="20"/>
              </w:rPr>
              <w:t> </w:t>
            </w:r>
          </w:p>
        </w:tc>
        <w:tc>
          <w:tcPr>
            <w:tcW w:w="1275" w:type="dxa"/>
            <w:tcBorders>
              <w:top w:val="nil"/>
              <w:left w:val="nil"/>
              <w:bottom w:val="single" w:sz="6" w:space="0" w:color="auto"/>
              <w:right w:val="single" w:sz="6" w:space="0" w:color="auto"/>
            </w:tcBorders>
            <w:vAlign w:val="center"/>
            <w:hideMark/>
          </w:tcPr>
          <w:p w14:paraId="4A63520E" w14:textId="77777777"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b/>
                <w:noProof/>
                <w:color w:val="000000"/>
                <w:sz w:val="20"/>
              </w:rPr>
              <w:t>2027 e seguintes</w:t>
            </w:r>
            <w:r w:rsidRPr="000E2601">
              <w:rPr>
                <w:noProof/>
                <w:color w:val="000000"/>
                <w:sz w:val="20"/>
              </w:rPr>
              <w:t> </w:t>
            </w:r>
          </w:p>
        </w:tc>
        <w:tc>
          <w:tcPr>
            <w:tcW w:w="2410" w:type="dxa"/>
            <w:vMerge/>
            <w:tcBorders>
              <w:top w:val="single" w:sz="6" w:space="0" w:color="auto"/>
              <w:left w:val="single" w:sz="6" w:space="0" w:color="auto"/>
              <w:bottom w:val="single" w:sz="6" w:space="0" w:color="auto"/>
              <w:right w:val="single" w:sz="6" w:space="0" w:color="auto"/>
            </w:tcBorders>
            <w:vAlign w:val="center"/>
            <w:hideMark/>
          </w:tcPr>
          <w:p w14:paraId="5F4FD1FB" w14:textId="77777777" w:rsidR="00B00C08" w:rsidRPr="000E2601" w:rsidRDefault="00B00C08" w:rsidP="001731B3">
            <w:pPr>
              <w:spacing w:before="0" w:after="0"/>
              <w:jc w:val="left"/>
              <w:rPr>
                <w:rFonts w:ascii="Segoe UI" w:eastAsia="Times New Roman" w:hAnsi="Segoe UI" w:cs="Segoe UI"/>
                <w:noProof/>
                <w:sz w:val="18"/>
                <w:szCs w:val="18"/>
                <w:lang w:eastAsia="en-IE"/>
              </w:rPr>
            </w:pPr>
          </w:p>
        </w:tc>
      </w:tr>
      <w:tr w:rsidR="00B00C08" w:rsidRPr="000E2601" w14:paraId="0CA17C20" w14:textId="77777777" w:rsidTr="007428B8">
        <w:trPr>
          <w:trHeight w:val="315"/>
        </w:trPr>
        <w:tc>
          <w:tcPr>
            <w:tcW w:w="4052" w:type="dxa"/>
            <w:tcBorders>
              <w:top w:val="nil"/>
              <w:left w:val="single" w:sz="6" w:space="0" w:color="auto"/>
              <w:bottom w:val="single" w:sz="6" w:space="0" w:color="auto"/>
              <w:right w:val="single" w:sz="4" w:space="0" w:color="auto"/>
            </w:tcBorders>
            <w:vAlign w:val="center"/>
            <w:hideMark/>
          </w:tcPr>
          <w:p w14:paraId="2E7A8F88" w14:textId="77777777"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noProof/>
                <w:color w:val="000000"/>
                <w:sz w:val="22"/>
              </w:rPr>
              <w:t>DG: &lt;SANTE.&gt; </w:t>
            </w:r>
          </w:p>
        </w:tc>
        <w:tc>
          <w:tcPr>
            <w:tcW w:w="3219" w:type="dxa"/>
            <w:gridSpan w:val="2"/>
            <w:tcBorders>
              <w:top w:val="single" w:sz="6" w:space="0" w:color="auto"/>
              <w:left w:val="single" w:sz="4" w:space="0" w:color="auto"/>
              <w:bottom w:val="single" w:sz="6" w:space="0" w:color="auto"/>
              <w:right w:val="single" w:sz="4" w:space="0" w:color="auto"/>
            </w:tcBorders>
            <w:vAlign w:val="center"/>
            <w:hideMark/>
          </w:tcPr>
          <w:p w14:paraId="17CD22D9" w14:textId="77777777" w:rsidR="00B00C08" w:rsidRPr="000E2601" w:rsidRDefault="00B00C08" w:rsidP="001731B3">
            <w:pPr>
              <w:spacing w:before="0" w:after="0"/>
              <w:textAlignment w:val="baseline"/>
              <w:rPr>
                <w:rFonts w:ascii="Segoe UI" w:eastAsia="Times New Roman" w:hAnsi="Segoe UI" w:cs="Segoe UI"/>
                <w:noProof/>
                <w:sz w:val="18"/>
                <w:szCs w:val="18"/>
              </w:rPr>
            </w:pPr>
            <w:r w:rsidRPr="000E2601">
              <w:rPr>
                <w:noProof/>
                <w:color w:val="000000"/>
              </w:rPr>
              <w:t>  -</w:t>
            </w:r>
          </w:p>
        </w:tc>
        <w:tc>
          <w:tcPr>
            <w:tcW w:w="1418" w:type="dxa"/>
            <w:tcBorders>
              <w:top w:val="single" w:sz="6" w:space="0" w:color="auto"/>
              <w:left w:val="single" w:sz="4" w:space="0" w:color="auto"/>
              <w:bottom w:val="single" w:sz="6" w:space="0" w:color="auto"/>
              <w:right w:val="single" w:sz="4" w:space="0" w:color="auto"/>
            </w:tcBorders>
            <w:vAlign w:val="center"/>
          </w:tcPr>
          <w:p w14:paraId="3269E214" w14:textId="77777777" w:rsidR="00B00C08" w:rsidRPr="000E2601" w:rsidRDefault="00B00C08" w:rsidP="001731B3">
            <w:pPr>
              <w:spacing w:before="0" w:after="0"/>
              <w:textAlignment w:val="baseline"/>
              <w:rPr>
                <w:rFonts w:ascii="Segoe UI" w:eastAsia="Times New Roman" w:hAnsi="Segoe UI" w:cs="Segoe UI"/>
                <w:noProof/>
                <w:sz w:val="18"/>
                <w:szCs w:val="18"/>
                <w:lang w:eastAsia="en-IE"/>
              </w:rPr>
            </w:pPr>
          </w:p>
        </w:tc>
        <w:tc>
          <w:tcPr>
            <w:tcW w:w="2551" w:type="dxa"/>
            <w:gridSpan w:val="2"/>
            <w:tcBorders>
              <w:top w:val="single" w:sz="6" w:space="0" w:color="auto"/>
              <w:left w:val="single" w:sz="4" w:space="0" w:color="auto"/>
              <w:bottom w:val="single" w:sz="6" w:space="0" w:color="auto"/>
              <w:right w:val="single" w:sz="4" w:space="0" w:color="auto"/>
            </w:tcBorders>
            <w:vAlign w:val="center"/>
          </w:tcPr>
          <w:p w14:paraId="2312DE20" w14:textId="77777777" w:rsidR="00B00C08" w:rsidRPr="000E2601" w:rsidRDefault="00B00C08" w:rsidP="001731B3">
            <w:pPr>
              <w:spacing w:before="0" w:after="0"/>
              <w:textAlignment w:val="baseline"/>
              <w:rPr>
                <w:rFonts w:ascii="Segoe UI" w:eastAsia="Times New Roman" w:hAnsi="Segoe UI" w:cs="Segoe UI"/>
                <w:noProof/>
                <w:sz w:val="18"/>
                <w:szCs w:val="18"/>
                <w:lang w:eastAsia="en-IE"/>
              </w:rPr>
            </w:pPr>
          </w:p>
        </w:tc>
        <w:tc>
          <w:tcPr>
            <w:tcW w:w="2410" w:type="dxa"/>
            <w:tcBorders>
              <w:top w:val="single" w:sz="6" w:space="0" w:color="auto"/>
              <w:left w:val="single" w:sz="4" w:space="0" w:color="auto"/>
              <w:bottom w:val="single" w:sz="6" w:space="0" w:color="auto"/>
              <w:right w:val="single" w:sz="4" w:space="0" w:color="auto"/>
            </w:tcBorders>
            <w:vAlign w:val="center"/>
          </w:tcPr>
          <w:p w14:paraId="2EE119A4" w14:textId="276CE655" w:rsidR="00B00C08" w:rsidRPr="000E2601" w:rsidRDefault="00B00C08" w:rsidP="001731B3">
            <w:pPr>
              <w:spacing w:before="0" w:after="0"/>
              <w:textAlignment w:val="baseline"/>
              <w:rPr>
                <w:rFonts w:ascii="Segoe UI" w:eastAsia="Times New Roman" w:hAnsi="Segoe UI" w:cs="Segoe UI"/>
                <w:noProof/>
                <w:sz w:val="18"/>
                <w:szCs w:val="18"/>
                <w:lang w:eastAsia="en-IE"/>
              </w:rPr>
            </w:pPr>
          </w:p>
        </w:tc>
      </w:tr>
      <w:tr w:rsidR="00B00C08" w:rsidRPr="000E2601" w14:paraId="71CA27A4" w14:textId="77777777" w:rsidTr="007428B8">
        <w:trPr>
          <w:trHeight w:val="315"/>
        </w:trPr>
        <w:tc>
          <w:tcPr>
            <w:tcW w:w="7271" w:type="dxa"/>
            <w:gridSpan w:val="3"/>
            <w:tcBorders>
              <w:top w:val="single" w:sz="6" w:space="0" w:color="auto"/>
              <w:left w:val="single" w:sz="6" w:space="0" w:color="auto"/>
              <w:bottom w:val="single" w:sz="6" w:space="0" w:color="auto"/>
              <w:right w:val="single" w:sz="6" w:space="0" w:color="000000"/>
            </w:tcBorders>
            <w:vAlign w:val="center"/>
            <w:hideMark/>
          </w:tcPr>
          <w:p w14:paraId="2A239F68" w14:textId="571DA889" w:rsidR="00B00C08" w:rsidRPr="000E2601" w:rsidRDefault="00B00C08" w:rsidP="001731B3">
            <w:pPr>
              <w:spacing w:before="0" w:after="0"/>
              <w:textAlignment w:val="baseline"/>
              <w:rPr>
                <w:rFonts w:ascii="Segoe UI" w:eastAsia="Times New Roman" w:hAnsi="Segoe UI" w:cs="Segoe UI"/>
                <w:noProof/>
                <w:sz w:val="18"/>
                <w:szCs w:val="18"/>
              </w:rPr>
            </w:pPr>
            <w:r w:rsidRPr="000E2601">
              <w:rPr>
                <w:rFonts w:ascii="Wingdings" w:hAnsi="Wingdings"/>
                <w:noProof/>
                <w:color w:val="000000"/>
                <w:sz w:val="22"/>
              </w:rPr>
              <w:t></w:t>
            </w:r>
            <w:r w:rsidRPr="000E2601">
              <w:rPr>
                <w:noProof/>
                <w:color w:val="000000"/>
                <w:sz w:val="22"/>
              </w:rPr>
              <w:t xml:space="preserve"> Recursos humanos</w:t>
            </w:r>
            <w:r w:rsidR="00FB4CEC">
              <w:rPr>
                <w:noProof/>
                <w:color w:val="000000"/>
                <w:sz w:val="22"/>
              </w:rPr>
              <w:t> </w:t>
            </w:r>
          </w:p>
        </w:tc>
        <w:tc>
          <w:tcPr>
            <w:tcW w:w="1418" w:type="dxa"/>
            <w:tcBorders>
              <w:top w:val="nil"/>
              <w:left w:val="nil"/>
              <w:bottom w:val="single" w:sz="6" w:space="0" w:color="auto"/>
              <w:right w:val="single" w:sz="6" w:space="0" w:color="auto"/>
            </w:tcBorders>
            <w:vAlign w:val="center"/>
            <w:hideMark/>
          </w:tcPr>
          <w:p w14:paraId="305F0EA9" w14:textId="7A31B8CB" w:rsidR="00B00C08" w:rsidRPr="000E2601" w:rsidRDefault="00B00C08" w:rsidP="001731B3">
            <w:pPr>
              <w:spacing w:before="0" w:after="0"/>
              <w:jc w:val="center"/>
              <w:textAlignment w:val="baseline"/>
              <w:rPr>
                <w:rFonts w:ascii="Segoe UI" w:eastAsia="Times New Roman" w:hAnsi="Segoe UI" w:cs="Segoe UI"/>
                <w:b/>
                <w:bCs/>
                <w:noProof/>
                <w:sz w:val="18"/>
                <w:szCs w:val="18"/>
              </w:rPr>
            </w:pPr>
            <w:r w:rsidRPr="000E2601">
              <w:rPr>
                <w:rFonts w:ascii="Arial Narrow" w:hAnsi="Arial Narrow"/>
                <w:b/>
                <w:noProof/>
                <w:color w:val="000000"/>
                <w:sz w:val="20"/>
              </w:rPr>
              <w:t>0,440 </w:t>
            </w:r>
          </w:p>
        </w:tc>
        <w:tc>
          <w:tcPr>
            <w:tcW w:w="1276" w:type="dxa"/>
            <w:tcBorders>
              <w:top w:val="nil"/>
              <w:left w:val="nil"/>
              <w:bottom w:val="single" w:sz="6" w:space="0" w:color="auto"/>
              <w:right w:val="single" w:sz="6" w:space="0" w:color="auto"/>
            </w:tcBorders>
            <w:vAlign w:val="center"/>
            <w:hideMark/>
          </w:tcPr>
          <w:p w14:paraId="49C22A0F" w14:textId="30AE1D35" w:rsidR="00B00C08" w:rsidRPr="000E2601" w:rsidRDefault="00B00C08" w:rsidP="001731B3">
            <w:pPr>
              <w:spacing w:before="0" w:after="0"/>
              <w:jc w:val="center"/>
              <w:textAlignment w:val="baseline"/>
              <w:rPr>
                <w:rFonts w:ascii="Segoe UI" w:eastAsia="Times New Roman" w:hAnsi="Segoe UI" w:cs="Segoe UI"/>
                <w:b/>
                <w:bCs/>
                <w:noProof/>
                <w:sz w:val="18"/>
                <w:szCs w:val="18"/>
              </w:rPr>
            </w:pPr>
            <w:r w:rsidRPr="000E2601">
              <w:rPr>
                <w:rFonts w:ascii="Arial Narrow" w:hAnsi="Arial Narrow"/>
                <w:b/>
                <w:noProof/>
                <w:color w:val="000000"/>
                <w:sz w:val="20"/>
              </w:rPr>
              <w:t>0,449 </w:t>
            </w:r>
          </w:p>
        </w:tc>
        <w:tc>
          <w:tcPr>
            <w:tcW w:w="1275" w:type="dxa"/>
            <w:tcBorders>
              <w:top w:val="nil"/>
              <w:left w:val="nil"/>
              <w:bottom w:val="single" w:sz="6" w:space="0" w:color="auto"/>
              <w:right w:val="single" w:sz="6" w:space="0" w:color="auto"/>
            </w:tcBorders>
            <w:vAlign w:val="center"/>
            <w:hideMark/>
          </w:tcPr>
          <w:p w14:paraId="38D451EC" w14:textId="7AF530AF" w:rsidR="00B00C08" w:rsidRPr="000E2601" w:rsidRDefault="00B00C08" w:rsidP="001731B3">
            <w:pPr>
              <w:spacing w:before="0" w:after="0"/>
              <w:jc w:val="center"/>
              <w:textAlignment w:val="baseline"/>
              <w:rPr>
                <w:rFonts w:ascii="Segoe UI" w:eastAsia="Times New Roman" w:hAnsi="Segoe UI" w:cs="Segoe UI"/>
                <w:b/>
                <w:bCs/>
                <w:noProof/>
                <w:sz w:val="18"/>
                <w:szCs w:val="18"/>
              </w:rPr>
            </w:pPr>
            <w:r w:rsidRPr="000E2601">
              <w:rPr>
                <w:rFonts w:ascii="Arial Narrow" w:hAnsi="Arial Narrow"/>
                <w:b/>
                <w:noProof/>
                <w:color w:val="000000"/>
                <w:sz w:val="20"/>
              </w:rPr>
              <w:t>0,458 </w:t>
            </w:r>
          </w:p>
        </w:tc>
        <w:tc>
          <w:tcPr>
            <w:tcW w:w="2410" w:type="dxa"/>
            <w:tcBorders>
              <w:top w:val="nil"/>
              <w:left w:val="nil"/>
              <w:bottom w:val="single" w:sz="6" w:space="0" w:color="auto"/>
              <w:right w:val="single" w:sz="6" w:space="0" w:color="auto"/>
            </w:tcBorders>
            <w:vAlign w:val="center"/>
            <w:hideMark/>
          </w:tcPr>
          <w:p w14:paraId="4457A7B8" w14:textId="68D843BC" w:rsidR="00B00C08" w:rsidRPr="000E2601" w:rsidRDefault="00B00C08" w:rsidP="001731B3">
            <w:pPr>
              <w:spacing w:before="0" w:after="0"/>
              <w:jc w:val="center"/>
              <w:textAlignment w:val="baseline"/>
              <w:rPr>
                <w:rFonts w:ascii="Segoe UI" w:eastAsia="Times New Roman" w:hAnsi="Segoe UI" w:cs="Segoe UI"/>
                <w:b/>
                <w:bCs/>
                <w:noProof/>
                <w:sz w:val="18"/>
                <w:szCs w:val="18"/>
              </w:rPr>
            </w:pPr>
            <w:r w:rsidRPr="000E2601">
              <w:rPr>
                <w:rFonts w:ascii="Arial Narrow" w:hAnsi="Arial Narrow"/>
                <w:b/>
                <w:noProof/>
                <w:color w:val="000000"/>
                <w:sz w:val="20"/>
              </w:rPr>
              <w:t>1,346 </w:t>
            </w:r>
          </w:p>
        </w:tc>
      </w:tr>
      <w:tr w:rsidR="00B00C08" w:rsidRPr="000E2601" w14:paraId="2E67FA88" w14:textId="77777777" w:rsidTr="007428B8">
        <w:trPr>
          <w:trHeight w:val="315"/>
        </w:trPr>
        <w:tc>
          <w:tcPr>
            <w:tcW w:w="7271" w:type="dxa"/>
            <w:gridSpan w:val="3"/>
            <w:tcBorders>
              <w:top w:val="single" w:sz="6" w:space="0" w:color="auto"/>
              <w:left w:val="single" w:sz="6" w:space="0" w:color="auto"/>
              <w:bottom w:val="single" w:sz="6" w:space="0" w:color="auto"/>
              <w:right w:val="single" w:sz="6" w:space="0" w:color="000000"/>
            </w:tcBorders>
            <w:vAlign w:val="center"/>
            <w:hideMark/>
          </w:tcPr>
          <w:p w14:paraId="735FAAB2" w14:textId="27D77560" w:rsidR="00B00C08" w:rsidRPr="000E2601" w:rsidRDefault="00B00C08" w:rsidP="001731B3">
            <w:pPr>
              <w:spacing w:before="0" w:after="0"/>
              <w:textAlignment w:val="baseline"/>
              <w:rPr>
                <w:rFonts w:ascii="Segoe UI" w:eastAsia="Times New Roman" w:hAnsi="Segoe UI" w:cs="Segoe UI"/>
                <w:noProof/>
                <w:sz w:val="18"/>
                <w:szCs w:val="18"/>
              </w:rPr>
            </w:pPr>
            <w:r w:rsidRPr="000E2601">
              <w:rPr>
                <w:rFonts w:ascii="Wingdings" w:hAnsi="Wingdings"/>
                <w:noProof/>
                <w:color w:val="000000"/>
                <w:sz w:val="22"/>
              </w:rPr>
              <w:t></w:t>
            </w:r>
            <w:r w:rsidRPr="000E2601">
              <w:rPr>
                <w:noProof/>
                <w:color w:val="000000"/>
                <w:sz w:val="22"/>
              </w:rPr>
              <w:t xml:space="preserve"> Outras despesas administrativas</w:t>
            </w:r>
            <w:r w:rsidR="00FB4CEC">
              <w:rPr>
                <w:noProof/>
                <w:color w:val="000000"/>
                <w:sz w:val="22"/>
              </w:rPr>
              <w:t> </w:t>
            </w:r>
          </w:p>
        </w:tc>
        <w:tc>
          <w:tcPr>
            <w:tcW w:w="1418" w:type="dxa"/>
            <w:tcBorders>
              <w:top w:val="nil"/>
              <w:left w:val="nil"/>
              <w:bottom w:val="single" w:sz="6" w:space="0" w:color="auto"/>
              <w:right w:val="single" w:sz="6" w:space="0" w:color="auto"/>
            </w:tcBorders>
            <w:vAlign w:val="center"/>
            <w:hideMark/>
          </w:tcPr>
          <w:p w14:paraId="695F0527" w14:textId="77777777" w:rsidR="00B00C08" w:rsidRPr="000E2601" w:rsidRDefault="00B00C08" w:rsidP="001731B3">
            <w:pPr>
              <w:spacing w:before="0" w:after="0"/>
              <w:jc w:val="center"/>
              <w:textAlignment w:val="baseline"/>
              <w:rPr>
                <w:rFonts w:ascii="Segoe UI" w:eastAsia="Times New Roman" w:hAnsi="Segoe UI" w:cs="Segoe UI"/>
                <w:b/>
                <w:bCs/>
                <w:noProof/>
                <w:sz w:val="18"/>
                <w:szCs w:val="18"/>
              </w:rPr>
            </w:pPr>
            <w:r w:rsidRPr="000E2601">
              <w:rPr>
                <w:rFonts w:ascii="Arial Narrow" w:hAnsi="Arial Narrow"/>
                <w:b/>
                <w:noProof/>
                <w:color w:val="000000"/>
                <w:sz w:val="20"/>
              </w:rPr>
              <w:t>0,054 </w:t>
            </w:r>
          </w:p>
        </w:tc>
        <w:tc>
          <w:tcPr>
            <w:tcW w:w="1276" w:type="dxa"/>
            <w:tcBorders>
              <w:top w:val="nil"/>
              <w:left w:val="nil"/>
              <w:bottom w:val="single" w:sz="6" w:space="0" w:color="auto"/>
              <w:right w:val="single" w:sz="6" w:space="0" w:color="auto"/>
            </w:tcBorders>
            <w:vAlign w:val="center"/>
            <w:hideMark/>
          </w:tcPr>
          <w:p w14:paraId="7D5588EC" w14:textId="77777777" w:rsidR="00B00C08" w:rsidRPr="000E2601" w:rsidRDefault="00B00C08" w:rsidP="001731B3">
            <w:pPr>
              <w:spacing w:before="0" w:after="0"/>
              <w:jc w:val="center"/>
              <w:textAlignment w:val="baseline"/>
              <w:rPr>
                <w:rFonts w:ascii="Segoe UI" w:eastAsia="Times New Roman" w:hAnsi="Segoe UI" w:cs="Segoe UI"/>
                <w:b/>
                <w:bCs/>
                <w:noProof/>
                <w:sz w:val="18"/>
                <w:szCs w:val="18"/>
              </w:rPr>
            </w:pPr>
            <w:r w:rsidRPr="000E2601">
              <w:rPr>
                <w:rFonts w:ascii="Arial Narrow" w:hAnsi="Arial Narrow"/>
                <w:b/>
                <w:noProof/>
                <w:color w:val="000000"/>
                <w:sz w:val="20"/>
              </w:rPr>
              <w:t>0,054 </w:t>
            </w:r>
          </w:p>
        </w:tc>
        <w:tc>
          <w:tcPr>
            <w:tcW w:w="1275" w:type="dxa"/>
            <w:tcBorders>
              <w:top w:val="nil"/>
              <w:left w:val="nil"/>
              <w:bottom w:val="single" w:sz="6" w:space="0" w:color="auto"/>
              <w:right w:val="single" w:sz="6" w:space="0" w:color="auto"/>
            </w:tcBorders>
            <w:vAlign w:val="center"/>
            <w:hideMark/>
          </w:tcPr>
          <w:p w14:paraId="5572CB2E" w14:textId="77777777" w:rsidR="00B00C08" w:rsidRPr="000E2601" w:rsidRDefault="00B00C08" w:rsidP="001731B3">
            <w:pPr>
              <w:spacing w:before="0" w:after="0"/>
              <w:jc w:val="center"/>
              <w:textAlignment w:val="baseline"/>
              <w:rPr>
                <w:rFonts w:ascii="Segoe UI" w:eastAsia="Times New Roman" w:hAnsi="Segoe UI" w:cs="Segoe UI"/>
                <w:b/>
                <w:bCs/>
                <w:noProof/>
                <w:sz w:val="18"/>
                <w:szCs w:val="18"/>
              </w:rPr>
            </w:pPr>
            <w:r w:rsidRPr="000E2601">
              <w:rPr>
                <w:rFonts w:ascii="Arial Narrow" w:hAnsi="Arial Narrow"/>
                <w:b/>
                <w:noProof/>
                <w:color w:val="000000"/>
                <w:sz w:val="20"/>
              </w:rPr>
              <w:t>0,054 </w:t>
            </w:r>
          </w:p>
        </w:tc>
        <w:tc>
          <w:tcPr>
            <w:tcW w:w="2410" w:type="dxa"/>
            <w:tcBorders>
              <w:top w:val="nil"/>
              <w:left w:val="nil"/>
              <w:bottom w:val="single" w:sz="4" w:space="0" w:color="auto"/>
              <w:right w:val="single" w:sz="6" w:space="0" w:color="auto"/>
            </w:tcBorders>
            <w:vAlign w:val="center"/>
            <w:hideMark/>
          </w:tcPr>
          <w:p w14:paraId="2FE990E2" w14:textId="77777777" w:rsidR="00B00C08" w:rsidRPr="000E2601" w:rsidRDefault="00B00C08" w:rsidP="001731B3">
            <w:pPr>
              <w:spacing w:before="0" w:after="0"/>
              <w:jc w:val="center"/>
              <w:textAlignment w:val="baseline"/>
              <w:rPr>
                <w:rFonts w:ascii="Segoe UI" w:eastAsia="Times New Roman" w:hAnsi="Segoe UI" w:cs="Segoe UI"/>
                <w:b/>
                <w:bCs/>
                <w:noProof/>
                <w:sz w:val="18"/>
                <w:szCs w:val="18"/>
              </w:rPr>
            </w:pPr>
            <w:r w:rsidRPr="000E2601">
              <w:rPr>
                <w:rFonts w:ascii="Arial Narrow" w:hAnsi="Arial Narrow"/>
                <w:b/>
                <w:noProof/>
                <w:color w:val="000000"/>
                <w:sz w:val="20"/>
              </w:rPr>
              <w:t>0,162 </w:t>
            </w:r>
          </w:p>
        </w:tc>
      </w:tr>
      <w:tr w:rsidR="00B00C08" w:rsidRPr="000E2601" w14:paraId="4CFF6D2E" w14:textId="77777777" w:rsidTr="007428B8">
        <w:trPr>
          <w:trHeight w:val="315"/>
        </w:trPr>
        <w:tc>
          <w:tcPr>
            <w:tcW w:w="4052" w:type="dxa"/>
            <w:tcBorders>
              <w:top w:val="nil"/>
              <w:left w:val="single" w:sz="6" w:space="0" w:color="auto"/>
              <w:bottom w:val="single" w:sz="6" w:space="0" w:color="auto"/>
              <w:right w:val="single" w:sz="6" w:space="0" w:color="auto"/>
            </w:tcBorders>
            <w:vAlign w:val="center"/>
            <w:hideMark/>
          </w:tcPr>
          <w:p w14:paraId="6602F15F" w14:textId="77777777"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b/>
                <w:noProof/>
                <w:color w:val="000000"/>
                <w:sz w:val="22"/>
              </w:rPr>
              <w:t xml:space="preserve">TOTAL DG </w:t>
            </w:r>
            <w:r w:rsidRPr="000E2601">
              <w:rPr>
                <w:noProof/>
                <w:color w:val="000000"/>
                <w:sz w:val="22"/>
              </w:rPr>
              <w:t>&lt;SANTE.&gt; </w:t>
            </w:r>
          </w:p>
        </w:tc>
        <w:tc>
          <w:tcPr>
            <w:tcW w:w="3219" w:type="dxa"/>
            <w:gridSpan w:val="2"/>
            <w:tcBorders>
              <w:top w:val="nil"/>
              <w:left w:val="nil"/>
              <w:bottom w:val="single" w:sz="6" w:space="0" w:color="auto"/>
              <w:right w:val="single" w:sz="6" w:space="0" w:color="auto"/>
            </w:tcBorders>
            <w:vAlign w:val="center"/>
            <w:hideMark/>
          </w:tcPr>
          <w:p w14:paraId="19F2ABAC" w14:textId="498E9E5D" w:rsidR="00B00C08" w:rsidRPr="000E2601" w:rsidRDefault="00B00C08" w:rsidP="001731B3">
            <w:pPr>
              <w:spacing w:before="0" w:after="0"/>
              <w:textAlignment w:val="baseline"/>
              <w:rPr>
                <w:rFonts w:ascii="Segoe UI" w:eastAsia="Times New Roman" w:hAnsi="Segoe UI" w:cs="Segoe UI"/>
                <w:noProof/>
                <w:sz w:val="18"/>
                <w:szCs w:val="18"/>
              </w:rPr>
            </w:pPr>
            <w:r w:rsidRPr="000E2601">
              <w:rPr>
                <w:noProof/>
                <w:color w:val="000000"/>
                <w:sz w:val="18"/>
              </w:rPr>
              <w:t> 0,494</w:t>
            </w:r>
          </w:p>
        </w:tc>
        <w:tc>
          <w:tcPr>
            <w:tcW w:w="1418" w:type="dxa"/>
            <w:tcBorders>
              <w:top w:val="nil"/>
              <w:left w:val="nil"/>
              <w:bottom w:val="single" w:sz="6" w:space="0" w:color="auto"/>
              <w:right w:val="single" w:sz="6" w:space="0" w:color="auto"/>
            </w:tcBorders>
            <w:hideMark/>
          </w:tcPr>
          <w:p w14:paraId="4A9E2A67" w14:textId="15AAD997" w:rsidR="00B00C08" w:rsidRPr="000E2601" w:rsidRDefault="00B00C08" w:rsidP="001731B3">
            <w:pPr>
              <w:spacing w:before="0" w:after="0"/>
              <w:jc w:val="center"/>
              <w:textAlignment w:val="baseline"/>
              <w:rPr>
                <w:rFonts w:ascii="Segoe UI" w:eastAsia="Times New Roman" w:hAnsi="Segoe UI" w:cs="Segoe UI"/>
                <w:b/>
                <w:bCs/>
                <w:noProof/>
                <w:sz w:val="18"/>
                <w:szCs w:val="18"/>
              </w:rPr>
            </w:pPr>
            <w:r w:rsidRPr="000E2601">
              <w:rPr>
                <w:rFonts w:ascii="Arial Narrow" w:hAnsi="Arial Narrow"/>
                <w:b/>
                <w:noProof/>
                <w:color w:val="000000"/>
                <w:sz w:val="20"/>
              </w:rPr>
              <w:t>0,494 </w:t>
            </w:r>
          </w:p>
        </w:tc>
        <w:tc>
          <w:tcPr>
            <w:tcW w:w="1276" w:type="dxa"/>
            <w:tcBorders>
              <w:top w:val="nil"/>
              <w:left w:val="nil"/>
              <w:bottom w:val="single" w:sz="6" w:space="0" w:color="auto"/>
              <w:right w:val="single" w:sz="6" w:space="0" w:color="auto"/>
            </w:tcBorders>
            <w:hideMark/>
          </w:tcPr>
          <w:p w14:paraId="30CD82DE" w14:textId="5A28E7DD" w:rsidR="00B00C08" w:rsidRPr="000E2601" w:rsidRDefault="00B00C08" w:rsidP="001731B3">
            <w:pPr>
              <w:spacing w:before="0" w:after="0"/>
              <w:jc w:val="center"/>
              <w:textAlignment w:val="baseline"/>
              <w:rPr>
                <w:rFonts w:ascii="Segoe UI" w:eastAsia="Times New Roman" w:hAnsi="Segoe UI" w:cs="Segoe UI"/>
                <w:b/>
                <w:bCs/>
                <w:noProof/>
                <w:sz w:val="18"/>
                <w:szCs w:val="18"/>
              </w:rPr>
            </w:pPr>
            <w:r w:rsidRPr="000E2601">
              <w:rPr>
                <w:rFonts w:ascii="Arial Narrow" w:hAnsi="Arial Narrow"/>
                <w:b/>
                <w:noProof/>
                <w:color w:val="000000"/>
                <w:sz w:val="20"/>
              </w:rPr>
              <w:t>0,503 </w:t>
            </w:r>
          </w:p>
        </w:tc>
        <w:tc>
          <w:tcPr>
            <w:tcW w:w="1275" w:type="dxa"/>
            <w:tcBorders>
              <w:top w:val="nil"/>
              <w:left w:val="nil"/>
              <w:bottom w:val="single" w:sz="6" w:space="0" w:color="auto"/>
              <w:right w:val="single" w:sz="6" w:space="0" w:color="auto"/>
            </w:tcBorders>
            <w:hideMark/>
          </w:tcPr>
          <w:p w14:paraId="57224322" w14:textId="128B5676" w:rsidR="00B00C08" w:rsidRPr="000E2601" w:rsidRDefault="00B00C08" w:rsidP="001731B3">
            <w:pPr>
              <w:spacing w:before="0" w:after="0"/>
              <w:jc w:val="center"/>
              <w:textAlignment w:val="baseline"/>
              <w:rPr>
                <w:rFonts w:ascii="Segoe UI" w:eastAsia="Times New Roman" w:hAnsi="Segoe UI" w:cs="Segoe UI"/>
                <w:b/>
                <w:bCs/>
                <w:noProof/>
                <w:sz w:val="18"/>
                <w:szCs w:val="18"/>
              </w:rPr>
            </w:pPr>
            <w:r w:rsidRPr="000E2601">
              <w:rPr>
                <w:rFonts w:ascii="Arial Narrow" w:hAnsi="Arial Narrow"/>
                <w:b/>
                <w:noProof/>
                <w:color w:val="000000"/>
                <w:sz w:val="20"/>
              </w:rPr>
              <w:t>0,512 </w:t>
            </w:r>
          </w:p>
        </w:tc>
        <w:tc>
          <w:tcPr>
            <w:tcW w:w="2410" w:type="dxa"/>
            <w:tcBorders>
              <w:top w:val="single" w:sz="4" w:space="0" w:color="auto"/>
              <w:left w:val="nil"/>
              <w:bottom w:val="single" w:sz="4" w:space="0" w:color="auto"/>
              <w:right w:val="single" w:sz="6" w:space="0" w:color="auto"/>
            </w:tcBorders>
            <w:hideMark/>
          </w:tcPr>
          <w:p w14:paraId="587649F0" w14:textId="7F2D59B0" w:rsidR="00B00C08" w:rsidRPr="000E2601" w:rsidRDefault="00B00C08" w:rsidP="001731B3">
            <w:pPr>
              <w:spacing w:before="0" w:after="0"/>
              <w:jc w:val="center"/>
              <w:textAlignment w:val="baseline"/>
              <w:rPr>
                <w:rFonts w:ascii="Segoe UI" w:eastAsia="Times New Roman" w:hAnsi="Segoe UI" w:cs="Segoe UI"/>
                <w:b/>
                <w:bCs/>
                <w:noProof/>
                <w:sz w:val="18"/>
                <w:szCs w:val="18"/>
              </w:rPr>
            </w:pPr>
            <w:r w:rsidRPr="000E2601">
              <w:rPr>
                <w:rFonts w:ascii="Arial Narrow" w:hAnsi="Arial Narrow"/>
                <w:b/>
                <w:noProof/>
                <w:color w:val="000000"/>
                <w:sz w:val="20"/>
              </w:rPr>
              <w:t>1,508 </w:t>
            </w:r>
          </w:p>
        </w:tc>
      </w:tr>
      <w:tr w:rsidR="00B00C08" w:rsidRPr="000E2601" w14:paraId="66E3E44E" w14:textId="77777777" w:rsidTr="007428B8">
        <w:trPr>
          <w:trHeight w:val="480"/>
        </w:trPr>
        <w:tc>
          <w:tcPr>
            <w:tcW w:w="4052" w:type="dxa"/>
            <w:tcBorders>
              <w:top w:val="single" w:sz="6" w:space="0" w:color="auto"/>
              <w:left w:val="single" w:sz="4" w:space="0" w:color="auto"/>
              <w:bottom w:val="single" w:sz="6" w:space="0" w:color="auto"/>
              <w:right w:val="nil"/>
            </w:tcBorders>
            <w:vAlign w:val="center"/>
            <w:hideMark/>
          </w:tcPr>
          <w:p w14:paraId="7E0C5440" w14:textId="77777777" w:rsidR="00B00C08" w:rsidRPr="000E2601" w:rsidRDefault="00B00C08" w:rsidP="001731B3">
            <w:pPr>
              <w:spacing w:before="0" w:after="0"/>
              <w:jc w:val="right"/>
              <w:textAlignment w:val="baseline"/>
              <w:rPr>
                <w:rFonts w:ascii="Segoe UI" w:eastAsia="Times New Roman" w:hAnsi="Segoe UI" w:cs="Segoe UI"/>
                <w:noProof/>
                <w:sz w:val="18"/>
                <w:szCs w:val="18"/>
              </w:rPr>
            </w:pPr>
            <w:r w:rsidRPr="000E2601">
              <w:rPr>
                <w:noProof/>
                <w:color w:val="000000"/>
                <w:sz w:val="20"/>
              </w:rPr>
              <w:t> </w:t>
            </w:r>
          </w:p>
        </w:tc>
        <w:tc>
          <w:tcPr>
            <w:tcW w:w="1251" w:type="dxa"/>
            <w:tcBorders>
              <w:top w:val="nil"/>
              <w:left w:val="nil"/>
              <w:bottom w:val="nil"/>
              <w:right w:val="nil"/>
            </w:tcBorders>
            <w:vAlign w:val="bottom"/>
            <w:hideMark/>
          </w:tcPr>
          <w:p w14:paraId="3A091396" w14:textId="77777777" w:rsidR="00B00C08" w:rsidRPr="000E2601" w:rsidRDefault="00B00C08" w:rsidP="001731B3">
            <w:pPr>
              <w:spacing w:before="0" w:after="0"/>
              <w:textAlignment w:val="baseline"/>
              <w:rPr>
                <w:rFonts w:ascii="Segoe UI" w:eastAsia="Times New Roman" w:hAnsi="Segoe UI" w:cs="Segoe UI"/>
                <w:noProof/>
                <w:sz w:val="18"/>
                <w:szCs w:val="18"/>
              </w:rPr>
            </w:pPr>
            <w:r w:rsidRPr="000E2601">
              <w:rPr>
                <w:noProof/>
                <w:sz w:val="20"/>
              </w:rPr>
              <w:t> </w:t>
            </w:r>
          </w:p>
        </w:tc>
        <w:tc>
          <w:tcPr>
            <w:tcW w:w="1968" w:type="dxa"/>
            <w:tcBorders>
              <w:top w:val="nil"/>
              <w:left w:val="nil"/>
              <w:bottom w:val="nil"/>
              <w:right w:val="nil"/>
            </w:tcBorders>
            <w:vAlign w:val="bottom"/>
            <w:hideMark/>
          </w:tcPr>
          <w:p w14:paraId="0941308C" w14:textId="77777777" w:rsidR="00B00C08" w:rsidRPr="000E2601" w:rsidRDefault="00B00C08" w:rsidP="001731B3">
            <w:pPr>
              <w:spacing w:before="0" w:after="0"/>
              <w:jc w:val="left"/>
              <w:textAlignment w:val="baseline"/>
              <w:rPr>
                <w:rFonts w:ascii="Segoe UI" w:eastAsia="Times New Roman" w:hAnsi="Segoe UI" w:cs="Segoe UI"/>
                <w:noProof/>
                <w:sz w:val="18"/>
                <w:szCs w:val="18"/>
              </w:rPr>
            </w:pPr>
            <w:r w:rsidRPr="000E2601">
              <w:rPr>
                <w:noProof/>
                <w:sz w:val="20"/>
              </w:rPr>
              <w:t> </w:t>
            </w:r>
          </w:p>
        </w:tc>
        <w:tc>
          <w:tcPr>
            <w:tcW w:w="1418" w:type="dxa"/>
            <w:tcBorders>
              <w:top w:val="nil"/>
              <w:left w:val="nil"/>
              <w:bottom w:val="nil"/>
              <w:right w:val="nil"/>
            </w:tcBorders>
            <w:vAlign w:val="bottom"/>
            <w:hideMark/>
          </w:tcPr>
          <w:p w14:paraId="28A9535C" w14:textId="77777777" w:rsidR="00B00C08" w:rsidRPr="000E2601" w:rsidRDefault="00B00C08" w:rsidP="001731B3">
            <w:pPr>
              <w:spacing w:before="0" w:after="0"/>
              <w:jc w:val="left"/>
              <w:textAlignment w:val="baseline"/>
              <w:rPr>
                <w:rFonts w:ascii="Segoe UI" w:eastAsia="Times New Roman" w:hAnsi="Segoe UI" w:cs="Segoe UI"/>
                <w:noProof/>
                <w:sz w:val="18"/>
                <w:szCs w:val="18"/>
              </w:rPr>
            </w:pPr>
            <w:r w:rsidRPr="000E2601">
              <w:rPr>
                <w:noProof/>
                <w:sz w:val="20"/>
              </w:rPr>
              <w:t> </w:t>
            </w:r>
          </w:p>
        </w:tc>
        <w:tc>
          <w:tcPr>
            <w:tcW w:w="1276" w:type="dxa"/>
            <w:tcBorders>
              <w:top w:val="nil"/>
              <w:left w:val="nil"/>
              <w:bottom w:val="nil"/>
              <w:right w:val="nil"/>
            </w:tcBorders>
            <w:vAlign w:val="bottom"/>
            <w:hideMark/>
          </w:tcPr>
          <w:p w14:paraId="02EFAF11" w14:textId="77777777" w:rsidR="00B00C08" w:rsidRPr="000E2601" w:rsidRDefault="00B00C08" w:rsidP="001731B3">
            <w:pPr>
              <w:spacing w:before="0" w:after="0"/>
              <w:jc w:val="left"/>
              <w:textAlignment w:val="baseline"/>
              <w:rPr>
                <w:rFonts w:ascii="Segoe UI" w:eastAsia="Times New Roman" w:hAnsi="Segoe UI" w:cs="Segoe UI"/>
                <w:noProof/>
                <w:sz w:val="18"/>
                <w:szCs w:val="18"/>
              </w:rPr>
            </w:pPr>
            <w:r w:rsidRPr="000E2601">
              <w:rPr>
                <w:noProof/>
                <w:sz w:val="20"/>
              </w:rPr>
              <w:t> </w:t>
            </w:r>
          </w:p>
        </w:tc>
        <w:tc>
          <w:tcPr>
            <w:tcW w:w="1275" w:type="dxa"/>
            <w:tcBorders>
              <w:top w:val="single" w:sz="4" w:space="0" w:color="auto"/>
              <w:left w:val="nil"/>
              <w:bottom w:val="nil"/>
              <w:right w:val="nil"/>
            </w:tcBorders>
            <w:vAlign w:val="bottom"/>
            <w:hideMark/>
          </w:tcPr>
          <w:p w14:paraId="401BCCF5" w14:textId="77777777" w:rsidR="00B00C08" w:rsidRPr="000E2601" w:rsidRDefault="00B00C08" w:rsidP="001731B3">
            <w:pPr>
              <w:spacing w:before="0" w:after="0"/>
              <w:jc w:val="left"/>
              <w:textAlignment w:val="baseline"/>
              <w:rPr>
                <w:rFonts w:ascii="Segoe UI" w:eastAsia="Times New Roman" w:hAnsi="Segoe UI" w:cs="Segoe UI"/>
                <w:noProof/>
                <w:sz w:val="18"/>
                <w:szCs w:val="18"/>
              </w:rPr>
            </w:pPr>
            <w:r w:rsidRPr="000E2601">
              <w:rPr>
                <w:noProof/>
                <w:sz w:val="20"/>
              </w:rPr>
              <w:t> </w:t>
            </w:r>
          </w:p>
        </w:tc>
        <w:tc>
          <w:tcPr>
            <w:tcW w:w="2410" w:type="dxa"/>
            <w:tcBorders>
              <w:top w:val="single" w:sz="4" w:space="0" w:color="auto"/>
              <w:left w:val="nil"/>
              <w:bottom w:val="single" w:sz="6" w:space="0" w:color="auto"/>
              <w:right w:val="single" w:sz="4" w:space="0" w:color="auto"/>
            </w:tcBorders>
            <w:vAlign w:val="bottom"/>
            <w:hideMark/>
          </w:tcPr>
          <w:p w14:paraId="0592AC2D" w14:textId="77777777" w:rsidR="00B00C08" w:rsidRPr="000E2601" w:rsidRDefault="00B00C08" w:rsidP="001731B3">
            <w:pPr>
              <w:spacing w:before="0" w:after="0"/>
              <w:jc w:val="left"/>
              <w:textAlignment w:val="baseline"/>
              <w:rPr>
                <w:rFonts w:ascii="Segoe UI" w:eastAsia="Times New Roman" w:hAnsi="Segoe UI" w:cs="Segoe UI"/>
                <w:noProof/>
                <w:sz w:val="18"/>
                <w:szCs w:val="18"/>
              </w:rPr>
            </w:pPr>
            <w:r w:rsidRPr="000E2601">
              <w:rPr>
                <w:noProof/>
                <w:sz w:val="20"/>
              </w:rPr>
              <w:t> </w:t>
            </w:r>
          </w:p>
        </w:tc>
      </w:tr>
      <w:tr w:rsidR="00B00C08" w:rsidRPr="000E2601" w14:paraId="0B319C88" w14:textId="77777777" w:rsidTr="007428B8">
        <w:trPr>
          <w:trHeight w:val="300"/>
        </w:trPr>
        <w:tc>
          <w:tcPr>
            <w:tcW w:w="4052" w:type="dxa"/>
            <w:tcBorders>
              <w:top w:val="single" w:sz="6" w:space="0" w:color="auto"/>
              <w:left w:val="single" w:sz="6" w:space="0" w:color="auto"/>
              <w:bottom w:val="nil"/>
              <w:right w:val="single" w:sz="6" w:space="0" w:color="auto"/>
            </w:tcBorders>
            <w:shd w:val="clear" w:color="auto" w:fill="F1F1F1"/>
            <w:vAlign w:val="center"/>
            <w:hideMark/>
          </w:tcPr>
          <w:p w14:paraId="4FBA79BF" w14:textId="77777777"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b/>
                <w:noProof/>
                <w:color w:val="000000"/>
                <w:sz w:val="22"/>
              </w:rPr>
              <w:t>TOTAL das dotações</w:t>
            </w:r>
            <w:r w:rsidRPr="000E2601">
              <w:rPr>
                <w:noProof/>
                <w:color w:val="000000"/>
                <w:sz w:val="22"/>
              </w:rPr>
              <w:t> </w:t>
            </w:r>
          </w:p>
        </w:tc>
        <w:tc>
          <w:tcPr>
            <w:tcW w:w="1251" w:type="dxa"/>
            <w:vMerge w:val="restart"/>
            <w:tcBorders>
              <w:top w:val="single" w:sz="6" w:space="0" w:color="auto"/>
              <w:left w:val="single" w:sz="6" w:space="0" w:color="auto"/>
              <w:bottom w:val="single" w:sz="6" w:space="0" w:color="000000"/>
              <w:right w:val="single" w:sz="6" w:space="0" w:color="auto"/>
            </w:tcBorders>
            <w:vAlign w:val="center"/>
            <w:hideMark/>
          </w:tcPr>
          <w:p w14:paraId="3FDD866E" w14:textId="77777777" w:rsidR="00B00C08" w:rsidRPr="000E2601" w:rsidRDefault="00B00C08" w:rsidP="001731B3">
            <w:pPr>
              <w:spacing w:before="0" w:after="0"/>
              <w:textAlignment w:val="baseline"/>
              <w:rPr>
                <w:rFonts w:ascii="Segoe UI" w:eastAsia="Times New Roman" w:hAnsi="Segoe UI" w:cs="Segoe UI"/>
                <w:noProof/>
                <w:sz w:val="18"/>
                <w:szCs w:val="18"/>
              </w:rPr>
            </w:pPr>
            <w:r w:rsidRPr="000E2601">
              <w:rPr>
                <w:noProof/>
                <w:color w:val="000000"/>
                <w:sz w:val="18"/>
              </w:rPr>
              <w:t>(Total das autorizações = total dos pagamentos) </w:t>
            </w:r>
          </w:p>
        </w:tc>
        <w:tc>
          <w:tcPr>
            <w:tcW w:w="1968" w:type="dxa"/>
            <w:vMerge w:val="restart"/>
            <w:tcBorders>
              <w:top w:val="single" w:sz="6" w:space="0" w:color="auto"/>
              <w:left w:val="single" w:sz="6" w:space="0" w:color="auto"/>
              <w:bottom w:val="single" w:sz="6" w:space="0" w:color="000000"/>
              <w:right w:val="single" w:sz="6" w:space="0" w:color="auto"/>
            </w:tcBorders>
            <w:vAlign w:val="center"/>
            <w:hideMark/>
          </w:tcPr>
          <w:p w14:paraId="307AEEF9" w14:textId="4D2AC768" w:rsidR="00B00C08" w:rsidRPr="000E2601" w:rsidRDefault="00E92749" w:rsidP="001731B3">
            <w:pPr>
              <w:spacing w:before="0" w:after="0"/>
              <w:jc w:val="right"/>
              <w:textAlignment w:val="baseline"/>
              <w:rPr>
                <w:rFonts w:ascii="Segoe UI" w:eastAsia="Times New Roman" w:hAnsi="Segoe UI" w:cs="Segoe UI"/>
                <w:noProof/>
                <w:sz w:val="18"/>
                <w:szCs w:val="18"/>
              </w:rPr>
            </w:pPr>
            <w:r w:rsidRPr="000E2601">
              <w:rPr>
                <w:noProof/>
                <w:color w:val="000000"/>
                <w:sz w:val="20"/>
              </w:rPr>
              <w:t>-  </w:t>
            </w:r>
          </w:p>
        </w:tc>
        <w:tc>
          <w:tcPr>
            <w:tcW w:w="1418" w:type="dxa"/>
            <w:vMerge w:val="restart"/>
            <w:tcBorders>
              <w:top w:val="single" w:sz="6" w:space="0" w:color="auto"/>
              <w:left w:val="single" w:sz="6" w:space="0" w:color="auto"/>
              <w:bottom w:val="single" w:sz="6" w:space="0" w:color="000000"/>
              <w:right w:val="single" w:sz="6" w:space="0" w:color="auto"/>
            </w:tcBorders>
            <w:vAlign w:val="center"/>
            <w:hideMark/>
          </w:tcPr>
          <w:p w14:paraId="4EB4E43A" w14:textId="1DBF4907" w:rsidR="00B00C08" w:rsidRPr="000E2601" w:rsidRDefault="00E92749" w:rsidP="007428B8">
            <w:pPr>
              <w:spacing w:before="0" w:after="0"/>
              <w:jc w:val="center"/>
              <w:textAlignment w:val="baseline"/>
              <w:rPr>
                <w:rFonts w:ascii="Segoe UI" w:eastAsia="Times New Roman" w:hAnsi="Segoe UI" w:cs="Segoe UI"/>
                <w:b/>
                <w:bCs/>
                <w:noProof/>
                <w:sz w:val="18"/>
                <w:szCs w:val="18"/>
              </w:rPr>
            </w:pPr>
            <w:r w:rsidRPr="000E2601">
              <w:rPr>
                <w:b/>
                <w:noProof/>
                <w:color w:val="000000"/>
                <w:sz w:val="20"/>
              </w:rPr>
              <w:t>0,494</w:t>
            </w:r>
          </w:p>
        </w:tc>
        <w:tc>
          <w:tcPr>
            <w:tcW w:w="1276" w:type="dxa"/>
            <w:vMerge w:val="restart"/>
            <w:tcBorders>
              <w:top w:val="single" w:sz="6" w:space="0" w:color="auto"/>
              <w:left w:val="single" w:sz="6" w:space="0" w:color="auto"/>
              <w:bottom w:val="single" w:sz="6" w:space="0" w:color="000000"/>
              <w:right w:val="single" w:sz="6" w:space="0" w:color="auto"/>
            </w:tcBorders>
            <w:vAlign w:val="center"/>
            <w:hideMark/>
          </w:tcPr>
          <w:p w14:paraId="0CA45E50" w14:textId="4E61574D" w:rsidR="00B00C08" w:rsidRPr="000E2601" w:rsidRDefault="002F2CD3" w:rsidP="007428B8">
            <w:pPr>
              <w:spacing w:before="0" w:after="0"/>
              <w:jc w:val="center"/>
              <w:textAlignment w:val="baseline"/>
              <w:rPr>
                <w:rFonts w:ascii="Segoe UI" w:eastAsia="Times New Roman" w:hAnsi="Segoe UI" w:cs="Segoe UI"/>
                <w:b/>
                <w:bCs/>
                <w:noProof/>
                <w:sz w:val="18"/>
                <w:szCs w:val="18"/>
              </w:rPr>
            </w:pPr>
            <w:r w:rsidRPr="000E2601">
              <w:rPr>
                <w:b/>
                <w:noProof/>
                <w:color w:val="000000"/>
                <w:sz w:val="20"/>
              </w:rPr>
              <w:t>0,503</w:t>
            </w:r>
          </w:p>
        </w:tc>
        <w:tc>
          <w:tcPr>
            <w:tcW w:w="1275" w:type="dxa"/>
            <w:vMerge w:val="restart"/>
            <w:tcBorders>
              <w:top w:val="single" w:sz="6" w:space="0" w:color="auto"/>
              <w:left w:val="single" w:sz="6" w:space="0" w:color="auto"/>
              <w:bottom w:val="single" w:sz="6" w:space="0" w:color="000000"/>
              <w:right w:val="single" w:sz="6" w:space="0" w:color="auto"/>
            </w:tcBorders>
            <w:vAlign w:val="center"/>
            <w:hideMark/>
          </w:tcPr>
          <w:p w14:paraId="18C2E35B" w14:textId="075F02F0" w:rsidR="00B00C08" w:rsidRPr="000E2601" w:rsidRDefault="002F2CD3" w:rsidP="007428B8">
            <w:pPr>
              <w:spacing w:before="0" w:after="0"/>
              <w:jc w:val="center"/>
              <w:textAlignment w:val="baseline"/>
              <w:rPr>
                <w:rFonts w:ascii="Segoe UI" w:eastAsia="Times New Roman" w:hAnsi="Segoe UI" w:cs="Segoe UI"/>
                <w:b/>
                <w:bCs/>
                <w:noProof/>
                <w:sz w:val="18"/>
                <w:szCs w:val="18"/>
              </w:rPr>
            </w:pPr>
            <w:r w:rsidRPr="000E2601">
              <w:rPr>
                <w:b/>
                <w:noProof/>
                <w:color w:val="000000"/>
                <w:sz w:val="20"/>
              </w:rPr>
              <w:t>0,512</w:t>
            </w:r>
          </w:p>
        </w:tc>
        <w:tc>
          <w:tcPr>
            <w:tcW w:w="2410" w:type="dxa"/>
            <w:vMerge w:val="restart"/>
            <w:tcBorders>
              <w:top w:val="single" w:sz="6" w:space="0" w:color="auto"/>
              <w:left w:val="single" w:sz="6" w:space="0" w:color="auto"/>
              <w:bottom w:val="single" w:sz="6" w:space="0" w:color="000000"/>
              <w:right w:val="single" w:sz="6" w:space="0" w:color="auto"/>
            </w:tcBorders>
            <w:vAlign w:val="center"/>
            <w:hideMark/>
          </w:tcPr>
          <w:p w14:paraId="0798C7B2" w14:textId="63005C1F" w:rsidR="00B00C08" w:rsidRPr="000E2601" w:rsidRDefault="002F2CD3" w:rsidP="007428B8">
            <w:pPr>
              <w:spacing w:before="0" w:after="0"/>
              <w:jc w:val="center"/>
              <w:textAlignment w:val="baseline"/>
              <w:rPr>
                <w:rFonts w:ascii="Segoe UI" w:eastAsia="Times New Roman" w:hAnsi="Segoe UI" w:cs="Segoe UI"/>
                <w:b/>
                <w:bCs/>
                <w:noProof/>
                <w:sz w:val="18"/>
                <w:szCs w:val="18"/>
              </w:rPr>
            </w:pPr>
            <w:r w:rsidRPr="000E2601">
              <w:rPr>
                <w:b/>
                <w:noProof/>
                <w:color w:val="000000"/>
                <w:sz w:val="20"/>
              </w:rPr>
              <w:t>1,508</w:t>
            </w:r>
          </w:p>
        </w:tc>
      </w:tr>
      <w:tr w:rsidR="00B00C08" w:rsidRPr="000E2601" w14:paraId="0C1E646C" w14:textId="77777777" w:rsidTr="007428B8">
        <w:trPr>
          <w:trHeight w:val="300"/>
        </w:trPr>
        <w:tc>
          <w:tcPr>
            <w:tcW w:w="4052" w:type="dxa"/>
            <w:tcBorders>
              <w:top w:val="nil"/>
              <w:left w:val="single" w:sz="6" w:space="0" w:color="auto"/>
              <w:bottom w:val="nil"/>
              <w:right w:val="single" w:sz="6" w:space="0" w:color="auto"/>
            </w:tcBorders>
            <w:shd w:val="clear" w:color="auto" w:fill="F1F1F1"/>
            <w:vAlign w:val="center"/>
            <w:hideMark/>
          </w:tcPr>
          <w:p w14:paraId="094ECEF9" w14:textId="77777777"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b/>
                <w:noProof/>
                <w:color w:val="000000"/>
                <w:sz w:val="22"/>
              </w:rPr>
              <w:t>da RUBRICA 7</w:t>
            </w:r>
            <w:r w:rsidRPr="000E2601">
              <w:rPr>
                <w:noProof/>
                <w:color w:val="000000"/>
                <w:sz w:val="22"/>
              </w:rPr>
              <w:t> </w:t>
            </w:r>
          </w:p>
        </w:tc>
        <w:tc>
          <w:tcPr>
            <w:tcW w:w="0" w:type="auto"/>
            <w:vMerge/>
            <w:tcBorders>
              <w:top w:val="single" w:sz="6" w:space="0" w:color="auto"/>
              <w:left w:val="single" w:sz="6" w:space="0" w:color="auto"/>
              <w:bottom w:val="single" w:sz="6" w:space="0" w:color="000000"/>
              <w:right w:val="single" w:sz="6" w:space="0" w:color="auto"/>
            </w:tcBorders>
            <w:vAlign w:val="center"/>
            <w:hideMark/>
          </w:tcPr>
          <w:p w14:paraId="2F66D776" w14:textId="77777777" w:rsidR="00B00C08" w:rsidRPr="000E2601" w:rsidRDefault="00B00C08" w:rsidP="001731B3">
            <w:pPr>
              <w:spacing w:before="0" w:after="0"/>
              <w:jc w:val="left"/>
              <w:rPr>
                <w:rFonts w:ascii="Segoe UI" w:eastAsia="Times New Roman" w:hAnsi="Segoe UI" w:cs="Segoe UI"/>
                <w:noProof/>
                <w:sz w:val="18"/>
                <w:szCs w:val="18"/>
                <w:lang w:eastAsia="en-IE"/>
              </w:rPr>
            </w:pPr>
          </w:p>
        </w:tc>
        <w:tc>
          <w:tcPr>
            <w:tcW w:w="1968" w:type="dxa"/>
            <w:vMerge/>
            <w:tcBorders>
              <w:top w:val="single" w:sz="6" w:space="0" w:color="auto"/>
              <w:left w:val="single" w:sz="6" w:space="0" w:color="auto"/>
              <w:bottom w:val="single" w:sz="6" w:space="0" w:color="000000"/>
              <w:right w:val="single" w:sz="6" w:space="0" w:color="auto"/>
            </w:tcBorders>
            <w:vAlign w:val="center"/>
            <w:hideMark/>
          </w:tcPr>
          <w:p w14:paraId="17649BC4" w14:textId="77777777" w:rsidR="00B00C08" w:rsidRPr="000E2601" w:rsidRDefault="00B00C08" w:rsidP="001731B3">
            <w:pPr>
              <w:spacing w:before="0" w:after="0"/>
              <w:jc w:val="left"/>
              <w:rPr>
                <w:rFonts w:ascii="Segoe UI" w:eastAsia="Times New Roman" w:hAnsi="Segoe UI" w:cs="Segoe UI"/>
                <w:noProof/>
                <w:sz w:val="18"/>
                <w:szCs w:val="18"/>
                <w:lang w:eastAsia="en-IE"/>
              </w:rPr>
            </w:pPr>
          </w:p>
        </w:tc>
        <w:tc>
          <w:tcPr>
            <w:tcW w:w="1418" w:type="dxa"/>
            <w:vMerge/>
            <w:tcBorders>
              <w:top w:val="single" w:sz="6" w:space="0" w:color="auto"/>
              <w:left w:val="single" w:sz="6" w:space="0" w:color="auto"/>
              <w:bottom w:val="single" w:sz="6" w:space="0" w:color="000000"/>
              <w:right w:val="single" w:sz="6" w:space="0" w:color="auto"/>
            </w:tcBorders>
            <w:vAlign w:val="center"/>
            <w:hideMark/>
          </w:tcPr>
          <w:p w14:paraId="0498DE95" w14:textId="77777777" w:rsidR="00B00C08" w:rsidRPr="000E2601" w:rsidRDefault="00B00C08" w:rsidP="001731B3">
            <w:pPr>
              <w:spacing w:before="0" w:after="0"/>
              <w:jc w:val="left"/>
              <w:rPr>
                <w:rFonts w:ascii="Segoe UI" w:eastAsia="Times New Roman" w:hAnsi="Segoe UI" w:cs="Segoe UI"/>
                <w:noProof/>
                <w:sz w:val="18"/>
                <w:szCs w:val="18"/>
                <w:lang w:eastAsia="en-IE"/>
              </w:rPr>
            </w:pPr>
          </w:p>
        </w:tc>
        <w:tc>
          <w:tcPr>
            <w:tcW w:w="1276" w:type="dxa"/>
            <w:vMerge/>
            <w:tcBorders>
              <w:top w:val="single" w:sz="6" w:space="0" w:color="auto"/>
              <w:left w:val="single" w:sz="6" w:space="0" w:color="auto"/>
              <w:bottom w:val="single" w:sz="6" w:space="0" w:color="000000"/>
              <w:right w:val="single" w:sz="6" w:space="0" w:color="auto"/>
            </w:tcBorders>
            <w:vAlign w:val="center"/>
            <w:hideMark/>
          </w:tcPr>
          <w:p w14:paraId="779FA0A4" w14:textId="77777777" w:rsidR="00B00C08" w:rsidRPr="000E2601" w:rsidRDefault="00B00C08" w:rsidP="001731B3">
            <w:pPr>
              <w:spacing w:before="0" w:after="0"/>
              <w:jc w:val="left"/>
              <w:rPr>
                <w:rFonts w:ascii="Segoe UI" w:eastAsia="Times New Roman" w:hAnsi="Segoe UI" w:cs="Segoe UI"/>
                <w:noProof/>
                <w:sz w:val="18"/>
                <w:szCs w:val="18"/>
                <w:lang w:eastAsia="en-IE"/>
              </w:rPr>
            </w:pPr>
          </w:p>
        </w:tc>
        <w:tc>
          <w:tcPr>
            <w:tcW w:w="1275" w:type="dxa"/>
            <w:vMerge/>
            <w:tcBorders>
              <w:top w:val="single" w:sz="6" w:space="0" w:color="auto"/>
              <w:left w:val="single" w:sz="6" w:space="0" w:color="auto"/>
              <w:bottom w:val="single" w:sz="6" w:space="0" w:color="000000"/>
              <w:right w:val="single" w:sz="6" w:space="0" w:color="auto"/>
            </w:tcBorders>
            <w:vAlign w:val="center"/>
            <w:hideMark/>
          </w:tcPr>
          <w:p w14:paraId="41E29B5B" w14:textId="77777777" w:rsidR="00B00C08" w:rsidRPr="000E2601" w:rsidRDefault="00B00C08" w:rsidP="001731B3">
            <w:pPr>
              <w:spacing w:before="0" w:after="0"/>
              <w:jc w:val="left"/>
              <w:rPr>
                <w:rFonts w:ascii="Segoe UI" w:eastAsia="Times New Roman" w:hAnsi="Segoe UI" w:cs="Segoe UI"/>
                <w:noProof/>
                <w:sz w:val="18"/>
                <w:szCs w:val="18"/>
                <w:lang w:eastAsia="en-IE"/>
              </w:rPr>
            </w:pPr>
          </w:p>
        </w:tc>
        <w:tc>
          <w:tcPr>
            <w:tcW w:w="2410" w:type="dxa"/>
            <w:vMerge/>
            <w:tcBorders>
              <w:top w:val="single" w:sz="6" w:space="0" w:color="auto"/>
              <w:left w:val="single" w:sz="6" w:space="0" w:color="auto"/>
              <w:bottom w:val="single" w:sz="6" w:space="0" w:color="000000"/>
              <w:right w:val="single" w:sz="6" w:space="0" w:color="auto"/>
            </w:tcBorders>
            <w:vAlign w:val="center"/>
            <w:hideMark/>
          </w:tcPr>
          <w:p w14:paraId="2D6EBB91" w14:textId="77777777" w:rsidR="00B00C08" w:rsidRPr="000E2601" w:rsidRDefault="00B00C08" w:rsidP="001731B3">
            <w:pPr>
              <w:spacing w:before="0" w:after="0"/>
              <w:jc w:val="left"/>
              <w:rPr>
                <w:rFonts w:ascii="Segoe UI" w:eastAsia="Times New Roman" w:hAnsi="Segoe UI" w:cs="Segoe UI"/>
                <w:noProof/>
                <w:sz w:val="18"/>
                <w:szCs w:val="18"/>
                <w:lang w:eastAsia="en-IE"/>
              </w:rPr>
            </w:pPr>
          </w:p>
        </w:tc>
      </w:tr>
      <w:tr w:rsidR="00B00C08" w:rsidRPr="000E2601" w14:paraId="437672D5" w14:textId="77777777" w:rsidTr="007428B8">
        <w:trPr>
          <w:trHeight w:val="45"/>
        </w:trPr>
        <w:tc>
          <w:tcPr>
            <w:tcW w:w="4052" w:type="dxa"/>
            <w:tcBorders>
              <w:top w:val="nil"/>
              <w:left w:val="single" w:sz="6" w:space="0" w:color="auto"/>
              <w:bottom w:val="single" w:sz="6" w:space="0" w:color="auto"/>
              <w:right w:val="single" w:sz="6" w:space="0" w:color="auto"/>
            </w:tcBorders>
            <w:shd w:val="clear" w:color="auto" w:fill="F1F1F1"/>
            <w:vAlign w:val="center"/>
            <w:hideMark/>
          </w:tcPr>
          <w:p w14:paraId="04FF464D" w14:textId="0FBEA30B"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noProof/>
                <w:color w:val="000000"/>
                <w:sz w:val="22"/>
              </w:rPr>
              <w:t>do quadro financeiro plurianual</w:t>
            </w:r>
            <w:r w:rsidR="00FB4CEC">
              <w:rPr>
                <w:b/>
                <w:noProof/>
                <w:color w:val="000000"/>
                <w:sz w:val="22"/>
              </w:rPr>
              <w:t> </w:t>
            </w:r>
          </w:p>
        </w:tc>
        <w:tc>
          <w:tcPr>
            <w:tcW w:w="0" w:type="auto"/>
            <w:vMerge/>
            <w:tcBorders>
              <w:top w:val="single" w:sz="6" w:space="0" w:color="auto"/>
              <w:left w:val="single" w:sz="6" w:space="0" w:color="auto"/>
              <w:bottom w:val="single" w:sz="6" w:space="0" w:color="000000"/>
              <w:right w:val="single" w:sz="6" w:space="0" w:color="auto"/>
            </w:tcBorders>
            <w:vAlign w:val="center"/>
            <w:hideMark/>
          </w:tcPr>
          <w:p w14:paraId="50389AE3" w14:textId="77777777" w:rsidR="00B00C08" w:rsidRPr="000E2601" w:rsidRDefault="00B00C08" w:rsidP="001731B3">
            <w:pPr>
              <w:spacing w:before="0" w:after="0"/>
              <w:jc w:val="left"/>
              <w:rPr>
                <w:rFonts w:ascii="Segoe UI" w:eastAsia="Times New Roman" w:hAnsi="Segoe UI" w:cs="Segoe UI"/>
                <w:noProof/>
                <w:sz w:val="18"/>
                <w:szCs w:val="18"/>
                <w:lang w:eastAsia="en-IE"/>
              </w:rPr>
            </w:pPr>
          </w:p>
        </w:tc>
        <w:tc>
          <w:tcPr>
            <w:tcW w:w="1968" w:type="dxa"/>
            <w:vMerge/>
            <w:tcBorders>
              <w:top w:val="single" w:sz="6" w:space="0" w:color="auto"/>
              <w:left w:val="single" w:sz="6" w:space="0" w:color="auto"/>
              <w:bottom w:val="single" w:sz="6" w:space="0" w:color="000000"/>
              <w:right w:val="single" w:sz="6" w:space="0" w:color="auto"/>
            </w:tcBorders>
            <w:vAlign w:val="center"/>
            <w:hideMark/>
          </w:tcPr>
          <w:p w14:paraId="269AE908" w14:textId="77777777" w:rsidR="00B00C08" w:rsidRPr="000E2601" w:rsidRDefault="00B00C08" w:rsidP="001731B3">
            <w:pPr>
              <w:spacing w:before="0" w:after="0"/>
              <w:jc w:val="left"/>
              <w:rPr>
                <w:rFonts w:ascii="Segoe UI" w:eastAsia="Times New Roman" w:hAnsi="Segoe UI" w:cs="Segoe UI"/>
                <w:noProof/>
                <w:sz w:val="18"/>
                <w:szCs w:val="18"/>
                <w:lang w:eastAsia="en-IE"/>
              </w:rPr>
            </w:pPr>
          </w:p>
        </w:tc>
        <w:tc>
          <w:tcPr>
            <w:tcW w:w="1418" w:type="dxa"/>
            <w:vMerge/>
            <w:tcBorders>
              <w:top w:val="single" w:sz="6" w:space="0" w:color="auto"/>
              <w:left w:val="single" w:sz="6" w:space="0" w:color="auto"/>
              <w:bottom w:val="single" w:sz="6" w:space="0" w:color="000000"/>
              <w:right w:val="single" w:sz="6" w:space="0" w:color="auto"/>
            </w:tcBorders>
            <w:vAlign w:val="center"/>
            <w:hideMark/>
          </w:tcPr>
          <w:p w14:paraId="0822300A" w14:textId="77777777" w:rsidR="00B00C08" w:rsidRPr="000E2601" w:rsidRDefault="00B00C08" w:rsidP="001731B3">
            <w:pPr>
              <w:spacing w:before="0" w:after="0"/>
              <w:jc w:val="left"/>
              <w:rPr>
                <w:rFonts w:ascii="Segoe UI" w:eastAsia="Times New Roman" w:hAnsi="Segoe UI" w:cs="Segoe UI"/>
                <w:noProof/>
                <w:sz w:val="18"/>
                <w:szCs w:val="18"/>
                <w:lang w:eastAsia="en-IE"/>
              </w:rPr>
            </w:pPr>
          </w:p>
        </w:tc>
        <w:tc>
          <w:tcPr>
            <w:tcW w:w="1276" w:type="dxa"/>
            <w:vMerge/>
            <w:tcBorders>
              <w:top w:val="single" w:sz="6" w:space="0" w:color="auto"/>
              <w:left w:val="single" w:sz="6" w:space="0" w:color="auto"/>
              <w:bottom w:val="single" w:sz="6" w:space="0" w:color="000000"/>
              <w:right w:val="single" w:sz="6" w:space="0" w:color="auto"/>
            </w:tcBorders>
            <w:vAlign w:val="center"/>
            <w:hideMark/>
          </w:tcPr>
          <w:p w14:paraId="2299A00A" w14:textId="77777777" w:rsidR="00B00C08" w:rsidRPr="000E2601" w:rsidRDefault="00B00C08" w:rsidP="001731B3">
            <w:pPr>
              <w:spacing w:before="0" w:after="0"/>
              <w:jc w:val="left"/>
              <w:rPr>
                <w:rFonts w:ascii="Segoe UI" w:eastAsia="Times New Roman" w:hAnsi="Segoe UI" w:cs="Segoe UI"/>
                <w:noProof/>
                <w:sz w:val="18"/>
                <w:szCs w:val="18"/>
                <w:lang w:eastAsia="en-IE"/>
              </w:rPr>
            </w:pPr>
          </w:p>
        </w:tc>
        <w:tc>
          <w:tcPr>
            <w:tcW w:w="1275" w:type="dxa"/>
            <w:vMerge/>
            <w:tcBorders>
              <w:top w:val="single" w:sz="6" w:space="0" w:color="auto"/>
              <w:left w:val="single" w:sz="6" w:space="0" w:color="auto"/>
              <w:bottom w:val="single" w:sz="6" w:space="0" w:color="000000"/>
              <w:right w:val="single" w:sz="6" w:space="0" w:color="auto"/>
            </w:tcBorders>
            <w:vAlign w:val="center"/>
            <w:hideMark/>
          </w:tcPr>
          <w:p w14:paraId="7A9D6025" w14:textId="77777777" w:rsidR="00B00C08" w:rsidRPr="000E2601" w:rsidRDefault="00B00C08" w:rsidP="001731B3">
            <w:pPr>
              <w:spacing w:before="0" w:after="0"/>
              <w:jc w:val="left"/>
              <w:rPr>
                <w:rFonts w:ascii="Segoe UI" w:eastAsia="Times New Roman" w:hAnsi="Segoe UI" w:cs="Segoe UI"/>
                <w:noProof/>
                <w:sz w:val="18"/>
                <w:szCs w:val="18"/>
                <w:lang w:eastAsia="en-IE"/>
              </w:rPr>
            </w:pPr>
          </w:p>
        </w:tc>
        <w:tc>
          <w:tcPr>
            <w:tcW w:w="2410" w:type="dxa"/>
            <w:vMerge/>
            <w:tcBorders>
              <w:top w:val="single" w:sz="6" w:space="0" w:color="auto"/>
              <w:left w:val="single" w:sz="6" w:space="0" w:color="auto"/>
              <w:bottom w:val="single" w:sz="6" w:space="0" w:color="000000"/>
              <w:right w:val="single" w:sz="6" w:space="0" w:color="auto"/>
            </w:tcBorders>
            <w:vAlign w:val="center"/>
            <w:hideMark/>
          </w:tcPr>
          <w:p w14:paraId="027E5458" w14:textId="77777777" w:rsidR="00B00C08" w:rsidRPr="000E2601" w:rsidRDefault="00B00C08" w:rsidP="001731B3">
            <w:pPr>
              <w:spacing w:before="0" w:after="0"/>
              <w:jc w:val="left"/>
              <w:rPr>
                <w:rFonts w:ascii="Segoe UI" w:eastAsia="Times New Roman" w:hAnsi="Segoe UI" w:cs="Segoe UI"/>
                <w:noProof/>
                <w:sz w:val="18"/>
                <w:szCs w:val="18"/>
                <w:lang w:eastAsia="en-IE"/>
              </w:rPr>
            </w:pPr>
          </w:p>
        </w:tc>
      </w:tr>
      <w:tr w:rsidR="00B00C08" w:rsidRPr="000E2601" w14:paraId="240E4EFF" w14:textId="77777777" w:rsidTr="007428B8">
        <w:trPr>
          <w:trHeight w:val="315"/>
        </w:trPr>
        <w:tc>
          <w:tcPr>
            <w:tcW w:w="4052" w:type="dxa"/>
            <w:tcBorders>
              <w:top w:val="single" w:sz="6" w:space="0" w:color="auto"/>
              <w:left w:val="single" w:sz="4" w:space="0" w:color="auto"/>
              <w:bottom w:val="nil"/>
              <w:right w:val="nil"/>
            </w:tcBorders>
            <w:vAlign w:val="center"/>
            <w:hideMark/>
          </w:tcPr>
          <w:p w14:paraId="32203E6F" w14:textId="77777777" w:rsidR="00B00C08" w:rsidRPr="000E2601" w:rsidRDefault="00B00C08" w:rsidP="001731B3">
            <w:pPr>
              <w:spacing w:before="0" w:after="0"/>
              <w:jc w:val="right"/>
              <w:textAlignment w:val="baseline"/>
              <w:rPr>
                <w:rFonts w:ascii="Segoe UI" w:eastAsia="Times New Roman" w:hAnsi="Segoe UI" w:cs="Segoe UI"/>
                <w:noProof/>
                <w:sz w:val="18"/>
                <w:szCs w:val="18"/>
              </w:rPr>
            </w:pPr>
            <w:r w:rsidRPr="000E2601">
              <w:rPr>
                <w:noProof/>
                <w:color w:val="000000"/>
                <w:sz w:val="20"/>
              </w:rPr>
              <w:t>Em milhões de EUR (três casas decimais) </w:t>
            </w:r>
          </w:p>
        </w:tc>
        <w:tc>
          <w:tcPr>
            <w:tcW w:w="1251" w:type="dxa"/>
            <w:tcBorders>
              <w:top w:val="nil"/>
              <w:left w:val="nil"/>
              <w:bottom w:val="nil"/>
              <w:right w:val="nil"/>
            </w:tcBorders>
            <w:vAlign w:val="bottom"/>
            <w:hideMark/>
          </w:tcPr>
          <w:p w14:paraId="1A07E5C5" w14:textId="77777777" w:rsidR="00B00C08" w:rsidRPr="000E2601" w:rsidRDefault="00B00C08" w:rsidP="001731B3">
            <w:pPr>
              <w:spacing w:before="0" w:after="0"/>
              <w:jc w:val="right"/>
              <w:textAlignment w:val="baseline"/>
              <w:rPr>
                <w:rFonts w:ascii="Segoe UI" w:eastAsia="Times New Roman" w:hAnsi="Segoe UI" w:cs="Segoe UI"/>
                <w:noProof/>
                <w:sz w:val="18"/>
                <w:szCs w:val="18"/>
              </w:rPr>
            </w:pPr>
            <w:r w:rsidRPr="000E2601">
              <w:rPr>
                <w:noProof/>
                <w:color w:val="000000"/>
                <w:sz w:val="20"/>
              </w:rPr>
              <w:t> </w:t>
            </w:r>
          </w:p>
        </w:tc>
        <w:tc>
          <w:tcPr>
            <w:tcW w:w="1968" w:type="dxa"/>
            <w:tcBorders>
              <w:top w:val="nil"/>
              <w:left w:val="nil"/>
              <w:bottom w:val="nil"/>
              <w:right w:val="nil"/>
            </w:tcBorders>
            <w:vAlign w:val="bottom"/>
            <w:hideMark/>
          </w:tcPr>
          <w:p w14:paraId="3C0667F2" w14:textId="77777777" w:rsidR="00B00C08" w:rsidRPr="000E2601" w:rsidRDefault="00B00C08" w:rsidP="001731B3">
            <w:pPr>
              <w:spacing w:before="0" w:after="0"/>
              <w:jc w:val="left"/>
              <w:textAlignment w:val="baseline"/>
              <w:rPr>
                <w:rFonts w:ascii="Segoe UI" w:eastAsia="Times New Roman" w:hAnsi="Segoe UI" w:cs="Segoe UI"/>
                <w:noProof/>
                <w:sz w:val="18"/>
                <w:szCs w:val="18"/>
              </w:rPr>
            </w:pPr>
            <w:r w:rsidRPr="000E2601">
              <w:rPr>
                <w:noProof/>
                <w:sz w:val="20"/>
              </w:rPr>
              <w:t> </w:t>
            </w:r>
          </w:p>
        </w:tc>
        <w:tc>
          <w:tcPr>
            <w:tcW w:w="1418" w:type="dxa"/>
            <w:tcBorders>
              <w:top w:val="nil"/>
              <w:left w:val="nil"/>
              <w:bottom w:val="nil"/>
              <w:right w:val="nil"/>
            </w:tcBorders>
            <w:vAlign w:val="bottom"/>
            <w:hideMark/>
          </w:tcPr>
          <w:p w14:paraId="78A95992" w14:textId="77777777" w:rsidR="00B00C08" w:rsidRPr="000E2601" w:rsidRDefault="00B00C08" w:rsidP="001731B3">
            <w:pPr>
              <w:spacing w:before="0" w:after="0"/>
              <w:jc w:val="left"/>
              <w:textAlignment w:val="baseline"/>
              <w:rPr>
                <w:rFonts w:ascii="Segoe UI" w:eastAsia="Times New Roman" w:hAnsi="Segoe UI" w:cs="Segoe UI"/>
                <w:noProof/>
                <w:sz w:val="18"/>
                <w:szCs w:val="18"/>
              </w:rPr>
            </w:pPr>
            <w:r w:rsidRPr="000E2601">
              <w:rPr>
                <w:noProof/>
                <w:sz w:val="20"/>
              </w:rPr>
              <w:t> </w:t>
            </w:r>
          </w:p>
        </w:tc>
        <w:tc>
          <w:tcPr>
            <w:tcW w:w="1276" w:type="dxa"/>
            <w:tcBorders>
              <w:top w:val="nil"/>
              <w:left w:val="nil"/>
              <w:bottom w:val="nil"/>
              <w:right w:val="nil"/>
            </w:tcBorders>
            <w:vAlign w:val="bottom"/>
            <w:hideMark/>
          </w:tcPr>
          <w:p w14:paraId="13DE2024" w14:textId="77777777" w:rsidR="00B00C08" w:rsidRPr="000E2601" w:rsidRDefault="00B00C08" w:rsidP="001731B3">
            <w:pPr>
              <w:spacing w:before="0" w:after="0"/>
              <w:jc w:val="left"/>
              <w:textAlignment w:val="baseline"/>
              <w:rPr>
                <w:rFonts w:ascii="Segoe UI" w:eastAsia="Times New Roman" w:hAnsi="Segoe UI" w:cs="Segoe UI"/>
                <w:noProof/>
                <w:sz w:val="18"/>
                <w:szCs w:val="18"/>
              </w:rPr>
            </w:pPr>
            <w:r w:rsidRPr="000E2601">
              <w:rPr>
                <w:noProof/>
                <w:sz w:val="20"/>
              </w:rPr>
              <w:t> </w:t>
            </w:r>
          </w:p>
        </w:tc>
        <w:tc>
          <w:tcPr>
            <w:tcW w:w="1275" w:type="dxa"/>
            <w:tcBorders>
              <w:top w:val="nil"/>
              <w:left w:val="nil"/>
              <w:bottom w:val="nil"/>
              <w:right w:val="nil"/>
            </w:tcBorders>
            <w:vAlign w:val="bottom"/>
            <w:hideMark/>
          </w:tcPr>
          <w:p w14:paraId="4B83C059" w14:textId="77777777" w:rsidR="00B00C08" w:rsidRPr="000E2601" w:rsidRDefault="00B00C08" w:rsidP="001731B3">
            <w:pPr>
              <w:spacing w:before="0" w:after="0"/>
              <w:jc w:val="left"/>
              <w:textAlignment w:val="baseline"/>
              <w:rPr>
                <w:rFonts w:ascii="Segoe UI" w:eastAsia="Times New Roman" w:hAnsi="Segoe UI" w:cs="Segoe UI"/>
                <w:noProof/>
                <w:sz w:val="18"/>
                <w:szCs w:val="18"/>
              </w:rPr>
            </w:pPr>
            <w:r w:rsidRPr="000E2601">
              <w:rPr>
                <w:noProof/>
                <w:sz w:val="20"/>
              </w:rPr>
              <w:t> </w:t>
            </w:r>
          </w:p>
        </w:tc>
        <w:tc>
          <w:tcPr>
            <w:tcW w:w="2410" w:type="dxa"/>
            <w:tcBorders>
              <w:top w:val="nil"/>
              <w:left w:val="nil"/>
              <w:bottom w:val="nil"/>
              <w:right w:val="nil"/>
            </w:tcBorders>
            <w:vAlign w:val="bottom"/>
            <w:hideMark/>
          </w:tcPr>
          <w:p w14:paraId="1876E3D0" w14:textId="77777777" w:rsidR="00B00C08" w:rsidRPr="000E2601" w:rsidRDefault="00B00C08" w:rsidP="001731B3">
            <w:pPr>
              <w:spacing w:before="0" w:after="0"/>
              <w:jc w:val="left"/>
              <w:textAlignment w:val="baseline"/>
              <w:rPr>
                <w:rFonts w:ascii="Segoe UI" w:eastAsia="Times New Roman" w:hAnsi="Segoe UI" w:cs="Segoe UI"/>
                <w:noProof/>
                <w:sz w:val="18"/>
                <w:szCs w:val="18"/>
              </w:rPr>
            </w:pPr>
            <w:r w:rsidRPr="000E2601">
              <w:rPr>
                <w:noProof/>
                <w:sz w:val="20"/>
              </w:rPr>
              <w:t> </w:t>
            </w:r>
          </w:p>
        </w:tc>
      </w:tr>
      <w:tr w:rsidR="00B00C08" w:rsidRPr="000E2601" w14:paraId="156D32DF" w14:textId="77777777" w:rsidTr="007428B8">
        <w:trPr>
          <w:trHeight w:val="300"/>
        </w:trPr>
        <w:tc>
          <w:tcPr>
            <w:tcW w:w="4052" w:type="dxa"/>
            <w:vMerge w:val="restart"/>
            <w:tcBorders>
              <w:top w:val="nil"/>
              <w:left w:val="single" w:sz="4" w:space="0" w:color="auto"/>
              <w:bottom w:val="single" w:sz="6" w:space="0" w:color="000000"/>
              <w:right w:val="nil"/>
            </w:tcBorders>
            <w:vAlign w:val="center"/>
            <w:hideMark/>
          </w:tcPr>
          <w:p w14:paraId="53F95B76" w14:textId="77777777" w:rsidR="00B00C08" w:rsidRPr="000E2601" w:rsidRDefault="00B00C08" w:rsidP="001731B3">
            <w:pPr>
              <w:spacing w:before="0" w:after="0"/>
              <w:jc w:val="left"/>
              <w:textAlignment w:val="baseline"/>
              <w:rPr>
                <w:rFonts w:ascii="Segoe UI" w:eastAsia="Times New Roman" w:hAnsi="Segoe UI" w:cs="Segoe UI"/>
                <w:noProof/>
                <w:sz w:val="18"/>
                <w:szCs w:val="18"/>
              </w:rPr>
            </w:pPr>
            <w:r w:rsidRPr="000E2601">
              <w:rPr>
                <w:noProof/>
                <w:sz w:val="20"/>
              </w:rPr>
              <w:t> </w:t>
            </w:r>
          </w:p>
        </w:tc>
        <w:tc>
          <w:tcPr>
            <w:tcW w:w="1251" w:type="dxa"/>
            <w:vMerge w:val="restart"/>
            <w:tcBorders>
              <w:top w:val="nil"/>
              <w:left w:val="nil"/>
              <w:bottom w:val="single" w:sz="6" w:space="0" w:color="000000"/>
              <w:right w:val="nil"/>
            </w:tcBorders>
            <w:vAlign w:val="center"/>
            <w:hideMark/>
          </w:tcPr>
          <w:p w14:paraId="20369B01" w14:textId="77777777"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noProof/>
                <w:sz w:val="20"/>
              </w:rPr>
              <w:t> </w:t>
            </w:r>
          </w:p>
        </w:tc>
        <w:tc>
          <w:tcPr>
            <w:tcW w:w="1968" w:type="dxa"/>
            <w:vMerge w:val="restart"/>
            <w:tcBorders>
              <w:top w:val="nil"/>
              <w:left w:val="nil"/>
              <w:bottom w:val="single" w:sz="6" w:space="0" w:color="000000"/>
              <w:right w:val="single" w:sz="6" w:space="0" w:color="auto"/>
            </w:tcBorders>
            <w:vAlign w:val="center"/>
            <w:hideMark/>
          </w:tcPr>
          <w:p w14:paraId="69E546BC" w14:textId="77777777"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noProof/>
                <w:color w:val="000000"/>
                <w:sz w:val="20"/>
              </w:rPr>
              <w:t>  </w:t>
            </w:r>
          </w:p>
        </w:tc>
        <w:tc>
          <w:tcPr>
            <w:tcW w:w="1418" w:type="dxa"/>
            <w:tcBorders>
              <w:top w:val="single" w:sz="6" w:space="0" w:color="auto"/>
              <w:left w:val="nil"/>
              <w:bottom w:val="nil"/>
              <w:right w:val="single" w:sz="6" w:space="0" w:color="auto"/>
            </w:tcBorders>
            <w:vAlign w:val="center"/>
            <w:hideMark/>
          </w:tcPr>
          <w:p w14:paraId="3510630F" w14:textId="77777777"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b/>
                <w:noProof/>
                <w:color w:val="000000"/>
                <w:sz w:val="20"/>
              </w:rPr>
              <w:t>Ano</w:t>
            </w:r>
            <w:r w:rsidRPr="000E2601">
              <w:rPr>
                <w:noProof/>
                <w:color w:val="000000"/>
                <w:sz w:val="20"/>
              </w:rPr>
              <w:t> </w:t>
            </w:r>
          </w:p>
        </w:tc>
        <w:tc>
          <w:tcPr>
            <w:tcW w:w="1276" w:type="dxa"/>
            <w:tcBorders>
              <w:top w:val="single" w:sz="6" w:space="0" w:color="auto"/>
              <w:left w:val="nil"/>
              <w:bottom w:val="nil"/>
              <w:right w:val="single" w:sz="6" w:space="0" w:color="auto"/>
            </w:tcBorders>
            <w:vAlign w:val="center"/>
            <w:hideMark/>
          </w:tcPr>
          <w:p w14:paraId="50B500B4" w14:textId="77777777"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b/>
                <w:noProof/>
                <w:color w:val="000000"/>
                <w:sz w:val="20"/>
              </w:rPr>
              <w:t>Ano</w:t>
            </w:r>
            <w:r w:rsidRPr="000E2601">
              <w:rPr>
                <w:noProof/>
                <w:color w:val="000000"/>
                <w:sz w:val="20"/>
              </w:rPr>
              <w:t> </w:t>
            </w:r>
          </w:p>
        </w:tc>
        <w:tc>
          <w:tcPr>
            <w:tcW w:w="1275" w:type="dxa"/>
            <w:tcBorders>
              <w:top w:val="single" w:sz="6" w:space="0" w:color="auto"/>
              <w:left w:val="nil"/>
              <w:bottom w:val="nil"/>
              <w:right w:val="single" w:sz="6" w:space="0" w:color="auto"/>
            </w:tcBorders>
            <w:vAlign w:val="center"/>
            <w:hideMark/>
          </w:tcPr>
          <w:p w14:paraId="4AE8D374" w14:textId="77777777"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b/>
                <w:noProof/>
                <w:color w:val="000000"/>
                <w:sz w:val="20"/>
              </w:rPr>
              <w:t>Ano</w:t>
            </w:r>
            <w:r w:rsidRPr="000E2601">
              <w:rPr>
                <w:noProof/>
                <w:color w:val="000000"/>
                <w:sz w:val="20"/>
              </w:rPr>
              <w:t> </w:t>
            </w:r>
          </w:p>
        </w:tc>
        <w:tc>
          <w:tcPr>
            <w:tcW w:w="2410" w:type="dxa"/>
            <w:vMerge w:val="restart"/>
            <w:tcBorders>
              <w:top w:val="single" w:sz="6" w:space="0" w:color="auto"/>
              <w:left w:val="single" w:sz="6" w:space="0" w:color="auto"/>
              <w:bottom w:val="single" w:sz="6" w:space="0" w:color="000000"/>
              <w:right w:val="single" w:sz="6" w:space="0" w:color="auto"/>
            </w:tcBorders>
            <w:vAlign w:val="center"/>
            <w:hideMark/>
          </w:tcPr>
          <w:p w14:paraId="6104EFB7" w14:textId="77777777"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b/>
                <w:noProof/>
                <w:color w:val="000000"/>
                <w:sz w:val="20"/>
              </w:rPr>
              <w:t>TOTAL</w:t>
            </w:r>
            <w:r w:rsidRPr="000E2601">
              <w:rPr>
                <w:noProof/>
                <w:color w:val="000000"/>
                <w:sz w:val="20"/>
              </w:rPr>
              <w:t> </w:t>
            </w:r>
          </w:p>
        </w:tc>
      </w:tr>
      <w:tr w:rsidR="00B00C08" w:rsidRPr="000E2601" w14:paraId="0539BFD5" w14:textId="77777777" w:rsidTr="007428B8">
        <w:trPr>
          <w:trHeight w:val="525"/>
        </w:trPr>
        <w:tc>
          <w:tcPr>
            <w:tcW w:w="0" w:type="auto"/>
            <w:vMerge/>
            <w:tcBorders>
              <w:top w:val="single" w:sz="6" w:space="0" w:color="000000"/>
              <w:left w:val="single" w:sz="4" w:space="0" w:color="auto"/>
              <w:bottom w:val="single" w:sz="6" w:space="0" w:color="000000"/>
              <w:right w:val="nil"/>
            </w:tcBorders>
            <w:vAlign w:val="center"/>
            <w:hideMark/>
          </w:tcPr>
          <w:p w14:paraId="1945645D" w14:textId="77777777" w:rsidR="00B00C08" w:rsidRPr="000E2601" w:rsidRDefault="00B00C08" w:rsidP="001731B3">
            <w:pPr>
              <w:spacing w:before="0" w:after="0"/>
              <w:jc w:val="left"/>
              <w:rPr>
                <w:rFonts w:ascii="Segoe UI" w:eastAsia="Times New Roman" w:hAnsi="Segoe UI" w:cs="Segoe UI"/>
                <w:noProof/>
                <w:sz w:val="18"/>
                <w:szCs w:val="18"/>
                <w:lang w:eastAsia="en-IE"/>
              </w:rPr>
            </w:pPr>
          </w:p>
        </w:tc>
        <w:tc>
          <w:tcPr>
            <w:tcW w:w="0" w:type="auto"/>
            <w:vMerge/>
            <w:tcBorders>
              <w:top w:val="nil"/>
              <w:left w:val="nil"/>
              <w:bottom w:val="single" w:sz="6" w:space="0" w:color="000000"/>
              <w:right w:val="nil"/>
            </w:tcBorders>
            <w:vAlign w:val="center"/>
            <w:hideMark/>
          </w:tcPr>
          <w:p w14:paraId="162804FA" w14:textId="77777777" w:rsidR="00B00C08" w:rsidRPr="000E2601" w:rsidRDefault="00B00C08" w:rsidP="001731B3">
            <w:pPr>
              <w:spacing w:before="0" w:after="0"/>
              <w:jc w:val="left"/>
              <w:rPr>
                <w:rFonts w:ascii="Segoe UI" w:eastAsia="Times New Roman" w:hAnsi="Segoe UI" w:cs="Segoe UI"/>
                <w:noProof/>
                <w:sz w:val="18"/>
                <w:szCs w:val="18"/>
                <w:lang w:eastAsia="en-IE"/>
              </w:rPr>
            </w:pPr>
          </w:p>
        </w:tc>
        <w:tc>
          <w:tcPr>
            <w:tcW w:w="1968" w:type="dxa"/>
            <w:vMerge/>
            <w:tcBorders>
              <w:top w:val="nil"/>
              <w:left w:val="nil"/>
              <w:bottom w:val="single" w:sz="6" w:space="0" w:color="000000"/>
              <w:right w:val="single" w:sz="6" w:space="0" w:color="auto"/>
            </w:tcBorders>
            <w:vAlign w:val="center"/>
            <w:hideMark/>
          </w:tcPr>
          <w:p w14:paraId="18539F59" w14:textId="77777777" w:rsidR="00B00C08" w:rsidRPr="000E2601" w:rsidRDefault="00B00C08" w:rsidP="001731B3">
            <w:pPr>
              <w:spacing w:before="0" w:after="0"/>
              <w:jc w:val="left"/>
              <w:rPr>
                <w:rFonts w:ascii="Segoe UI" w:eastAsia="Times New Roman" w:hAnsi="Segoe UI" w:cs="Segoe UI"/>
                <w:noProof/>
                <w:sz w:val="18"/>
                <w:szCs w:val="18"/>
                <w:lang w:eastAsia="en-IE"/>
              </w:rPr>
            </w:pPr>
          </w:p>
        </w:tc>
        <w:tc>
          <w:tcPr>
            <w:tcW w:w="1418" w:type="dxa"/>
            <w:tcBorders>
              <w:top w:val="nil"/>
              <w:left w:val="nil"/>
              <w:bottom w:val="single" w:sz="6" w:space="0" w:color="auto"/>
              <w:right w:val="single" w:sz="6" w:space="0" w:color="auto"/>
            </w:tcBorders>
            <w:vAlign w:val="center"/>
            <w:hideMark/>
          </w:tcPr>
          <w:p w14:paraId="49E7BD04" w14:textId="77777777"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b/>
                <w:noProof/>
                <w:color w:val="000000"/>
                <w:sz w:val="20"/>
              </w:rPr>
              <w:t>2025</w:t>
            </w:r>
            <w:r w:rsidRPr="000E2601">
              <w:rPr>
                <w:noProof/>
                <w:color w:val="000000"/>
                <w:sz w:val="20"/>
              </w:rPr>
              <w:t> </w:t>
            </w:r>
          </w:p>
        </w:tc>
        <w:tc>
          <w:tcPr>
            <w:tcW w:w="1276" w:type="dxa"/>
            <w:tcBorders>
              <w:top w:val="nil"/>
              <w:left w:val="nil"/>
              <w:bottom w:val="single" w:sz="6" w:space="0" w:color="auto"/>
              <w:right w:val="single" w:sz="6" w:space="0" w:color="auto"/>
            </w:tcBorders>
            <w:vAlign w:val="center"/>
            <w:hideMark/>
          </w:tcPr>
          <w:p w14:paraId="5A4B15EC" w14:textId="77777777"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b/>
                <w:noProof/>
                <w:color w:val="000000"/>
                <w:sz w:val="20"/>
              </w:rPr>
              <w:t>2026</w:t>
            </w:r>
            <w:r w:rsidRPr="000E2601">
              <w:rPr>
                <w:noProof/>
                <w:color w:val="000000"/>
                <w:sz w:val="20"/>
              </w:rPr>
              <w:t> </w:t>
            </w:r>
          </w:p>
        </w:tc>
        <w:tc>
          <w:tcPr>
            <w:tcW w:w="1275" w:type="dxa"/>
            <w:tcBorders>
              <w:top w:val="nil"/>
              <w:left w:val="nil"/>
              <w:bottom w:val="single" w:sz="6" w:space="0" w:color="auto"/>
              <w:right w:val="single" w:sz="6" w:space="0" w:color="auto"/>
            </w:tcBorders>
            <w:vAlign w:val="center"/>
            <w:hideMark/>
          </w:tcPr>
          <w:p w14:paraId="0D94E5EA" w14:textId="77777777"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b/>
                <w:noProof/>
                <w:color w:val="000000"/>
                <w:sz w:val="20"/>
              </w:rPr>
              <w:t>2027 e seguintes</w:t>
            </w:r>
            <w:r w:rsidRPr="000E2601">
              <w:rPr>
                <w:noProof/>
                <w:color w:val="000000"/>
                <w:sz w:val="20"/>
              </w:rPr>
              <w:t> </w:t>
            </w:r>
          </w:p>
        </w:tc>
        <w:tc>
          <w:tcPr>
            <w:tcW w:w="2410" w:type="dxa"/>
            <w:vMerge/>
            <w:tcBorders>
              <w:top w:val="single" w:sz="6" w:space="0" w:color="auto"/>
              <w:left w:val="single" w:sz="6" w:space="0" w:color="auto"/>
              <w:bottom w:val="single" w:sz="6" w:space="0" w:color="000000"/>
              <w:right w:val="single" w:sz="6" w:space="0" w:color="auto"/>
            </w:tcBorders>
            <w:vAlign w:val="center"/>
            <w:hideMark/>
          </w:tcPr>
          <w:p w14:paraId="2444FA0E" w14:textId="77777777" w:rsidR="00B00C08" w:rsidRPr="000E2601" w:rsidRDefault="00B00C08" w:rsidP="001731B3">
            <w:pPr>
              <w:spacing w:before="0" w:after="0"/>
              <w:jc w:val="left"/>
              <w:rPr>
                <w:rFonts w:ascii="Segoe UI" w:eastAsia="Times New Roman" w:hAnsi="Segoe UI" w:cs="Segoe UI"/>
                <w:noProof/>
                <w:sz w:val="18"/>
                <w:szCs w:val="18"/>
                <w:lang w:eastAsia="en-IE"/>
              </w:rPr>
            </w:pPr>
          </w:p>
        </w:tc>
      </w:tr>
      <w:tr w:rsidR="00B00C08" w:rsidRPr="000E2601" w14:paraId="26426B18" w14:textId="77777777" w:rsidTr="007428B8">
        <w:trPr>
          <w:trHeight w:val="300"/>
        </w:trPr>
        <w:tc>
          <w:tcPr>
            <w:tcW w:w="4052" w:type="dxa"/>
            <w:tcBorders>
              <w:top w:val="nil"/>
              <w:left w:val="single" w:sz="6" w:space="0" w:color="auto"/>
              <w:bottom w:val="nil"/>
              <w:right w:val="single" w:sz="6" w:space="0" w:color="auto"/>
            </w:tcBorders>
            <w:shd w:val="clear" w:color="auto" w:fill="C0C0C0"/>
            <w:vAlign w:val="center"/>
            <w:hideMark/>
          </w:tcPr>
          <w:p w14:paraId="13811291" w14:textId="705A45C8"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b/>
                <w:noProof/>
                <w:color w:val="000000"/>
                <w:sz w:val="22"/>
              </w:rPr>
              <w:t>TOTAL das dotações</w:t>
            </w:r>
            <w:r w:rsidR="00FB4CEC">
              <w:rPr>
                <w:b/>
                <w:noProof/>
                <w:color w:val="000000"/>
                <w:sz w:val="22"/>
              </w:rPr>
              <w:t> </w:t>
            </w:r>
          </w:p>
        </w:tc>
        <w:tc>
          <w:tcPr>
            <w:tcW w:w="3219" w:type="dxa"/>
            <w:gridSpan w:val="2"/>
            <w:vMerge w:val="restart"/>
            <w:tcBorders>
              <w:top w:val="single" w:sz="6" w:space="0" w:color="auto"/>
              <w:left w:val="single" w:sz="6" w:space="0" w:color="auto"/>
              <w:bottom w:val="single" w:sz="6" w:space="0" w:color="000000"/>
              <w:right w:val="single" w:sz="6" w:space="0" w:color="000000"/>
            </w:tcBorders>
            <w:vAlign w:val="center"/>
            <w:hideMark/>
          </w:tcPr>
          <w:p w14:paraId="59B20364" w14:textId="77777777" w:rsidR="00B00C08" w:rsidRPr="000E2601" w:rsidRDefault="00B00C08" w:rsidP="001731B3">
            <w:pPr>
              <w:spacing w:before="0" w:after="0"/>
              <w:textAlignment w:val="baseline"/>
              <w:rPr>
                <w:rFonts w:ascii="Segoe UI" w:eastAsia="Times New Roman" w:hAnsi="Segoe UI" w:cs="Segoe UI"/>
                <w:noProof/>
                <w:sz w:val="18"/>
                <w:szCs w:val="18"/>
              </w:rPr>
            </w:pPr>
            <w:r w:rsidRPr="000E2601">
              <w:rPr>
                <w:noProof/>
                <w:color w:val="000000"/>
                <w:sz w:val="18"/>
              </w:rPr>
              <w:t>Compromissos </w:t>
            </w:r>
          </w:p>
        </w:tc>
        <w:tc>
          <w:tcPr>
            <w:tcW w:w="1418" w:type="dxa"/>
            <w:vMerge w:val="restart"/>
            <w:tcBorders>
              <w:top w:val="nil"/>
              <w:left w:val="single" w:sz="6" w:space="0" w:color="auto"/>
              <w:bottom w:val="single" w:sz="6" w:space="0" w:color="000000"/>
              <w:right w:val="single" w:sz="6" w:space="0" w:color="auto"/>
            </w:tcBorders>
            <w:hideMark/>
          </w:tcPr>
          <w:p w14:paraId="2C203A19" w14:textId="4CD62CE0" w:rsidR="00B00C08" w:rsidRPr="000E2601" w:rsidRDefault="000B0D6F" w:rsidP="001731B3">
            <w:pPr>
              <w:spacing w:before="0" w:after="0"/>
              <w:jc w:val="center"/>
              <w:textAlignment w:val="baseline"/>
              <w:rPr>
                <w:rFonts w:ascii="Segoe UI" w:eastAsia="Times New Roman" w:hAnsi="Segoe UI" w:cs="Segoe UI"/>
                <w:b/>
                <w:bCs/>
                <w:noProof/>
                <w:sz w:val="18"/>
                <w:szCs w:val="18"/>
              </w:rPr>
            </w:pPr>
            <w:r w:rsidRPr="000E2601">
              <w:rPr>
                <w:b/>
                <w:noProof/>
                <w:color w:val="000000"/>
                <w:sz w:val="20"/>
              </w:rPr>
              <w:t>0,994 </w:t>
            </w:r>
          </w:p>
        </w:tc>
        <w:tc>
          <w:tcPr>
            <w:tcW w:w="1276" w:type="dxa"/>
            <w:vMerge w:val="restart"/>
            <w:tcBorders>
              <w:top w:val="nil"/>
              <w:left w:val="single" w:sz="6" w:space="0" w:color="auto"/>
              <w:bottom w:val="single" w:sz="6" w:space="0" w:color="000000"/>
              <w:right w:val="single" w:sz="6" w:space="0" w:color="auto"/>
            </w:tcBorders>
            <w:hideMark/>
          </w:tcPr>
          <w:p w14:paraId="6B618AC6" w14:textId="1BE54523" w:rsidR="00B00C08" w:rsidRPr="000E2601" w:rsidRDefault="000B0D6F" w:rsidP="001731B3">
            <w:pPr>
              <w:spacing w:before="0" w:after="0"/>
              <w:jc w:val="center"/>
              <w:textAlignment w:val="baseline"/>
              <w:rPr>
                <w:rFonts w:ascii="Segoe UI" w:eastAsia="Times New Roman" w:hAnsi="Segoe UI" w:cs="Segoe UI"/>
                <w:b/>
                <w:bCs/>
                <w:noProof/>
                <w:sz w:val="18"/>
                <w:szCs w:val="18"/>
              </w:rPr>
            </w:pPr>
            <w:r w:rsidRPr="000E2601">
              <w:rPr>
                <w:b/>
                <w:noProof/>
                <w:color w:val="000000"/>
                <w:sz w:val="20"/>
              </w:rPr>
              <w:t>1,003 </w:t>
            </w:r>
          </w:p>
        </w:tc>
        <w:tc>
          <w:tcPr>
            <w:tcW w:w="1275" w:type="dxa"/>
            <w:vMerge w:val="restart"/>
            <w:tcBorders>
              <w:top w:val="nil"/>
              <w:left w:val="single" w:sz="6" w:space="0" w:color="auto"/>
              <w:bottom w:val="single" w:sz="6" w:space="0" w:color="000000"/>
              <w:right w:val="single" w:sz="6" w:space="0" w:color="auto"/>
            </w:tcBorders>
            <w:hideMark/>
          </w:tcPr>
          <w:p w14:paraId="1815C8E4" w14:textId="66180404" w:rsidR="00B00C08" w:rsidRPr="000E2601" w:rsidRDefault="000B0D6F" w:rsidP="001731B3">
            <w:pPr>
              <w:spacing w:before="0" w:after="0"/>
              <w:jc w:val="center"/>
              <w:textAlignment w:val="baseline"/>
              <w:rPr>
                <w:rFonts w:ascii="Segoe UI" w:eastAsia="Times New Roman" w:hAnsi="Segoe UI" w:cs="Segoe UI"/>
                <w:b/>
                <w:bCs/>
                <w:noProof/>
                <w:sz w:val="18"/>
                <w:szCs w:val="18"/>
              </w:rPr>
            </w:pPr>
            <w:r w:rsidRPr="000E2601">
              <w:rPr>
                <w:b/>
                <w:noProof/>
                <w:color w:val="000000"/>
                <w:sz w:val="20"/>
              </w:rPr>
              <w:t>1,012</w:t>
            </w:r>
          </w:p>
        </w:tc>
        <w:tc>
          <w:tcPr>
            <w:tcW w:w="2410" w:type="dxa"/>
            <w:vMerge w:val="restart"/>
            <w:tcBorders>
              <w:top w:val="nil"/>
              <w:left w:val="single" w:sz="6" w:space="0" w:color="auto"/>
              <w:bottom w:val="single" w:sz="6" w:space="0" w:color="000000"/>
              <w:right w:val="single" w:sz="6" w:space="0" w:color="auto"/>
            </w:tcBorders>
            <w:hideMark/>
          </w:tcPr>
          <w:p w14:paraId="16C88927" w14:textId="37E3FE5C" w:rsidR="00B00C08" w:rsidRPr="000E2601" w:rsidRDefault="000B0D6F" w:rsidP="001731B3">
            <w:pPr>
              <w:spacing w:before="0" w:after="0"/>
              <w:jc w:val="center"/>
              <w:textAlignment w:val="baseline"/>
              <w:rPr>
                <w:rFonts w:ascii="Segoe UI" w:eastAsia="Times New Roman" w:hAnsi="Segoe UI" w:cs="Segoe UI"/>
                <w:b/>
                <w:bCs/>
                <w:noProof/>
                <w:sz w:val="18"/>
                <w:szCs w:val="18"/>
              </w:rPr>
            </w:pPr>
            <w:r w:rsidRPr="000E2601">
              <w:rPr>
                <w:b/>
                <w:noProof/>
                <w:color w:val="000000"/>
                <w:sz w:val="20"/>
              </w:rPr>
              <w:t>3,008</w:t>
            </w:r>
          </w:p>
        </w:tc>
      </w:tr>
      <w:tr w:rsidR="00B00C08" w:rsidRPr="000E2601" w14:paraId="0E4092D5" w14:textId="77777777" w:rsidTr="007428B8">
        <w:trPr>
          <w:trHeight w:val="315"/>
        </w:trPr>
        <w:tc>
          <w:tcPr>
            <w:tcW w:w="4052" w:type="dxa"/>
            <w:tcBorders>
              <w:top w:val="nil"/>
              <w:left w:val="single" w:sz="6" w:space="0" w:color="auto"/>
              <w:bottom w:val="nil"/>
              <w:right w:val="single" w:sz="6" w:space="0" w:color="auto"/>
            </w:tcBorders>
            <w:shd w:val="clear" w:color="auto" w:fill="C0C0C0"/>
            <w:vAlign w:val="center"/>
            <w:hideMark/>
          </w:tcPr>
          <w:p w14:paraId="5D134DF6" w14:textId="77777777"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b/>
                <w:noProof/>
                <w:color w:val="000000"/>
                <w:sz w:val="22"/>
              </w:rPr>
              <w:t>das RUBRICAS 1 a 7</w:t>
            </w:r>
            <w:r w:rsidRPr="000E2601">
              <w:rPr>
                <w:noProof/>
                <w:color w:val="000000"/>
                <w:sz w:val="22"/>
              </w:rPr>
              <w:t> </w:t>
            </w:r>
          </w:p>
        </w:tc>
        <w:tc>
          <w:tcPr>
            <w:tcW w:w="3219" w:type="dxa"/>
            <w:gridSpan w:val="2"/>
            <w:vMerge/>
            <w:tcBorders>
              <w:top w:val="nil"/>
              <w:left w:val="single" w:sz="6" w:space="0" w:color="auto"/>
              <w:bottom w:val="nil"/>
              <w:right w:val="single" w:sz="6" w:space="0" w:color="auto"/>
            </w:tcBorders>
            <w:vAlign w:val="center"/>
            <w:hideMark/>
          </w:tcPr>
          <w:p w14:paraId="48A2B2D4" w14:textId="77777777" w:rsidR="00B00C08" w:rsidRPr="000E2601" w:rsidRDefault="00B00C08" w:rsidP="001731B3">
            <w:pPr>
              <w:spacing w:before="0" w:after="0"/>
              <w:jc w:val="left"/>
              <w:rPr>
                <w:rFonts w:ascii="Segoe UI" w:eastAsia="Times New Roman" w:hAnsi="Segoe UI" w:cs="Segoe UI"/>
                <w:noProof/>
                <w:sz w:val="18"/>
                <w:szCs w:val="18"/>
                <w:lang w:eastAsia="en-IE"/>
              </w:rPr>
            </w:pPr>
          </w:p>
        </w:tc>
        <w:tc>
          <w:tcPr>
            <w:tcW w:w="1418" w:type="dxa"/>
            <w:vMerge/>
            <w:tcBorders>
              <w:top w:val="nil"/>
              <w:left w:val="single" w:sz="6" w:space="0" w:color="auto"/>
              <w:bottom w:val="single" w:sz="6" w:space="0" w:color="000000"/>
              <w:right w:val="single" w:sz="6" w:space="0" w:color="auto"/>
            </w:tcBorders>
            <w:vAlign w:val="center"/>
            <w:hideMark/>
          </w:tcPr>
          <w:p w14:paraId="0DD381AA" w14:textId="77777777" w:rsidR="00B00C08" w:rsidRPr="000E2601" w:rsidRDefault="00B00C08" w:rsidP="001731B3">
            <w:pPr>
              <w:spacing w:before="0" w:after="0"/>
              <w:jc w:val="left"/>
              <w:rPr>
                <w:rFonts w:ascii="Segoe UI" w:eastAsia="Times New Roman" w:hAnsi="Segoe UI" w:cs="Segoe UI"/>
                <w:b/>
                <w:bCs/>
                <w:noProof/>
                <w:sz w:val="18"/>
                <w:szCs w:val="18"/>
                <w:lang w:eastAsia="en-IE"/>
              </w:rPr>
            </w:pPr>
          </w:p>
        </w:tc>
        <w:tc>
          <w:tcPr>
            <w:tcW w:w="1276" w:type="dxa"/>
            <w:vMerge/>
            <w:tcBorders>
              <w:top w:val="nil"/>
              <w:left w:val="single" w:sz="6" w:space="0" w:color="auto"/>
              <w:bottom w:val="single" w:sz="6" w:space="0" w:color="000000"/>
              <w:right w:val="single" w:sz="6" w:space="0" w:color="auto"/>
            </w:tcBorders>
            <w:vAlign w:val="center"/>
            <w:hideMark/>
          </w:tcPr>
          <w:p w14:paraId="06220BBC" w14:textId="77777777" w:rsidR="00B00C08" w:rsidRPr="000E2601" w:rsidRDefault="00B00C08" w:rsidP="001731B3">
            <w:pPr>
              <w:spacing w:before="0" w:after="0"/>
              <w:jc w:val="left"/>
              <w:rPr>
                <w:rFonts w:ascii="Segoe UI" w:eastAsia="Times New Roman" w:hAnsi="Segoe UI" w:cs="Segoe UI"/>
                <w:b/>
                <w:bCs/>
                <w:noProof/>
                <w:sz w:val="18"/>
                <w:szCs w:val="18"/>
                <w:lang w:eastAsia="en-IE"/>
              </w:rPr>
            </w:pPr>
          </w:p>
        </w:tc>
        <w:tc>
          <w:tcPr>
            <w:tcW w:w="1275" w:type="dxa"/>
            <w:vMerge/>
            <w:tcBorders>
              <w:top w:val="nil"/>
              <w:left w:val="single" w:sz="6" w:space="0" w:color="auto"/>
              <w:bottom w:val="single" w:sz="6" w:space="0" w:color="000000"/>
              <w:right w:val="single" w:sz="6" w:space="0" w:color="auto"/>
            </w:tcBorders>
            <w:vAlign w:val="center"/>
            <w:hideMark/>
          </w:tcPr>
          <w:p w14:paraId="6328EEE1" w14:textId="77777777" w:rsidR="00B00C08" w:rsidRPr="000E2601" w:rsidRDefault="00B00C08" w:rsidP="001731B3">
            <w:pPr>
              <w:spacing w:before="0" w:after="0"/>
              <w:jc w:val="left"/>
              <w:rPr>
                <w:rFonts w:ascii="Segoe UI" w:eastAsia="Times New Roman" w:hAnsi="Segoe UI" w:cs="Segoe UI"/>
                <w:b/>
                <w:bCs/>
                <w:noProof/>
                <w:sz w:val="18"/>
                <w:szCs w:val="18"/>
                <w:lang w:eastAsia="en-IE"/>
              </w:rPr>
            </w:pPr>
          </w:p>
        </w:tc>
        <w:tc>
          <w:tcPr>
            <w:tcW w:w="2410" w:type="dxa"/>
            <w:vMerge/>
            <w:tcBorders>
              <w:top w:val="nil"/>
              <w:left w:val="single" w:sz="6" w:space="0" w:color="auto"/>
              <w:bottom w:val="single" w:sz="6" w:space="0" w:color="000000"/>
              <w:right w:val="single" w:sz="6" w:space="0" w:color="auto"/>
            </w:tcBorders>
            <w:vAlign w:val="center"/>
            <w:hideMark/>
          </w:tcPr>
          <w:p w14:paraId="346127CC" w14:textId="77777777" w:rsidR="00B00C08" w:rsidRPr="000E2601" w:rsidRDefault="00B00C08" w:rsidP="001731B3">
            <w:pPr>
              <w:spacing w:before="0" w:after="0"/>
              <w:jc w:val="left"/>
              <w:rPr>
                <w:rFonts w:ascii="Segoe UI" w:eastAsia="Times New Roman" w:hAnsi="Segoe UI" w:cs="Segoe UI"/>
                <w:b/>
                <w:bCs/>
                <w:noProof/>
                <w:sz w:val="18"/>
                <w:szCs w:val="18"/>
                <w:lang w:eastAsia="en-IE"/>
              </w:rPr>
            </w:pPr>
          </w:p>
        </w:tc>
      </w:tr>
      <w:tr w:rsidR="00B00C08" w:rsidRPr="000E2601" w14:paraId="7DD2C641" w14:textId="77777777" w:rsidTr="007428B8">
        <w:trPr>
          <w:trHeight w:val="315"/>
        </w:trPr>
        <w:tc>
          <w:tcPr>
            <w:tcW w:w="4052" w:type="dxa"/>
            <w:tcBorders>
              <w:top w:val="nil"/>
              <w:left w:val="single" w:sz="6" w:space="0" w:color="auto"/>
              <w:bottom w:val="single" w:sz="6" w:space="0" w:color="auto"/>
              <w:right w:val="single" w:sz="6" w:space="0" w:color="auto"/>
            </w:tcBorders>
            <w:shd w:val="clear" w:color="auto" w:fill="C0C0C0"/>
            <w:vAlign w:val="center"/>
            <w:hideMark/>
          </w:tcPr>
          <w:p w14:paraId="5E4DA110" w14:textId="0181EC7E" w:rsidR="00B00C08" w:rsidRPr="000E2601" w:rsidRDefault="00B00C08" w:rsidP="001731B3">
            <w:pPr>
              <w:spacing w:before="0" w:after="0"/>
              <w:jc w:val="center"/>
              <w:textAlignment w:val="baseline"/>
              <w:rPr>
                <w:rFonts w:ascii="Segoe UI" w:eastAsia="Times New Roman" w:hAnsi="Segoe UI" w:cs="Segoe UI"/>
                <w:noProof/>
                <w:sz w:val="18"/>
                <w:szCs w:val="18"/>
              </w:rPr>
            </w:pPr>
            <w:r w:rsidRPr="000E2601">
              <w:rPr>
                <w:noProof/>
                <w:color w:val="000000"/>
                <w:sz w:val="22"/>
              </w:rPr>
              <w:t>do quadro financeiro plurianual</w:t>
            </w:r>
            <w:r w:rsidR="00FB4CEC">
              <w:rPr>
                <w:b/>
                <w:noProof/>
                <w:color w:val="000000"/>
                <w:sz w:val="22"/>
              </w:rPr>
              <w:t> </w:t>
            </w:r>
          </w:p>
        </w:tc>
        <w:tc>
          <w:tcPr>
            <w:tcW w:w="3219" w:type="dxa"/>
            <w:gridSpan w:val="2"/>
            <w:tcBorders>
              <w:top w:val="single" w:sz="6" w:space="0" w:color="auto"/>
              <w:left w:val="nil"/>
              <w:bottom w:val="single" w:sz="6" w:space="0" w:color="auto"/>
              <w:right w:val="single" w:sz="6" w:space="0" w:color="000000"/>
            </w:tcBorders>
            <w:vAlign w:val="center"/>
            <w:hideMark/>
          </w:tcPr>
          <w:p w14:paraId="6328B8AE" w14:textId="77777777" w:rsidR="00B00C08" w:rsidRPr="000E2601" w:rsidRDefault="00B00C08" w:rsidP="001731B3">
            <w:pPr>
              <w:spacing w:before="0" w:after="0"/>
              <w:textAlignment w:val="baseline"/>
              <w:rPr>
                <w:rFonts w:ascii="Segoe UI" w:eastAsia="Times New Roman" w:hAnsi="Segoe UI" w:cs="Segoe UI"/>
                <w:noProof/>
                <w:sz w:val="18"/>
                <w:szCs w:val="18"/>
              </w:rPr>
            </w:pPr>
            <w:r w:rsidRPr="000E2601">
              <w:rPr>
                <w:noProof/>
                <w:color w:val="000000"/>
                <w:sz w:val="18"/>
              </w:rPr>
              <w:t>Pagamentos </w:t>
            </w:r>
          </w:p>
        </w:tc>
        <w:tc>
          <w:tcPr>
            <w:tcW w:w="1418" w:type="dxa"/>
            <w:tcBorders>
              <w:top w:val="nil"/>
              <w:left w:val="nil"/>
              <w:bottom w:val="single" w:sz="6" w:space="0" w:color="auto"/>
              <w:right w:val="single" w:sz="6" w:space="0" w:color="auto"/>
            </w:tcBorders>
            <w:hideMark/>
          </w:tcPr>
          <w:p w14:paraId="731D0AC9" w14:textId="66188F41" w:rsidR="00B00C08" w:rsidRPr="000E2601" w:rsidRDefault="000B0D6F" w:rsidP="001731B3">
            <w:pPr>
              <w:spacing w:before="0" w:after="0"/>
              <w:jc w:val="center"/>
              <w:textAlignment w:val="baseline"/>
              <w:rPr>
                <w:rFonts w:ascii="Segoe UI" w:eastAsia="Times New Roman" w:hAnsi="Segoe UI" w:cs="Segoe UI"/>
                <w:b/>
                <w:bCs/>
                <w:noProof/>
                <w:sz w:val="18"/>
                <w:szCs w:val="18"/>
              </w:rPr>
            </w:pPr>
            <w:r w:rsidRPr="000E2601">
              <w:rPr>
                <w:b/>
                <w:noProof/>
                <w:color w:val="000000"/>
                <w:sz w:val="20"/>
              </w:rPr>
              <w:t>0,694 </w:t>
            </w:r>
          </w:p>
        </w:tc>
        <w:tc>
          <w:tcPr>
            <w:tcW w:w="1276" w:type="dxa"/>
            <w:tcBorders>
              <w:top w:val="nil"/>
              <w:left w:val="nil"/>
              <w:bottom w:val="single" w:sz="6" w:space="0" w:color="auto"/>
              <w:right w:val="single" w:sz="6" w:space="0" w:color="auto"/>
            </w:tcBorders>
            <w:hideMark/>
          </w:tcPr>
          <w:p w14:paraId="3C33C81E" w14:textId="55D9A557" w:rsidR="00B00C08" w:rsidRPr="000E2601" w:rsidRDefault="00377571" w:rsidP="001731B3">
            <w:pPr>
              <w:spacing w:before="0" w:after="0"/>
              <w:jc w:val="center"/>
              <w:textAlignment w:val="baseline"/>
              <w:rPr>
                <w:rFonts w:ascii="Segoe UI" w:eastAsia="Times New Roman" w:hAnsi="Segoe UI" w:cs="Segoe UI"/>
                <w:b/>
                <w:bCs/>
                <w:noProof/>
                <w:sz w:val="18"/>
                <w:szCs w:val="18"/>
              </w:rPr>
            </w:pPr>
            <w:r w:rsidRPr="000E2601">
              <w:rPr>
                <w:b/>
                <w:noProof/>
                <w:color w:val="000000"/>
                <w:sz w:val="20"/>
              </w:rPr>
              <w:t>0,903 </w:t>
            </w:r>
          </w:p>
        </w:tc>
        <w:tc>
          <w:tcPr>
            <w:tcW w:w="1275" w:type="dxa"/>
            <w:tcBorders>
              <w:top w:val="nil"/>
              <w:left w:val="nil"/>
              <w:bottom w:val="single" w:sz="6" w:space="0" w:color="auto"/>
              <w:right w:val="single" w:sz="6" w:space="0" w:color="auto"/>
            </w:tcBorders>
            <w:hideMark/>
          </w:tcPr>
          <w:p w14:paraId="2990ED8F" w14:textId="0724C5AF" w:rsidR="00B00C08" w:rsidRPr="000E2601" w:rsidRDefault="00377571" w:rsidP="001731B3">
            <w:pPr>
              <w:spacing w:before="0" w:after="0"/>
              <w:jc w:val="center"/>
              <w:textAlignment w:val="baseline"/>
              <w:rPr>
                <w:rFonts w:ascii="Segoe UI" w:eastAsia="Times New Roman" w:hAnsi="Segoe UI" w:cs="Segoe UI"/>
                <w:b/>
                <w:bCs/>
                <w:noProof/>
                <w:sz w:val="18"/>
                <w:szCs w:val="18"/>
              </w:rPr>
            </w:pPr>
            <w:r w:rsidRPr="000E2601">
              <w:rPr>
                <w:b/>
                <w:noProof/>
                <w:color w:val="000000"/>
                <w:sz w:val="20"/>
              </w:rPr>
              <w:t>1,412 </w:t>
            </w:r>
          </w:p>
        </w:tc>
        <w:tc>
          <w:tcPr>
            <w:tcW w:w="2410" w:type="dxa"/>
            <w:tcBorders>
              <w:top w:val="nil"/>
              <w:left w:val="nil"/>
              <w:bottom w:val="single" w:sz="6" w:space="0" w:color="auto"/>
              <w:right w:val="single" w:sz="6" w:space="0" w:color="auto"/>
            </w:tcBorders>
            <w:hideMark/>
          </w:tcPr>
          <w:p w14:paraId="37F64571" w14:textId="6D535B65" w:rsidR="00B00C08" w:rsidRPr="000E2601" w:rsidRDefault="00377571" w:rsidP="001731B3">
            <w:pPr>
              <w:spacing w:before="0" w:after="0"/>
              <w:jc w:val="center"/>
              <w:textAlignment w:val="baseline"/>
              <w:rPr>
                <w:rFonts w:ascii="Segoe UI" w:eastAsia="Times New Roman" w:hAnsi="Segoe UI" w:cs="Segoe UI"/>
                <w:b/>
                <w:bCs/>
                <w:noProof/>
                <w:sz w:val="18"/>
                <w:szCs w:val="18"/>
              </w:rPr>
            </w:pPr>
            <w:r w:rsidRPr="000E2601">
              <w:rPr>
                <w:b/>
                <w:noProof/>
                <w:color w:val="000000"/>
                <w:sz w:val="20"/>
              </w:rPr>
              <w:t>3,008 </w:t>
            </w:r>
          </w:p>
        </w:tc>
      </w:tr>
    </w:tbl>
    <w:p w14:paraId="1A0CB363" w14:textId="77777777" w:rsidR="00DF427D" w:rsidRPr="000E2601" w:rsidRDefault="00DF427D">
      <w:pPr>
        <w:rPr>
          <w:noProof/>
        </w:rPr>
      </w:pPr>
    </w:p>
    <w:p w14:paraId="744A9588" w14:textId="77777777" w:rsidR="00DF427D" w:rsidRPr="000E2601" w:rsidRDefault="00DF427D">
      <w:pPr>
        <w:jc w:val="right"/>
        <w:rPr>
          <w:noProof/>
          <w:sz w:val="20"/>
        </w:rPr>
      </w:pPr>
      <w:r w:rsidRPr="000E2601">
        <w:rPr>
          <w:noProof/>
          <w:sz w:val="20"/>
        </w:rPr>
        <w:t>Em milhões de EUR (três casas decimais)</w:t>
      </w:r>
    </w:p>
    <w:p w14:paraId="6C5787ED" w14:textId="77777777" w:rsidR="00DF427D" w:rsidRPr="000E2601" w:rsidRDefault="00DF427D">
      <w:pPr>
        <w:rPr>
          <w:noProof/>
        </w:rPr>
      </w:pPr>
    </w:p>
    <w:p w14:paraId="7506834F" w14:textId="77777777" w:rsidR="00DF427D" w:rsidRPr="000E2601" w:rsidRDefault="00DF427D">
      <w:pPr>
        <w:pStyle w:val="ManualHeading3"/>
        <w:rPr>
          <w:bCs/>
          <w:noProof/>
          <w:szCs w:val="24"/>
        </w:rPr>
      </w:pPr>
      <w:bookmarkStart w:id="197" w:name="_Toc514938054"/>
      <w:bookmarkStart w:id="198" w:name="_Toc520485053"/>
      <w:bookmarkStart w:id="199" w:name="_Toc150500991"/>
      <w:bookmarkStart w:id="200" w:name="_Toc156382859"/>
      <w:r w:rsidRPr="000E2601">
        <w:rPr>
          <w:noProof/>
        </w:rPr>
        <w:lastRenderedPageBreak/>
        <w:t>3.2.2.</w:t>
      </w:r>
      <w:r w:rsidRPr="000E2601">
        <w:rPr>
          <w:noProof/>
        </w:rPr>
        <w:tab/>
        <w:t>Estimativa das realizações financiadas com dotações operacionais</w:t>
      </w:r>
      <w:bookmarkEnd w:id="197"/>
      <w:bookmarkEnd w:id="198"/>
      <w:bookmarkEnd w:id="199"/>
      <w:bookmarkEnd w:id="200"/>
      <w:r w:rsidRPr="000E2601">
        <w:rPr>
          <w:noProof/>
        </w:rPr>
        <w:t xml:space="preserve"> </w:t>
      </w:r>
    </w:p>
    <w:p w14:paraId="15E8636A" w14:textId="77777777" w:rsidR="00DF427D" w:rsidRPr="000E2601" w:rsidRDefault="00DF427D">
      <w:pPr>
        <w:jc w:val="right"/>
        <w:rPr>
          <w:noProof/>
          <w:sz w:val="20"/>
        </w:rPr>
      </w:pPr>
      <w:r w:rsidRPr="000E2601">
        <w:rPr>
          <w:noProof/>
          <w:sz w:val="20"/>
        </w:rPr>
        <w:t>Dotações de autorização em milhões de EUR (três casas decimais)</w:t>
      </w:r>
    </w:p>
    <w:p w14:paraId="0F3A9AC6" w14:textId="77777777" w:rsidR="00DF427D" w:rsidRPr="000E2601" w:rsidRDefault="00DF427D">
      <w:pPr>
        <w:rPr>
          <w:noProof/>
        </w:rPr>
      </w:pPr>
    </w:p>
    <w:tbl>
      <w:tblPr>
        <w:tblW w:w="13844" w:type="dxa"/>
        <w:tblInd w:w="118" w:type="dxa"/>
        <w:tblLook w:val="04A0" w:firstRow="1" w:lastRow="0" w:firstColumn="1" w:lastColumn="0" w:noHBand="0" w:noVBand="1"/>
      </w:tblPr>
      <w:tblGrid>
        <w:gridCol w:w="1056"/>
        <w:gridCol w:w="3244"/>
        <w:gridCol w:w="1115"/>
        <w:gridCol w:w="998"/>
        <w:gridCol w:w="848"/>
        <w:gridCol w:w="985"/>
        <w:gridCol w:w="847"/>
        <w:gridCol w:w="1125"/>
        <w:gridCol w:w="1127"/>
        <w:gridCol w:w="990"/>
        <w:gridCol w:w="1408"/>
        <w:gridCol w:w="101"/>
      </w:tblGrid>
      <w:tr w:rsidR="00E00BAE" w:rsidRPr="000E2601" w14:paraId="0F39C347" w14:textId="77777777" w:rsidTr="00D273B6">
        <w:trPr>
          <w:gridAfter w:val="1"/>
          <w:wAfter w:w="102" w:type="dxa"/>
          <w:trHeight w:val="933"/>
        </w:trPr>
        <w:tc>
          <w:tcPr>
            <w:tcW w:w="976" w:type="dxa"/>
            <w:tcBorders>
              <w:top w:val="single" w:sz="8" w:space="0" w:color="auto"/>
              <w:left w:val="single" w:sz="8" w:space="0" w:color="auto"/>
              <w:bottom w:val="nil"/>
              <w:right w:val="single" w:sz="8" w:space="0" w:color="auto"/>
            </w:tcBorders>
            <w:vAlign w:val="center"/>
            <w:hideMark/>
          </w:tcPr>
          <w:p w14:paraId="5650596C" w14:textId="77777777" w:rsidR="007F6A2C" w:rsidRPr="000E2601" w:rsidRDefault="007F6A2C">
            <w:pPr>
              <w:spacing w:before="0" w:after="0"/>
              <w:jc w:val="center"/>
              <w:rPr>
                <w:rFonts w:eastAsia="Times New Roman"/>
                <w:b/>
                <w:bCs/>
                <w:noProof/>
                <w:color w:val="000000"/>
                <w:sz w:val="18"/>
                <w:szCs w:val="18"/>
              </w:rPr>
            </w:pPr>
            <w:r w:rsidRPr="000E2601">
              <w:rPr>
                <w:b/>
                <w:noProof/>
                <w:color w:val="000000"/>
                <w:sz w:val="18"/>
              </w:rPr>
              <w:t xml:space="preserve">Indicar os objetivos e as realizações </w:t>
            </w:r>
          </w:p>
        </w:tc>
        <w:tc>
          <w:tcPr>
            <w:tcW w:w="3267" w:type="dxa"/>
            <w:vMerge w:val="restart"/>
            <w:tcBorders>
              <w:top w:val="single" w:sz="8" w:space="0" w:color="auto"/>
              <w:left w:val="single" w:sz="8" w:space="0" w:color="auto"/>
              <w:bottom w:val="single" w:sz="8" w:space="0" w:color="000000"/>
              <w:right w:val="single" w:sz="8" w:space="0" w:color="auto"/>
            </w:tcBorders>
            <w:vAlign w:val="center"/>
            <w:hideMark/>
          </w:tcPr>
          <w:p w14:paraId="6383669D" w14:textId="77777777" w:rsidR="007F6A2C" w:rsidRPr="000E2601" w:rsidRDefault="007F6A2C">
            <w:pPr>
              <w:spacing w:before="0" w:after="0"/>
              <w:jc w:val="center"/>
              <w:rPr>
                <w:rFonts w:eastAsia="Times New Roman"/>
                <w:noProof/>
                <w:color w:val="000000"/>
                <w:sz w:val="18"/>
                <w:szCs w:val="18"/>
              </w:rPr>
            </w:pPr>
            <w:r w:rsidRPr="000E2601">
              <w:rPr>
                <w:noProof/>
                <w:color w:val="000000"/>
                <w:sz w:val="18"/>
              </w:rPr>
              <w:t> </w:t>
            </w:r>
          </w:p>
        </w:tc>
        <w:tc>
          <w:tcPr>
            <w:tcW w:w="1121" w:type="dxa"/>
            <w:vMerge w:val="restart"/>
            <w:tcBorders>
              <w:top w:val="single" w:sz="8" w:space="0" w:color="auto"/>
              <w:left w:val="single" w:sz="8" w:space="0" w:color="auto"/>
              <w:bottom w:val="single" w:sz="8" w:space="0" w:color="000000"/>
              <w:right w:val="single" w:sz="8" w:space="0" w:color="auto"/>
            </w:tcBorders>
            <w:vAlign w:val="center"/>
            <w:hideMark/>
          </w:tcPr>
          <w:p w14:paraId="430481D5" w14:textId="77777777" w:rsidR="007F6A2C" w:rsidRPr="000E2601" w:rsidRDefault="007F6A2C">
            <w:pPr>
              <w:spacing w:before="0" w:after="0"/>
              <w:jc w:val="center"/>
              <w:rPr>
                <w:rFonts w:eastAsia="Times New Roman"/>
                <w:noProof/>
                <w:color w:val="000000"/>
                <w:sz w:val="18"/>
                <w:szCs w:val="18"/>
              </w:rPr>
            </w:pPr>
            <w:r w:rsidRPr="000E2601">
              <w:rPr>
                <w:noProof/>
                <w:color w:val="000000"/>
                <w:sz w:val="18"/>
              </w:rPr>
              <w:t> </w:t>
            </w:r>
          </w:p>
        </w:tc>
        <w:tc>
          <w:tcPr>
            <w:tcW w:w="1856" w:type="dxa"/>
            <w:gridSpan w:val="2"/>
            <w:tcBorders>
              <w:top w:val="single" w:sz="8" w:space="0" w:color="auto"/>
              <w:left w:val="nil"/>
              <w:bottom w:val="nil"/>
              <w:right w:val="single" w:sz="8" w:space="0" w:color="000000"/>
            </w:tcBorders>
            <w:vAlign w:val="center"/>
            <w:hideMark/>
          </w:tcPr>
          <w:p w14:paraId="4EE1A116" w14:textId="77777777" w:rsidR="007F6A2C" w:rsidRPr="000E2601" w:rsidRDefault="007F6A2C">
            <w:pPr>
              <w:spacing w:before="0" w:after="0"/>
              <w:jc w:val="center"/>
              <w:rPr>
                <w:rFonts w:eastAsia="Times New Roman"/>
                <w:noProof/>
                <w:color w:val="000000"/>
                <w:sz w:val="18"/>
                <w:szCs w:val="18"/>
              </w:rPr>
            </w:pPr>
            <w:r w:rsidRPr="000E2601">
              <w:rPr>
                <w:noProof/>
                <w:color w:val="000000"/>
                <w:sz w:val="18"/>
              </w:rPr>
              <w:t>Ano</w:t>
            </w:r>
          </w:p>
        </w:tc>
        <w:tc>
          <w:tcPr>
            <w:tcW w:w="1842" w:type="dxa"/>
            <w:gridSpan w:val="2"/>
            <w:tcBorders>
              <w:top w:val="single" w:sz="8" w:space="0" w:color="auto"/>
              <w:left w:val="nil"/>
              <w:bottom w:val="nil"/>
              <w:right w:val="single" w:sz="8" w:space="0" w:color="000000"/>
            </w:tcBorders>
            <w:vAlign w:val="center"/>
            <w:hideMark/>
          </w:tcPr>
          <w:p w14:paraId="40EDA946" w14:textId="77777777" w:rsidR="007F6A2C" w:rsidRPr="000E2601" w:rsidRDefault="007F6A2C">
            <w:pPr>
              <w:spacing w:before="0" w:after="0"/>
              <w:jc w:val="center"/>
              <w:rPr>
                <w:rFonts w:eastAsia="Times New Roman"/>
                <w:noProof/>
                <w:color w:val="000000"/>
                <w:sz w:val="18"/>
                <w:szCs w:val="18"/>
              </w:rPr>
            </w:pPr>
            <w:r w:rsidRPr="000E2601">
              <w:rPr>
                <w:noProof/>
                <w:color w:val="000000"/>
                <w:sz w:val="18"/>
              </w:rPr>
              <w:t>Ano</w:t>
            </w:r>
          </w:p>
        </w:tc>
        <w:tc>
          <w:tcPr>
            <w:tcW w:w="2268" w:type="dxa"/>
            <w:gridSpan w:val="2"/>
            <w:tcBorders>
              <w:top w:val="single" w:sz="8" w:space="0" w:color="auto"/>
              <w:left w:val="nil"/>
              <w:bottom w:val="nil"/>
              <w:right w:val="single" w:sz="8" w:space="0" w:color="000000"/>
            </w:tcBorders>
            <w:vAlign w:val="center"/>
            <w:hideMark/>
          </w:tcPr>
          <w:p w14:paraId="7883CBED" w14:textId="77777777" w:rsidR="007F6A2C" w:rsidRPr="000E2601" w:rsidRDefault="007F6A2C">
            <w:pPr>
              <w:spacing w:before="0" w:after="0"/>
              <w:jc w:val="center"/>
              <w:rPr>
                <w:rFonts w:eastAsia="Times New Roman"/>
                <w:noProof/>
                <w:color w:val="000000"/>
                <w:sz w:val="18"/>
                <w:szCs w:val="18"/>
              </w:rPr>
            </w:pPr>
            <w:r w:rsidRPr="000E2601">
              <w:rPr>
                <w:noProof/>
                <w:color w:val="000000"/>
                <w:sz w:val="18"/>
              </w:rPr>
              <w:t>Ano</w:t>
            </w:r>
          </w:p>
        </w:tc>
        <w:tc>
          <w:tcPr>
            <w:tcW w:w="2412" w:type="dxa"/>
            <w:gridSpan w:val="2"/>
            <w:vMerge w:val="restart"/>
            <w:tcBorders>
              <w:top w:val="single" w:sz="8" w:space="0" w:color="auto"/>
              <w:left w:val="single" w:sz="8" w:space="0" w:color="auto"/>
              <w:bottom w:val="single" w:sz="8" w:space="0" w:color="000000"/>
              <w:right w:val="single" w:sz="8" w:space="0" w:color="000000"/>
            </w:tcBorders>
            <w:vAlign w:val="center"/>
            <w:hideMark/>
          </w:tcPr>
          <w:p w14:paraId="733339B5" w14:textId="77777777" w:rsidR="007F6A2C" w:rsidRPr="000E2601" w:rsidRDefault="007F6A2C">
            <w:pPr>
              <w:spacing w:before="0" w:after="0"/>
              <w:jc w:val="center"/>
              <w:rPr>
                <w:rFonts w:eastAsia="Times New Roman"/>
                <w:b/>
                <w:bCs/>
                <w:noProof/>
                <w:color w:val="000000"/>
                <w:sz w:val="18"/>
                <w:szCs w:val="18"/>
              </w:rPr>
            </w:pPr>
            <w:r w:rsidRPr="000E2601">
              <w:rPr>
                <w:b/>
                <w:noProof/>
                <w:color w:val="000000"/>
                <w:sz w:val="18"/>
              </w:rPr>
              <w:t>TOTAL</w:t>
            </w:r>
          </w:p>
        </w:tc>
      </w:tr>
      <w:tr w:rsidR="00E00BAE" w:rsidRPr="000E2601" w14:paraId="313670E3" w14:textId="77777777" w:rsidTr="00D273B6">
        <w:trPr>
          <w:gridAfter w:val="1"/>
          <w:wAfter w:w="102" w:type="dxa"/>
          <w:trHeight w:val="306"/>
        </w:trPr>
        <w:tc>
          <w:tcPr>
            <w:tcW w:w="976" w:type="dxa"/>
            <w:tcBorders>
              <w:top w:val="nil"/>
              <w:left w:val="single" w:sz="8" w:space="0" w:color="auto"/>
              <w:bottom w:val="nil"/>
              <w:right w:val="single" w:sz="8" w:space="0" w:color="auto"/>
            </w:tcBorders>
            <w:vAlign w:val="center"/>
            <w:hideMark/>
          </w:tcPr>
          <w:p w14:paraId="36052B46" w14:textId="77777777" w:rsidR="007F6A2C" w:rsidRPr="000E2601" w:rsidRDefault="007F6A2C">
            <w:pPr>
              <w:spacing w:before="0" w:after="0"/>
              <w:jc w:val="center"/>
              <w:rPr>
                <w:rFonts w:eastAsia="Times New Roman"/>
                <w:b/>
                <w:bCs/>
                <w:noProof/>
                <w:color w:val="000000"/>
                <w:sz w:val="18"/>
                <w:szCs w:val="18"/>
              </w:rPr>
            </w:pPr>
            <w:r w:rsidRPr="000E2601">
              <w:rPr>
                <w:b/>
                <w:noProof/>
                <w:color w:val="000000"/>
                <w:sz w:val="18"/>
              </w:rPr>
              <w:t> </w:t>
            </w:r>
          </w:p>
        </w:tc>
        <w:tc>
          <w:tcPr>
            <w:tcW w:w="3267" w:type="dxa"/>
            <w:vMerge/>
            <w:tcBorders>
              <w:top w:val="single" w:sz="8" w:space="0" w:color="auto"/>
              <w:left w:val="single" w:sz="8" w:space="0" w:color="auto"/>
              <w:bottom w:val="single" w:sz="8" w:space="0" w:color="000000"/>
              <w:right w:val="single" w:sz="8" w:space="0" w:color="auto"/>
            </w:tcBorders>
            <w:vAlign w:val="center"/>
            <w:hideMark/>
          </w:tcPr>
          <w:p w14:paraId="7F59E3E8" w14:textId="77777777" w:rsidR="007F6A2C" w:rsidRPr="000E2601" w:rsidRDefault="007F6A2C">
            <w:pPr>
              <w:spacing w:before="0" w:after="0"/>
              <w:jc w:val="left"/>
              <w:rPr>
                <w:rFonts w:eastAsia="Times New Roman"/>
                <w:noProof/>
                <w:color w:val="000000"/>
                <w:sz w:val="18"/>
                <w:szCs w:val="18"/>
                <w:lang w:eastAsia="en-IE"/>
              </w:rPr>
            </w:pPr>
          </w:p>
        </w:tc>
        <w:tc>
          <w:tcPr>
            <w:tcW w:w="1121" w:type="dxa"/>
            <w:vMerge/>
            <w:tcBorders>
              <w:top w:val="single" w:sz="8" w:space="0" w:color="auto"/>
              <w:left w:val="single" w:sz="8" w:space="0" w:color="auto"/>
              <w:bottom w:val="single" w:sz="8" w:space="0" w:color="000000"/>
              <w:right w:val="single" w:sz="8" w:space="0" w:color="auto"/>
            </w:tcBorders>
            <w:vAlign w:val="center"/>
            <w:hideMark/>
          </w:tcPr>
          <w:p w14:paraId="3689466D" w14:textId="77777777" w:rsidR="007F6A2C" w:rsidRPr="000E2601" w:rsidRDefault="007F6A2C">
            <w:pPr>
              <w:spacing w:before="0" w:after="0"/>
              <w:jc w:val="left"/>
              <w:rPr>
                <w:rFonts w:eastAsia="Times New Roman"/>
                <w:noProof/>
                <w:color w:val="000000"/>
                <w:sz w:val="18"/>
                <w:szCs w:val="18"/>
                <w:lang w:eastAsia="en-IE"/>
              </w:rPr>
            </w:pPr>
          </w:p>
        </w:tc>
        <w:tc>
          <w:tcPr>
            <w:tcW w:w="1856" w:type="dxa"/>
            <w:gridSpan w:val="2"/>
            <w:tcBorders>
              <w:top w:val="nil"/>
              <w:left w:val="nil"/>
              <w:bottom w:val="single" w:sz="8" w:space="0" w:color="auto"/>
              <w:right w:val="single" w:sz="8" w:space="0" w:color="000000"/>
            </w:tcBorders>
            <w:vAlign w:val="center"/>
            <w:hideMark/>
          </w:tcPr>
          <w:p w14:paraId="2A2E1124" w14:textId="77777777" w:rsidR="007F6A2C" w:rsidRPr="000E2601" w:rsidRDefault="007F6A2C">
            <w:pPr>
              <w:spacing w:before="0" w:after="0"/>
              <w:jc w:val="center"/>
              <w:rPr>
                <w:rFonts w:eastAsia="Times New Roman"/>
                <w:b/>
                <w:bCs/>
                <w:noProof/>
                <w:color w:val="000000"/>
                <w:sz w:val="18"/>
                <w:szCs w:val="18"/>
              </w:rPr>
            </w:pPr>
            <w:r w:rsidRPr="000E2601">
              <w:rPr>
                <w:b/>
                <w:noProof/>
                <w:color w:val="000000"/>
                <w:sz w:val="18"/>
              </w:rPr>
              <w:t>2025</w:t>
            </w:r>
          </w:p>
        </w:tc>
        <w:tc>
          <w:tcPr>
            <w:tcW w:w="1842" w:type="dxa"/>
            <w:gridSpan w:val="2"/>
            <w:tcBorders>
              <w:top w:val="nil"/>
              <w:left w:val="nil"/>
              <w:bottom w:val="single" w:sz="8" w:space="0" w:color="auto"/>
              <w:right w:val="single" w:sz="8" w:space="0" w:color="000000"/>
            </w:tcBorders>
            <w:vAlign w:val="center"/>
            <w:hideMark/>
          </w:tcPr>
          <w:p w14:paraId="44546C84" w14:textId="77777777" w:rsidR="007F6A2C" w:rsidRPr="000E2601" w:rsidRDefault="007F6A2C">
            <w:pPr>
              <w:spacing w:before="0" w:after="0"/>
              <w:jc w:val="center"/>
              <w:rPr>
                <w:rFonts w:eastAsia="Times New Roman"/>
                <w:b/>
                <w:bCs/>
                <w:noProof/>
                <w:color w:val="000000"/>
                <w:sz w:val="18"/>
                <w:szCs w:val="18"/>
              </w:rPr>
            </w:pPr>
            <w:r w:rsidRPr="000E2601">
              <w:rPr>
                <w:b/>
                <w:noProof/>
                <w:color w:val="000000"/>
                <w:sz w:val="18"/>
              </w:rPr>
              <w:t>2026</w:t>
            </w:r>
          </w:p>
        </w:tc>
        <w:tc>
          <w:tcPr>
            <w:tcW w:w="2268" w:type="dxa"/>
            <w:gridSpan w:val="2"/>
            <w:tcBorders>
              <w:top w:val="nil"/>
              <w:left w:val="nil"/>
              <w:bottom w:val="single" w:sz="8" w:space="0" w:color="auto"/>
              <w:right w:val="single" w:sz="8" w:space="0" w:color="000000"/>
            </w:tcBorders>
            <w:vAlign w:val="center"/>
            <w:hideMark/>
          </w:tcPr>
          <w:p w14:paraId="75D3E701" w14:textId="77777777" w:rsidR="007F6A2C" w:rsidRPr="000E2601" w:rsidRDefault="007F6A2C">
            <w:pPr>
              <w:spacing w:before="0" w:after="0"/>
              <w:jc w:val="center"/>
              <w:rPr>
                <w:rFonts w:eastAsia="Times New Roman"/>
                <w:b/>
                <w:bCs/>
                <w:noProof/>
                <w:color w:val="000000"/>
                <w:sz w:val="18"/>
                <w:szCs w:val="18"/>
              </w:rPr>
            </w:pPr>
            <w:r w:rsidRPr="000E2601">
              <w:rPr>
                <w:b/>
                <w:noProof/>
                <w:color w:val="000000"/>
                <w:sz w:val="18"/>
              </w:rPr>
              <w:t>2027 e seguintes</w:t>
            </w:r>
          </w:p>
        </w:tc>
        <w:tc>
          <w:tcPr>
            <w:tcW w:w="2412" w:type="dxa"/>
            <w:gridSpan w:val="2"/>
            <w:vMerge/>
            <w:tcBorders>
              <w:top w:val="single" w:sz="8" w:space="0" w:color="auto"/>
              <w:left w:val="single" w:sz="8" w:space="0" w:color="auto"/>
              <w:bottom w:val="single" w:sz="8" w:space="0" w:color="000000"/>
              <w:right w:val="single" w:sz="8" w:space="0" w:color="000000"/>
            </w:tcBorders>
            <w:vAlign w:val="center"/>
            <w:hideMark/>
          </w:tcPr>
          <w:p w14:paraId="5D521682" w14:textId="77777777" w:rsidR="007F6A2C" w:rsidRPr="000E2601" w:rsidRDefault="007F6A2C">
            <w:pPr>
              <w:spacing w:before="0" w:after="0"/>
              <w:jc w:val="left"/>
              <w:rPr>
                <w:rFonts w:eastAsia="Times New Roman"/>
                <w:b/>
                <w:bCs/>
                <w:noProof/>
                <w:color w:val="000000"/>
                <w:sz w:val="18"/>
                <w:szCs w:val="18"/>
                <w:lang w:eastAsia="en-IE"/>
              </w:rPr>
            </w:pPr>
          </w:p>
        </w:tc>
      </w:tr>
      <w:tr w:rsidR="007F6A2C" w:rsidRPr="000E2601" w14:paraId="20C9D3A3" w14:textId="77777777" w:rsidTr="00D273B6">
        <w:trPr>
          <w:gridAfter w:val="11"/>
          <w:wAfter w:w="12868" w:type="dxa"/>
          <w:trHeight w:val="306"/>
        </w:trPr>
        <w:tc>
          <w:tcPr>
            <w:tcW w:w="976" w:type="dxa"/>
            <w:tcBorders>
              <w:top w:val="nil"/>
              <w:left w:val="single" w:sz="8" w:space="0" w:color="auto"/>
              <w:right w:val="single" w:sz="8" w:space="0" w:color="auto"/>
            </w:tcBorders>
            <w:vAlign w:val="center"/>
            <w:hideMark/>
          </w:tcPr>
          <w:p w14:paraId="10959161" w14:textId="77777777" w:rsidR="007F6A2C" w:rsidRPr="000E2601" w:rsidRDefault="007F6A2C">
            <w:pPr>
              <w:spacing w:before="0" w:after="0"/>
              <w:jc w:val="center"/>
              <w:rPr>
                <w:rFonts w:ascii="Wingdings" w:eastAsia="Times New Roman" w:hAnsi="Wingdings" w:cs="Calibri"/>
                <w:noProof/>
                <w:color w:val="000000"/>
                <w:sz w:val="18"/>
                <w:szCs w:val="18"/>
              </w:rPr>
            </w:pPr>
            <w:r w:rsidRPr="000E2601">
              <w:rPr>
                <w:rFonts w:ascii="Wingdings" w:hAnsi="Wingdings"/>
                <w:noProof/>
                <w:color w:val="000000"/>
                <w:sz w:val="18"/>
              </w:rPr>
              <w:t></w:t>
            </w:r>
          </w:p>
        </w:tc>
      </w:tr>
      <w:tr w:rsidR="00E00BAE" w:rsidRPr="000E2601" w14:paraId="5F56ABB2" w14:textId="77777777" w:rsidTr="00D273B6">
        <w:trPr>
          <w:trHeight w:val="291"/>
        </w:trPr>
        <w:tc>
          <w:tcPr>
            <w:tcW w:w="976" w:type="dxa"/>
            <w:tcBorders>
              <w:top w:val="nil"/>
              <w:left w:val="single" w:sz="8" w:space="0" w:color="auto"/>
              <w:bottom w:val="nil"/>
              <w:right w:val="single" w:sz="4" w:space="0" w:color="auto"/>
            </w:tcBorders>
            <w:vAlign w:val="center"/>
            <w:hideMark/>
          </w:tcPr>
          <w:p w14:paraId="79C8CB6F" w14:textId="77777777" w:rsidR="007F6A2C" w:rsidRPr="000E2601" w:rsidRDefault="007F6A2C">
            <w:pPr>
              <w:spacing w:before="0" w:after="0"/>
              <w:jc w:val="left"/>
              <w:rPr>
                <w:rFonts w:ascii="Calibri" w:eastAsia="Times New Roman" w:hAnsi="Calibri" w:cs="Calibri"/>
                <w:noProof/>
                <w:color w:val="000000"/>
                <w:sz w:val="22"/>
              </w:rPr>
            </w:pPr>
            <w:r w:rsidRPr="000E2601">
              <w:rPr>
                <w:rFonts w:ascii="Calibri" w:hAnsi="Calibri"/>
                <w:noProof/>
                <w:color w:val="000000"/>
                <w:sz w:val="22"/>
              </w:rPr>
              <w:t> </w:t>
            </w:r>
          </w:p>
        </w:tc>
        <w:tc>
          <w:tcPr>
            <w:tcW w:w="3267" w:type="dxa"/>
            <w:vMerge w:val="restart"/>
            <w:tcBorders>
              <w:top w:val="nil"/>
              <w:left w:val="single" w:sz="4" w:space="0" w:color="auto"/>
              <w:bottom w:val="single" w:sz="8" w:space="0" w:color="000000"/>
              <w:right w:val="single" w:sz="8" w:space="0" w:color="auto"/>
            </w:tcBorders>
            <w:vAlign w:val="center"/>
            <w:hideMark/>
          </w:tcPr>
          <w:p w14:paraId="27315C82" w14:textId="77777777" w:rsidR="007F6A2C" w:rsidRPr="000E2601" w:rsidRDefault="00E50F5B">
            <w:pPr>
              <w:spacing w:before="0" w:after="0"/>
              <w:jc w:val="center"/>
              <w:rPr>
                <w:rFonts w:ascii="Calibri" w:eastAsia="Times New Roman" w:hAnsi="Calibri" w:cs="Calibri"/>
                <w:noProof/>
                <w:color w:val="0563C1"/>
                <w:sz w:val="22"/>
                <w:u w:val="single"/>
              </w:rPr>
            </w:pPr>
            <w:hyperlink r:id="rId18" w:anchor="RANGE!_ftn1" w:history="1">
              <w:r w:rsidRPr="000E2601">
                <w:rPr>
                  <w:rFonts w:ascii="Calibri" w:hAnsi="Calibri"/>
                  <w:noProof/>
                  <w:color w:val="0563C1"/>
                  <w:sz w:val="22"/>
                  <w:u w:val="single"/>
                </w:rPr>
                <w:t>Tipo[1]</w:t>
              </w:r>
            </w:hyperlink>
          </w:p>
        </w:tc>
        <w:tc>
          <w:tcPr>
            <w:tcW w:w="1121" w:type="dxa"/>
            <w:vMerge w:val="restart"/>
            <w:tcBorders>
              <w:top w:val="nil"/>
              <w:left w:val="single" w:sz="8" w:space="0" w:color="auto"/>
              <w:bottom w:val="single" w:sz="8" w:space="0" w:color="000000"/>
              <w:right w:val="single" w:sz="8" w:space="0" w:color="auto"/>
            </w:tcBorders>
            <w:vAlign w:val="center"/>
            <w:hideMark/>
          </w:tcPr>
          <w:p w14:paraId="2BB6B262" w14:textId="77777777" w:rsidR="007F6A2C" w:rsidRPr="000E2601" w:rsidRDefault="007F6A2C">
            <w:pPr>
              <w:spacing w:before="0" w:after="0"/>
              <w:jc w:val="center"/>
              <w:rPr>
                <w:rFonts w:eastAsia="Times New Roman"/>
                <w:noProof/>
                <w:color w:val="000000"/>
                <w:sz w:val="18"/>
                <w:szCs w:val="18"/>
              </w:rPr>
            </w:pPr>
            <w:r w:rsidRPr="000E2601">
              <w:rPr>
                <w:noProof/>
                <w:color w:val="000000"/>
                <w:sz w:val="18"/>
              </w:rPr>
              <w:t>Custo médio</w:t>
            </w:r>
          </w:p>
        </w:tc>
        <w:tc>
          <w:tcPr>
            <w:tcW w:w="1005" w:type="dxa"/>
            <w:vMerge w:val="restart"/>
            <w:tcBorders>
              <w:top w:val="nil"/>
              <w:left w:val="single" w:sz="8" w:space="0" w:color="auto"/>
              <w:bottom w:val="single" w:sz="8" w:space="0" w:color="000000"/>
              <w:right w:val="single" w:sz="8" w:space="0" w:color="auto"/>
            </w:tcBorders>
            <w:shd w:val="pct12" w:color="000000" w:fill="E5E5E5"/>
            <w:textDirection w:val="btLr"/>
            <w:vAlign w:val="center"/>
            <w:hideMark/>
          </w:tcPr>
          <w:p w14:paraId="5E29E130" w14:textId="77777777" w:rsidR="007F6A2C" w:rsidRPr="000E2601" w:rsidRDefault="007F6A2C">
            <w:pPr>
              <w:spacing w:before="0" w:after="0"/>
              <w:jc w:val="center"/>
              <w:rPr>
                <w:rFonts w:eastAsia="Times New Roman"/>
                <w:noProof/>
                <w:color w:val="000000"/>
                <w:sz w:val="18"/>
                <w:szCs w:val="18"/>
              </w:rPr>
            </w:pPr>
            <w:r w:rsidRPr="000E2601">
              <w:rPr>
                <w:noProof/>
                <w:color w:val="000000"/>
                <w:sz w:val="18"/>
              </w:rPr>
              <w:t>N.º</w:t>
            </w:r>
          </w:p>
        </w:tc>
        <w:tc>
          <w:tcPr>
            <w:tcW w:w="851" w:type="dxa"/>
            <w:vMerge w:val="restart"/>
            <w:tcBorders>
              <w:top w:val="nil"/>
              <w:left w:val="single" w:sz="8" w:space="0" w:color="auto"/>
              <w:bottom w:val="single" w:sz="8" w:space="0" w:color="000000"/>
              <w:right w:val="single" w:sz="8" w:space="0" w:color="auto"/>
            </w:tcBorders>
            <w:shd w:val="pct12" w:color="000000" w:fill="E5E5E5"/>
            <w:vAlign w:val="center"/>
            <w:hideMark/>
          </w:tcPr>
          <w:p w14:paraId="07B0E042" w14:textId="77777777" w:rsidR="007F6A2C" w:rsidRPr="000E2601" w:rsidRDefault="007F6A2C">
            <w:pPr>
              <w:spacing w:before="0" w:after="0"/>
              <w:jc w:val="center"/>
              <w:rPr>
                <w:rFonts w:eastAsia="Times New Roman"/>
                <w:noProof/>
                <w:color w:val="000000"/>
                <w:sz w:val="18"/>
                <w:szCs w:val="18"/>
              </w:rPr>
            </w:pPr>
            <w:r w:rsidRPr="000E2601">
              <w:rPr>
                <w:noProof/>
                <w:color w:val="000000"/>
                <w:sz w:val="18"/>
              </w:rPr>
              <w:t>Custo</w:t>
            </w:r>
          </w:p>
        </w:tc>
        <w:tc>
          <w:tcPr>
            <w:tcW w:w="992" w:type="dxa"/>
            <w:vMerge w:val="restart"/>
            <w:tcBorders>
              <w:top w:val="nil"/>
              <w:left w:val="single" w:sz="8" w:space="0" w:color="auto"/>
              <w:bottom w:val="single" w:sz="8" w:space="0" w:color="000000"/>
              <w:right w:val="single" w:sz="8" w:space="0" w:color="auto"/>
            </w:tcBorders>
            <w:shd w:val="pct12" w:color="000000" w:fill="E5E5E5"/>
            <w:textDirection w:val="btLr"/>
            <w:vAlign w:val="center"/>
            <w:hideMark/>
          </w:tcPr>
          <w:p w14:paraId="2797F415" w14:textId="77777777" w:rsidR="007F6A2C" w:rsidRPr="000E2601" w:rsidRDefault="007F6A2C">
            <w:pPr>
              <w:spacing w:before="0" w:after="0"/>
              <w:jc w:val="center"/>
              <w:rPr>
                <w:rFonts w:eastAsia="Times New Roman"/>
                <w:noProof/>
                <w:color w:val="000000"/>
                <w:sz w:val="18"/>
                <w:szCs w:val="18"/>
              </w:rPr>
            </w:pPr>
            <w:r w:rsidRPr="000E2601">
              <w:rPr>
                <w:noProof/>
                <w:color w:val="000000"/>
                <w:sz w:val="18"/>
              </w:rPr>
              <w:t>N.º</w:t>
            </w:r>
          </w:p>
        </w:tc>
        <w:tc>
          <w:tcPr>
            <w:tcW w:w="850" w:type="dxa"/>
            <w:vMerge w:val="restart"/>
            <w:tcBorders>
              <w:top w:val="nil"/>
              <w:left w:val="single" w:sz="8" w:space="0" w:color="auto"/>
              <w:bottom w:val="single" w:sz="8" w:space="0" w:color="000000"/>
              <w:right w:val="single" w:sz="8" w:space="0" w:color="auto"/>
            </w:tcBorders>
            <w:shd w:val="pct12" w:color="000000" w:fill="E5E5E5"/>
            <w:vAlign w:val="center"/>
            <w:hideMark/>
          </w:tcPr>
          <w:p w14:paraId="0B7B94A3" w14:textId="77777777" w:rsidR="007F6A2C" w:rsidRPr="000E2601" w:rsidRDefault="007F6A2C">
            <w:pPr>
              <w:spacing w:before="0" w:after="0"/>
              <w:jc w:val="center"/>
              <w:rPr>
                <w:rFonts w:eastAsia="Times New Roman"/>
                <w:noProof/>
                <w:color w:val="000000"/>
                <w:sz w:val="18"/>
                <w:szCs w:val="18"/>
              </w:rPr>
            </w:pPr>
            <w:r w:rsidRPr="000E2601">
              <w:rPr>
                <w:noProof/>
                <w:color w:val="000000"/>
                <w:sz w:val="18"/>
              </w:rPr>
              <w:t>Custo</w:t>
            </w:r>
          </w:p>
        </w:tc>
        <w:tc>
          <w:tcPr>
            <w:tcW w:w="1134" w:type="dxa"/>
            <w:vMerge w:val="restart"/>
            <w:tcBorders>
              <w:top w:val="nil"/>
              <w:left w:val="single" w:sz="8" w:space="0" w:color="auto"/>
              <w:bottom w:val="single" w:sz="8" w:space="0" w:color="000000"/>
              <w:right w:val="single" w:sz="8" w:space="0" w:color="auto"/>
            </w:tcBorders>
            <w:shd w:val="pct12" w:color="000000" w:fill="E5E5E5"/>
            <w:textDirection w:val="btLr"/>
            <w:vAlign w:val="center"/>
            <w:hideMark/>
          </w:tcPr>
          <w:p w14:paraId="1F01DDE0" w14:textId="77777777" w:rsidR="007F6A2C" w:rsidRPr="000E2601" w:rsidRDefault="007F6A2C">
            <w:pPr>
              <w:spacing w:before="0" w:after="0"/>
              <w:jc w:val="center"/>
              <w:rPr>
                <w:rFonts w:eastAsia="Times New Roman"/>
                <w:noProof/>
                <w:color w:val="000000"/>
                <w:sz w:val="18"/>
                <w:szCs w:val="18"/>
              </w:rPr>
            </w:pPr>
            <w:r w:rsidRPr="000E2601">
              <w:rPr>
                <w:noProof/>
                <w:color w:val="000000"/>
                <w:sz w:val="18"/>
              </w:rPr>
              <w:t>N.º</w:t>
            </w:r>
          </w:p>
        </w:tc>
        <w:tc>
          <w:tcPr>
            <w:tcW w:w="1134" w:type="dxa"/>
            <w:vMerge w:val="restart"/>
            <w:tcBorders>
              <w:top w:val="single" w:sz="8" w:space="0" w:color="auto"/>
              <w:left w:val="single" w:sz="8" w:space="0" w:color="auto"/>
              <w:bottom w:val="single" w:sz="8" w:space="0" w:color="000000"/>
              <w:right w:val="single" w:sz="8" w:space="0" w:color="auto"/>
            </w:tcBorders>
            <w:shd w:val="pct12" w:color="000000" w:fill="E5E5E5"/>
            <w:vAlign w:val="center"/>
            <w:hideMark/>
          </w:tcPr>
          <w:p w14:paraId="25A997BE" w14:textId="77777777" w:rsidR="007F6A2C" w:rsidRPr="000E2601" w:rsidRDefault="007F6A2C">
            <w:pPr>
              <w:spacing w:before="0" w:after="0"/>
              <w:jc w:val="center"/>
              <w:rPr>
                <w:rFonts w:eastAsia="Times New Roman"/>
                <w:noProof/>
                <w:color w:val="000000"/>
                <w:sz w:val="18"/>
                <w:szCs w:val="18"/>
              </w:rPr>
            </w:pPr>
            <w:r w:rsidRPr="000E2601">
              <w:rPr>
                <w:noProof/>
                <w:color w:val="000000"/>
                <w:sz w:val="18"/>
              </w:rPr>
              <w:t>Custo</w:t>
            </w:r>
          </w:p>
        </w:tc>
        <w:tc>
          <w:tcPr>
            <w:tcW w:w="993" w:type="dxa"/>
            <w:vMerge w:val="restart"/>
            <w:tcBorders>
              <w:top w:val="nil"/>
              <w:left w:val="single" w:sz="8" w:space="0" w:color="auto"/>
              <w:bottom w:val="single" w:sz="8" w:space="0" w:color="000000"/>
              <w:right w:val="single" w:sz="8" w:space="0" w:color="auto"/>
            </w:tcBorders>
            <w:shd w:val="pct12" w:color="000000" w:fill="E5E5E5"/>
            <w:vAlign w:val="center"/>
            <w:hideMark/>
          </w:tcPr>
          <w:p w14:paraId="762F24CB" w14:textId="77777777" w:rsidR="007F6A2C" w:rsidRPr="000E2601" w:rsidRDefault="007F6A2C">
            <w:pPr>
              <w:spacing w:before="0" w:after="0"/>
              <w:jc w:val="center"/>
              <w:rPr>
                <w:rFonts w:eastAsia="Times New Roman"/>
                <w:noProof/>
                <w:color w:val="000000"/>
                <w:sz w:val="18"/>
                <w:szCs w:val="18"/>
              </w:rPr>
            </w:pPr>
            <w:r w:rsidRPr="000E2601">
              <w:rPr>
                <w:noProof/>
                <w:color w:val="000000"/>
                <w:sz w:val="18"/>
              </w:rPr>
              <w:t>N.º total</w:t>
            </w:r>
          </w:p>
        </w:tc>
        <w:tc>
          <w:tcPr>
            <w:tcW w:w="1521" w:type="dxa"/>
            <w:gridSpan w:val="2"/>
            <w:vMerge w:val="restart"/>
            <w:tcBorders>
              <w:top w:val="nil"/>
              <w:left w:val="single" w:sz="8" w:space="0" w:color="auto"/>
              <w:bottom w:val="single" w:sz="8" w:space="0" w:color="000000"/>
              <w:right w:val="single" w:sz="8" w:space="0" w:color="auto"/>
            </w:tcBorders>
            <w:shd w:val="pct12" w:color="000000" w:fill="E5E5E5"/>
            <w:vAlign w:val="center"/>
            <w:hideMark/>
          </w:tcPr>
          <w:p w14:paraId="09A3789C" w14:textId="77777777" w:rsidR="007F6A2C" w:rsidRPr="000E2601" w:rsidRDefault="007F6A2C">
            <w:pPr>
              <w:spacing w:before="0" w:after="0"/>
              <w:jc w:val="center"/>
              <w:rPr>
                <w:rFonts w:eastAsia="Times New Roman"/>
                <w:noProof/>
                <w:color w:val="000000"/>
                <w:sz w:val="18"/>
                <w:szCs w:val="18"/>
              </w:rPr>
            </w:pPr>
            <w:r w:rsidRPr="000E2601">
              <w:rPr>
                <w:noProof/>
                <w:color w:val="000000"/>
                <w:sz w:val="18"/>
              </w:rPr>
              <w:t>Custo total</w:t>
            </w:r>
          </w:p>
        </w:tc>
      </w:tr>
      <w:tr w:rsidR="00E00BAE" w:rsidRPr="000E2601" w14:paraId="6730064A" w14:textId="77777777" w:rsidTr="00D273B6">
        <w:trPr>
          <w:trHeight w:val="306"/>
        </w:trPr>
        <w:tc>
          <w:tcPr>
            <w:tcW w:w="976" w:type="dxa"/>
            <w:tcBorders>
              <w:top w:val="nil"/>
              <w:left w:val="single" w:sz="8" w:space="0" w:color="auto"/>
              <w:bottom w:val="single" w:sz="8" w:space="0" w:color="auto"/>
              <w:right w:val="single" w:sz="8" w:space="0" w:color="auto"/>
            </w:tcBorders>
            <w:vAlign w:val="center"/>
            <w:hideMark/>
          </w:tcPr>
          <w:p w14:paraId="1B05C041" w14:textId="77777777" w:rsidR="007F6A2C" w:rsidRPr="000E2601" w:rsidRDefault="007F6A2C">
            <w:pPr>
              <w:spacing w:before="0" w:after="0"/>
              <w:jc w:val="left"/>
              <w:rPr>
                <w:rFonts w:ascii="Calibri" w:eastAsia="Times New Roman" w:hAnsi="Calibri" w:cs="Calibri"/>
                <w:noProof/>
                <w:color w:val="000000"/>
                <w:sz w:val="22"/>
              </w:rPr>
            </w:pPr>
            <w:r w:rsidRPr="000E2601">
              <w:rPr>
                <w:rFonts w:ascii="Calibri" w:hAnsi="Calibri"/>
                <w:noProof/>
                <w:color w:val="000000"/>
                <w:sz w:val="22"/>
              </w:rPr>
              <w:t> </w:t>
            </w:r>
          </w:p>
        </w:tc>
        <w:tc>
          <w:tcPr>
            <w:tcW w:w="3267" w:type="dxa"/>
            <w:vMerge/>
            <w:tcBorders>
              <w:top w:val="nil"/>
              <w:left w:val="single" w:sz="8" w:space="0" w:color="auto"/>
              <w:bottom w:val="single" w:sz="8" w:space="0" w:color="000000"/>
              <w:right w:val="single" w:sz="8" w:space="0" w:color="auto"/>
            </w:tcBorders>
            <w:vAlign w:val="center"/>
            <w:hideMark/>
          </w:tcPr>
          <w:p w14:paraId="46AD495E" w14:textId="77777777" w:rsidR="007F6A2C" w:rsidRPr="000E2601" w:rsidRDefault="007F6A2C">
            <w:pPr>
              <w:spacing w:before="0" w:after="0"/>
              <w:jc w:val="left"/>
              <w:rPr>
                <w:rFonts w:ascii="Calibri" w:eastAsia="Times New Roman" w:hAnsi="Calibri" w:cs="Calibri"/>
                <w:noProof/>
                <w:color w:val="0563C1"/>
                <w:sz w:val="22"/>
                <w:u w:val="single"/>
                <w:lang w:eastAsia="en-IE"/>
              </w:rPr>
            </w:pPr>
          </w:p>
        </w:tc>
        <w:tc>
          <w:tcPr>
            <w:tcW w:w="1121" w:type="dxa"/>
            <w:vMerge/>
            <w:tcBorders>
              <w:top w:val="nil"/>
              <w:left w:val="single" w:sz="8" w:space="0" w:color="auto"/>
              <w:bottom w:val="single" w:sz="8" w:space="0" w:color="000000"/>
              <w:right w:val="single" w:sz="8" w:space="0" w:color="auto"/>
            </w:tcBorders>
            <w:vAlign w:val="center"/>
            <w:hideMark/>
          </w:tcPr>
          <w:p w14:paraId="00E46721" w14:textId="77777777" w:rsidR="007F6A2C" w:rsidRPr="000E2601" w:rsidRDefault="007F6A2C">
            <w:pPr>
              <w:spacing w:before="0" w:after="0"/>
              <w:jc w:val="left"/>
              <w:rPr>
                <w:rFonts w:eastAsia="Times New Roman"/>
                <w:noProof/>
                <w:color w:val="000000"/>
                <w:sz w:val="18"/>
                <w:szCs w:val="18"/>
                <w:lang w:eastAsia="en-IE"/>
              </w:rPr>
            </w:pPr>
          </w:p>
        </w:tc>
        <w:tc>
          <w:tcPr>
            <w:tcW w:w="1005" w:type="dxa"/>
            <w:vMerge/>
            <w:tcBorders>
              <w:top w:val="nil"/>
              <w:left w:val="single" w:sz="8" w:space="0" w:color="auto"/>
              <w:bottom w:val="single" w:sz="8" w:space="0" w:color="000000"/>
              <w:right w:val="single" w:sz="8" w:space="0" w:color="auto"/>
            </w:tcBorders>
            <w:vAlign w:val="center"/>
            <w:hideMark/>
          </w:tcPr>
          <w:p w14:paraId="3C6A427F" w14:textId="77777777" w:rsidR="007F6A2C" w:rsidRPr="000E2601" w:rsidRDefault="007F6A2C">
            <w:pPr>
              <w:spacing w:before="0" w:after="0"/>
              <w:jc w:val="left"/>
              <w:rPr>
                <w:rFonts w:eastAsia="Times New Roman"/>
                <w:noProof/>
                <w:color w:val="000000"/>
                <w:sz w:val="18"/>
                <w:szCs w:val="18"/>
                <w:lang w:eastAsia="en-IE"/>
              </w:rPr>
            </w:pPr>
          </w:p>
        </w:tc>
        <w:tc>
          <w:tcPr>
            <w:tcW w:w="851" w:type="dxa"/>
            <w:vMerge/>
            <w:tcBorders>
              <w:top w:val="nil"/>
              <w:left w:val="single" w:sz="8" w:space="0" w:color="auto"/>
              <w:bottom w:val="single" w:sz="8" w:space="0" w:color="000000"/>
              <w:right w:val="single" w:sz="8" w:space="0" w:color="auto"/>
            </w:tcBorders>
            <w:vAlign w:val="center"/>
            <w:hideMark/>
          </w:tcPr>
          <w:p w14:paraId="5385C532" w14:textId="77777777" w:rsidR="007F6A2C" w:rsidRPr="000E2601" w:rsidRDefault="007F6A2C">
            <w:pPr>
              <w:spacing w:before="0" w:after="0"/>
              <w:jc w:val="left"/>
              <w:rPr>
                <w:rFonts w:eastAsia="Times New Roman"/>
                <w:noProof/>
                <w:color w:val="000000"/>
                <w:sz w:val="18"/>
                <w:szCs w:val="18"/>
                <w:lang w:eastAsia="en-IE"/>
              </w:rPr>
            </w:pPr>
          </w:p>
        </w:tc>
        <w:tc>
          <w:tcPr>
            <w:tcW w:w="992" w:type="dxa"/>
            <w:vMerge/>
            <w:tcBorders>
              <w:top w:val="nil"/>
              <w:left w:val="single" w:sz="8" w:space="0" w:color="auto"/>
              <w:bottom w:val="single" w:sz="8" w:space="0" w:color="000000"/>
              <w:right w:val="single" w:sz="8" w:space="0" w:color="auto"/>
            </w:tcBorders>
            <w:vAlign w:val="center"/>
            <w:hideMark/>
          </w:tcPr>
          <w:p w14:paraId="4DEAFECF" w14:textId="77777777" w:rsidR="007F6A2C" w:rsidRPr="000E2601" w:rsidRDefault="007F6A2C">
            <w:pPr>
              <w:spacing w:before="0" w:after="0"/>
              <w:jc w:val="left"/>
              <w:rPr>
                <w:rFonts w:eastAsia="Times New Roman"/>
                <w:noProof/>
                <w:color w:val="000000"/>
                <w:sz w:val="18"/>
                <w:szCs w:val="18"/>
                <w:lang w:eastAsia="en-IE"/>
              </w:rPr>
            </w:pPr>
          </w:p>
        </w:tc>
        <w:tc>
          <w:tcPr>
            <w:tcW w:w="850" w:type="dxa"/>
            <w:vMerge/>
            <w:tcBorders>
              <w:top w:val="nil"/>
              <w:left w:val="single" w:sz="8" w:space="0" w:color="auto"/>
              <w:bottom w:val="single" w:sz="8" w:space="0" w:color="000000"/>
              <w:right w:val="single" w:sz="8" w:space="0" w:color="auto"/>
            </w:tcBorders>
            <w:vAlign w:val="center"/>
            <w:hideMark/>
          </w:tcPr>
          <w:p w14:paraId="4B3E1767" w14:textId="77777777" w:rsidR="007F6A2C" w:rsidRPr="000E2601" w:rsidRDefault="007F6A2C">
            <w:pPr>
              <w:spacing w:before="0" w:after="0"/>
              <w:jc w:val="left"/>
              <w:rPr>
                <w:rFonts w:eastAsia="Times New Roman"/>
                <w:noProof/>
                <w:color w:val="000000"/>
                <w:sz w:val="18"/>
                <w:szCs w:val="18"/>
                <w:lang w:eastAsia="en-IE"/>
              </w:rPr>
            </w:pPr>
          </w:p>
        </w:tc>
        <w:tc>
          <w:tcPr>
            <w:tcW w:w="1134" w:type="dxa"/>
            <w:vMerge/>
            <w:tcBorders>
              <w:top w:val="nil"/>
              <w:left w:val="single" w:sz="8" w:space="0" w:color="auto"/>
              <w:bottom w:val="single" w:sz="8" w:space="0" w:color="000000"/>
              <w:right w:val="single" w:sz="8" w:space="0" w:color="auto"/>
            </w:tcBorders>
            <w:vAlign w:val="center"/>
            <w:hideMark/>
          </w:tcPr>
          <w:p w14:paraId="281499D8" w14:textId="77777777" w:rsidR="007F6A2C" w:rsidRPr="000E2601" w:rsidRDefault="007F6A2C">
            <w:pPr>
              <w:spacing w:before="0" w:after="0"/>
              <w:jc w:val="left"/>
              <w:rPr>
                <w:rFonts w:eastAsia="Times New Roman"/>
                <w:noProof/>
                <w:color w:val="000000"/>
                <w:sz w:val="18"/>
                <w:szCs w:val="18"/>
                <w:lang w:eastAsia="en-IE"/>
              </w:rPr>
            </w:pPr>
          </w:p>
        </w:tc>
        <w:tc>
          <w:tcPr>
            <w:tcW w:w="1134" w:type="dxa"/>
            <w:vMerge/>
            <w:tcBorders>
              <w:top w:val="single" w:sz="8" w:space="0" w:color="auto"/>
              <w:left w:val="single" w:sz="8" w:space="0" w:color="auto"/>
              <w:bottom w:val="single" w:sz="8" w:space="0" w:color="000000"/>
              <w:right w:val="single" w:sz="8" w:space="0" w:color="auto"/>
            </w:tcBorders>
            <w:vAlign w:val="center"/>
            <w:hideMark/>
          </w:tcPr>
          <w:p w14:paraId="395EBBA0" w14:textId="77777777" w:rsidR="007F6A2C" w:rsidRPr="000E2601" w:rsidRDefault="007F6A2C">
            <w:pPr>
              <w:spacing w:before="0" w:after="0"/>
              <w:jc w:val="left"/>
              <w:rPr>
                <w:rFonts w:eastAsia="Times New Roman"/>
                <w:noProof/>
                <w:color w:val="000000"/>
                <w:sz w:val="18"/>
                <w:szCs w:val="18"/>
                <w:lang w:eastAsia="en-IE"/>
              </w:rPr>
            </w:pPr>
          </w:p>
        </w:tc>
        <w:tc>
          <w:tcPr>
            <w:tcW w:w="993" w:type="dxa"/>
            <w:vMerge/>
            <w:tcBorders>
              <w:top w:val="nil"/>
              <w:left w:val="single" w:sz="8" w:space="0" w:color="auto"/>
              <w:bottom w:val="single" w:sz="8" w:space="0" w:color="000000"/>
              <w:right w:val="single" w:sz="8" w:space="0" w:color="auto"/>
            </w:tcBorders>
            <w:vAlign w:val="center"/>
            <w:hideMark/>
          </w:tcPr>
          <w:p w14:paraId="0250BFE5" w14:textId="77777777" w:rsidR="007F6A2C" w:rsidRPr="000E2601" w:rsidRDefault="007F6A2C">
            <w:pPr>
              <w:spacing w:before="0" w:after="0"/>
              <w:jc w:val="left"/>
              <w:rPr>
                <w:rFonts w:eastAsia="Times New Roman"/>
                <w:noProof/>
                <w:color w:val="000000"/>
                <w:sz w:val="18"/>
                <w:szCs w:val="18"/>
                <w:lang w:eastAsia="en-IE"/>
              </w:rPr>
            </w:pPr>
          </w:p>
        </w:tc>
        <w:tc>
          <w:tcPr>
            <w:tcW w:w="1521" w:type="dxa"/>
            <w:gridSpan w:val="2"/>
            <w:vMerge/>
            <w:tcBorders>
              <w:top w:val="nil"/>
              <w:left w:val="single" w:sz="8" w:space="0" w:color="auto"/>
              <w:right w:val="single" w:sz="8" w:space="0" w:color="auto"/>
            </w:tcBorders>
            <w:vAlign w:val="center"/>
            <w:hideMark/>
          </w:tcPr>
          <w:p w14:paraId="6EDE74B4" w14:textId="77777777" w:rsidR="007F6A2C" w:rsidRPr="000E2601" w:rsidRDefault="007F6A2C">
            <w:pPr>
              <w:spacing w:before="0" w:after="0"/>
              <w:jc w:val="left"/>
              <w:rPr>
                <w:rFonts w:eastAsia="Times New Roman"/>
                <w:noProof/>
                <w:color w:val="000000"/>
                <w:sz w:val="18"/>
                <w:szCs w:val="18"/>
                <w:lang w:eastAsia="en-IE"/>
              </w:rPr>
            </w:pPr>
          </w:p>
        </w:tc>
      </w:tr>
      <w:tr w:rsidR="00FB0D5F" w:rsidRPr="000E2601" w14:paraId="4347B5BD" w14:textId="77777777" w:rsidTr="00D273B6">
        <w:trPr>
          <w:trHeight w:val="831"/>
        </w:trPr>
        <w:tc>
          <w:tcPr>
            <w:tcW w:w="5364" w:type="dxa"/>
            <w:gridSpan w:val="3"/>
            <w:tcBorders>
              <w:top w:val="single" w:sz="12" w:space="0" w:color="auto"/>
              <w:left w:val="single" w:sz="8" w:space="0" w:color="auto"/>
              <w:bottom w:val="single" w:sz="8" w:space="0" w:color="auto"/>
              <w:right w:val="single" w:sz="8" w:space="0" w:color="000000"/>
            </w:tcBorders>
            <w:vAlign w:val="center"/>
            <w:hideMark/>
          </w:tcPr>
          <w:p w14:paraId="386E4131" w14:textId="65324320" w:rsidR="007F6A2C" w:rsidRPr="000E2601" w:rsidRDefault="00E50F5B">
            <w:pPr>
              <w:spacing w:before="0" w:after="0"/>
              <w:jc w:val="center"/>
              <w:rPr>
                <w:rFonts w:eastAsia="Times New Roman"/>
                <w:noProof/>
                <w:color w:val="000000"/>
                <w:sz w:val="18"/>
                <w:szCs w:val="18"/>
              </w:rPr>
            </w:pPr>
            <w:hyperlink r:id="rId19" w:anchor="RANGE!_ftn2" w:history="1">
              <w:r w:rsidRPr="000E2601">
                <w:rPr>
                  <w:noProof/>
                  <w:color w:val="000000"/>
                  <w:sz w:val="18"/>
                </w:rPr>
                <w:t>OBJETIVO ESPECÍFICO N.º 2</w:t>
              </w:r>
            </w:hyperlink>
            <w:r w:rsidRPr="000E2601">
              <w:rPr>
                <w:noProof/>
                <w:color w:val="000000"/>
                <w:sz w:val="18"/>
              </w:rPr>
              <w:t xml:space="preserve"> Melhorar a rastreabilidade dos cães e gatos colocados no mercado da União ou fornecidos</w:t>
            </w:r>
          </w:p>
        </w:tc>
        <w:tc>
          <w:tcPr>
            <w:tcW w:w="1005" w:type="dxa"/>
            <w:tcBorders>
              <w:top w:val="nil"/>
              <w:left w:val="nil"/>
              <w:bottom w:val="nil"/>
              <w:right w:val="nil"/>
            </w:tcBorders>
            <w:vAlign w:val="center"/>
            <w:hideMark/>
          </w:tcPr>
          <w:p w14:paraId="63EF7A8F" w14:textId="77777777" w:rsidR="007F6A2C" w:rsidRPr="000E2601" w:rsidRDefault="007F6A2C">
            <w:pPr>
              <w:spacing w:before="0" w:after="0"/>
              <w:jc w:val="center"/>
              <w:rPr>
                <w:rFonts w:eastAsia="Times New Roman"/>
                <w:noProof/>
                <w:sz w:val="20"/>
                <w:szCs w:val="20"/>
                <w:lang w:eastAsia="en-IE"/>
              </w:rPr>
            </w:pPr>
          </w:p>
        </w:tc>
        <w:tc>
          <w:tcPr>
            <w:tcW w:w="851" w:type="dxa"/>
            <w:tcBorders>
              <w:top w:val="nil"/>
              <w:left w:val="nil"/>
              <w:bottom w:val="nil"/>
              <w:right w:val="nil"/>
            </w:tcBorders>
            <w:vAlign w:val="center"/>
            <w:hideMark/>
          </w:tcPr>
          <w:p w14:paraId="753DB057" w14:textId="77777777" w:rsidR="007F6A2C" w:rsidRPr="000E2601" w:rsidRDefault="007F6A2C">
            <w:pPr>
              <w:spacing w:before="0" w:after="0"/>
              <w:jc w:val="center"/>
              <w:rPr>
                <w:rFonts w:eastAsia="Times New Roman"/>
                <w:noProof/>
                <w:sz w:val="20"/>
                <w:szCs w:val="20"/>
                <w:lang w:eastAsia="en-IE"/>
              </w:rPr>
            </w:pPr>
          </w:p>
        </w:tc>
        <w:tc>
          <w:tcPr>
            <w:tcW w:w="992" w:type="dxa"/>
            <w:tcBorders>
              <w:top w:val="nil"/>
              <w:left w:val="nil"/>
              <w:bottom w:val="nil"/>
              <w:right w:val="nil"/>
            </w:tcBorders>
            <w:vAlign w:val="center"/>
            <w:hideMark/>
          </w:tcPr>
          <w:p w14:paraId="5AA2E520" w14:textId="77777777" w:rsidR="007F6A2C" w:rsidRPr="000E2601" w:rsidRDefault="007F6A2C">
            <w:pPr>
              <w:spacing w:before="0" w:after="0"/>
              <w:jc w:val="center"/>
              <w:rPr>
                <w:rFonts w:eastAsia="Times New Roman"/>
                <w:noProof/>
                <w:sz w:val="20"/>
                <w:szCs w:val="20"/>
                <w:lang w:eastAsia="en-IE"/>
              </w:rPr>
            </w:pPr>
          </w:p>
        </w:tc>
        <w:tc>
          <w:tcPr>
            <w:tcW w:w="850" w:type="dxa"/>
            <w:tcBorders>
              <w:top w:val="nil"/>
              <w:left w:val="nil"/>
              <w:bottom w:val="nil"/>
              <w:right w:val="nil"/>
            </w:tcBorders>
            <w:vAlign w:val="center"/>
            <w:hideMark/>
          </w:tcPr>
          <w:p w14:paraId="363CEFA4" w14:textId="77777777" w:rsidR="007F6A2C" w:rsidRPr="000E2601" w:rsidRDefault="007F6A2C">
            <w:pPr>
              <w:spacing w:before="0" w:after="0"/>
              <w:jc w:val="center"/>
              <w:rPr>
                <w:rFonts w:eastAsia="Times New Roman"/>
                <w:noProof/>
                <w:sz w:val="20"/>
                <w:szCs w:val="20"/>
                <w:lang w:eastAsia="en-IE"/>
              </w:rPr>
            </w:pPr>
          </w:p>
        </w:tc>
        <w:tc>
          <w:tcPr>
            <w:tcW w:w="1134" w:type="dxa"/>
            <w:tcBorders>
              <w:top w:val="nil"/>
              <w:left w:val="nil"/>
              <w:bottom w:val="nil"/>
              <w:right w:val="nil"/>
            </w:tcBorders>
            <w:vAlign w:val="center"/>
            <w:hideMark/>
          </w:tcPr>
          <w:p w14:paraId="5AC23973" w14:textId="77777777" w:rsidR="007F6A2C" w:rsidRPr="000E2601" w:rsidRDefault="007F6A2C">
            <w:pPr>
              <w:spacing w:before="0" w:after="0"/>
              <w:jc w:val="center"/>
              <w:rPr>
                <w:rFonts w:eastAsia="Times New Roman"/>
                <w:noProof/>
                <w:sz w:val="20"/>
                <w:szCs w:val="20"/>
                <w:lang w:eastAsia="en-IE"/>
              </w:rPr>
            </w:pPr>
          </w:p>
        </w:tc>
        <w:tc>
          <w:tcPr>
            <w:tcW w:w="1134" w:type="dxa"/>
            <w:tcBorders>
              <w:top w:val="single" w:sz="8" w:space="0" w:color="auto"/>
              <w:left w:val="nil"/>
              <w:bottom w:val="single" w:sz="8" w:space="0" w:color="auto"/>
              <w:right w:val="nil"/>
            </w:tcBorders>
            <w:vAlign w:val="center"/>
            <w:hideMark/>
          </w:tcPr>
          <w:p w14:paraId="6822C691" w14:textId="77777777" w:rsidR="007F6A2C" w:rsidRPr="000E2601" w:rsidRDefault="007F6A2C">
            <w:pPr>
              <w:spacing w:before="0" w:after="0"/>
              <w:jc w:val="center"/>
              <w:rPr>
                <w:rFonts w:eastAsia="Times New Roman"/>
                <w:noProof/>
                <w:color w:val="000000"/>
                <w:sz w:val="18"/>
                <w:szCs w:val="18"/>
              </w:rPr>
            </w:pPr>
            <w:r w:rsidRPr="000E2601">
              <w:rPr>
                <w:noProof/>
                <w:color w:val="000000"/>
                <w:sz w:val="18"/>
              </w:rPr>
              <w:t> </w:t>
            </w:r>
          </w:p>
        </w:tc>
        <w:tc>
          <w:tcPr>
            <w:tcW w:w="993" w:type="dxa"/>
            <w:tcBorders>
              <w:top w:val="nil"/>
              <w:left w:val="nil"/>
              <w:bottom w:val="nil"/>
              <w:right w:val="nil"/>
            </w:tcBorders>
            <w:vAlign w:val="center"/>
            <w:hideMark/>
          </w:tcPr>
          <w:p w14:paraId="1928A80E" w14:textId="77777777" w:rsidR="007F6A2C" w:rsidRPr="000E2601" w:rsidRDefault="007F6A2C">
            <w:pPr>
              <w:spacing w:before="0" w:after="0"/>
              <w:jc w:val="center"/>
              <w:rPr>
                <w:rFonts w:eastAsia="Times New Roman"/>
                <w:noProof/>
                <w:color w:val="000000"/>
                <w:sz w:val="18"/>
                <w:szCs w:val="18"/>
                <w:lang w:eastAsia="en-IE"/>
              </w:rPr>
            </w:pPr>
          </w:p>
        </w:tc>
        <w:tc>
          <w:tcPr>
            <w:tcW w:w="1521" w:type="dxa"/>
            <w:gridSpan w:val="2"/>
            <w:tcBorders>
              <w:top w:val="nil"/>
              <w:left w:val="nil"/>
              <w:bottom w:val="nil"/>
              <w:right w:val="single" w:sz="4" w:space="0" w:color="auto"/>
            </w:tcBorders>
            <w:vAlign w:val="center"/>
            <w:hideMark/>
          </w:tcPr>
          <w:p w14:paraId="47C3F2D5" w14:textId="77777777" w:rsidR="007F6A2C" w:rsidRPr="000E2601" w:rsidRDefault="007F6A2C">
            <w:pPr>
              <w:spacing w:before="0" w:after="0"/>
              <w:jc w:val="center"/>
              <w:rPr>
                <w:rFonts w:eastAsia="Times New Roman"/>
                <w:noProof/>
                <w:sz w:val="20"/>
                <w:szCs w:val="20"/>
                <w:lang w:eastAsia="en-IE"/>
              </w:rPr>
            </w:pPr>
          </w:p>
        </w:tc>
      </w:tr>
      <w:tr w:rsidR="00E00BAE" w:rsidRPr="000E2601" w14:paraId="04445A29" w14:textId="77777777" w:rsidTr="00D273B6">
        <w:trPr>
          <w:trHeight w:val="452"/>
        </w:trPr>
        <w:tc>
          <w:tcPr>
            <w:tcW w:w="976" w:type="dxa"/>
            <w:tcBorders>
              <w:top w:val="nil"/>
              <w:left w:val="single" w:sz="8" w:space="0" w:color="auto"/>
              <w:bottom w:val="single" w:sz="8" w:space="0" w:color="auto"/>
              <w:right w:val="single" w:sz="8" w:space="0" w:color="auto"/>
            </w:tcBorders>
            <w:vAlign w:val="center"/>
            <w:hideMark/>
          </w:tcPr>
          <w:p w14:paraId="11F2694F" w14:textId="77777777" w:rsidR="007F6A2C" w:rsidRPr="000E2601" w:rsidRDefault="007F6A2C">
            <w:pPr>
              <w:spacing w:before="0" w:after="0"/>
              <w:jc w:val="center"/>
              <w:rPr>
                <w:rFonts w:eastAsia="Times New Roman"/>
                <w:noProof/>
                <w:color w:val="000000"/>
                <w:sz w:val="18"/>
                <w:szCs w:val="18"/>
              </w:rPr>
            </w:pPr>
            <w:r w:rsidRPr="000E2601">
              <w:rPr>
                <w:noProof/>
                <w:color w:val="000000"/>
                <w:sz w:val="18"/>
              </w:rPr>
              <w:t>- Realização</w:t>
            </w:r>
          </w:p>
        </w:tc>
        <w:tc>
          <w:tcPr>
            <w:tcW w:w="3267" w:type="dxa"/>
            <w:tcBorders>
              <w:top w:val="nil"/>
              <w:left w:val="nil"/>
              <w:bottom w:val="single" w:sz="8" w:space="0" w:color="auto"/>
              <w:right w:val="single" w:sz="4" w:space="0" w:color="auto"/>
            </w:tcBorders>
          </w:tcPr>
          <w:p w14:paraId="1BBEC176" w14:textId="481E57B2" w:rsidR="007F6A2C" w:rsidRPr="000E2601" w:rsidRDefault="00584E91">
            <w:pPr>
              <w:spacing w:before="0" w:after="0"/>
              <w:jc w:val="left"/>
              <w:rPr>
                <w:rFonts w:ascii="Calibri" w:eastAsia="Times New Roman" w:hAnsi="Calibri" w:cs="Calibri"/>
                <w:noProof/>
                <w:color w:val="000000"/>
                <w:sz w:val="22"/>
              </w:rPr>
            </w:pPr>
            <w:r w:rsidRPr="000E2601">
              <w:rPr>
                <w:noProof/>
                <w:color w:val="000000"/>
                <w:sz w:val="18"/>
              </w:rPr>
              <w:t>Desenvolvimento e funcionamento inicial do sistema de verificação da autenticidade da identificação e do registo das ofertas através de plataformas em linha e garantia da interoperabilidade das bases de dados nacionais</w:t>
            </w:r>
          </w:p>
        </w:tc>
        <w:tc>
          <w:tcPr>
            <w:tcW w:w="1121" w:type="dxa"/>
            <w:tcBorders>
              <w:top w:val="nil"/>
              <w:left w:val="nil"/>
              <w:bottom w:val="single" w:sz="8" w:space="0" w:color="auto"/>
              <w:right w:val="single" w:sz="8" w:space="0" w:color="auto"/>
            </w:tcBorders>
            <w:vAlign w:val="center"/>
            <w:hideMark/>
          </w:tcPr>
          <w:p w14:paraId="00108378" w14:textId="77777777" w:rsidR="007F6A2C" w:rsidRPr="000E2601" w:rsidRDefault="007F6A2C">
            <w:pPr>
              <w:spacing w:before="0" w:after="0"/>
              <w:jc w:val="center"/>
              <w:rPr>
                <w:rFonts w:eastAsia="Times New Roman"/>
                <w:noProof/>
                <w:color w:val="000000"/>
                <w:sz w:val="18"/>
                <w:szCs w:val="18"/>
              </w:rPr>
            </w:pPr>
            <w:r w:rsidRPr="000E2601">
              <w:rPr>
                <w:noProof/>
                <w:color w:val="000000"/>
                <w:sz w:val="18"/>
              </w:rPr>
              <w:t> </w:t>
            </w:r>
          </w:p>
        </w:tc>
        <w:tc>
          <w:tcPr>
            <w:tcW w:w="1005" w:type="dxa"/>
            <w:tcBorders>
              <w:top w:val="single" w:sz="8" w:space="0" w:color="auto"/>
              <w:left w:val="nil"/>
              <w:bottom w:val="single" w:sz="8" w:space="0" w:color="auto"/>
              <w:right w:val="single" w:sz="8" w:space="0" w:color="auto"/>
            </w:tcBorders>
            <w:vAlign w:val="center"/>
          </w:tcPr>
          <w:p w14:paraId="04E9C121" w14:textId="4A2A6D8F" w:rsidR="007F6A2C" w:rsidRPr="000E2601" w:rsidRDefault="00E00BAE">
            <w:pPr>
              <w:spacing w:before="0" w:after="0"/>
              <w:jc w:val="center"/>
              <w:rPr>
                <w:rFonts w:eastAsia="Times New Roman"/>
                <w:noProof/>
                <w:color w:val="000000"/>
                <w:sz w:val="18"/>
                <w:szCs w:val="18"/>
              </w:rPr>
            </w:pPr>
            <w:r w:rsidRPr="000E2601">
              <w:rPr>
                <w:noProof/>
                <w:color w:val="000000"/>
                <w:sz w:val="18"/>
              </w:rPr>
              <w:t>-</w:t>
            </w:r>
          </w:p>
        </w:tc>
        <w:tc>
          <w:tcPr>
            <w:tcW w:w="851" w:type="dxa"/>
            <w:tcBorders>
              <w:top w:val="single" w:sz="8" w:space="0" w:color="auto"/>
              <w:left w:val="nil"/>
              <w:bottom w:val="single" w:sz="8" w:space="0" w:color="auto"/>
              <w:right w:val="single" w:sz="8" w:space="0" w:color="auto"/>
            </w:tcBorders>
            <w:vAlign w:val="center"/>
          </w:tcPr>
          <w:p w14:paraId="16A2D367" w14:textId="5DA4673A" w:rsidR="007F6A2C" w:rsidRPr="000E2601" w:rsidRDefault="00E00BAE">
            <w:pPr>
              <w:spacing w:before="0" w:after="0"/>
              <w:jc w:val="center"/>
              <w:rPr>
                <w:rFonts w:eastAsia="Times New Roman"/>
                <w:noProof/>
                <w:color w:val="000000"/>
                <w:sz w:val="18"/>
                <w:szCs w:val="18"/>
              </w:rPr>
            </w:pPr>
            <w:r w:rsidRPr="000E2601">
              <w:rPr>
                <w:noProof/>
                <w:color w:val="000000"/>
                <w:sz w:val="18"/>
              </w:rPr>
              <w:t>0,500</w:t>
            </w:r>
          </w:p>
        </w:tc>
        <w:tc>
          <w:tcPr>
            <w:tcW w:w="992" w:type="dxa"/>
            <w:tcBorders>
              <w:top w:val="single" w:sz="8" w:space="0" w:color="auto"/>
              <w:left w:val="nil"/>
              <w:bottom w:val="single" w:sz="8" w:space="0" w:color="auto"/>
              <w:right w:val="single" w:sz="8" w:space="0" w:color="auto"/>
            </w:tcBorders>
            <w:vAlign w:val="center"/>
          </w:tcPr>
          <w:p w14:paraId="7F94C3AC" w14:textId="3A06302F" w:rsidR="007F6A2C" w:rsidRPr="000E2601" w:rsidRDefault="00E00BAE">
            <w:pPr>
              <w:spacing w:before="0" w:after="0"/>
              <w:jc w:val="center"/>
              <w:rPr>
                <w:rFonts w:eastAsia="Times New Roman"/>
                <w:noProof/>
                <w:color w:val="000000"/>
                <w:sz w:val="18"/>
                <w:szCs w:val="18"/>
              </w:rPr>
            </w:pPr>
            <w:r w:rsidRPr="000E2601">
              <w:rPr>
                <w:noProof/>
                <w:color w:val="000000"/>
                <w:sz w:val="18"/>
              </w:rPr>
              <w:t>-</w:t>
            </w:r>
          </w:p>
        </w:tc>
        <w:tc>
          <w:tcPr>
            <w:tcW w:w="850" w:type="dxa"/>
            <w:tcBorders>
              <w:top w:val="single" w:sz="8" w:space="0" w:color="auto"/>
              <w:left w:val="nil"/>
              <w:bottom w:val="single" w:sz="8" w:space="0" w:color="auto"/>
              <w:right w:val="single" w:sz="8" w:space="0" w:color="auto"/>
            </w:tcBorders>
            <w:vAlign w:val="center"/>
          </w:tcPr>
          <w:p w14:paraId="0923929A" w14:textId="3E21BF55" w:rsidR="007F6A2C" w:rsidRPr="000E2601" w:rsidRDefault="00E00BAE">
            <w:pPr>
              <w:spacing w:before="0" w:after="0"/>
              <w:jc w:val="center"/>
              <w:rPr>
                <w:rFonts w:eastAsia="Times New Roman"/>
                <w:noProof/>
                <w:color w:val="000000"/>
                <w:sz w:val="18"/>
                <w:szCs w:val="18"/>
              </w:rPr>
            </w:pPr>
            <w:r w:rsidRPr="000E2601">
              <w:rPr>
                <w:noProof/>
                <w:color w:val="000000"/>
                <w:sz w:val="18"/>
              </w:rPr>
              <w:t>0,500</w:t>
            </w:r>
          </w:p>
        </w:tc>
        <w:tc>
          <w:tcPr>
            <w:tcW w:w="1134" w:type="dxa"/>
            <w:tcBorders>
              <w:top w:val="single" w:sz="8" w:space="0" w:color="auto"/>
              <w:left w:val="nil"/>
              <w:bottom w:val="single" w:sz="8" w:space="0" w:color="auto"/>
              <w:right w:val="single" w:sz="8" w:space="0" w:color="auto"/>
            </w:tcBorders>
            <w:vAlign w:val="center"/>
          </w:tcPr>
          <w:p w14:paraId="34BBCDD3" w14:textId="21F54E54" w:rsidR="007F6A2C" w:rsidRPr="000E2601" w:rsidRDefault="00E00BAE">
            <w:pPr>
              <w:spacing w:before="0" w:after="0"/>
              <w:jc w:val="center"/>
              <w:rPr>
                <w:rFonts w:eastAsia="Times New Roman"/>
                <w:noProof/>
                <w:color w:val="000000"/>
                <w:sz w:val="18"/>
                <w:szCs w:val="18"/>
              </w:rPr>
            </w:pPr>
            <w:r w:rsidRPr="000E2601">
              <w:rPr>
                <w:noProof/>
                <w:color w:val="000000"/>
                <w:sz w:val="18"/>
              </w:rPr>
              <w:t>-</w:t>
            </w:r>
          </w:p>
        </w:tc>
        <w:tc>
          <w:tcPr>
            <w:tcW w:w="1134" w:type="dxa"/>
            <w:tcBorders>
              <w:top w:val="single" w:sz="8" w:space="0" w:color="auto"/>
              <w:left w:val="nil"/>
              <w:bottom w:val="single" w:sz="8" w:space="0" w:color="auto"/>
              <w:right w:val="single" w:sz="8" w:space="0" w:color="000000"/>
            </w:tcBorders>
            <w:vAlign w:val="center"/>
          </w:tcPr>
          <w:p w14:paraId="23D3F41E" w14:textId="1127E502" w:rsidR="007F6A2C" w:rsidRPr="000E2601" w:rsidRDefault="00E00BAE">
            <w:pPr>
              <w:spacing w:before="0" w:after="0"/>
              <w:jc w:val="center"/>
              <w:rPr>
                <w:rFonts w:eastAsia="Times New Roman"/>
                <w:noProof/>
                <w:color w:val="000000"/>
                <w:sz w:val="18"/>
                <w:szCs w:val="18"/>
              </w:rPr>
            </w:pPr>
            <w:r w:rsidRPr="000E2601">
              <w:rPr>
                <w:noProof/>
                <w:color w:val="000000"/>
                <w:sz w:val="18"/>
              </w:rPr>
              <w:t>0,500</w:t>
            </w:r>
          </w:p>
        </w:tc>
        <w:tc>
          <w:tcPr>
            <w:tcW w:w="993" w:type="dxa"/>
            <w:tcBorders>
              <w:top w:val="single" w:sz="8" w:space="0" w:color="auto"/>
              <w:left w:val="nil"/>
              <w:bottom w:val="single" w:sz="8" w:space="0" w:color="auto"/>
              <w:right w:val="single" w:sz="8" w:space="0" w:color="auto"/>
            </w:tcBorders>
            <w:vAlign w:val="center"/>
          </w:tcPr>
          <w:p w14:paraId="1548DBEC" w14:textId="459A3BAB" w:rsidR="007F6A2C" w:rsidRPr="000E2601" w:rsidRDefault="00E00BAE">
            <w:pPr>
              <w:spacing w:before="0" w:after="0"/>
              <w:jc w:val="center"/>
              <w:rPr>
                <w:rFonts w:eastAsia="Times New Roman"/>
                <w:noProof/>
                <w:color w:val="000000"/>
                <w:sz w:val="18"/>
                <w:szCs w:val="18"/>
              </w:rPr>
            </w:pPr>
            <w:r w:rsidRPr="000E2601">
              <w:rPr>
                <w:noProof/>
                <w:color w:val="000000"/>
                <w:sz w:val="18"/>
              </w:rPr>
              <w:t>-</w:t>
            </w:r>
          </w:p>
        </w:tc>
        <w:tc>
          <w:tcPr>
            <w:tcW w:w="1521" w:type="dxa"/>
            <w:gridSpan w:val="2"/>
            <w:tcBorders>
              <w:top w:val="single" w:sz="8" w:space="0" w:color="auto"/>
              <w:left w:val="nil"/>
              <w:bottom w:val="single" w:sz="8" w:space="0" w:color="auto"/>
              <w:right w:val="single" w:sz="8" w:space="0" w:color="auto"/>
            </w:tcBorders>
            <w:vAlign w:val="center"/>
          </w:tcPr>
          <w:p w14:paraId="2729A8FB" w14:textId="2D8E0C48" w:rsidR="007F6A2C" w:rsidRPr="000E2601" w:rsidRDefault="00E00BAE">
            <w:pPr>
              <w:spacing w:before="0" w:after="0"/>
              <w:jc w:val="center"/>
              <w:rPr>
                <w:rFonts w:eastAsia="Times New Roman"/>
                <w:noProof/>
                <w:color w:val="000000"/>
                <w:sz w:val="18"/>
                <w:szCs w:val="18"/>
              </w:rPr>
            </w:pPr>
            <w:r w:rsidRPr="000E2601">
              <w:rPr>
                <w:noProof/>
                <w:color w:val="000000"/>
                <w:sz w:val="18"/>
              </w:rPr>
              <w:t>1,500</w:t>
            </w:r>
          </w:p>
        </w:tc>
      </w:tr>
      <w:tr w:rsidR="00FB0D5F" w:rsidRPr="000E2601" w14:paraId="54253FF7" w14:textId="77777777" w:rsidTr="00D273B6">
        <w:trPr>
          <w:trHeight w:val="306"/>
        </w:trPr>
        <w:tc>
          <w:tcPr>
            <w:tcW w:w="5364" w:type="dxa"/>
            <w:gridSpan w:val="3"/>
            <w:tcBorders>
              <w:top w:val="single" w:sz="8" w:space="0" w:color="auto"/>
              <w:left w:val="single" w:sz="8" w:space="0" w:color="auto"/>
              <w:bottom w:val="single" w:sz="12" w:space="0" w:color="auto"/>
              <w:right w:val="single" w:sz="8" w:space="0" w:color="000000"/>
            </w:tcBorders>
            <w:vAlign w:val="center"/>
            <w:hideMark/>
          </w:tcPr>
          <w:p w14:paraId="47895465" w14:textId="77777777" w:rsidR="007F6A2C" w:rsidRPr="000E2601" w:rsidRDefault="007F6A2C">
            <w:pPr>
              <w:spacing w:before="0" w:after="0"/>
              <w:jc w:val="center"/>
              <w:rPr>
                <w:rFonts w:eastAsia="Times New Roman"/>
                <w:noProof/>
                <w:color w:val="000000"/>
                <w:sz w:val="18"/>
                <w:szCs w:val="18"/>
              </w:rPr>
            </w:pPr>
            <w:r w:rsidRPr="000E2601">
              <w:rPr>
                <w:noProof/>
                <w:color w:val="000000"/>
                <w:sz w:val="18"/>
              </w:rPr>
              <w:t>Subtotal do objetivo específico n.º 2</w:t>
            </w:r>
          </w:p>
        </w:tc>
        <w:tc>
          <w:tcPr>
            <w:tcW w:w="1005" w:type="dxa"/>
            <w:tcBorders>
              <w:top w:val="nil"/>
              <w:left w:val="nil"/>
              <w:bottom w:val="single" w:sz="12" w:space="0" w:color="auto"/>
              <w:right w:val="single" w:sz="8" w:space="0" w:color="auto"/>
            </w:tcBorders>
            <w:vAlign w:val="center"/>
          </w:tcPr>
          <w:p w14:paraId="1BDD073F" w14:textId="37CC0D06" w:rsidR="007F6A2C" w:rsidRPr="000E2601" w:rsidRDefault="00E00BAE">
            <w:pPr>
              <w:spacing w:before="0" w:after="0"/>
              <w:jc w:val="center"/>
              <w:rPr>
                <w:rFonts w:eastAsia="Times New Roman"/>
                <w:noProof/>
                <w:color w:val="000000"/>
                <w:sz w:val="18"/>
                <w:szCs w:val="18"/>
              </w:rPr>
            </w:pPr>
            <w:r w:rsidRPr="000E2601">
              <w:rPr>
                <w:noProof/>
                <w:color w:val="000000"/>
                <w:sz w:val="18"/>
              </w:rPr>
              <w:t>-</w:t>
            </w:r>
          </w:p>
        </w:tc>
        <w:tc>
          <w:tcPr>
            <w:tcW w:w="851" w:type="dxa"/>
            <w:tcBorders>
              <w:top w:val="nil"/>
              <w:left w:val="nil"/>
              <w:bottom w:val="single" w:sz="12" w:space="0" w:color="auto"/>
              <w:right w:val="single" w:sz="8" w:space="0" w:color="auto"/>
            </w:tcBorders>
            <w:vAlign w:val="center"/>
          </w:tcPr>
          <w:p w14:paraId="096BC8C4" w14:textId="4B00ADB3" w:rsidR="007F6A2C" w:rsidRPr="000E2601" w:rsidRDefault="00E00BAE">
            <w:pPr>
              <w:spacing w:before="0" w:after="0"/>
              <w:jc w:val="center"/>
              <w:rPr>
                <w:rFonts w:eastAsia="Times New Roman"/>
                <w:noProof/>
                <w:color w:val="000000"/>
                <w:sz w:val="18"/>
                <w:szCs w:val="18"/>
              </w:rPr>
            </w:pPr>
            <w:r w:rsidRPr="000E2601">
              <w:rPr>
                <w:noProof/>
                <w:color w:val="000000"/>
                <w:sz w:val="18"/>
              </w:rPr>
              <w:t>0,500</w:t>
            </w:r>
          </w:p>
        </w:tc>
        <w:tc>
          <w:tcPr>
            <w:tcW w:w="992" w:type="dxa"/>
            <w:tcBorders>
              <w:top w:val="nil"/>
              <w:left w:val="nil"/>
              <w:bottom w:val="single" w:sz="12" w:space="0" w:color="auto"/>
              <w:right w:val="single" w:sz="8" w:space="0" w:color="auto"/>
            </w:tcBorders>
            <w:vAlign w:val="center"/>
          </w:tcPr>
          <w:p w14:paraId="0701C89F" w14:textId="77605BA4" w:rsidR="007F6A2C" w:rsidRPr="000E2601" w:rsidRDefault="00E00BAE">
            <w:pPr>
              <w:spacing w:before="0" w:after="0"/>
              <w:jc w:val="center"/>
              <w:rPr>
                <w:rFonts w:eastAsia="Times New Roman"/>
                <w:noProof/>
                <w:color w:val="000000"/>
                <w:sz w:val="18"/>
                <w:szCs w:val="18"/>
              </w:rPr>
            </w:pPr>
            <w:r w:rsidRPr="000E2601">
              <w:rPr>
                <w:noProof/>
                <w:color w:val="000000"/>
                <w:sz w:val="18"/>
              </w:rPr>
              <w:t>-</w:t>
            </w:r>
          </w:p>
        </w:tc>
        <w:tc>
          <w:tcPr>
            <w:tcW w:w="850" w:type="dxa"/>
            <w:tcBorders>
              <w:top w:val="nil"/>
              <w:left w:val="nil"/>
              <w:bottom w:val="single" w:sz="12" w:space="0" w:color="auto"/>
              <w:right w:val="single" w:sz="8" w:space="0" w:color="auto"/>
            </w:tcBorders>
            <w:vAlign w:val="center"/>
          </w:tcPr>
          <w:p w14:paraId="6A7A1ED3" w14:textId="0EB5B4E3" w:rsidR="007F6A2C" w:rsidRPr="000E2601" w:rsidRDefault="00E00BAE">
            <w:pPr>
              <w:spacing w:before="0" w:after="0"/>
              <w:jc w:val="center"/>
              <w:rPr>
                <w:rFonts w:eastAsia="Times New Roman"/>
                <w:noProof/>
                <w:color w:val="000000"/>
                <w:sz w:val="18"/>
                <w:szCs w:val="18"/>
              </w:rPr>
            </w:pPr>
            <w:r w:rsidRPr="000E2601">
              <w:rPr>
                <w:noProof/>
                <w:color w:val="000000"/>
                <w:sz w:val="18"/>
              </w:rPr>
              <w:t>0,500</w:t>
            </w:r>
          </w:p>
        </w:tc>
        <w:tc>
          <w:tcPr>
            <w:tcW w:w="1134" w:type="dxa"/>
            <w:tcBorders>
              <w:top w:val="nil"/>
              <w:left w:val="nil"/>
              <w:bottom w:val="single" w:sz="8" w:space="0" w:color="auto"/>
              <w:right w:val="single" w:sz="8" w:space="0" w:color="auto"/>
            </w:tcBorders>
            <w:vAlign w:val="center"/>
          </w:tcPr>
          <w:p w14:paraId="69FD8527" w14:textId="3CE65181" w:rsidR="007F6A2C" w:rsidRPr="000E2601" w:rsidRDefault="00E00BAE">
            <w:pPr>
              <w:spacing w:before="0" w:after="0"/>
              <w:jc w:val="center"/>
              <w:rPr>
                <w:rFonts w:eastAsia="Times New Roman"/>
                <w:noProof/>
                <w:color w:val="000000"/>
                <w:sz w:val="18"/>
                <w:szCs w:val="18"/>
              </w:rPr>
            </w:pPr>
            <w:r w:rsidRPr="000E2601">
              <w:rPr>
                <w:noProof/>
                <w:color w:val="000000"/>
                <w:sz w:val="18"/>
              </w:rPr>
              <w:t>-</w:t>
            </w:r>
          </w:p>
        </w:tc>
        <w:tc>
          <w:tcPr>
            <w:tcW w:w="1134" w:type="dxa"/>
            <w:tcBorders>
              <w:top w:val="single" w:sz="8" w:space="0" w:color="auto"/>
              <w:left w:val="nil"/>
              <w:bottom w:val="single" w:sz="12" w:space="0" w:color="auto"/>
              <w:right w:val="single" w:sz="8" w:space="0" w:color="000000"/>
            </w:tcBorders>
            <w:vAlign w:val="center"/>
          </w:tcPr>
          <w:p w14:paraId="3DEA16B7" w14:textId="14F313D2" w:rsidR="007F6A2C" w:rsidRPr="000E2601" w:rsidRDefault="00E00BAE">
            <w:pPr>
              <w:spacing w:before="0" w:after="0"/>
              <w:jc w:val="center"/>
              <w:rPr>
                <w:rFonts w:eastAsia="Times New Roman"/>
                <w:noProof/>
                <w:color w:val="000000"/>
                <w:sz w:val="18"/>
                <w:szCs w:val="18"/>
              </w:rPr>
            </w:pPr>
            <w:r w:rsidRPr="000E2601">
              <w:rPr>
                <w:noProof/>
                <w:color w:val="000000"/>
                <w:sz w:val="18"/>
              </w:rPr>
              <w:t>0,500</w:t>
            </w:r>
          </w:p>
        </w:tc>
        <w:tc>
          <w:tcPr>
            <w:tcW w:w="993" w:type="dxa"/>
            <w:tcBorders>
              <w:top w:val="nil"/>
              <w:left w:val="nil"/>
              <w:bottom w:val="single" w:sz="12" w:space="0" w:color="auto"/>
              <w:right w:val="single" w:sz="8" w:space="0" w:color="auto"/>
            </w:tcBorders>
            <w:vAlign w:val="center"/>
          </w:tcPr>
          <w:p w14:paraId="58763362" w14:textId="3C21A2EC" w:rsidR="007F6A2C" w:rsidRPr="000E2601" w:rsidRDefault="00E00BAE">
            <w:pPr>
              <w:spacing w:before="0" w:after="0"/>
              <w:jc w:val="center"/>
              <w:rPr>
                <w:rFonts w:eastAsia="Times New Roman"/>
                <w:noProof/>
                <w:color w:val="000000"/>
                <w:sz w:val="18"/>
                <w:szCs w:val="18"/>
              </w:rPr>
            </w:pPr>
            <w:r w:rsidRPr="000E2601">
              <w:rPr>
                <w:noProof/>
                <w:color w:val="000000"/>
                <w:sz w:val="18"/>
              </w:rPr>
              <w:t>-</w:t>
            </w:r>
          </w:p>
        </w:tc>
        <w:tc>
          <w:tcPr>
            <w:tcW w:w="1521" w:type="dxa"/>
            <w:gridSpan w:val="2"/>
            <w:tcBorders>
              <w:top w:val="nil"/>
              <w:left w:val="nil"/>
              <w:bottom w:val="single" w:sz="8" w:space="0" w:color="auto"/>
              <w:right w:val="single" w:sz="8" w:space="0" w:color="auto"/>
            </w:tcBorders>
            <w:vAlign w:val="center"/>
          </w:tcPr>
          <w:p w14:paraId="499E2CB0" w14:textId="78ACB03C" w:rsidR="007F6A2C" w:rsidRPr="000E2601" w:rsidRDefault="00E00BAE">
            <w:pPr>
              <w:spacing w:before="0" w:after="0"/>
              <w:jc w:val="center"/>
              <w:rPr>
                <w:rFonts w:eastAsia="Times New Roman"/>
                <w:noProof/>
                <w:color w:val="000000"/>
                <w:sz w:val="18"/>
                <w:szCs w:val="18"/>
              </w:rPr>
            </w:pPr>
            <w:r w:rsidRPr="000E2601">
              <w:rPr>
                <w:noProof/>
                <w:color w:val="000000"/>
                <w:sz w:val="18"/>
              </w:rPr>
              <w:t>1,500</w:t>
            </w:r>
          </w:p>
        </w:tc>
      </w:tr>
      <w:tr w:rsidR="00FB0D5F" w:rsidRPr="000E2601" w14:paraId="19AEF00E" w14:textId="77777777" w:rsidTr="00D273B6">
        <w:trPr>
          <w:trHeight w:val="320"/>
        </w:trPr>
        <w:tc>
          <w:tcPr>
            <w:tcW w:w="5364" w:type="dxa"/>
            <w:gridSpan w:val="3"/>
            <w:tcBorders>
              <w:top w:val="single" w:sz="12" w:space="0" w:color="auto"/>
              <w:left w:val="single" w:sz="12" w:space="0" w:color="auto"/>
              <w:bottom w:val="single" w:sz="12" w:space="0" w:color="auto"/>
              <w:right w:val="single" w:sz="8" w:space="0" w:color="000000"/>
            </w:tcBorders>
            <w:vAlign w:val="center"/>
            <w:hideMark/>
          </w:tcPr>
          <w:p w14:paraId="3413D361" w14:textId="77777777" w:rsidR="007F6A2C" w:rsidRPr="000E2601" w:rsidRDefault="007F6A2C">
            <w:pPr>
              <w:spacing w:before="0" w:after="0"/>
              <w:jc w:val="center"/>
              <w:rPr>
                <w:rFonts w:eastAsia="Times New Roman"/>
                <w:b/>
                <w:bCs/>
                <w:noProof/>
                <w:color w:val="000000"/>
                <w:sz w:val="18"/>
                <w:szCs w:val="18"/>
              </w:rPr>
            </w:pPr>
            <w:r w:rsidRPr="000E2601">
              <w:rPr>
                <w:b/>
                <w:noProof/>
                <w:color w:val="000000"/>
                <w:sz w:val="18"/>
              </w:rPr>
              <w:t>TOTAIS</w:t>
            </w:r>
          </w:p>
        </w:tc>
        <w:tc>
          <w:tcPr>
            <w:tcW w:w="1005" w:type="dxa"/>
            <w:tcBorders>
              <w:top w:val="nil"/>
              <w:left w:val="nil"/>
              <w:bottom w:val="single" w:sz="12" w:space="0" w:color="auto"/>
              <w:right w:val="single" w:sz="8" w:space="0" w:color="auto"/>
            </w:tcBorders>
            <w:vAlign w:val="center"/>
          </w:tcPr>
          <w:p w14:paraId="152AB159" w14:textId="344EFBFC" w:rsidR="007F6A2C" w:rsidRPr="000E2601" w:rsidRDefault="00E00BAE">
            <w:pPr>
              <w:spacing w:before="0" w:after="0"/>
              <w:jc w:val="center"/>
              <w:rPr>
                <w:rFonts w:eastAsia="Times New Roman"/>
                <w:noProof/>
                <w:color w:val="000000"/>
                <w:sz w:val="18"/>
                <w:szCs w:val="18"/>
              </w:rPr>
            </w:pPr>
            <w:r w:rsidRPr="000E2601">
              <w:rPr>
                <w:noProof/>
                <w:color w:val="000000"/>
                <w:sz w:val="18"/>
              </w:rPr>
              <w:t>-</w:t>
            </w:r>
          </w:p>
        </w:tc>
        <w:tc>
          <w:tcPr>
            <w:tcW w:w="851" w:type="dxa"/>
            <w:tcBorders>
              <w:top w:val="nil"/>
              <w:left w:val="nil"/>
              <w:bottom w:val="single" w:sz="12" w:space="0" w:color="auto"/>
              <w:right w:val="single" w:sz="8" w:space="0" w:color="auto"/>
            </w:tcBorders>
            <w:vAlign w:val="center"/>
          </w:tcPr>
          <w:p w14:paraId="21E26D97" w14:textId="0A912A24" w:rsidR="007F6A2C" w:rsidRPr="000E2601" w:rsidRDefault="00E00BAE">
            <w:pPr>
              <w:spacing w:before="0" w:after="0"/>
              <w:jc w:val="center"/>
              <w:rPr>
                <w:rFonts w:eastAsia="Times New Roman"/>
                <w:noProof/>
                <w:color w:val="000000"/>
                <w:sz w:val="18"/>
                <w:szCs w:val="18"/>
              </w:rPr>
            </w:pPr>
            <w:r w:rsidRPr="000E2601">
              <w:rPr>
                <w:noProof/>
                <w:color w:val="000000"/>
                <w:sz w:val="18"/>
              </w:rPr>
              <w:t>0,500</w:t>
            </w:r>
          </w:p>
        </w:tc>
        <w:tc>
          <w:tcPr>
            <w:tcW w:w="992" w:type="dxa"/>
            <w:tcBorders>
              <w:top w:val="nil"/>
              <w:left w:val="nil"/>
              <w:bottom w:val="single" w:sz="12" w:space="0" w:color="auto"/>
              <w:right w:val="single" w:sz="8" w:space="0" w:color="auto"/>
            </w:tcBorders>
            <w:vAlign w:val="center"/>
          </w:tcPr>
          <w:p w14:paraId="0692ED8F" w14:textId="4B3AFDBA" w:rsidR="007F6A2C" w:rsidRPr="000E2601" w:rsidRDefault="00E00BAE">
            <w:pPr>
              <w:spacing w:before="0" w:after="0"/>
              <w:jc w:val="center"/>
              <w:rPr>
                <w:rFonts w:eastAsia="Times New Roman"/>
                <w:noProof/>
                <w:color w:val="000000"/>
                <w:sz w:val="18"/>
                <w:szCs w:val="18"/>
              </w:rPr>
            </w:pPr>
            <w:r w:rsidRPr="000E2601">
              <w:rPr>
                <w:noProof/>
                <w:color w:val="000000"/>
                <w:sz w:val="18"/>
              </w:rPr>
              <w:t>-</w:t>
            </w:r>
          </w:p>
        </w:tc>
        <w:tc>
          <w:tcPr>
            <w:tcW w:w="850" w:type="dxa"/>
            <w:tcBorders>
              <w:top w:val="nil"/>
              <w:left w:val="nil"/>
              <w:bottom w:val="single" w:sz="12" w:space="0" w:color="auto"/>
              <w:right w:val="single" w:sz="8" w:space="0" w:color="auto"/>
            </w:tcBorders>
            <w:vAlign w:val="center"/>
          </w:tcPr>
          <w:p w14:paraId="4DB0472A" w14:textId="708535AC" w:rsidR="007F6A2C" w:rsidRPr="000E2601" w:rsidRDefault="00E00BAE">
            <w:pPr>
              <w:spacing w:before="0" w:after="0"/>
              <w:jc w:val="center"/>
              <w:rPr>
                <w:rFonts w:eastAsia="Times New Roman"/>
                <w:noProof/>
                <w:color w:val="000000"/>
                <w:sz w:val="18"/>
                <w:szCs w:val="18"/>
              </w:rPr>
            </w:pPr>
            <w:r w:rsidRPr="000E2601">
              <w:rPr>
                <w:noProof/>
                <w:color w:val="000000"/>
                <w:sz w:val="18"/>
              </w:rPr>
              <w:t>0,500</w:t>
            </w:r>
          </w:p>
        </w:tc>
        <w:tc>
          <w:tcPr>
            <w:tcW w:w="1134" w:type="dxa"/>
            <w:tcBorders>
              <w:top w:val="nil"/>
              <w:left w:val="nil"/>
              <w:bottom w:val="single" w:sz="12" w:space="0" w:color="auto"/>
              <w:right w:val="single" w:sz="8" w:space="0" w:color="auto"/>
            </w:tcBorders>
            <w:vAlign w:val="center"/>
          </w:tcPr>
          <w:p w14:paraId="7EA6E348" w14:textId="06CE723F" w:rsidR="007F6A2C" w:rsidRPr="000E2601" w:rsidRDefault="00E00BAE">
            <w:pPr>
              <w:spacing w:before="0" w:after="0"/>
              <w:jc w:val="center"/>
              <w:rPr>
                <w:rFonts w:eastAsia="Times New Roman"/>
                <w:noProof/>
                <w:color w:val="000000"/>
                <w:sz w:val="18"/>
                <w:szCs w:val="18"/>
              </w:rPr>
            </w:pPr>
            <w:r w:rsidRPr="000E2601">
              <w:rPr>
                <w:noProof/>
                <w:color w:val="000000"/>
                <w:sz w:val="18"/>
              </w:rPr>
              <w:t>-</w:t>
            </w:r>
          </w:p>
        </w:tc>
        <w:tc>
          <w:tcPr>
            <w:tcW w:w="1134" w:type="dxa"/>
            <w:tcBorders>
              <w:top w:val="single" w:sz="12" w:space="0" w:color="auto"/>
              <w:left w:val="nil"/>
              <w:bottom w:val="single" w:sz="12" w:space="0" w:color="auto"/>
              <w:right w:val="single" w:sz="8" w:space="0" w:color="000000"/>
            </w:tcBorders>
            <w:vAlign w:val="center"/>
          </w:tcPr>
          <w:p w14:paraId="636A36DE" w14:textId="05322E98" w:rsidR="007F6A2C" w:rsidRPr="000E2601" w:rsidRDefault="00E00BAE">
            <w:pPr>
              <w:spacing w:before="0" w:after="0"/>
              <w:jc w:val="center"/>
              <w:rPr>
                <w:rFonts w:eastAsia="Times New Roman"/>
                <w:noProof/>
                <w:color w:val="000000"/>
                <w:sz w:val="18"/>
                <w:szCs w:val="18"/>
              </w:rPr>
            </w:pPr>
            <w:r w:rsidRPr="000E2601">
              <w:rPr>
                <w:noProof/>
                <w:color w:val="000000"/>
                <w:sz w:val="18"/>
              </w:rPr>
              <w:t>0,500</w:t>
            </w:r>
          </w:p>
        </w:tc>
        <w:tc>
          <w:tcPr>
            <w:tcW w:w="993" w:type="dxa"/>
            <w:tcBorders>
              <w:top w:val="nil"/>
              <w:left w:val="nil"/>
              <w:bottom w:val="single" w:sz="12" w:space="0" w:color="auto"/>
              <w:right w:val="single" w:sz="8" w:space="0" w:color="auto"/>
            </w:tcBorders>
            <w:vAlign w:val="center"/>
          </w:tcPr>
          <w:p w14:paraId="7CC7CA45" w14:textId="32E852BA" w:rsidR="007F6A2C" w:rsidRPr="000E2601" w:rsidRDefault="00E00BAE">
            <w:pPr>
              <w:spacing w:before="0" w:after="0"/>
              <w:jc w:val="center"/>
              <w:rPr>
                <w:rFonts w:eastAsia="Times New Roman"/>
                <w:noProof/>
                <w:color w:val="000000"/>
                <w:sz w:val="18"/>
                <w:szCs w:val="18"/>
              </w:rPr>
            </w:pPr>
            <w:r w:rsidRPr="000E2601">
              <w:rPr>
                <w:noProof/>
                <w:color w:val="000000"/>
                <w:sz w:val="18"/>
              </w:rPr>
              <w:t>-</w:t>
            </w:r>
          </w:p>
        </w:tc>
        <w:tc>
          <w:tcPr>
            <w:tcW w:w="1521" w:type="dxa"/>
            <w:gridSpan w:val="2"/>
            <w:tcBorders>
              <w:top w:val="nil"/>
              <w:left w:val="nil"/>
              <w:bottom w:val="single" w:sz="12" w:space="0" w:color="auto"/>
              <w:right w:val="single" w:sz="12" w:space="0" w:color="auto"/>
            </w:tcBorders>
            <w:vAlign w:val="center"/>
          </w:tcPr>
          <w:p w14:paraId="17A7C14A" w14:textId="4FA655B8" w:rsidR="007F6A2C" w:rsidRPr="000E2601" w:rsidRDefault="00E00BAE">
            <w:pPr>
              <w:spacing w:before="0" w:after="0"/>
              <w:jc w:val="center"/>
              <w:rPr>
                <w:rFonts w:eastAsia="Times New Roman"/>
                <w:noProof/>
                <w:color w:val="000000"/>
                <w:sz w:val="18"/>
                <w:szCs w:val="18"/>
              </w:rPr>
            </w:pPr>
            <w:r w:rsidRPr="000E2601">
              <w:rPr>
                <w:noProof/>
                <w:color w:val="000000"/>
                <w:sz w:val="18"/>
              </w:rPr>
              <w:t>1,500</w:t>
            </w:r>
          </w:p>
        </w:tc>
      </w:tr>
    </w:tbl>
    <w:p w14:paraId="673BF717" w14:textId="77777777" w:rsidR="00DF427D" w:rsidRPr="000E2601" w:rsidRDefault="00DF427D">
      <w:pPr>
        <w:rPr>
          <w:noProof/>
        </w:rPr>
        <w:sectPr w:rsidR="00DF427D" w:rsidRPr="000E2601" w:rsidSect="00AE7AC3">
          <w:headerReference w:type="default" r:id="rId20"/>
          <w:footerReference w:type="default" r:id="rId21"/>
          <w:pgSz w:w="16840" w:h="11907" w:orient="landscape" w:code="9"/>
          <w:pgMar w:top="1134" w:right="1418" w:bottom="567" w:left="1418" w:header="709" w:footer="709" w:gutter="0"/>
          <w:cols w:space="708"/>
          <w:docGrid w:linePitch="360"/>
        </w:sectPr>
      </w:pPr>
    </w:p>
    <w:p w14:paraId="02831B6E" w14:textId="77777777" w:rsidR="00DF427D" w:rsidRPr="000E2601" w:rsidRDefault="00DF427D">
      <w:pPr>
        <w:pStyle w:val="ManualHeading3"/>
        <w:rPr>
          <w:bCs/>
          <w:noProof/>
          <w:szCs w:val="24"/>
        </w:rPr>
      </w:pPr>
      <w:bookmarkStart w:id="201" w:name="_Toc514938055"/>
      <w:bookmarkStart w:id="202" w:name="_Toc520485054"/>
      <w:bookmarkStart w:id="203" w:name="_Toc150500992"/>
      <w:bookmarkStart w:id="204" w:name="_Toc156382860"/>
      <w:r w:rsidRPr="000E2601">
        <w:rPr>
          <w:noProof/>
        </w:rPr>
        <w:lastRenderedPageBreak/>
        <w:t>3.2.3.</w:t>
      </w:r>
      <w:r w:rsidRPr="000E2601">
        <w:rPr>
          <w:noProof/>
        </w:rPr>
        <w:tab/>
        <w:t>Síntese do impacto estimado nas dotações administrativas</w:t>
      </w:r>
      <w:bookmarkEnd w:id="201"/>
      <w:bookmarkEnd w:id="202"/>
      <w:bookmarkEnd w:id="203"/>
      <w:bookmarkEnd w:id="204"/>
      <w:r w:rsidRPr="000E2601">
        <w:rPr>
          <w:noProof/>
        </w:rPr>
        <w:t xml:space="preserve"> </w:t>
      </w:r>
    </w:p>
    <w:p w14:paraId="7ABFF7EA" w14:textId="77777777" w:rsidR="00DF427D" w:rsidRPr="000E2601" w:rsidRDefault="00DF427D">
      <w:pPr>
        <w:pStyle w:val="ListDash1"/>
        <w:rPr>
          <w:noProof/>
        </w:rPr>
      </w:pPr>
      <w:r w:rsidRPr="000E2601">
        <w:rPr>
          <w:rFonts w:ascii="Wingdings" w:hAnsi="Wingdings"/>
          <w:noProof/>
        </w:rPr>
        <w:t></w:t>
      </w:r>
      <w:r w:rsidRPr="000E2601">
        <w:rPr>
          <w:noProof/>
        </w:rPr>
        <w:tab/>
        <w:t xml:space="preserve">A proposta / iniciativa não acarreta a utilização de dotações de natureza administrativa </w:t>
      </w:r>
    </w:p>
    <w:p w14:paraId="3196CB9D" w14:textId="47DA4691" w:rsidR="00DF427D" w:rsidRPr="000E2601" w:rsidRDefault="00A56542">
      <w:pPr>
        <w:pStyle w:val="ListDash1"/>
        <w:rPr>
          <w:noProof/>
        </w:rPr>
      </w:pPr>
      <w:r w:rsidRPr="000E2601">
        <w:rPr>
          <w:rFonts w:ascii="Wingdings" w:hAnsi="Wingdings"/>
          <w:noProof/>
        </w:rPr>
        <w:t></w:t>
      </w:r>
      <w:r w:rsidRPr="000E2601">
        <w:rPr>
          <w:noProof/>
        </w:rPr>
        <w:tab/>
        <w:t>A proposta / iniciativa acarreta a utilização de dotações de natureza administrativa, tal como explicitado seguidamente:</w:t>
      </w:r>
    </w:p>
    <w:p w14:paraId="010E1D55" w14:textId="77777777" w:rsidR="00DF427D" w:rsidRPr="000E2601" w:rsidRDefault="00DF427D">
      <w:pPr>
        <w:jc w:val="right"/>
        <w:rPr>
          <w:noProof/>
          <w:sz w:val="20"/>
        </w:rPr>
      </w:pPr>
      <w:r w:rsidRPr="000E2601">
        <w:rPr>
          <w:noProof/>
          <w:sz w:val="20"/>
        </w:rPr>
        <w:t>Em milhões de EUR (três casas decimais)</w:t>
      </w:r>
    </w:p>
    <w:tbl>
      <w:tblPr>
        <w:tblW w:w="8692"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84"/>
        <w:gridCol w:w="1089"/>
        <w:gridCol w:w="851"/>
        <w:gridCol w:w="992"/>
        <w:gridCol w:w="1276"/>
      </w:tblGrid>
      <w:tr w:rsidR="00E00BAE" w:rsidRPr="000E2601" w14:paraId="546E4B7B" w14:textId="77777777" w:rsidTr="00A56542">
        <w:trPr>
          <w:trHeight w:val="1485"/>
        </w:trPr>
        <w:tc>
          <w:tcPr>
            <w:tcW w:w="4484" w:type="dxa"/>
            <w:vMerge w:val="restart"/>
            <w:tcBorders>
              <w:top w:val="single" w:sz="6" w:space="0" w:color="auto"/>
              <w:left w:val="single" w:sz="6" w:space="0" w:color="auto"/>
              <w:bottom w:val="single" w:sz="6" w:space="0" w:color="000000"/>
              <w:right w:val="single" w:sz="6" w:space="0" w:color="auto"/>
            </w:tcBorders>
            <w:vAlign w:val="center"/>
            <w:hideMark/>
          </w:tcPr>
          <w:p w14:paraId="1587EA72" w14:textId="77777777" w:rsidR="00E00BAE" w:rsidRPr="000E2601" w:rsidRDefault="00E00BAE" w:rsidP="0001567F">
            <w:pPr>
              <w:spacing w:before="0" w:after="0"/>
              <w:textAlignment w:val="baseline"/>
              <w:rPr>
                <w:rFonts w:ascii="Segoe UI" w:eastAsia="Times New Roman" w:hAnsi="Segoe UI" w:cs="Segoe UI"/>
                <w:noProof/>
                <w:sz w:val="18"/>
                <w:szCs w:val="18"/>
              </w:rPr>
            </w:pPr>
            <w:r w:rsidRPr="000E2601">
              <w:rPr>
                <w:noProof/>
                <w:color w:val="000000"/>
                <w:sz w:val="16"/>
              </w:rPr>
              <w:t> </w:t>
            </w:r>
          </w:p>
        </w:tc>
        <w:tc>
          <w:tcPr>
            <w:tcW w:w="1089" w:type="dxa"/>
            <w:tcBorders>
              <w:top w:val="single" w:sz="6" w:space="0" w:color="auto"/>
              <w:left w:val="nil"/>
              <w:bottom w:val="nil"/>
              <w:right w:val="single" w:sz="6" w:space="0" w:color="auto"/>
            </w:tcBorders>
            <w:vAlign w:val="center"/>
            <w:hideMark/>
          </w:tcPr>
          <w:p w14:paraId="39D83F95" w14:textId="7777777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noProof/>
                <w:color w:val="000000"/>
                <w:sz w:val="18"/>
              </w:rPr>
              <w:t>Ano </w:t>
            </w:r>
          </w:p>
        </w:tc>
        <w:tc>
          <w:tcPr>
            <w:tcW w:w="851" w:type="dxa"/>
            <w:tcBorders>
              <w:top w:val="single" w:sz="6" w:space="0" w:color="auto"/>
              <w:left w:val="nil"/>
              <w:bottom w:val="nil"/>
              <w:right w:val="single" w:sz="6" w:space="0" w:color="auto"/>
            </w:tcBorders>
            <w:vAlign w:val="center"/>
            <w:hideMark/>
          </w:tcPr>
          <w:p w14:paraId="380C162D" w14:textId="7777777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noProof/>
                <w:color w:val="000000"/>
                <w:sz w:val="18"/>
              </w:rPr>
              <w:t>Ano </w:t>
            </w:r>
          </w:p>
        </w:tc>
        <w:tc>
          <w:tcPr>
            <w:tcW w:w="992" w:type="dxa"/>
            <w:tcBorders>
              <w:top w:val="single" w:sz="6" w:space="0" w:color="auto"/>
              <w:left w:val="nil"/>
              <w:bottom w:val="nil"/>
              <w:right w:val="single" w:sz="6" w:space="0" w:color="auto"/>
            </w:tcBorders>
            <w:vAlign w:val="center"/>
            <w:hideMark/>
          </w:tcPr>
          <w:p w14:paraId="42BB92D1" w14:textId="7777777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noProof/>
                <w:color w:val="000000"/>
                <w:sz w:val="18"/>
              </w:rPr>
              <w:t>Ano </w:t>
            </w:r>
          </w:p>
        </w:tc>
        <w:tc>
          <w:tcPr>
            <w:tcW w:w="1276" w:type="dxa"/>
            <w:vMerge w:val="restart"/>
            <w:tcBorders>
              <w:top w:val="single" w:sz="6" w:space="0" w:color="auto"/>
              <w:left w:val="single" w:sz="6" w:space="0" w:color="auto"/>
              <w:bottom w:val="single" w:sz="6" w:space="0" w:color="000000"/>
              <w:right w:val="single" w:sz="6" w:space="0" w:color="auto"/>
            </w:tcBorders>
            <w:vAlign w:val="center"/>
            <w:hideMark/>
          </w:tcPr>
          <w:p w14:paraId="30FC26EE" w14:textId="7777777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b/>
                <w:noProof/>
                <w:color w:val="000000"/>
                <w:sz w:val="16"/>
              </w:rPr>
              <w:t>T</w:t>
            </w:r>
            <w:r w:rsidRPr="000E2601">
              <w:rPr>
                <w:b/>
                <w:noProof/>
                <w:color w:val="000000"/>
                <w:sz w:val="18"/>
              </w:rPr>
              <w:t>OTAL</w:t>
            </w:r>
            <w:r w:rsidRPr="000E2601">
              <w:rPr>
                <w:noProof/>
                <w:color w:val="000000"/>
                <w:sz w:val="18"/>
              </w:rPr>
              <w:t> </w:t>
            </w:r>
          </w:p>
        </w:tc>
      </w:tr>
      <w:tr w:rsidR="00E00BAE" w:rsidRPr="000E2601" w14:paraId="1F5038B9" w14:textId="77777777" w:rsidTr="00A56542">
        <w:trPr>
          <w:trHeight w:val="60"/>
        </w:trPr>
        <w:tc>
          <w:tcPr>
            <w:tcW w:w="0" w:type="auto"/>
            <w:vMerge/>
            <w:tcBorders>
              <w:top w:val="single" w:sz="6" w:space="0" w:color="auto"/>
              <w:left w:val="single" w:sz="6" w:space="0" w:color="auto"/>
              <w:bottom w:val="single" w:sz="6" w:space="0" w:color="000000"/>
              <w:right w:val="single" w:sz="6" w:space="0" w:color="auto"/>
            </w:tcBorders>
            <w:vAlign w:val="center"/>
            <w:hideMark/>
          </w:tcPr>
          <w:p w14:paraId="2652916A"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1089" w:type="dxa"/>
            <w:tcBorders>
              <w:top w:val="nil"/>
              <w:left w:val="nil"/>
              <w:bottom w:val="single" w:sz="6" w:space="0" w:color="auto"/>
              <w:right w:val="single" w:sz="6" w:space="0" w:color="auto"/>
            </w:tcBorders>
            <w:vAlign w:val="center"/>
            <w:hideMark/>
          </w:tcPr>
          <w:p w14:paraId="71F77CA6" w14:textId="7777777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b/>
                <w:noProof/>
                <w:color w:val="000000"/>
                <w:sz w:val="18"/>
              </w:rPr>
              <w:t>2025</w:t>
            </w:r>
            <w:r w:rsidRPr="000E2601">
              <w:rPr>
                <w:noProof/>
                <w:color w:val="000000"/>
                <w:sz w:val="18"/>
              </w:rPr>
              <w:t> </w:t>
            </w:r>
          </w:p>
        </w:tc>
        <w:tc>
          <w:tcPr>
            <w:tcW w:w="851" w:type="dxa"/>
            <w:tcBorders>
              <w:top w:val="nil"/>
              <w:left w:val="nil"/>
              <w:bottom w:val="single" w:sz="6" w:space="0" w:color="auto"/>
              <w:right w:val="single" w:sz="6" w:space="0" w:color="auto"/>
            </w:tcBorders>
            <w:vAlign w:val="center"/>
            <w:hideMark/>
          </w:tcPr>
          <w:p w14:paraId="3E75EBFC" w14:textId="7777777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b/>
                <w:noProof/>
                <w:color w:val="000000"/>
                <w:sz w:val="18"/>
              </w:rPr>
              <w:t>2026</w:t>
            </w:r>
            <w:r w:rsidRPr="000E2601">
              <w:rPr>
                <w:noProof/>
                <w:color w:val="000000"/>
                <w:sz w:val="18"/>
              </w:rPr>
              <w:t> </w:t>
            </w:r>
          </w:p>
        </w:tc>
        <w:tc>
          <w:tcPr>
            <w:tcW w:w="992" w:type="dxa"/>
            <w:tcBorders>
              <w:top w:val="nil"/>
              <w:left w:val="nil"/>
              <w:bottom w:val="single" w:sz="6" w:space="0" w:color="auto"/>
              <w:right w:val="single" w:sz="6" w:space="0" w:color="auto"/>
            </w:tcBorders>
            <w:vAlign w:val="center"/>
            <w:hideMark/>
          </w:tcPr>
          <w:p w14:paraId="4CEAE9CE" w14:textId="7777777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b/>
                <w:noProof/>
                <w:color w:val="000000"/>
                <w:sz w:val="18"/>
              </w:rPr>
              <w:t>2027 e seguintes</w:t>
            </w:r>
            <w:r w:rsidRPr="000E2601">
              <w:rPr>
                <w:noProof/>
                <w:color w:val="000000"/>
                <w:sz w:val="18"/>
              </w:rPr>
              <w:t> </w:t>
            </w:r>
          </w:p>
        </w:tc>
        <w:tc>
          <w:tcPr>
            <w:tcW w:w="1276" w:type="dxa"/>
            <w:vMerge/>
            <w:tcBorders>
              <w:top w:val="single" w:sz="6" w:space="0" w:color="auto"/>
              <w:left w:val="single" w:sz="6" w:space="0" w:color="auto"/>
              <w:bottom w:val="single" w:sz="6" w:space="0" w:color="000000"/>
              <w:right w:val="single" w:sz="6" w:space="0" w:color="auto"/>
            </w:tcBorders>
            <w:vAlign w:val="center"/>
            <w:hideMark/>
          </w:tcPr>
          <w:p w14:paraId="6B1853B5"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r>
      <w:tr w:rsidR="00E00BAE" w:rsidRPr="000E2601" w14:paraId="2E5E0345" w14:textId="77777777" w:rsidTr="00A56542">
        <w:trPr>
          <w:trHeight w:val="315"/>
        </w:trPr>
        <w:tc>
          <w:tcPr>
            <w:tcW w:w="4484" w:type="dxa"/>
            <w:tcBorders>
              <w:top w:val="nil"/>
              <w:left w:val="nil"/>
              <w:bottom w:val="nil"/>
              <w:right w:val="nil"/>
            </w:tcBorders>
            <w:vAlign w:val="center"/>
            <w:hideMark/>
          </w:tcPr>
          <w:p w14:paraId="639CCF52" w14:textId="7777777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noProof/>
                <w:color w:val="000000"/>
                <w:sz w:val="16"/>
              </w:rPr>
              <w:t> </w:t>
            </w:r>
          </w:p>
        </w:tc>
        <w:tc>
          <w:tcPr>
            <w:tcW w:w="1089" w:type="dxa"/>
            <w:tcBorders>
              <w:top w:val="nil"/>
              <w:left w:val="nil"/>
              <w:bottom w:val="nil"/>
              <w:right w:val="nil"/>
            </w:tcBorders>
            <w:vAlign w:val="bottom"/>
            <w:hideMark/>
          </w:tcPr>
          <w:p w14:paraId="1DBFE9C1" w14:textId="77777777" w:rsidR="00E00BAE" w:rsidRPr="000E2601" w:rsidRDefault="00E00BAE" w:rsidP="0001567F">
            <w:pPr>
              <w:spacing w:before="0" w:after="0"/>
              <w:jc w:val="left"/>
              <w:textAlignment w:val="baseline"/>
              <w:rPr>
                <w:rFonts w:ascii="Segoe UI" w:eastAsia="Times New Roman" w:hAnsi="Segoe UI" w:cs="Segoe UI"/>
                <w:noProof/>
                <w:sz w:val="18"/>
                <w:szCs w:val="18"/>
              </w:rPr>
            </w:pPr>
            <w:r w:rsidRPr="000E2601">
              <w:rPr>
                <w:noProof/>
                <w:sz w:val="20"/>
              </w:rPr>
              <w:t> </w:t>
            </w:r>
          </w:p>
        </w:tc>
        <w:tc>
          <w:tcPr>
            <w:tcW w:w="851" w:type="dxa"/>
            <w:tcBorders>
              <w:top w:val="nil"/>
              <w:left w:val="nil"/>
              <w:bottom w:val="nil"/>
              <w:right w:val="nil"/>
            </w:tcBorders>
            <w:vAlign w:val="bottom"/>
            <w:hideMark/>
          </w:tcPr>
          <w:p w14:paraId="667747CF" w14:textId="77777777" w:rsidR="00E00BAE" w:rsidRPr="000E2601" w:rsidRDefault="00E00BAE" w:rsidP="0001567F">
            <w:pPr>
              <w:spacing w:before="0" w:after="0"/>
              <w:jc w:val="left"/>
              <w:textAlignment w:val="baseline"/>
              <w:rPr>
                <w:rFonts w:ascii="Segoe UI" w:eastAsia="Times New Roman" w:hAnsi="Segoe UI" w:cs="Segoe UI"/>
                <w:noProof/>
                <w:sz w:val="18"/>
                <w:szCs w:val="18"/>
              </w:rPr>
            </w:pPr>
            <w:r w:rsidRPr="000E2601">
              <w:rPr>
                <w:noProof/>
                <w:sz w:val="20"/>
              </w:rPr>
              <w:t> </w:t>
            </w:r>
          </w:p>
        </w:tc>
        <w:tc>
          <w:tcPr>
            <w:tcW w:w="992" w:type="dxa"/>
            <w:tcBorders>
              <w:top w:val="nil"/>
              <w:left w:val="nil"/>
              <w:bottom w:val="nil"/>
              <w:right w:val="nil"/>
            </w:tcBorders>
            <w:vAlign w:val="bottom"/>
            <w:hideMark/>
          </w:tcPr>
          <w:p w14:paraId="090AC0F8" w14:textId="77777777" w:rsidR="00E00BAE" w:rsidRPr="000E2601" w:rsidRDefault="00E00BAE" w:rsidP="0001567F">
            <w:pPr>
              <w:spacing w:before="0" w:after="0"/>
              <w:jc w:val="left"/>
              <w:textAlignment w:val="baseline"/>
              <w:rPr>
                <w:rFonts w:ascii="Segoe UI" w:eastAsia="Times New Roman" w:hAnsi="Segoe UI" w:cs="Segoe UI"/>
                <w:noProof/>
                <w:sz w:val="18"/>
                <w:szCs w:val="18"/>
              </w:rPr>
            </w:pPr>
            <w:r w:rsidRPr="000E2601">
              <w:rPr>
                <w:noProof/>
                <w:sz w:val="20"/>
              </w:rPr>
              <w:t> </w:t>
            </w:r>
          </w:p>
        </w:tc>
        <w:tc>
          <w:tcPr>
            <w:tcW w:w="1276" w:type="dxa"/>
            <w:tcBorders>
              <w:top w:val="nil"/>
              <w:left w:val="nil"/>
              <w:bottom w:val="nil"/>
              <w:right w:val="nil"/>
            </w:tcBorders>
            <w:vAlign w:val="bottom"/>
            <w:hideMark/>
          </w:tcPr>
          <w:p w14:paraId="7C99ABBA" w14:textId="77777777" w:rsidR="00E00BAE" w:rsidRPr="000E2601" w:rsidRDefault="00E00BAE" w:rsidP="0001567F">
            <w:pPr>
              <w:spacing w:before="0" w:after="0"/>
              <w:jc w:val="left"/>
              <w:textAlignment w:val="baseline"/>
              <w:rPr>
                <w:rFonts w:ascii="Segoe UI" w:eastAsia="Times New Roman" w:hAnsi="Segoe UI" w:cs="Segoe UI"/>
                <w:noProof/>
                <w:sz w:val="18"/>
                <w:szCs w:val="18"/>
              </w:rPr>
            </w:pPr>
            <w:r w:rsidRPr="000E2601">
              <w:rPr>
                <w:noProof/>
                <w:sz w:val="20"/>
              </w:rPr>
              <w:t> </w:t>
            </w:r>
          </w:p>
        </w:tc>
      </w:tr>
      <w:tr w:rsidR="00E00BAE" w:rsidRPr="000E2601" w14:paraId="5852C564" w14:textId="77777777" w:rsidTr="00A56542">
        <w:trPr>
          <w:trHeight w:val="300"/>
        </w:trPr>
        <w:tc>
          <w:tcPr>
            <w:tcW w:w="4484" w:type="dxa"/>
            <w:tcBorders>
              <w:top w:val="single" w:sz="6" w:space="0" w:color="auto"/>
              <w:left w:val="single" w:sz="6" w:space="0" w:color="auto"/>
              <w:bottom w:val="nil"/>
              <w:right w:val="single" w:sz="6" w:space="0" w:color="auto"/>
            </w:tcBorders>
            <w:shd w:val="clear" w:color="auto" w:fill="CCCCCC"/>
            <w:vAlign w:val="center"/>
            <w:hideMark/>
          </w:tcPr>
          <w:p w14:paraId="67B03BEA" w14:textId="7777777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b/>
                <w:noProof/>
                <w:color w:val="000000"/>
                <w:sz w:val="16"/>
              </w:rPr>
              <w:t>RUBRICA 7</w:t>
            </w:r>
            <w:r w:rsidRPr="000E2601">
              <w:rPr>
                <w:noProof/>
                <w:color w:val="000000"/>
                <w:sz w:val="16"/>
              </w:rPr>
              <w:t> </w:t>
            </w:r>
          </w:p>
        </w:tc>
        <w:tc>
          <w:tcPr>
            <w:tcW w:w="1089" w:type="dxa"/>
            <w:vMerge w:val="restart"/>
            <w:tcBorders>
              <w:top w:val="single" w:sz="6" w:space="0" w:color="auto"/>
              <w:left w:val="single" w:sz="6" w:space="0" w:color="auto"/>
              <w:bottom w:val="single" w:sz="6" w:space="0" w:color="000000"/>
              <w:right w:val="single" w:sz="6" w:space="0" w:color="auto"/>
            </w:tcBorders>
            <w:vAlign w:val="center"/>
            <w:hideMark/>
          </w:tcPr>
          <w:p w14:paraId="26691B87" w14:textId="2811BA22" w:rsidR="00E00BAE" w:rsidRPr="000E2601" w:rsidRDefault="00E00BAE" w:rsidP="0001567F">
            <w:pPr>
              <w:spacing w:before="0" w:after="0"/>
              <w:jc w:val="right"/>
              <w:textAlignment w:val="baseline"/>
              <w:rPr>
                <w:rFonts w:ascii="Segoe UI" w:eastAsia="Times New Roman" w:hAnsi="Segoe UI" w:cs="Segoe UI"/>
                <w:noProof/>
                <w:sz w:val="18"/>
                <w:szCs w:val="18"/>
                <w:lang w:eastAsia="en-IE"/>
              </w:rPr>
            </w:pPr>
          </w:p>
        </w:tc>
        <w:tc>
          <w:tcPr>
            <w:tcW w:w="851" w:type="dxa"/>
            <w:vMerge w:val="restart"/>
            <w:tcBorders>
              <w:top w:val="single" w:sz="6" w:space="0" w:color="auto"/>
              <w:left w:val="single" w:sz="6" w:space="0" w:color="auto"/>
              <w:bottom w:val="single" w:sz="6" w:space="0" w:color="000000"/>
              <w:right w:val="single" w:sz="6" w:space="0" w:color="auto"/>
            </w:tcBorders>
            <w:vAlign w:val="center"/>
            <w:hideMark/>
          </w:tcPr>
          <w:p w14:paraId="2951C2C4" w14:textId="6A33E64C" w:rsidR="00E00BAE" w:rsidRPr="000E2601" w:rsidRDefault="00054583" w:rsidP="0001567F">
            <w:pPr>
              <w:spacing w:before="0" w:after="0"/>
              <w:jc w:val="right"/>
              <w:textAlignment w:val="baseline"/>
              <w:rPr>
                <w:rFonts w:ascii="Segoe UI" w:eastAsia="Times New Roman" w:hAnsi="Segoe UI" w:cs="Segoe UI"/>
                <w:noProof/>
                <w:sz w:val="18"/>
                <w:szCs w:val="18"/>
              </w:rPr>
            </w:pPr>
            <w:r w:rsidRPr="000E2601">
              <w:rPr>
                <w:noProof/>
                <w:color w:val="000000"/>
                <w:sz w:val="16"/>
              </w:rPr>
              <w:t>-  </w:t>
            </w:r>
          </w:p>
        </w:tc>
        <w:tc>
          <w:tcPr>
            <w:tcW w:w="992" w:type="dxa"/>
            <w:vMerge w:val="restart"/>
            <w:tcBorders>
              <w:top w:val="single" w:sz="6" w:space="0" w:color="auto"/>
              <w:left w:val="single" w:sz="6" w:space="0" w:color="auto"/>
              <w:bottom w:val="single" w:sz="6" w:space="0" w:color="000000"/>
              <w:right w:val="single" w:sz="6" w:space="0" w:color="auto"/>
            </w:tcBorders>
            <w:vAlign w:val="center"/>
            <w:hideMark/>
          </w:tcPr>
          <w:p w14:paraId="40A99FF0" w14:textId="5CDAAD6C" w:rsidR="00E00BAE" w:rsidRPr="000E2601" w:rsidRDefault="00054583" w:rsidP="0001567F">
            <w:pPr>
              <w:spacing w:before="0" w:after="0"/>
              <w:jc w:val="right"/>
              <w:textAlignment w:val="baseline"/>
              <w:rPr>
                <w:rFonts w:ascii="Segoe UI" w:eastAsia="Times New Roman" w:hAnsi="Segoe UI" w:cs="Segoe UI"/>
                <w:noProof/>
                <w:sz w:val="18"/>
                <w:szCs w:val="18"/>
              </w:rPr>
            </w:pPr>
            <w:r w:rsidRPr="000E2601">
              <w:rPr>
                <w:noProof/>
                <w:color w:val="000000"/>
                <w:sz w:val="16"/>
              </w:rPr>
              <w:t>-  </w:t>
            </w:r>
          </w:p>
        </w:tc>
        <w:tc>
          <w:tcPr>
            <w:tcW w:w="1276" w:type="dxa"/>
            <w:vMerge w:val="restart"/>
            <w:tcBorders>
              <w:top w:val="single" w:sz="6" w:space="0" w:color="auto"/>
              <w:left w:val="single" w:sz="6" w:space="0" w:color="auto"/>
              <w:bottom w:val="single" w:sz="6" w:space="0" w:color="000000"/>
              <w:right w:val="single" w:sz="6" w:space="0" w:color="auto"/>
            </w:tcBorders>
            <w:vAlign w:val="center"/>
            <w:hideMark/>
          </w:tcPr>
          <w:p w14:paraId="46697FA5" w14:textId="2E88F04F" w:rsidR="00E00BAE" w:rsidRPr="000E2601" w:rsidRDefault="00054583" w:rsidP="0001567F">
            <w:pPr>
              <w:spacing w:before="0" w:after="0"/>
              <w:jc w:val="right"/>
              <w:textAlignment w:val="baseline"/>
              <w:rPr>
                <w:rFonts w:ascii="Segoe UI" w:eastAsia="Times New Roman" w:hAnsi="Segoe UI" w:cs="Segoe UI"/>
                <w:noProof/>
                <w:sz w:val="18"/>
                <w:szCs w:val="18"/>
              </w:rPr>
            </w:pPr>
            <w:r w:rsidRPr="000E2601">
              <w:rPr>
                <w:noProof/>
                <w:color w:val="000000"/>
                <w:sz w:val="16"/>
              </w:rPr>
              <w:t>-  </w:t>
            </w:r>
          </w:p>
        </w:tc>
      </w:tr>
      <w:tr w:rsidR="00E00BAE" w:rsidRPr="000E2601" w14:paraId="38119BD1" w14:textId="77777777" w:rsidTr="00A56542">
        <w:trPr>
          <w:trHeight w:val="315"/>
        </w:trPr>
        <w:tc>
          <w:tcPr>
            <w:tcW w:w="4484" w:type="dxa"/>
            <w:tcBorders>
              <w:top w:val="nil"/>
              <w:left w:val="single" w:sz="6" w:space="0" w:color="auto"/>
              <w:bottom w:val="single" w:sz="6" w:space="0" w:color="auto"/>
              <w:right w:val="single" w:sz="6" w:space="0" w:color="auto"/>
            </w:tcBorders>
            <w:shd w:val="clear" w:color="auto" w:fill="CCCCCC"/>
            <w:vAlign w:val="center"/>
            <w:hideMark/>
          </w:tcPr>
          <w:p w14:paraId="7A6B6F1B" w14:textId="7777777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b/>
                <w:noProof/>
                <w:color w:val="000000"/>
                <w:sz w:val="16"/>
              </w:rPr>
              <w:t>do quadro financeiro plurianual</w:t>
            </w:r>
            <w:r w:rsidRPr="000E2601">
              <w:rPr>
                <w:noProof/>
                <w:color w:val="000000"/>
                <w:sz w:val="16"/>
              </w:rPr>
              <w:t> </w:t>
            </w:r>
          </w:p>
        </w:tc>
        <w:tc>
          <w:tcPr>
            <w:tcW w:w="1089" w:type="dxa"/>
            <w:vMerge/>
            <w:tcBorders>
              <w:top w:val="single" w:sz="6" w:space="0" w:color="auto"/>
              <w:left w:val="single" w:sz="6" w:space="0" w:color="auto"/>
              <w:bottom w:val="single" w:sz="6" w:space="0" w:color="000000"/>
              <w:right w:val="single" w:sz="6" w:space="0" w:color="auto"/>
            </w:tcBorders>
            <w:vAlign w:val="center"/>
            <w:hideMark/>
          </w:tcPr>
          <w:p w14:paraId="3890250C"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851" w:type="dxa"/>
            <w:vMerge/>
            <w:tcBorders>
              <w:top w:val="single" w:sz="6" w:space="0" w:color="auto"/>
              <w:left w:val="single" w:sz="6" w:space="0" w:color="auto"/>
              <w:bottom w:val="single" w:sz="6" w:space="0" w:color="000000"/>
              <w:right w:val="single" w:sz="6" w:space="0" w:color="auto"/>
            </w:tcBorders>
            <w:vAlign w:val="center"/>
            <w:hideMark/>
          </w:tcPr>
          <w:p w14:paraId="0CEA0CF0"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992" w:type="dxa"/>
            <w:vMerge/>
            <w:tcBorders>
              <w:top w:val="single" w:sz="6" w:space="0" w:color="auto"/>
              <w:left w:val="single" w:sz="6" w:space="0" w:color="auto"/>
              <w:bottom w:val="single" w:sz="6" w:space="0" w:color="000000"/>
              <w:right w:val="single" w:sz="6" w:space="0" w:color="auto"/>
            </w:tcBorders>
            <w:vAlign w:val="center"/>
            <w:hideMark/>
          </w:tcPr>
          <w:p w14:paraId="09FF02EC"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1276" w:type="dxa"/>
            <w:vMerge/>
            <w:tcBorders>
              <w:top w:val="single" w:sz="6" w:space="0" w:color="auto"/>
              <w:left w:val="single" w:sz="6" w:space="0" w:color="auto"/>
              <w:bottom w:val="single" w:sz="6" w:space="0" w:color="000000"/>
              <w:right w:val="single" w:sz="6" w:space="0" w:color="auto"/>
            </w:tcBorders>
            <w:vAlign w:val="center"/>
            <w:hideMark/>
          </w:tcPr>
          <w:p w14:paraId="171FBFE6"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r>
      <w:tr w:rsidR="00E00BAE" w:rsidRPr="000E2601" w14:paraId="0BBFFFCF" w14:textId="77777777" w:rsidTr="00A56542">
        <w:trPr>
          <w:trHeight w:val="315"/>
        </w:trPr>
        <w:tc>
          <w:tcPr>
            <w:tcW w:w="4484" w:type="dxa"/>
            <w:tcBorders>
              <w:top w:val="nil"/>
              <w:left w:val="single" w:sz="6" w:space="0" w:color="auto"/>
              <w:bottom w:val="single" w:sz="6" w:space="0" w:color="auto"/>
              <w:right w:val="single" w:sz="6" w:space="0" w:color="auto"/>
            </w:tcBorders>
            <w:vAlign w:val="center"/>
            <w:hideMark/>
          </w:tcPr>
          <w:p w14:paraId="169382C9" w14:textId="49D4BDCB" w:rsidR="00E00BAE" w:rsidRPr="000E2601" w:rsidRDefault="00E00BAE" w:rsidP="0001567F">
            <w:pPr>
              <w:spacing w:before="0" w:after="0"/>
              <w:jc w:val="left"/>
              <w:textAlignment w:val="baseline"/>
              <w:rPr>
                <w:rFonts w:ascii="Segoe UI" w:eastAsia="Times New Roman" w:hAnsi="Segoe UI" w:cs="Segoe UI"/>
                <w:noProof/>
                <w:sz w:val="18"/>
                <w:szCs w:val="18"/>
              </w:rPr>
            </w:pPr>
            <w:r w:rsidRPr="000E2601">
              <w:rPr>
                <w:noProof/>
                <w:color w:val="000000"/>
                <w:sz w:val="16"/>
              </w:rPr>
              <w:t>Recursos humanos</w:t>
            </w:r>
            <w:r w:rsidR="00FB4CEC">
              <w:rPr>
                <w:noProof/>
                <w:color w:val="000000"/>
                <w:sz w:val="16"/>
              </w:rPr>
              <w:t> </w:t>
            </w:r>
          </w:p>
        </w:tc>
        <w:tc>
          <w:tcPr>
            <w:tcW w:w="1089" w:type="dxa"/>
            <w:tcBorders>
              <w:top w:val="nil"/>
              <w:left w:val="nil"/>
              <w:bottom w:val="single" w:sz="6" w:space="0" w:color="auto"/>
              <w:right w:val="single" w:sz="6" w:space="0" w:color="auto"/>
            </w:tcBorders>
            <w:vAlign w:val="center"/>
            <w:hideMark/>
          </w:tcPr>
          <w:p w14:paraId="74ECE710" w14:textId="6F179E40"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rFonts w:ascii="Arial Narrow" w:hAnsi="Arial Narrow"/>
                <w:noProof/>
                <w:color w:val="000000"/>
                <w:sz w:val="20"/>
              </w:rPr>
              <w:t>0,440 </w:t>
            </w:r>
          </w:p>
        </w:tc>
        <w:tc>
          <w:tcPr>
            <w:tcW w:w="851" w:type="dxa"/>
            <w:tcBorders>
              <w:top w:val="nil"/>
              <w:left w:val="nil"/>
              <w:bottom w:val="single" w:sz="6" w:space="0" w:color="auto"/>
              <w:right w:val="single" w:sz="6" w:space="0" w:color="auto"/>
            </w:tcBorders>
            <w:vAlign w:val="center"/>
            <w:hideMark/>
          </w:tcPr>
          <w:p w14:paraId="3F694720" w14:textId="641807B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rFonts w:ascii="Arial Narrow" w:hAnsi="Arial Narrow"/>
                <w:noProof/>
                <w:color w:val="000000"/>
                <w:sz w:val="20"/>
              </w:rPr>
              <w:t>0,449 </w:t>
            </w:r>
          </w:p>
        </w:tc>
        <w:tc>
          <w:tcPr>
            <w:tcW w:w="992" w:type="dxa"/>
            <w:tcBorders>
              <w:top w:val="nil"/>
              <w:left w:val="nil"/>
              <w:bottom w:val="single" w:sz="6" w:space="0" w:color="auto"/>
              <w:right w:val="single" w:sz="6" w:space="0" w:color="auto"/>
            </w:tcBorders>
            <w:vAlign w:val="center"/>
            <w:hideMark/>
          </w:tcPr>
          <w:p w14:paraId="44DA6945" w14:textId="26F6780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rFonts w:ascii="Arial Narrow" w:hAnsi="Arial Narrow"/>
                <w:noProof/>
                <w:color w:val="000000"/>
                <w:sz w:val="20"/>
              </w:rPr>
              <w:t>0,458 </w:t>
            </w:r>
          </w:p>
        </w:tc>
        <w:tc>
          <w:tcPr>
            <w:tcW w:w="1276" w:type="dxa"/>
            <w:tcBorders>
              <w:top w:val="single" w:sz="6" w:space="0" w:color="auto"/>
              <w:left w:val="nil"/>
              <w:bottom w:val="single" w:sz="6" w:space="0" w:color="auto"/>
              <w:right w:val="single" w:sz="6" w:space="0" w:color="auto"/>
            </w:tcBorders>
            <w:vAlign w:val="center"/>
            <w:hideMark/>
          </w:tcPr>
          <w:p w14:paraId="0A056352" w14:textId="669058B3"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rFonts w:ascii="Arial Narrow" w:hAnsi="Arial Narrow"/>
                <w:noProof/>
                <w:color w:val="000000"/>
                <w:sz w:val="20"/>
              </w:rPr>
              <w:t>1,346 </w:t>
            </w:r>
          </w:p>
        </w:tc>
      </w:tr>
      <w:tr w:rsidR="00E00BAE" w:rsidRPr="000E2601" w14:paraId="3A7E3924" w14:textId="77777777" w:rsidTr="00A56542">
        <w:trPr>
          <w:trHeight w:val="315"/>
        </w:trPr>
        <w:tc>
          <w:tcPr>
            <w:tcW w:w="4484" w:type="dxa"/>
            <w:tcBorders>
              <w:top w:val="nil"/>
              <w:left w:val="single" w:sz="6" w:space="0" w:color="auto"/>
              <w:bottom w:val="single" w:sz="6" w:space="0" w:color="auto"/>
              <w:right w:val="single" w:sz="6" w:space="0" w:color="auto"/>
            </w:tcBorders>
            <w:vAlign w:val="center"/>
            <w:hideMark/>
          </w:tcPr>
          <w:p w14:paraId="5FC55275" w14:textId="523409B6" w:rsidR="00E00BAE" w:rsidRPr="000E2601" w:rsidRDefault="00E00BAE" w:rsidP="0001567F">
            <w:pPr>
              <w:spacing w:before="0" w:after="0"/>
              <w:jc w:val="left"/>
              <w:textAlignment w:val="baseline"/>
              <w:rPr>
                <w:rFonts w:ascii="Segoe UI" w:eastAsia="Times New Roman" w:hAnsi="Segoe UI" w:cs="Segoe UI"/>
                <w:noProof/>
                <w:sz w:val="18"/>
                <w:szCs w:val="18"/>
              </w:rPr>
            </w:pPr>
            <w:r w:rsidRPr="000E2601">
              <w:rPr>
                <w:noProof/>
                <w:color w:val="000000"/>
                <w:sz w:val="16"/>
              </w:rPr>
              <w:t>Outras despesas de administrativas </w:t>
            </w:r>
          </w:p>
        </w:tc>
        <w:tc>
          <w:tcPr>
            <w:tcW w:w="1089" w:type="dxa"/>
            <w:tcBorders>
              <w:top w:val="nil"/>
              <w:left w:val="nil"/>
              <w:bottom w:val="single" w:sz="6" w:space="0" w:color="auto"/>
              <w:right w:val="single" w:sz="6" w:space="0" w:color="auto"/>
            </w:tcBorders>
            <w:vAlign w:val="center"/>
            <w:hideMark/>
          </w:tcPr>
          <w:p w14:paraId="07B66028" w14:textId="7777777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rFonts w:ascii="Arial Narrow" w:hAnsi="Arial Narrow"/>
                <w:noProof/>
                <w:color w:val="000000"/>
                <w:sz w:val="20"/>
              </w:rPr>
              <w:t>0,054 </w:t>
            </w:r>
          </w:p>
        </w:tc>
        <w:tc>
          <w:tcPr>
            <w:tcW w:w="851" w:type="dxa"/>
            <w:tcBorders>
              <w:top w:val="nil"/>
              <w:left w:val="nil"/>
              <w:bottom w:val="single" w:sz="6" w:space="0" w:color="auto"/>
              <w:right w:val="single" w:sz="6" w:space="0" w:color="auto"/>
            </w:tcBorders>
            <w:vAlign w:val="center"/>
            <w:hideMark/>
          </w:tcPr>
          <w:p w14:paraId="7A93A509" w14:textId="7777777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rFonts w:ascii="Arial Narrow" w:hAnsi="Arial Narrow"/>
                <w:noProof/>
                <w:color w:val="000000"/>
                <w:sz w:val="20"/>
              </w:rPr>
              <w:t>0,054 </w:t>
            </w:r>
          </w:p>
        </w:tc>
        <w:tc>
          <w:tcPr>
            <w:tcW w:w="992" w:type="dxa"/>
            <w:tcBorders>
              <w:top w:val="nil"/>
              <w:left w:val="nil"/>
              <w:bottom w:val="single" w:sz="6" w:space="0" w:color="auto"/>
              <w:right w:val="single" w:sz="6" w:space="0" w:color="auto"/>
            </w:tcBorders>
            <w:vAlign w:val="center"/>
            <w:hideMark/>
          </w:tcPr>
          <w:p w14:paraId="0D2F478E" w14:textId="7777777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rFonts w:ascii="Arial Narrow" w:hAnsi="Arial Narrow"/>
                <w:noProof/>
                <w:color w:val="000000"/>
                <w:sz w:val="20"/>
              </w:rPr>
              <w:t>0,054 </w:t>
            </w:r>
          </w:p>
        </w:tc>
        <w:tc>
          <w:tcPr>
            <w:tcW w:w="1276" w:type="dxa"/>
            <w:tcBorders>
              <w:top w:val="nil"/>
              <w:left w:val="nil"/>
              <w:bottom w:val="single" w:sz="6" w:space="0" w:color="auto"/>
              <w:right w:val="single" w:sz="6" w:space="0" w:color="auto"/>
            </w:tcBorders>
            <w:vAlign w:val="center"/>
            <w:hideMark/>
          </w:tcPr>
          <w:p w14:paraId="69D8BAAC" w14:textId="7777777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rFonts w:ascii="Arial Narrow" w:hAnsi="Arial Narrow"/>
                <w:noProof/>
                <w:color w:val="000000"/>
                <w:sz w:val="20"/>
              </w:rPr>
              <w:t>0,162 </w:t>
            </w:r>
          </w:p>
        </w:tc>
      </w:tr>
      <w:tr w:rsidR="00E00BAE" w:rsidRPr="000E2601" w14:paraId="3AE46338" w14:textId="77777777" w:rsidTr="00A56542">
        <w:trPr>
          <w:trHeight w:val="300"/>
        </w:trPr>
        <w:tc>
          <w:tcPr>
            <w:tcW w:w="4484" w:type="dxa"/>
            <w:tcBorders>
              <w:top w:val="nil"/>
              <w:left w:val="single" w:sz="6" w:space="0" w:color="auto"/>
              <w:bottom w:val="nil"/>
              <w:right w:val="single" w:sz="6" w:space="0" w:color="auto"/>
            </w:tcBorders>
            <w:shd w:val="clear" w:color="auto" w:fill="CCCCCC"/>
            <w:vAlign w:val="center"/>
            <w:hideMark/>
          </w:tcPr>
          <w:p w14:paraId="1763000F" w14:textId="7777777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b/>
                <w:noProof/>
                <w:color w:val="000000"/>
                <w:sz w:val="16"/>
              </w:rPr>
              <w:t>Subtotal RUBRICA 7</w:t>
            </w:r>
            <w:r w:rsidRPr="000E2601">
              <w:rPr>
                <w:noProof/>
                <w:color w:val="000000"/>
                <w:sz w:val="16"/>
              </w:rPr>
              <w:t> </w:t>
            </w:r>
          </w:p>
        </w:tc>
        <w:tc>
          <w:tcPr>
            <w:tcW w:w="1089" w:type="dxa"/>
            <w:vMerge w:val="restart"/>
            <w:tcBorders>
              <w:top w:val="nil"/>
              <w:left w:val="single" w:sz="6" w:space="0" w:color="auto"/>
              <w:bottom w:val="single" w:sz="6" w:space="0" w:color="000000"/>
              <w:right w:val="single" w:sz="6" w:space="0" w:color="auto"/>
            </w:tcBorders>
            <w:vAlign w:val="center"/>
            <w:hideMark/>
          </w:tcPr>
          <w:p w14:paraId="1C7E91AD" w14:textId="5A1DF88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rFonts w:ascii="Arial Narrow" w:hAnsi="Arial Narrow"/>
                <w:noProof/>
                <w:color w:val="000000"/>
                <w:sz w:val="20"/>
              </w:rPr>
              <w:t>0,494 </w:t>
            </w:r>
          </w:p>
        </w:tc>
        <w:tc>
          <w:tcPr>
            <w:tcW w:w="851" w:type="dxa"/>
            <w:vMerge w:val="restart"/>
            <w:tcBorders>
              <w:top w:val="nil"/>
              <w:left w:val="single" w:sz="6" w:space="0" w:color="auto"/>
              <w:bottom w:val="single" w:sz="6" w:space="0" w:color="000000"/>
              <w:right w:val="single" w:sz="6" w:space="0" w:color="auto"/>
            </w:tcBorders>
            <w:vAlign w:val="center"/>
            <w:hideMark/>
          </w:tcPr>
          <w:p w14:paraId="3EA7580A" w14:textId="0AFD030C"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rFonts w:ascii="Arial Narrow" w:hAnsi="Arial Narrow"/>
                <w:noProof/>
                <w:color w:val="000000"/>
                <w:sz w:val="20"/>
              </w:rPr>
              <w:t>0,503 </w:t>
            </w:r>
          </w:p>
        </w:tc>
        <w:tc>
          <w:tcPr>
            <w:tcW w:w="992" w:type="dxa"/>
            <w:vMerge w:val="restart"/>
            <w:tcBorders>
              <w:top w:val="nil"/>
              <w:left w:val="single" w:sz="6" w:space="0" w:color="auto"/>
              <w:bottom w:val="single" w:sz="6" w:space="0" w:color="000000"/>
              <w:right w:val="single" w:sz="6" w:space="0" w:color="auto"/>
            </w:tcBorders>
            <w:vAlign w:val="center"/>
            <w:hideMark/>
          </w:tcPr>
          <w:p w14:paraId="34E94855" w14:textId="37D33306"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rFonts w:ascii="Arial Narrow" w:hAnsi="Arial Narrow"/>
                <w:noProof/>
                <w:color w:val="000000"/>
                <w:sz w:val="20"/>
              </w:rPr>
              <w:t>0,512 </w:t>
            </w:r>
          </w:p>
        </w:tc>
        <w:tc>
          <w:tcPr>
            <w:tcW w:w="1276" w:type="dxa"/>
            <w:vMerge w:val="restart"/>
            <w:tcBorders>
              <w:top w:val="single" w:sz="6" w:space="0" w:color="auto"/>
              <w:left w:val="nil"/>
              <w:bottom w:val="single" w:sz="4" w:space="0" w:color="auto"/>
              <w:right w:val="single" w:sz="6" w:space="0" w:color="auto"/>
            </w:tcBorders>
            <w:vAlign w:val="center"/>
            <w:hideMark/>
          </w:tcPr>
          <w:p w14:paraId="7488B067" w14:textId="3F581A6D"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rFonts w:ascii="Arial Narrow" w:hAnsi="Arial Narrow"/>
                <w:noProof/>
                <w:color w:val="000000"/>
                <w:sz w:val="20"/>
              </w:rPr>
              <w:t>1,508 </w:t>
            </w:r>
          </w:p>
        </w:tc>
      </w:tr>
      <w:tr w:rsidR="00E00BAE" w:rsidRPr="000E2601" w14:paraId="7CB342E9" w14:textId="77777777" w:rsidTr="00A56542">
        <w:trPr>
          <w:trHeight w:val="315"/>
        </w:trPr>
        <w:tc>
          <w:tcPr>
            <w:tcW w:w="4484" w:type="dxa"/>
            <w:tcBorders>
              <w:top w:val="nil"/>
              <w:left w:val="single" w:sz="6" w:space="0" w:color="auto"/>
              <w:bottom w:val="single" w:sz="6" w:space="0" w:color="auto"/>
              <w:right w:val="single" w:sz="6" w:space="0" w:color="auto"/>
            </w:tcBorders>
            <w:shd w:val="clear" w:color="auto" w:fill="CCCCCC"/>
            <w:vAlign w:val="center"/>
            <w:hideMark/>
          </w:tcPr>
          <w:p w14:paraId="66BF224C" w14:textId="31655A78"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b/>
                <w:noProof/>
                <w:color w:val="000000"/>
                <w:sz w:val="16"/>
              </w:rPr>
              <w:t>do quadro financeiro plurianual</w:t>
            </w:r>
            <w:r w:rsidRPr="000E2601">
              <w:rPr>
                <w:noProof/>
                <w:color w:val="000000"/>
                <w:sz w:val="16"/>
              </w:rPr>
              <w:t> </w:t>
            </w:r>
          </w:p>
        </w:tc>
        <w:tc>
          <w:tcPr>
            <w:tcW w:w="1089" w:type="dxa"/>
            <w:vMerge/>
            <w:tcBorders>
              <w:top w:val="nil"/>
              <w:left w:val="single" w:sz="6" w:space="0" w:color="auto"/>
              <w:bottom w:val="single" w:sz="6" w:space="0" w:color="000000"/>
              <w:right w:val="single" w:sz="6" w:space="0" w:color="auto"/>
            </w:tcBorders>
            <w:vAlign w:val="center"/>
            <w:hideMark/>
          </w:tcPr>
          <w:p w14:paraId="37F9C554"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851" w:type="dxa"/>
            <w:vMerge/>
            <w:tcBorders>
              <w:top w:val="nil"/>
              <w:left w:val="single" w:sz="6" w:space="0" w:color="auto"/>
              <w:bottom w:val="single" w:sz="6" w:space="0" w:color="000000"/>
              <w:right w:val="single" w:sz="6" w:space="0" w:color="auto"/>
            </w:tcBorders>
            <w:vAlign w:val="center"/>
            <w:hideMark/>
          </w:tcPr>
          <w:p w14:paraId="04140A6D"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992" w:type="dxa"/>
            <w:vMerge/>
            <w:tcBorders>
              <w:top w:val="nil"/>
              <w:left w:val="single" w:sz="6" w:space="0" w:color="auto"/>
              <w:bottom w:val="single" w:sz="6" w:space="0" w:color="000000"/>
              <w:right w:val="single" w:sz="6" w:space="0" w:color="auto"/>
            </w:tcBorders>
            <w:vAlign w:val="center"/>
            <w:hideMark/>
          </w:tcPr>
          <w:p w14:paraId="0FE0A216"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1276" w:type="dxa"/>
            <w:vMerge/>
            <w:tcBorders>
              <w:top w:val="nil"/>
              <w:left w:val="nil"/>
              <w:bottom w:val="single" w:sz="4" w:space="0" w:color="auto"/>
              <w:right w:val="single" w:sz="6" w:space="0" w:color="auto"/>
            </w:tcBorders>
            <w:vAlign w:val="center"/>
            <w:hideMark/>
          </w:tcPr>
          <w:p w14:paraId="37B6D918"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r>
      <w:tr w:rsidR="00E00BAE" w:rsidRPr="000E2601" w14:paraId="686E4BE7" w14:textId="77777777" w:rsidTr="00A56542">
        <w:trPr>
          <w:trHeight w:val="315"/>
        </w:trPr>
        <w:tc>
          <w:tcPr>
            <w:tcW w:w="4484" w:type="dxa"/>
            <w:tcBorders>
              <w:top w:val="nil"/>
              <w:left w:val="nil"/>
              <w:bottom w:val="nil"/>
              <w:right w:val="nil"/>
            </w:tcBorders>
            <w:vAlign w:val="center"/>
            <w:hideMark/>
          </w:tcPr>
          <w:p w14:paraId="041AD2A5" w14:textId="7777777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noProof/>
                <w:color w:val="000000"/>
                <w:sz w:val="16"/>
              </w:rPr>
              <w:t> </w:t>
            </w:r>
          </w:p>
        </w:tc>
        <w:tc>
          <w:tcPr>
            <w:tcW w:w="1089" w:type="dxa"/>
            <w:tcBorders>
              <w:top w:val="nil"/>
              <w:left w:val="nil"/>
              <w:bottom w:val="nil"/>
              <w:right w:val="nil"/>
            </w:tcBorders>
            <w:vAlign w:val="bottom"/>
            <w:hideMark/>
          </w:tcPr>
          <w:p w14:paraId="37F6ECD3" w14:textId="77777777" w:rsidR="00E00BAE" w:rsidRPr="000E2601" w:rsidRDefault="00E00BAE" w:rsidP="0001567F">
            <w:pPr>
              <w:spacing w:before="0" w:after="0"/>
              <w:jc w:val="left"/>
              <w:textAlignment w:val="baseline"/>
              <w:rPr>
                <w:rFonts w:ascii="Segoe UI" w:eastAsia="Times New Roman" w:hAnsi="Segoe UI" w:cs="Segoe UI"/>
                <w:noProof/>
                <w:sz w:val="18"/>
                <w:szCs w:val="18"/>
              </w:rPr>
            </w:pPr>
            <w:r w:rsidRPr="000E2601">
              <w:rPr>
                <w:noProof/>
                <w:sz w:val="20"/>
              </w:rPr>
              <w:t> </w:t>
            </w:r>
          </w:p>
        </w:tc>
        <w:tc>
          <w:tcPr>
            <w:tcW w:w="851" w:type="dxa"/>
            <w:tcBorders>
              <w:top w:val="nil"/>
              <w:left w:val="nil"/>
              <w:bottom w:val="nil"/>
              <w:right w:val="nil"/>
            </w:tcBorders>
            <w:vAlign w:val="bottom"/>
            <w:hideMark/>
          </w:tcPr>
          <w:p w14:paraId="16E81A92" w14:textId="77777777" w:rsidR="00E00BAE" w:rsidRPr="000E2601" w:rsidRDefault="00E00BAE" w:rsidP="0001567F">
            <w:pPr>
              <w:spacing w:before="0" w:after="0"/>
              <w:jc w:val="left"/>
              <w:textAlignment w:val="baseline"/>
              <w:rPr>
                <w:rFonts w:ascii="Segoe UI" w:eastAsia="Times New Roman" w:hAnsi="Segoe UI" w:cs="Segoe UI"/>
                <w:noProof/>
                <w:sz w:val="18"/>
                <w:szCs w:val="18"/>
              </w:rPr>
            </w:pPr>
            <w:r w:rsidRPr="000E2601">
              <w:rPr>
                <w:noProof/>
                <w:sz w:val="20"/>
              </w:rPr>
              <w:t> </w:t>
            </w:r>
          </w:p>
        </w:tc>
        <w:tc>
          <w:tcPr>
            <w:tcW w:w="992" w:type="dxa"/>
            <w:tcBorders>
              <w:top w:val="nil"/>
              <w:left w:val="nil"/>
              <w:bottom w:val="nil"/>
              <w:right w:val="nil"/>
            </w:tcBorders>
            <w:vAlign w:val="bottom"/>
            <w:hideMark/>
          </w:tcPr>
          <w:p w14:paraId="61500431" w14:textId="77777777" w:rsidR="00E00BAE" w:rsidRPr="000E2601" w:rsidRDefault="00E00BAE" w:rsidP="0001567F">
            <w:pPr>
              <w:spacing w:before="0" w:after="0"/>
              <w:jc w:val="left"/>
              <w:textAlignment w:val="baseline"/>
              <w:rPr>
                <w:rFonts w:ascii="Segoe UI" w:eastAsia="Times New Roman" w:hAnsi="Segoe UI" w:cs="Segoe UI"/>
                <w:noProof/>
                <w:sz w:val="18"/>
                <w:szCs w:val="18"/>
              </w:rPr>
            </w:pPr>
            <w:r w:rsidRPr="000E2601">
              <w:rPr>
                <w:noProof/>
                <w:sz w:val="20"/>
              </w:rPr>
              <w:t> </w:t>
            </w:r>
          </w:p>
        </w:tc>
        <w:tc>
          <w:tcPr>
            <w:tcW w:w="1276" w:type="dxa"/>
            <w:tcBorders>
              <w:top w:val="single" w:sz="4" w:space="0" w:color="auto"/>
              <w:left w:val="nil"/>
              <w:bottom w:val="nil"/>
              <w:right w:val="nil"/>
            </w:tcBorders>
            <w:vAlign w:val="bottom"/>
            <w:hideMark/>
          </w:tcPr>
          <w:p w14:paraId="55BDABA2" w14:textId="77777777" w:rsidR="00E00BAE" w:rsidRPr="000E2601" w:rsidRDefault="00E00BAE" w:rsidP="0001567F">
            <w:pPr>
              <w:spacing w:before="0" w:after="0"/>
              <w:jc w:val="left"/>
              <w:textAlignment w:val="baseline"/>
              <w:rPr>
                <w:rFonts w:ascii="Segoe UI" w:eastAsia="Times New Roman" w:hAnsi="Segoe UI" w:cs="Segoe UI"/>
                <w:noProof/>
                <w:sz w:val="18"/>
                <w:szCs w:val="18"/>
              </w:rPr>
            </w:pPr>
            <w:r w:rsidRPr="000E2601">
              <w:rPr>
                <w:noProof/>
                <w:sz w:val="20"/>
              </w:rPr>
              <w:t> </w:t>
            </w:r>
          </w:p>
        </w:tc>
      </w:tr>
      <w:tr w:rsidR="00E00BAE" w:rsidRPr="000E2601" w14:paraId="6D1E2064" w14:textId="77777777" w:rsidTr="00A56542">
        <w:trPr>
          <w:trHeight w:val="300"/>
        </w:trPr>
        <w:tc>
          <w:tcPr>
            <w:tcW w:w="4484" w:type="dxa"/>
            <w:tcBorders>
              <w:top w:val="single" w:sz="6" w:space="0" w:color="auto"/>
              <w:left w:val="single" w:sz="6" w:space="0" w:color="auto"/>
              <w:bottom w:val="nil"/>
              <w:right w:val="single" w:sz="6" w:space="0" w:color="auto"/>
            </w:tcBorders>
            <w:shd w:val="clear" w:color="auto" w:fill="CCCCCC"/>
            <w:vAlign w:val="center"/>
            <w:hideMark/>
          </w:tcPr>
          <w:p w14:paraId="6A62C5E4" w14:textId="7777777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b/>
                <w:noProof/>
                <w:color w:val="000000"/>
                <w:sz w:val="16"/>
              </w:rPr>
              <w:t>Com exclusão da RUBRICA 7[2]</w:t>
            </w:r>
            <w:r w:rsidRPr="000E2601">
              <w:rPr>
                <w:noProof/>
                <w:color w:val="000000"/>
                <w:sz w:val="16"/>
              </w:rPr>
              <w:t> </w:t>
            </w:r>
          </w:p>
        </w:tc>
        <w:tc>
          <w:tcPr>
            <w:tcW w:w="1089" w:type="dxa"/>
            <w:vMerge w:val="restart"/>
            <w:tcBorders>
              <w:top w:val="single" w:sz="6" w:space="0" w:color="auto"/>
              <w:left w:val="single" w:sz="6" w:space="0" w:color="auto"/>
              <w:bottom w:val="single" w:sz="6" w:space="0" w:color="000000"/>
              <w:right w:val="single" w:sz="6" w:space="0" w:color="auto"/>
            </w:tcBorders>
            <w:vAlign w:val="center"/>
            <w:hideMark/>
          </w:tcPr>
          <w:p w14:paraId="6690D31B" w14:textId="73B3F5DB" w:rsidR="00E00BAE" w:rsidRPr="000E2601" w:rsidRDefault="0041419A" w:rsidP="0001567F">
            <w:pPr>
              <w:spacing w:before="0" w:after="0"/>
              <w:jc w:val="right"/>
              <w:textAlignment w:val="baseline"/>
              <w:rPr>
                <w:rFonts w:ascii="Segoe UI" w:eastAsia="Times New Roman" w:hAnsi="Segoe UI" w:cs="Segoe UI"/>
                <w:noProof/>
                <w:sz w:val="18"/>
                <w:szCs w:val="18"/>
              </w:rPr>
            </w:pPr>
            <w:r w:rsidRPr="000E2601">
              <w:rPr>
                <w:noProof/>
                <w:color w:val="000000"/>
                <w:sz w:val="16"/>
              </w:rPr>
              <w:t>-  </w:t>
            </w:r>
          </w:p>
        </w:tc>
        <w:tc>
          <w:tcPr>
            <w:tcW w:w="851" w:type="dxa"/>
            <w:vMerge w:val="restart"/>
            <w:tcBorders>
              <w:top w:val="single" w:sz="6" w:space="0" w:color="auto"/>
              <w:left w:val="single" w:sz="6" w:space="0" w:color="auto"/>
              <w:bottom w:val="single" w:sz="6" w:space="0" w:color="000000"/>
              <w:right w:val="single" w:sz="6" w:space="0" w:color="auto"/>
            </w:tcBorders>
            <w:vAlign w:val="center"/>
            <w:hideMark/>
          </w:tcPr>
          <w:p w14:paraId="5CFFA659" w14:textId="2660160F" w:rsidR="00E00BAE" w:rsidRPr="000E2601" w:rsidRDefault="0041419A" w:rsidP="0001567F">
            <w:pPr>
              <w:spacing w:before="0" w:after="0"/>
              <w:jc w:val="right"/>
              <w:textAlignment w:val="baseline"/>
              <w:rPr>
                <w:rFonts w:ascii="Segoe UI" w:eastAsia="Times New Roman" w:hAnsi="Segoe UI" w:cs="Segoe UI"/>
                <w:noProof/>
                <w:sz w:val="18"/>
                <w:szCs w:val="18"/>
              </w:rPr>
            </w:pPr>
            <w:r w:rsidRPr="000E2601">
              <w:rPr>
                <w:noProof/>
                <w:color w:val="000000"/>
                <w:sz w:val="16"/>
              </w:rPr>
              <w:t>-  </w:t>
            </w:r>
          </w:p>
        </w:tc>
        <w:tc>
          <w:tcPr>
            <w:tcW w:w="992" w:type="dxa"/>
            <w:vMerge w:val="restart"/>
            <w:tcBorders>
              <w:top w:val="single" w:sz="6" w:space="0" w:color="auto"/>
              <w:left w:val="single" w:sz="6" w:space="0" w:color="auto"/>
              <w:bottom w:val="single" w:sz="6" w:space="0" w:color="000000"/>
              <w:right w:val="single" w:sz="6" w:space="0" w:color="auto"/>
            </w:tcBorders>
            <w:vAlign w:val="center"/>
            <w:hideMark/>
          </w:tcPr>
          <w:p w14:paraId="569D819E" w14:textId="64019FEE" w:rsidR="00E00BAE" w:rsidRPr="000E2601" w:rsidRDefault="0041419A" w:rsidP="0001567F">
            <w:pPr>
              <w:spacing w:before="0" w:after="0"/>
              <w:jc w:val="right"/>
              <w:textAlignment w:val="baseline"/>
              <w:rPr>
                <w:rFonts w:ascii="Segoe UI" w:eastAsia="Times New Roman" w:hAnsi="Segoe UI" w:cs="Segoe UI"/>
                <w:noProof/>
                <w:sz w:val="18"/>
                <w:szCs w:val="18"/>
              </w:rPr>
            </w:pPr>
            <w:r w:rsidRPr="000E2601">
              <w:rPr>
                <w:noProof/>
                <w:color w:val="000000"/>
                <w:sz w:val="16"/>
              </w:rPr>
              <w:t>-  </w:t>
            </w:r>
          </w:p>
        </w:tc>
        <w:tc>
          <w:tcPr>
            <w:tcW w:w="1276" w:type="dxa"/>
            <w:vMerge w:val="restart"/>
            <w:tcBorders>
              <w:top w:val="single" w:sz="6" w:space="0" w:color="auto"/>
              <w:left w:val="single" w:sz="6" w:space="0" w:color="auto"/>
              <w:bottom w:val="single" w:sz="6" w:space="0" w:color="000000"/>
              <w:right w:val="single" w:sz="6" w:space="0" w:color="auto"/>
            </w:tcBorders>
            <w:vAlign w:val="center"/>
            <w:hideMark/>
          </w:tcPr>
          <w:p w14:paraId="738269B4" w14:textId="76CC2371" w:rsidR="00E00BAE" w:rsidRPr="000E2601" w:rsidRDefault="0041419A" w:rsidP="0001567F">
            <w:pPr>
              <w:spacing w:before="0" w:after="0"/>
              <w:jc w:val="right"/>
              <w:textAlignment w:val="baseline"/>
              <w:rPr>
                <w:rFonts w:ascii="Segoe UI" w:eastAsia="Times New Roman" w:hAnsi="Segoe UI" w:cs="Segoe UI"/>
                <w:noProof/>
                <w:sz w:val="18"/>
                <w:szCs w:val="18"/>
              </w:rPr>
            </w:pPr>
            <w:r w:rsidRPr="000E2601">
              <w:rPr>
                <w:noProof/>
                <w:color w:val="000000"/>
                <w:sz w:val="16"/>
              </w:rPr>
              <w:t>-  </w:t>
            </w:r>
          </w:p>
        </w:tc>
      </w:tr>
      <w:tr w:rsidR="00E00BAE" w:rsidRPr="000E2601" w14:paraId="09CCD118" w14:textId="77777777" w:rsidTr="00A56542">
        <w:trPr>
          <w:trHeight w:val="300"/>
        </w:trPr>
        <w:tc>
          <w:tcPr>
            <w:tcW w:w="4484" w:type="dxa"/>
            <w:tcBorders>
              <w:top w:val="nil"/>
              <w:left w:val="single" w:sz="6" w:space="0" w:color="auto"/>
              <w:bottom w:val="nil"/>
              <w:right w:val="single" w:sz="6" w:space="0" w:color="auto"/>
            </w:tcBorders>
            <w:shd w:val="clear" w:color="auto" w:fill="CCCCCC"/>
            <w:vAlign w:val="center"/>
            <w:hideMark/>
          </w:tcPr>
          <w:p w14:paraId="37CD7BDD" w14:textId="184C6EC9"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b/>
                <w:noProof/>
                <w:color w:val="000000"/>
                <w:sz w:val="16"/>
              </w:rPr>
              <w:t>do quadro financeiro plurianual</w:t>
            </w:r>
            <w:r w:rsidRPr="000E2601">
              <w:rPr>
                <w:noProof/>
                <w:color w:val="000000"/>
                <w:sz w:val="16"/>
              </w:rPr>
              <w:t> </w:t>
            </w:r>
          </w:p>
        </w:tc>
        <w:tc>
          <w:tcPr>
            <w:tcW w:w="1089" w:type="dxa"/>
            <w:vMerge/>
            <w:tcBorders>
              <w:top w:val="single" w:sz="6" w:space="0" w:color="auto"/>
              <w:left w:val="single" w:sz="6" w:space="0" w:color="auto"/>
              <w:bottom w:val="single" w:sz="6" w:space="0" w:color="000000"/>
              <w:right w:val="single" w:sz="6" w:space="0" w:color="auto"/>
            </w:tcBorders>
            <w:vAlign w:val="center"/>
            <w:hideMark/>
          </w:tcPr>
          <w:p w14:paraId="14636333"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851" w:type="dxa"/>
            <w:vMerge/>
            <w:tcBorders>
              <w:top w:val="single" w:sz="6" w:space="0" w:color="auto"/>
              <w:left w:val="single" w:sz="6" w:space="0" w:color="auto"/>
              <w:bottom w:val="single" w:sz="6" w:space="0" w:color="000000"/>
              <w:right w:val="single" w:sz="6" w:space="0" w:color="auto"/>
            </w:tcBorders>
            <w:vAlign w:val="center"/>
            <w:hideMark/>
          </w:tcPr>
          <w:p w14:paraId="43E15BBE"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992" w:type="dxa"/>
            <w:vMerge/>
            <w:tcBorders>
              <w:top w:val="single" w:sz="6" w:space="0" w:color="auto"/>
              <w:left w:val="single" w:sz="6" w:space="0" w:color="auto"/>
              <w:bottom w:val="single" w:sz="6" w:space="0" w:color="000000"/>
              <w:right w:val="single" w:sz="6" w:space="0" w:color="auto"/>
            </w:tcBorders>
            <w:vAlign w:val="center"/>
            <w:hideMark/>
          </w:tcPr>
          <w:p w14:paraId="3789550D"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1276" w:type="dxa"/>
            <w:vMerge/>
            <w:tcBorders>
              <w:top w:val="single" w:sz="6" w:space="0" w:color="auto"/>
              <w:left w:val="single" w:sz="6" w:space="0" w:color="auto"/>
              <w:bottom w:val="single" w:sz="6" w:space="0" w:color="000000"/>
              <w:right w:val="single" w:sz="6" w:space="0" w:color="auto"/>
            </w:tcBorders>
            <w:vAlign w:val="center"/>
            <w:hideMark/>
          </w:tcPr>
          <w:p w14:paraId="2A90A313"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r>
      <w:tr w:rsidR="00E00BAE" w:rsidRPr="000E2601" w14:paraId="164B7405" w14:textId="77777777" w:rsidTr="00A56542">
        <w:trPr>
          <w:trHeight w:val="315"/>
        </w:trPr>
        <w:tc>
          <w:tcPr>
            <w:tcW w:w="4484" w:type="dxa"/>
            <w:tcBorders>
              <w:top w:val="nil"/>
              <w:left w:val="single" w:sz="6" w:space="0" w:color="auto"/>
              <w:bottom w:val="single" w:sz="6" w:space="0" w:color="auto"/>
              <w:right w:val="single" w:sz="6" w:space="0" w:color="auto"/>
            </w:tcBorders>
            <w:shd w:val="clear" w:color="auto" w:fill="CCCCCC"/>
            <w:vAlign w:val="center"/>
            <w:hideMark/>
          </w:tcPr>
          <w:p w14:paraId="117E3A3F" w14:textId="7777777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b/>
                <w:noProof/>
                <w:color w:val="000000"/>
                <w:sz w:val="16"/>
              </w:rPr>
              <w:t> </w:t>
            </w:r>
            <w:r w:rsidRPr="000E2601">
              <w:rPr>
                <w:noProof/>
                <w:color w:val="000000"/>
                <w:sz w:val="16"/>
              </w:rPr>
              <w:t> </w:t>
            </w:r>
          </w:p>
        </w:tc>
        <w:tc>
          <w:tcPr>
            <w:tcW w:w="1089" w:type="dxa"/>
            <w:vMerge/>
            <w:tcBorders>
              <w:top w:val="single" w:sz="6" w:space="0" w:color="auto"/>
              <w:left w:val="single" w:sz="6" w:space="0" w:color="auto"/>
              <w:bottom w:val="single" w:sz="6" w:space="0" w:color="000000"/>
              <w:right w:val="single" w:sz="6" w:space="0" w:color="auto"/>
            </w:tcBorders>
            <w:vAlign w:val="center"/>
            <w:hideMark/>
          </w:tcPr>
          <w:p w14:paraId="70512999"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851" w:type="dxa"/>
            <w:vMerge/>
            <w:tcBorders>
              <w:top w:val="single" w:sz="6" w:space="0" w:color="auto"/>
              <w:left w:val="single" w:sz="6" w:space="0" w:color="auto"/>
              <w:bottom w:val="single" w:sz="6" w:space="0" w:color="000000"/>
              <w:right w:val="single" w:sz="6" w:space="0" w:color="auto"/>
            </w:tcBorders>
            <w:vAlign w:val="center"/>
            <w:hideMark/>
          </w:tcPr>
          <w:p w14:paraId="74B5CC6A"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992" w:type="dxa"/>
            <w:vMerge/>
            <w:tcBorders>
              <w:top w:val="single" w:sz="6" w:space="0" w:color="auto"/>
              <w:left w:val="single" w:sz="6" w:space="0" w:color="auto"/>
              <w:bottom w:val="single" w:sz="6" w:space="0" w:color="000000"/>
              <w:right w:val="single" w:sz="6" w:space="0" w:color="auto"/>
            </w:tcBorders>
            <w:vAlign w:val="center"/>
            <w:hideMark/>
          </w:tcPr>
          <w:p w14:paraId="7D6FE5D5"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1276" w:type="dxa"/>
            <w:vMerge/>
            <w:tcBorders>
              <w:top w:val="single" w:sz="6" w:space="0" w:color="auto"/>
              <w:left w:val="single" w:sz="6" w:space="0" w:color="auto"/>
              <w:bottom w:val="single" w:sz="6" w:space="0" w:color="000000"/>
              <w:right w:val="single" w:sz="6" w:space="0" w:color="auto"/>
            </w:tcBorders>
            <w:vAlign w:val="center"/>
            <w:hideMark/>
          </w:tcPr>
          <w:p w14:paraId="48D108CD"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r>
      <w:tr w:rsidR="00E00BAE" w:rsidRPr="000E2601" w14:paraId="4FC0E82B" w14:textId="77777777" w:rsidTr="00A56542">
        <w:trPr>
          <w:trHeight w:val="315"/>
        </w:trPr>
        <w:tc>
          <w:tcPr>
            <w:tcW w:w="4484" w:type="dxa"/>
            <w:tcBorders>
              <w:top w:val="nil"/>
              <w:left w:val="single" w:sz="6" w:space="0" w:color="auto"/>
              <w:bottom w:val="single" w:sz="6" w:space="0" w:color="auto"/>
              <w:right w:val="single" w:sz="6" w:space="0" w:color="auto"/>
            </w:tcBorders>
            <w:vAlign w:val="center"/>
            <w:hideMark/>
          </w:tcPr>
          <w:p w14:paraId="67AEAB98" w14:textId="4742C98B" w:rsidR="00E00BAE" w:rsidRPr="000E2601" w:rsidRDefault="00E00BAE" w:rsidP="0001567F">
            <w:pPr>
              <w:spacing w:before="0" w:after="0"/>
              <w:jc w:val="left"/>
              <w:textAlignment w:val="baseline"/>
              <w:rPr>
                <w:rFonts w:ascii="Segoe UI" w:eastAsia="Times New Roman" w:hAnsi="Segoe UI" w:cs="Segoe UI"/>
                <w:noProof/>
                <w:sz w:val="18"/>
                <w:szCs w:val="18"/>
              </w:rPr>
            </w:pPr>
            <w:r w:rsidRPr="000E2601">
              <w:rPr>
                <w:noProof/>
                <w:color w:val="000000"/>
                <w:sz w:val="16"/>
              </w:rPr>
              <w:t>Recursos humanos </w:t>
            </w:r>
          </w:p>
        </w:tc>
        <w:tc>
          <w:tcPr>
            <w:tcW w:w="1089" w:type="dxa"/>
            <w:tcBorders>
              <w:top w:val="nil"/>
              <w:left w:val="nil"/>
              <w:bottom w:val="single" w:sz="6" w:space="0" w:color="auto"/>
              <w:right w:val="single" w:sz="6" w:space="0" w:color="auto"/>
            </w:tcBorders>
            <w:vAlign w:val="center"/>
            <w:hideMark/>
          </w:tcPr>
          <w:p w14:paraId="381ACE22" w14:textId="14B8D394" w:rsidR="00E00BAE" w:rsidRPr="000E2601" w:rsidRDefault="0041419A" w:rsidP="0001567F">
            <w:pPr>
              <w:spacing w:before="0" w:after="0"/>
              <w:jc w:val="right"/>
              <w:textAlignment w:val="baseline"/>
              <w:rPr>
                <w:rFonts w:ascii="Segoe UI" w:eastAsia="Times New Roman" w:hAnsi="Segoe UI" w:cs="Segoe UI"/>
                <w:noProof/>
                <w:sz w:val="18"/>
                <w:szCs w:val="18"/>
              </w:rPr>
            </w:pPr>
            <w:r w:rsidRPr="000E2601">
              <w:rPr>
                <w:noProof/>
                <w:color w:val="000000"/>
                <w:sz w:val="16"/>
              </w:rPr>
              <w:t>-  </w:t>
            </w:r>
          </w:p>
        </w:tc>
        <w:tc>
          <w:tcPr>
            <w:tcW w:w="851" w:type="dxa"/>
            <w:tcBorders>
              <w:top w:val="nil"/>
              <w:left w:val="nil"/>
              <w:bottom w:val="single" w:sz="6" w:space="0" w:color="auto"/>
              <w:right w:val="single" w:sz="6" w:space="0" w:color="auto"/>
            </w:tcBorders>
            <w:vAlign w:val="center"/>
            <w:hideMark/>
          </w:tcPr>
          <w:p w14:paraId="7762AF03" w14:textId="72D868AB" w:rsidR="00E00BAE" w:rsidRPr="000E2601" w:rsidRDefault="0041419A" w:rsidP="0001567F">
            <w:pPr>
              <w:spacing w:before="0" w:after="0"/>
              <w:jc w:val="right"/>
              <w:textAlignment w:val="baseline"/>
              <w:rPr>
                <w:rFonts w:ascii="Segoe UI" w:eastAsia="Times New Roman" w:hAnsi="Segoe UI" w:cs="Segoe UI"/>
                <w:noProof/>
                <w:sz w:val="18"/>
                <w:szCs w:val="18"/>
              </w:rPr>
            </w:pPr>
            <w:r w:rsidRPr="000E2601">
              <w:rPr>
                <w:noProof/>
                <w:color w:val="000000"/>
                <w:sz w:val="16"/>
              </w:rPr>
              <w:t>-  </w:t>
            </w:r>
          </w:p>
        </w:tc>
        <w:tc>
          <w:tcPr>
            <w:tcW w:w="992" w:type="dxa"/>
            <w:tcBorders>
              <w:top w:val="nil"/>
              <w:left w:val="nil"/>
              <w:bottom w:val="single" w:sz="6" w:space="0" w:color="auto"/>
              <w:right w:val="single" w:sz="6" w:space="0" w:color="auto"/>
            </w:tcBorders>
            <w:vAlign w:val="center"/>
            <w:hideMark/>
          </w:tcPr>
          <w:p w14:paraId="1FE0FCEE" w14:textId="3CA7F274" w:rsidR="00E00BAE" w:rsidRPr="000E2601" w:rsidRDefault="0041419A" w:rsidP="0001567F">
            <w:pPr>
              <w:spacing w:before="0" w:after="0"/>
              <w:jc w:val="right"/>
              <w:textAlignment w:val="baseline"/>
              <w:rPr>
                <w:rFonts w:ascii="Segoe UI" w:eastAsia="Times New Roman" w:hAnsi="Segoe UI" w:cs="Segoe UI"/>
                <w:noProof/>
                <w:sz w:val="18"/>
                <w:szCs w:val="18"/>
              </w:rPr>
            </w:pPr>
            <w:r w:rsidRPr="000E2601">
              <w:rPr>
                <w:noProof/>
                <w:color w:val="000000"/>
                <w:sz w:val="16"/>
              </w:rPr>
              <w:t>-  </w:t>
            </w:r>
          </w:p>
        </w:tc>
        <w:tc>
          <w:tcPr>
            <w:tcW w:w="1276" w:type="dxa"/>
            <w:tcBorders>
              <w:top w:val="nil"/>
              <w:left w:val="nil"/>
              <w:bottom w:val="single" w:sz="6" w:space="0" w:color="auto"/>
              <w:right w:val="single" w:sz="6" w:space="0" w:color="auto"/>
            </w:tcBorders>
            <w:vAlign w:val="center"/>
            <w:hideMark/>
          </w:tcPr>
          <w:p w14:paraId="1553ED3D" w14:textId="09B24703" w:rsidR="00E00BAE" w:rsidRPr="000E2601" w:rsidRDefault="0041419A" w:rsidP="0001567F">
            <w:pPr>
              <w:spacing w:before="0" w:after="0"/>
              <w:jc w:val="right"/>
              <w:textAlignment w:val="baseline"/>
              <w:rPr>
                <w:rFonts w:ascii="Segoe UI" w:eastAsia="Times New Roman" w:hAnsi="Segoe UI" w:cs="Segoe UI"/>
                <w:noProof/>
                <w:sz w:val="18"/>
                <w:szCs w:val="18"/>
              </w:rPr>
            </w:pPr>
            <w:r w:rsidRPr="000E2601">
              <w:rPr>
                <w:noProof/>
                <w:color w:val="000000"/>
                <w:sz w:val="16"/>
              </w:rPr>
              <w:t>-  </w:t>
            </w:r>
          </w:p>
        </w:tc>
      </w:tr>
      <w:tr w:rsidR="00E00BAE" w:rsidRPr="000E2601" w14:paraId="3CE733AB" w14:textId="77777777" w:rsidTr="00A56542">
        <w:trPr>
          <w:trHeight w:val="300"/>
        </w:trPr>
        <w:tc>
          <w:tcPr>
            <w:tcW w:w="4484" w:type="dxa"/>
            <w:tcBorders>
              <w:top w:val="nil"/>
              <w:left w:val="single" w:sz="6" w:space="0" w:color="auto"/>
              <w:bottom w:val="nil"/>
              <w:right w:val="single" w:sz="6" w:space="0" w:color="auto"/>
            </w:tcBorders>
            <w:vAlign w:val="center"/>
            <w:hideMark/>
          </w:tcPr>
          <w:p w14:paraId="36979D80" w14:textId="7FA545BE" w:rsidR="00E00BAE" w:rsidRPr="000E2601" w:rsidRDefault="00E00BAE" w:rsidP="0001567F">
            <w:pPr>
              <w:spacing w:before="0" w:after="0"/>
              <w:jc w:val="left"/>
              <w:textAlignment w:val="baseline"/>
              <w:rPr>
                <w:rFonts w:ascii="Segoe UI" w:eastAsia="Times New Roman" w:hAnsi="Segoe UI" w:cs="Segoe UI"/>
                <w:noProof/>
                <w:sz w:val="18"/>
                <w:szCs w:val="18"/>
              </w:rPr>
            </w:pPr>
            <w:r w:rsidRPr="000E2601">
              <w:rPr>
                <w:noProof/>
                <w:color w:val="000000"/>
                <w:sz w:val="16"/>
              </w:rPr>
              <w:t>Outras despesas </w:t>
            </w:r>
          </w:p>
        </w:tc>
        <w:tc>
          <w:tcPr>
            <w:tcW w:w="1089" w:type="dxa"/>
            <w:vMerge w:val="restart"/>
            <w:tcBorders>
              <w:top w:val="nil"/>
              <w:left w:val="single" w:sz="6" w:space="0" w:color="auto"/>
              <w:bottom w:val="single" w:sz="6" w:space="0" w:color="000000"/>
              <w:right w:val="single" w:sz="6" w:space="0" w:color="auto"/>
            </w:tcBorders>
            <w:vAlign w:val="center"/>
            <w:hideMark/>
          </w:tcPr>
          <w:p w14:paraId="269ADFDF" w14:textId="0D8F1A66" w:rsidR="00E00BAE" w:rsidRPr="000E2601" w:rsidRDefault="0041419A" w:rsidP="0001567F">
            <w:pPr>
              <w:spacing w:before="0" w:after="0"/>
              <w:jc w:val="right"/>
              <w:textAlignment w:val="baseline"/>
              <w:rPr>
                <w:rFonts w:ascii="Segoe UI" w:eastAsia="Times New Roman" w:hAnsi="Segoe UI" w:cs="Segoe UI"/>
                <w:noProof/>
                <w:sz w:val="18"/>
                <w:szCs w:val="18"/>
              </w:rPr>
            </w:pPr>
            <w:r w:rsidRPr="000E2601">
              <w:rPr>
                <w:noProof/>
                <w:color w:val="000000"/>
                <w:sz w:val="16"/>
              </w:rPr>
              <w:t>-  </w:t>
            </w:r>
          </w:p>
        </w:tc>
        <w:tc>
          <w:tcPr>
            <w:tcW w:w="851" w:type="dxa"/>
            <w:vMerge w:val="restart"/>
            <w:tcBorders>
              <w:top w:val="nil"/>
              <w:left w:val="single" w:sz="6" w:space="0" w:color="auto"/>
              <w:bottom w:val="single" w:sz="6" w:space="0" w:color="000000"/>
              <w:right w:val="single" w:sz="6" w:space="0" w:color="auto"/>
            </w:tcBorders>
            <w:vAlign w:val="center"/>
            <w:hideMark/>
          </w:tcPr>
          <w:p w14:paraId="1E8B4827" w14:textId="6D9D318C" w:rsidR="00E00BAE" w:rsidRPr="000E2601" w:rsidRDefault="0041419A" w:rsidP="0001567F">
            <w:pPr>
              <w:spacing w:before="0" w:after="0"/>
              <w:jc w:val="right"/>
              <w:textAlignment w:val="baseline"/>
              <w:rPr>
                <w:rFonts w:ascii="Segoe UI" w:eastAsia="Times New Roman" w:hAnsi="Segoe UI" w:cs="Segoe UI"/>
                <w:noProof/>
                <w:sz w:val="18"/>
                <w:szCs w:val="18"/>
              </w:rPr>
            </w:pPr>
            <w:r w:rsidRPr="000E2601">
              <w:rPr>
                <w:noProof/>
                <w:color w:val="000000"/>
                <w:sz w:val="16"/>
              </w:rPr>
              <w:t>-  </w:t>
            </w:r>
          </w:p>
        </w:tc>
        <w:tc>
          <w:tcPr>
            <w:tcW w:w="992" w:type="dxa"/>
            <w:vMerge w:val="restart"/>
            <w:tcBorders>
              <w:top w:val="nil"/>
              <w:left w:val="single" w:sz="6" w:space="0" w:color="auto"/>
              <w:bottom w:val="single" w:sz="6" w:space="0" w:color="000000"/>
              <w:right w:val="single" w:sz="6" w:space="0" w:color="auto"/>
            </w:tcBorders>
            <w:vAlign w:val="center"/>
            <w:hideMark/>
          </w:tcPr>
          <w:p w14:paraId="605BC759" w14:textId="4452DC07" w:rsidR="00E00BAE" w:rsidRPr="000E2601" w:rsidRDefault="0041419A" w:rsidP="0001567F">
            <w:pPr>
              <w:spacing w:before="0" w:after="0"/>
              <w:jc w:val="right"/>
              <w:textAlignment w:val="baseline"/>
              <w:rPr>
                <w:rFonts w:ascii="Segoe UI" w:eastAsia="Times New Roman" w:hAnsi="Segoe UI" w:cs="Segoe UI"/>
                <w:noProof/>
                <w:sz w:val="18"/>
                <w:szCs w:val="18"/>
              </w:rPr>
            </w:pPr>
            <w:r w:rsidRPr="000E2601">
              <w:rPr>
                <w:noProof/>
                <w:color w:val="000000"/>
                <w:sz w:val="16"/>
              </w:rPr>
              <w:t>-  </w:t>
            </w:r>
          </w:p>
        </w:tc>
        <w:tc>
          <w:tcPr>
            <w:tcW w:w="1276" w:type="dxa"/>
            <w:vMerge w:val="restart"/>
            <w:tcBorders>
              <w:top w:val="nil"/>
              <w:left w:val="single" w:sz="6" w:space="0" w:color="auto"/>
              <w:bottom w:val="single" w:sz="6" w:space="0" w:color="000000"/>
              <w:right w:val="single" w:sz="6" w:space="0" w:color="auto"/>
            </w:tcBorders>
            <w:vAlign w:val="center"/>
            <w:hideMark/>
          </w:tcPr>
          <w:p w14:paraId="3BFB909A" w14:textId="0F1E8D42" w:rsidR="00E00BAE" w:rsidRPr="000E2601" w:rsidRDefault="0041419A" w:rsidP="0001567F">
            <w:pPr>
              <w:spacing w:before="0" w:after="0"/>
              <w:jc w:val="right"/>
              <w:textAlignment w:val="baseline"/>
              <w:rPr>
                <w:rFonts w:ascii="Segoe UI" w:eastAsia="Times New Roman" w:hAnsi="Segoe UI" w:cs="Segoe UI"/>
                <w:noProof/>
                <w:sz w:val="18"/>
                <w:szCs w:val="18"/>
              </w:rPr>
            </w:pPr>
            <w:r w:rsidRPr="000E2601">
              <w:rPr>
                <w:noProof/>
                <w:color w:val="000000"/>
                <w:sz w:val="16"/>
              </w:rPr>
              <w:t>-  </w:t>
            </w:r>
          </w:p>
        </w:tc>
      </w:tr>
      <w:tr w:rsidR="00E00BAE" w:rsidRPr="000E2601" w14:paraId="35351547" w14:textId="77777777" w:rsidTr="00A56542">
        <w:trPr>
          <w:trHeight w:val="315"/>
        </w:trPr>
        <w:tc>
          <w:tcPr>
            <w:tcW w:w="4484" w:type="dxa"/>
            <w:tcBorders>
              <w:top w:val="nil"/>
              <w:left w:val="single" w:sz="6" w:space="0" w:color="auto"/>
              <w:bottom w:val="single" w:sz="6" w:space="0" w:color="auto"/>
              <w:right w:val="single" w:sz="6" w:space="0" w:color="auto"/>
            </w:tcBorders>
            <w:vAlign w:val="center"/>
            <w:hideMark/>
          </w:tcPr>
          <w:p w14:paraId="0CB60B27" w14:textId="77777777" w:rsidR="00E00BAE" w:rsidRPr="000E2601" w:rsidRDefault="00E00BAE" w:rsidP="0001567F">
            <w:pPr>
              <w:spacing w:before="0" w:after="0"/>
              <w:jc w:val="left"/>
              <w:textAlignment w:val="baseline"/>
              <w:rPr>
                <w:rFonts w:ascii="Segoe UI" w:eastAsia="Times New Roman" w:hAnsi="Segoe UI" w:cs="Segoe UI"/>
                <w:noProof/>
                <w:sz w:val="18"/>
                <w:szCs w:val="18"/>
              </w:rPr>
            </w:pPr>
            <w:r w:rsidRPr="000E2601">
              <w:rPr>
                <w:noProof/>
                <w:color w:val="000000"/>
                <w:sz w:val="16"/>
              </w:rPr>
              <w:t>de natureza administrativa </w:t>
            </w:r>
          </w:p>
        </w:tc>
        <w:tc>
          <w:tcPr>
            <w:tcW w:w="1089" w:type="dxa"/>
            <w:vMerge/>
            <w:tcBorders>
              <w:top w:val="nil"/>
              <w:left w:val="single" w:sz="6" w:space="0" w:color="auto"/>
              <w:bottom w:val="single" w:sz="6" w:space="0" w:color="000000"/>
              <w:right w:val="single" w:sz="6" w:space="0" w:color="auto"/>
            </w:tcBorders>
            <w:vAlign w:val="center"/>
            <w:hideMark/>
          </w:tcPr>
          <w:p w14:paraId="4A632D27"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851" w:type="dxa"/>
            <w:vMerge/>
            <w:tcBorders>
              <w:top w:val="nil"/>
              <w:left w:val="single" w:sz="6" w:space="0" w:color="auto"/>
              <w:bottom w:val="single" w:sz="6" w:space="0" w:color="000000"/>
              <w:right w:val="single" w:sz="6" w:space="0" w:color="auto"/>
            </w:tcBorders>
            <w:vAlign w:val="center"/>
            <w:hideMark/>
          </w:tcPr>
          <w:p w14:paraId="59C80BFB"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992" w:type="dxa"/>
            <w:vMerge/>
            <w:tcBorders>
              <w:top w:val="nil"/>
              <w:left w:val="single" w:sz="6" w:space="0" w:color="auto"/>
              <w:bottom w:val="single" w:sz="6" w:space="0" w:color="000000"/>
              <w:right w:val="single" w:sz="6" w:space="0" w:color="auto"/>
            </w:tcBorders>
            <w:vAlign w:val="center"/>
            <w:hideMark/>
          </w:tcPr>
          <w:p w14:paraId="6A807BB7"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1276" w:type="dxa"/>
            <w:vMerge/>
            <w:tcBorders>
              <w:top w:val="nil"/>
              <w:left w:val="single" w:sz="6" w:space="0" w:color="auto"/>
              <w:bottom w:val="single" w:sz="6" w:space="0" w:color="000000"/>
              <w:right w:val="single" w:sz="6" w:space="0" w:color="auto"/>
            </w:tcBorders>
            <w:vAlign w:val="center"/>
            <w:hideMark/>
          </w:tcPr>
          <w:p w14:paraId="5E170C05"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r>
      <w:tr w:rsidR="00E00BAE" w:rsidRPr="000E2601" w14:paraId="06EE39D1" w14:textId="77777777" w:rsidTr="00A56542">
        <w:trPr>
          <w:trHeight w:val="300"/>
        </w:trPr>
        <w:tc>
          <w:tcPr>
            <w:tcW w:w="4484" w:type="dxa"/>
            <w:tcBorders>
              <w:top w:val="nil"/>
              <w:left w:val="single" w:sz="6" w:space="0" w:color="auto"/>
              <w:bottom w:val="nil"/>
              <w:right w:val="single" w:sz="6" w:space="0" w:color="auto"/>
            </w:tcBorders>
            <w:shd w:val="clear" w:color="auto" w:fill="CCCCCC"/>
            <w:vAlign w:val="center"/>
            <w:hideMark/>
          </w:tcPr>
          <w:p w14:paraId="507E0920" w14:textId="683ABFFF"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b/>
                <w:noProof/>
                <w:color w:val="000000"/>
                <w:sz w:val="16"/>
              </w:rPr>
              <w:t>Subtotal</w:t>
            </w:r>
            <w:r w:rsidRPr="000E2601">
              <w:rPr>
                <w:noProof/>
                <w:color w:val="000000"/>
                <w:sz w:val="16"/>
              </w:rPr>
              <w:t> </w:t>
            </w:r>
          </w:p>
        </w:tc>
        <w:tc>
          <w:tcPr>
            <w:tcW w:w="1089" w:type="dxa"/>
            <w:vMerge w:val="restart"/>
            <w:tcBorders>
              <w:top w:val="nil"/>
              <w:left w:val="single" w:sz="6" w:space="0" w:color="auto"/>
              <w:bottom w:val="single" w:sz="6" w:space="0" w:color="000000"/>
              <w:right w:val="single" w:sz="6" w:space="0" w:color="auto"/>
            </w:tcBorders>
            <w:vAlign w:val="center"/>
            <w:hideMark/>
          </w:tcPr>
          <w:p w14:paraId="09657D74" w14:textId="4C887815" w:rsidR="00E00BAE" w:rsidRPr="000E2601" w:rsidRDefault="0041419A" w:rsidP="0001567F">
            <w:pPr>
              <w:spacing w:before="0" w:after="0"/>
              <w:jc w:val="right"/>
              <w:textAlignment w:val="baseline"/>
              <w:rPr>
                <w:rFonts w:ascii="Segoe UI" w:eastAsia="Times New Roman" w:hAnsi="Segoe UI" w:cs="Segoe UI"/>
                <w:noProof/>
                <w:sz w:val="18"/>
                <w:szCs w:val="18"/>
              </w:rPr>
            </w:pPr>
            <w:r w:rsidRPr="000E2601">
              <w:rPr>
                <w:noProof/>
                <w:color w:val="000000"/>
                <w:sz w:val="16"/>
              </w:rPr>
              <w:t>-  </w:t>
            </w:r>
          </w:p>
        </w:tc>
        <w:tc>
          <w:tcPr>
            <w:tcW w:w="851" w:type="dxa"/>
            <w:vMerge w:val="restart"/>
            <w:tcBorders>
              <w:top w:val="nil"/>
              <w:left w:val="single" w:sz="6" w:space="0" w:color="auto"/>
              <w:bottom w:val="single" w:sz="6" w:space="0" w:color="000000"/>
              <w:right w:val="single" w:sz="6" w:space="0" w:color="auto"/>
            </w:tcBorders>
            <w:vAlign w:val="center"/>
            <w:hideMark/>
          </w:tcPr>
          <w:p w14:paraId="158A7A93" w14:textId="255D2EED" w:rsidR="00E00BAE" w:rsidRPr="000E2601" w:rsidRDefault="0041419A" w:rsidP="0001567F">
            <w:pPr>
              <w:spacing w:before="0" w:after="0"/>
              <w:jc w:val="right"/>
              <w:textAlignment w:val="baseline"/>
              <w:rPr>
                <w:rFonts w:ascii="Segoe UI" w:eastAsia="Times New Roman" w:hAnsi="Segoe UI" w:cs="Segoe UI"/>
                <w:noProof/>
                <w:sz w:val="18"/>
                <w:szCs w:val="18"/>
              </w:rPr>
            </w:pPr>
            <w:r w:rsidRPr="000E2601">
              <w:rPr>
                <w:noProof/>
                <w:color w:val="000000"/>
                <w:sz w:val="16"/>
              </w:rPr>
              <w:t>-  </w:t>
            </w:r>
          </w:p>
        </w:tc>
        <w:tc>
          <w:tcPr>
            <w:tcW w:w="992" w:type="dxa"/>
            <w:vMerge w:val="restart"/>
            <w:tcBorders>
              <w:top w:val="nil"/>
              <w:left w:val="single" w:sz="6" w:space="0" w:color="auto"/>
              <w:bottom w:val="single" w:sz="6" w:space="0" w:color="000000"/>
              <w:right w:val="single" w:sz="6" w:space="0" w:color="auto"/>
            </w:tcBorders>
            <w:vAlign w:val="center"/>
            <w:hideMark/>
          </w:tcPr>
          <w:p w14:paraId="7C8D0C0D" w14:textId="27555C8B" w:rsidR="00E00BAE" w:rsidRPr="000E2601" w:rsidRDefault="0041419A" w:rsidP="0001567F">
            <w:pPr>
              <w:spacing w:before="0" w:after="0"/>
              <w:jc w:val="right"/>
              <w:textAlignment w:val="baseline"/>
              <w:rPr>
                <w:rFonts w:ascii="Segoe UI" w:eastAsia="Times New Roman" w:hAnsi="Segoe UI" w:cs="Segoe UI"/>
                <w:noProof/>
                <w:sz w:val="18"/>
                <w:szCs w:val="18"/>
              </w:rPr>
            </w:pPr>
            <w:r w:rsidRPr="000E2601">
              <w:rPr>
                <w:noProof/>
                <w:color w:val="000000"/>
                <w:sz w:val="16"/>
              </w:rPr>
              <w:t>-  </w:t>
            </w:r>
          </w:p>
        </w:tc>
        <w:tc>
          <w:tcPr>
            <w:tcW w:w="1276" w:type="dxa"/>
            <w:vMerge w:val="restart"/>
            <w:tcBorders>
              <w:top w:val="nil"/>
              <w:left w:val="single" w:sz="6" w:space="0" w:color="auto"/>
              <w:bottom w:val="single" w:sz="6" w:space="0" w:color="000000"/>
              <w:right w:val="single" w:sz="6" w:space="0" w:color="auto"/>
            </w:tcBorders>
            <w:vAlign w:val="center"/>
            <w:hideMark/>
          </w:tcPr>
          <w:p w14:paraId="4A1446D5" w14:textId="5C8BE568" w:rsidR="00E00BAE" w:rsidRPr="000E2601" w:rsidRDefault="0041419A" w:rsidP="0001567F">
            <w:pPr>
              <w:spacing w:before="0" w:after="0"/>
              <w:jc w:val="right"/>
              <w:textAlignment w:val="baseline"/>
              <w:rPr>
                <w:rFonts w:ascii="Segoe UI" w:eastAsia="Times New Roman" w:hAnsi="Segoe UI" w:cs="Segoe UI"/>
                <w:noProof/>
                <w:sz w:val="18"/>
                <w:szCs w:val="18"/>
              </w:rPr>
            </w:pPr>
            <w:r w:rsidRPr="000E2601">
              <w:rPr>
                <w:noProof/>
                <w:color w:val="000000"/>
                <w:sz w:val="16"/>
              </w:rPr>
              <w:t>-  </w:t>
            </w:r>
          </w:p>
        </w:tc>
      </w:tr>
      <w:tr w:rsidR="00E00BAE" w:rsidRPr="000E2601" w14:paraId="554CF19A" w14:textId="77777777" w:rsidTr="00A56542">
        <w:trPr>
          <w:trHeight w:val="300"/>
        </w:trPr>
        <w:tc>
          <w:tcPr>
            <w:tcW w:w="4484" w:type="dxa"/>
            <w:tcBorders>
              <w:top w:val="nil"/>
              <w:left w:val="single" w:sz="6" w:space="0" w:color="auto"/>
              <w:bottom w:val="nil"/>
              <w:right w:val="single" w:sz="6" w:space="0" w:color="auto"/>
            </w:tcBorders>
            <w:shd w:val="clear" w:color="auto" w:fill="CCCCCC"/>
            <w:vAlign w:val="center"/>
            <w:hideMark/>
          </w:tcPr>
          <w:p w14:paraId="7C2CB1A2" w14:textId="7777777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b/>
                <w:noProof/>
                <w:color w:val="000000"/>
                <w:sz w:val="16"/>
              </w:rPr>
              <w:t>com exclusão da RUBRICA 7</w:t>
            </w:r>
            <w:r w:rsidRPr="000E2601">
              <w:rPr>
                <w:noProof/>
                <w:color w:val="000000"/>
                <w:sz w:val="16"/>
              </w:rPr>
              <w:t> </w:t>
            </w:r>
          </w:p>
        </w:tc>
        <w:tc>
          <w:tcPr>
            <w:tcW w:w="1089" w:type="dxa"/>
            <w:vMerge/>
            <w:tcBorders>
              <w:top w:val="nil"/>
              <w:left w:val="single" w:sz="6" w:space="0" w:color="auto"/>
              <w:bottom w:val="single" w:sz="6" w:space="0" w:color="000000"/>
              <w:right w:val="single" w:sz="6" w:space="0" w:color="auto"/>
            </w:tcBorders>
            <w:vAlign w:val="center"/>
            <w:hideMark/>
          </w:tcPr>
          <w:p w14:paraId="0A3B8D9E"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851" w:type="dxa"/>
            <w:vMerge/>
            <w:tcBorders>
              <w:top w:val="nil"/>
              <w:left w:val="single" w:sz="6" w:space="0" w:color="auto"/>
              <w:bottom w:val="single" w:sz="6" w:space="0" w:color="000000"/>
              <w:right w:val="single" w:sz="6" w:space="0" w:color="auto"/>
            </w:tcBorders>
            <w:vAlign w:val="center"/>
            <w:hideMark/>
          </w:tcPr>
          <w:p w14:paraId="29B48FC3"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992" w:type="dxa"/>
            <w:vMerge/>
            <w:tcBorders>
              <w:top w:val="nil"/>
              <w:left w:val="single" w:sz="6" w:space="0" w:color="auto"/>
              <w:bottom w:val="single" w:sz="6" w:space="0" w:color="000000"/>
              <w:right w:val="single" w:sz="6" w:space="0" w:color="auto"/>
            </w:tcBorders>
            <w:vAlign w:val="center"/>
            <w:hideMark/>
          </w:tcPr>
          <w:p w14:paraId="0EFBE982"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1276" w:type="dxa"/>
            <w:vMerge/>
            <w:tcBorders>
              <w:top w:val="nil"/>
              <w:left w:val="single" w:sz="6" w:space="0" w:color="auto"/>
              <w:bottom w:val="single" w:sz="6" w:space="0" w:color="000000"/>
              <w:right w:val="single" w:sz="6" w:space="0" w:color="auto"/>
            </w:tcBorders>
            <w:vAlign w:val="center"/>
            <w:hideMark/>
          </w:tcPr>
          <w:p w14:paraId="7139E682"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r>
      <w:tr w:rsidR="00E00BAE" w:rsidRPr="000E2601" w14:paraId="0E53ABD2" w14:textId="77777777" w:rsidTr="00A56542">
        <w:trPr>
          <w:trHeight w:val="315"/>
        </w:trPr>
        <w:tc>
          <w:tcPr>
            <w:tcW w:w="4484" w:type="dxa"/>
            <w:tcBorders>
              <w:top w:val="nil"/>
              <w:left w:val="single" w:sz="6" w:space="0" w:color="auto"/>
              <w:bottom w:val="single" w:sz="6" w:space="0" w:color="auto"/>
              <w:right w:val="single" w:sz="6" w:space="0" w:color="auto"/>
            </w:tcBorders>
            <w:shd w:val="clear" w:color="auto" w:fill="CCCCCC"/>
            <w:vAlign w:val="center"/>
            <w:hideMark/>
          </w:tcPr>
          <w:p w14:paraId="03DD7BD6" w14:textId="30E4860F"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b/>
                <w:noProof/>
                <w:color w:val="000000"/>
                <w:sz w:val="16"/>
              </w:rPr>
              <w:t>do quadro financeiro plurianual</w:t>
            </w:r>
            <w:r w:rsidRPr="000E2601">
              <w:rPr>
                <w:noProof/>
                <w:color w:val="000000"/>
                <w:sz w:val="16"/>
              </w:rPr>
              <w:t> </w:t>
            </w:r>
          </w:p>
        </w:tc>
        <w:tc>
          <w:tcPr>
            <w:tcW w:w="1089" w:type="dxa"/>
            <w:vMerge/>
            <w:tcBorders>
              <w:top w:val="nil"/>
              <w:left w:val="single" w:sz="6" w:space="0" w:color="auto"/>
              <w:bottom w:val="single" w:sz="6" w:space="0" w:color="000000"/>
              <w:right w:val="single" w:sz="6" w:space="0" w:color="auto"/>
            </w:tcBorders>
            <w:vAlign w:val="center"/>
            <w:hideMark/>
          </w:tcPr>
          <w:p w14:paraId="73312428"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851" w:type="dxa"/>
            <w:vMerge/>
            <w:tcBorders>
              <w:top w:val="nil"/>
              <w:left w:val="single" w:sz="6" w:space="0" w:color="auto"/>
              <w:bottom w:val="single" w:sz="6" w:space="0" w:color="000000"/>
              <w:right w:val="single" w:sz="6" w:space="0" w:color="auto"/>
            </w:tcBorders>
            <w:vAlign w:val="center"/>
            <w:hideMark/>
          </w:tcPr>
          <w:p w14:paraId="3F450C5D"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992" w:type="dxa"/>
            <w:vMerge/>
            <w:tcBorders>
              <w:top w:val="nil"/>
              <w:left w:val="single" w:sz="6" w:space="0" w:color="auto"/>
              <w:bottom w:val="single" w:sz="6" w:space="0" w:color="000000"/>
              <w:right w:val="single" w:sz="6" w:space="0" w:color="auto"/>
            </w:tcBorders>
            <w:vAlign w:val="center"/>
            <w:hideMark/>
          </w:tcPr>
          <w:p w14:paraId="56F8331C"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c>
          <w:tcPr>
            <w:tcW w:w="1276" w:type="dxa"/>
            <w:vMerge/>
            <w:tcBorders>
              <w:top w:val="nil"/>
              <w:left w:val="single" w:sz="6" w:space="0" w:color="auto"/>
              <w:bottom w:val="single" w:sz="6" w:space="0" w:color="000000"/>
              <w:right w:val="single" w:sz="6" w:space="0" w:color="auto"/>
            </w:tcBorders>
            <w:vAlign w:val="center"/>
            <w:hideMark/>
          </w:tcPr>
          <w:p w14:paraId="0ACDA586" w14:textId="77777777" w:rsidR="00E00BAE" w:rsidRPr="000E2601" w:rsidRDefault="00E00BAE" w:rsidP="0001567F">
            <w:pPr>
              <w:spacing w:before="0" w:after="0"/>
              <w:jc w:val="left"/>
              <w:rPr>
                <w:rFonts w:ascii="Segoe UI" w:eastAsia="Times New Roman" w:hAnsi="Segoe UI" w:cs="Segoe UI"/>
                <w:noProof/>
                <w:sz w:val="18"/>
                <w:szCs w:val="18"/>
                <w:lang w:eastAsia="en-IE"/>
              </w:rPr>
            </w:pPr>
          </w:p>
        </w:tc>
      </w:tr>
      <w:tr w:rsidR="00E00BAE" w:rsidRPr="000E2601" w14:paraId="280B7960" w14:textId="77777777" w:rsidTr="00A56542">
        <w:trPr>
          <w:trHeight w:val="315"/>
        </w:trPr>
        <w:tc>
          <w:tcPr>
            <w:tcW w:w="4484" w:type="dxa"/>
            <w:tcBorders>
              <w:top w:val="nil"/>
              <w:left w:val="nil"/>
              <w:bottom w:val="nil"/>
              <w:right w:val="nil"/>
            </w:tcBorders>
            <w:vAlign w:val="center"/>
            <w:hideMark/>
          </w:tcPr>
          <w:p w14:paraId="3AF35C39" w14:textId="7777777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noProof/>
                <w:color w:val="000000"/>
                <w:sz w:val="16"/>
              </w:rPr>
              <w:t> </w:t>
            </w:r>
          </w:p>
        </w:tc>
        <w:tc>
          <w:tcPr>
            <w:tcW w:w="1089" w:type="dxa"/>
            <w:tcBorders>
              <w:top w:val="nil"/>
              <w:left w:val="nil"/>
              <w:bottom w:val="nil"/>
              <w:right w:val="nil"/>
            </w:tcBorders>
            <w:vAlign w:val="bottom"/>
            <w:hideMark/>
          </w:tcPr>
          <w:p w14:paraId="375F554A" w14:textId="77777777" w:rsidR="00E00BAE" w:rsidRPr="000E2601" w:rsidRDefault="00E00BAE" w:rsidP="0001567F">
            <w:pPr>
              <w:spacing w:before="0" w:after="0"/>
              <w:jc w:val="left"/>
              <w:textAlignment w:val="baseline"/>
              <w:rPr>
                <w:rFonts w:ascii="Segoe UI" w:eastAsia="Times New Roman" w:hAnsi="Segoe UI" w:cs="Segoe UI"/>
                <w:noProof/>
                <w:sz w:val="18"/>
                <w:szCs w:val="18"/>
              </w:rPr>
            </w:pPr>
            <w:r w:rsidRPr="000E2601">
              <w:rPr>
                <w:noProof/>
                <w:sz w:val="20"/>
              </w:rPr>
              <w:t> </w:t>
            </w:r>
          </w:p>
        </w:tc>
        <w:tc>
          <w:tcPr>
            <w:tcW w:w="851" w:type="dxa"/>
            <w:tcBorders>
              <w:top w:val="nil"/>
              <w:left w:val="nil"/>
              <w:bottom w:val="nil"/>
              <w:right w:val="nil"/>
            </w:tcBorders>
            <w:vAlign w:val="bottom"/>
            <w:hideMark/>
          </w:tcPr>
          <w:p w14:paraId="5F57D0AC" w14:textId="77777777" w:rsidR="00E00BAE" w:rsidRPr="000E2601" w:rsidRDefault="00E00BAE" w:rsidP="0001567F">
            <w:pPr>
              <w:spacing w:before="0" w:after="0"/>
              <w:jc w:val="left"/>
              <w:textAlignment w:val="baseline"/>
              <w:rPr>
                <w:rFonts w:ascii="Segoe UI" w:eastAsia="Times New Roman" w:hAnsi="Segoe UI" w:cs="Segoe UI"/>
                <w:noProof/>
                <w:sz w:val="18"/>
                <w:szCs w:val="18"/>
              </w:rPr>
            </w:pPr>
            <w:r w:rsidRPr="000E2601">
              <w:rPr>
                <w:noProof/>
                <w:sz w:val="20"/>
              </w:rPr>
              <w:t> </w:t>
            </w:r>
          </w:p>
        </w:tc>
        <w:tc>
          <w:tcPr>
            <w:tcW w:w="992" w:type="dxa"/>
            <w:tcBorders>
              <w:top w:val="nil"/>
              <w:left w:val="nil"/>
              <w:bottom w:val="nil"/>
              <w:right w:val="nil"/>
            </w:tcBorders>
            <w:vAlign w:val="bottom"/>
            <w:hideMark/>
          </w:tcPr>
          <w:p w14:paraId="46ED39B0" w14:textId="77777777" w:rsidR="00E00BAE" w:rsidRPr="000E2601" w:rsidRDefault="00E00BAE" w:rsidP="0001567F">
            <w:pPr>
              <w:spacing w:before="0" w:after="0"/>
              <w:jc w:val="left"/>
              <w:textAlignment w:val="baseline"/>
              <w:rPr>
                <w:rFonts w:ascii="Segoe UI" w:eastAsia="Times New Roman" w:hAnsi="Segoe UI" w:cs="Segoe UI"/>
                <w:noProof/>
                <w:sz w:val="18"/>
                <w:szCs w:val="18"/>
              </w:rPr>
            </w:pPr>
            <w:r w:rsidRPr="000E2601">
              <w:rPr>
                <w:noProof/>
                <w:sz w:val="20"/>
              </w:rPr>
              <w:t> </w:t>
            </w:r>
          </w:p>
        </w:tc>
        <w:tc>
          <w:tcPr>
            <w:tcW w:w="1276" w:type="dxa"/>
            <w:tcBorders>
              <w:top w:val="nil"/>
              <w:left w:val="nil"/>
              <w:bottom w:val="nil"/>
              <w:right w:val="nil"/>
            </w:tcBorders>
            <w:vAlign w:val="bottom"/>
            <w:hideMark/>
          </w:tcPr>
          <w:p w14:paraId="15CB01A9" w14:textId="77777777" w:rsidR="00E00BAE" w:rsidRPr="000E2601" w:rsidRDefault="00E00BAE" w:rsidP="0001567F">
            <w:pPr>
              <w:spacing w:before="0" w:after="0"/>
              <w:jc w:val="left"/>
              <w:textAlignment w:val="baseline"/>
              <w:rPr>
                <w:rFonts w:ascii="Segoe UI" w:eastAsia="Times New Roman" w:hAnsi="Segoe UI" w:cs="Segoe UI"/>
                <w:noProof/>
                <w:sz w:val="18"/>
                <w:szCs w:val="18"/>
              </w:rPr>
            </w:pPr>
            <w:r w:rsidRPr="000E2601">
              <w:rPr>
                <w:noProof/>
                <w:sz w:val="20"/>
              </w:rPr>
              <w:t> </w:t>
            </w:r>
          </w:p>
        </w:tc>
      </w:tr>
      <w:tr w:rsidR="00E00BAE" w:rsidRPr="000E2601" w14:paraId="5050E08F" w14:textId="77777777" w:rsidTr="00A56542">
        <w:trPr>
          <w:trHeight w:val="315"/>
        </w:trPr>
        <w:tc>
          <w:tcPr>
            <w:tcW w:w="4484" w:type="dxa"/>
            <w:tcBorders>
              <w:top w:val="single" w:sz="12" w:space="0" w:color="auto"/>
              <w:left w:val="single" w:sz="12" w:space="0" w:color="auto"/>
              <w:bottom w:val="single" w:sz="12" w:space="0" w:color="auto"/>
              <w:right w:val="single" w:sz="6" w:space="0" w:color="auto"/>
            </w:tcBorders>
            <w:vAlign w:val="center"/>
            <w:hideMark/>
          </w:tcPr>
          <w:p w14:paraId="5B3C2E91" w14:textId="77777777" w:rsidR="00E00BAE" w:rsidRPr="000E2601" w:rsidRDefault="00E00BAE" w:rsidP="0001567F">
            <w:pPr>
              <w:spacing w:before="0" w:after="0"/>
              <w:jc w:val="center"/>
              <w:textAlignment w:val="baseline"/>
              <w:rPr>
                <w:rFonts w:ascii="Segoe UI" w:eastAsia="Times New Roman" w:hAnsi="Segoe UI" w:cs="Segoe UI"/>
                <w:noProof/>
                <w:sz w:val="18"/>
                <w:szCs w:val="18"/>
              </w:rPr>
            </w:pPr>
            <w:r w:rsidRPr="000E2601">
              <w:rPr>
                <w:b/>
                <w:noProof/>
                <w:color w:val="000000"/>
                <w:sz w:val="16"/>
              </w:rPr>
              <w:t>TOTAL</w:t>
            </w:r>
            <w:r w:rsidRPr="000E2601">
              <w:rPr>
                <w:noProof/>
                <w:color w:val="000000"/>
                <w:sz w:val="16"/>
              </w:rPr>
              <w:t> </w:t>
            </w:r>
          </w:p>
        </w:tc>
        <w:tc>
          <w:tcPr>
            <w:tcW w:w="1089" w:type="dxa"/>
            <w:tcBorders>
              <w:top w:val="single" w:sz="12" w:space="0" w:color="auto"/>
              <w:left w:val="nil"/>
              <w:bottom w:val="single" w:sz="12" w:space="0" w:color="auto"/>
              <w:right w:val="single" w:sz="6" w:space="0" w:color="auto"/>
            </w:tcBorders>
            <w:hideMark/>
          </w:tcPr>
          <w:p w14:paraId="7BC75125" w14:textId="5B55EAF9" w:rsidR="00E00BAE" w:rsidRPr="000E2601" w:rsidRDefault="00E00BAE" w:rsidP="0001567F">
            <w:pPr>
              <w:spacing w:before="0" w:after="0"/>
              <w:jc w:val="right"/>
              <w:textAlignment w:val="baseline"/>
              <w:rPr>
                <w:rFonts w:ascii="Segoe UI" w:eastAsia="Times New Roman" w:hAnsi="Segoe UI" w:cs="Segoe UI"/>
                <w:noProof/>
                <w:sz w:val="18"/>
                <w:szCs w:val="18"/>
              </w:rPr>
            </w:pPr>
            <w:r w:rsidRPr="000E2601">
              <w:rPr>
                <w:b/>
                <w:noProof/>
                <w:color w:val="000000"/>
                <w:sz w:val="16"/>
              </w:rPr>
              <w:t>0,494</w:t>
            </w:r>
            <w:r w:rsidRPr="000E2601">
              <w:rPr>
                <w:noProof/>
                <w:color w:val="000000"/>
                <w:sz w:val="16"/>
              </w:rPr>
              <w:t> </w:t>
            </w:r>
          </w:p>
        </w:tc>
        <w:tc>
          <w:tcPr>
            <w:tcW w:w="851" w:type="dxa"/>
            <w:tcBorders>
              <w:top w:val="single" w:sz="12" w:space="0" w:color="auto"/>
              <w:left w:val="nil"/>
              <w:bottom w:val="single" w:sz="12" w:space="0" w:color="auto"/>
              <w:right w:val="single" w:sz="6" w:space="0" w:color="auto"/>
            </w:tcBorders>
            <w:hideMark/>
          </w:tcPr>
          <w:p w14:paraId="288103A9" w14:textId="6EE04554" w:rsidR="00E00BAE" w:rsidRPr="000E2601" w:rsidRDefault="00E00BAE" w:rsidP="0001567F">
            <w:pPr>
              <w:spacing w:before="0" w:after="0"/>
              <w:jc w:val="right"/>
              <w:textAlignment w:val="baseline"/>
              <w:rPr>
                <w:rFonts w:ascii="Segoe UI" w:eastAsia="Times New Roman" w:hAnsi="Segoe UI" w:cs="Segoe UI"/>
                <w:noProof/>
                <w:sz w:val="18"/>
                <w:szCs w:val="18"/>
              </w:rPr>
            </w:pPr>
            <w:r w:rsidRPr="000E2601">
              <w:rPr>
                <w:b/>
                <w:noProof/>
                <w:color w:val="000000"/>
                <w:sz w:val="16"/>
              </w:rPr>
              <w:t>0,503</w:t>
            </w:r>
            <w:r w:rsidRPr="000E2601">
              <w:rPr>
                <w:noProof/>
                <w:color w:val="000000"/>
                <w:sz w:val="16"/>
              </w:rPr>
              <w:t> </w:t>
            </w:r>
          </w:p>
        </w:tc>
        <w:tc>
          <w:tcPr>
            <w:tcW w:w="992" w:type="dxa"/>
            <w:tcBorders>
              <w:top w:val="single" w:sz="12" w:space="0" w:color="auto"/>
              <w:left w:val="nil"/>
              <w:bottom w:val="single" w:sz="12" w:space="0" w:color="auto"/>
              <w:right w:val="single" w:sz="6" w:space="0" w:color="auto"/>
            </w:tcBorders>
            <w:hideMark/>
          </w:tcPr>
          <w:p w14:paraId="787630C0" w14:textId="4B1E6A6A" w:rsidR="00E00BAE" w:rsidRPr="000E2601" w:rsidRDefault="00E00BAE" w:rsidP="0001567F">
            <w:pPr>
              <w:spacing w:before="0" w:after="0"/>
              <w:jc w:val="right"/>
              <w:textAlignment w:val="baseline"/>
              <w:rPr>
                <w:rFonts w:ascii="Segoe UI" w:eastAsia="Times New Roman" w:hAnsi="Segoe UI" w:cs="Segoe UI"/>
                <w:noProof/>
                <w:sz w:val="18"/>
                <w:szCs w:val="18"/>
              </w:rPr>
            </w:pPr>
            <w:r w:rsidRPr="000E2601">
              <w:rPr>
                <w:b/>
                <w:noProof/>
                <w:color w:val="000000"/>
                <w:sz w:val="16"/>
              </w:rPr>
              <w:t>0,512</w:t>
            </w:r>
            <w:r w:rsidRPr="000E2601">
              <w:rPr>
                <w:noProof/>
                <w:color w:val="000000"/>
                <w:sz w:val="16"/>
              </w:rPr>
              <w:t> </w:t>
            </w:r>
          </w:p>
        </w:tc>
        <w:tc>
          <w:tcPr>
            <w:tcW w:w="1276" w:type="dxa"/>
            <w:tcBorders>
              <w:top w:val="single" w:sz="12" w:space="0" w:color="auto"/>
              <w:left w:val="nil"/>
              <w:bottom w:val="single" w:sz="12" w:space="0" w:color="auto"/>
              <w:right w:val="single" w:sz="6" w:space="0" w:color="auto"/>
            </w:tcBorders>
            <w:hideMark/>
          </w:tcPr>
          <w:p w14:paraId="69392517" w14:textId="3ED80B9C" w:rsidR="00E00BAE" w:rsidRPr="000E2601" w:rsidRDefault="00E00BAE" w:rsidP="0001567F">
            <w:pPr>
              <w:spacing w:before="0" w:after="0"/>
              <w:jc w:val="right"/>
              <w:textAlignment w:val="baseline"/>
              <w:rPr>
                <w:rFonts w:ascii="Segoe UI" w:eastAsia="Times New Roman" w:hAnsi="Segoe UI" w:cs="Segoe UI"/>
                <w:noProof/>
                <w:sz w:val="18"/>
                <w:szCs w:val="18"/>
              </w:rPr>
            </w:pPr>
            <w:r w:rsidRPr="000E2601">
              <w:rPr>
                <w:b/>
                <w:noProof/>
                <w:color w:val="000000"/>
                <w:sz w:val="16"/>
              </w:rPr>
              <w:t>1,508</w:t>
            </w:r>
            <w:r w:rsidRPr="000E2601">
              <w:rPr>
                <w:noProof/>
                <w:color w:val="000000"/>
                <w:sz w:val="16"/>
              </w:rPr>
              <w:t> </w:t>
            </w:r>
          </w:p>
        </w:tc>
      </w:tr>
    </w:tbl>
    <w:p w14:paraId="49C3BBCB" w14:textId="77777777" w:rsidR="00DF427D" w:rsidRPr="000E2601" w:rsidRDefault="00DF427D">
      <w:pPr>
        <w:spacing w:line="200" w:lineRule="exact"/>
        <w:rPr>
          <w:noProof/>
          <w:sz w:val="16"/>
          <w:szCs w:val="16"/>
        </w:rPr>
      </w:pPr>
    </w:p>
    <w:p w14:paraId="75083F86" w14:textId="77777777" w:rsidR="00DF427D" w:rsidRPr="000E2601" w:rsidRDefault="00DF427D">
      <w:pPr>
        <w:spacing w:line="200" w:lineRule="exact"/>
        <w:rPr>
          <w:noProof/>
          <w:sz w:val="16"/>
          <w:szCs w:val="16"/>
        </w:rPr>
      </w:pPr>
    </w:p>
    <w:p w14:paraId="5879DD48" w14:textId="77777777" w:rsidR="00DF427D" w:rsidRPr="000E2601" w:rsidRDefault="00DF427D">
      <w:pPr>
        <w:spacing w:line="200" w:lineRule="exact"/>
        <w:rPr>
          <w:noProof/>
          <w:sz w:val="16"/>
          <w:szCs w:val="16"/>
        </w:rPr>
      </w:pPr>
    </w:p>
    <w:p w14:paraId="562AF8AF" w14:textId="77777777" w:rsidR="00DF427D" w:rsidRPr="000E2601" w:rsidRDefault="00DF427D">
      <w:pPr>
        <w:rPr>
          <w:noProof/>
          <w:sz w:val="18"/>
        </w:rPr>
      </w:pPr>
      <w:r w:rsidRPr="000E2601">
        <w:rPr>
          <w:noProof/>
          <w:sz w:val="18"/>
        </w:rPr>
        <w:t>As dotações relativas aos recursos humanos e outras despesas administrativas necessárias serão cobertas pelas dotações da DG já afetadas à gestão da ação e / ou reafetadas na DG e, se necessário, pelas eventuais dotações adicionais que sejam atribuídas à DG gestora no âmbito do processo de afetação anual e atendendo às disponibilidades orçamentais.</w:t>
      </w:r>
    </w:p>
    <w:p w14:paraId="49933022" w14:textId="77777777" w:rsidR="00DF427D" w:rsidRPr="000E2601" w:rsidRDefault="00DF427D">
      <w:pPr>
        <w:rPr>
          <w:noProof/>
          <w:sz w:val="18"/>
        </w:rPr>
        <w:sectPr w:rsidR="00DF427D" w:rsidRPr="000E2601" w:rsidSect="00AE7AC3">
          <w:headerReference w:type="default" r:id="rId22"/>
          <w:footerReference w:type="default" r:id="rId23"/>
          <w:pgSz w:w="11907" w:h="16840"/>
          <w:pgMar w:top="1134" w:right="1418" w:bottom="1134" w:left="1418" w:header="709" w:footer="709" w:gutter="0"/>
          <w:cols w:space="708"/>
          <w:docGrid w:linePitch="360"/>
        </w:sectPr>
      </w:pPr>
    </w:p>
    <w:p w14:paraId="2EAA6B09" w14:textId="77777777" w:rsidR="00DF427D" w:rsidRPr="000E2601" w:rsidRDefault="00DF427D">
      <w:pPr>
        <w:pStyle w:val="ManualHeading4"/>
        <w:rPr>
          <w:bCs/>
          <w:noProof/>
          <w:szCs w:val="24"/>
        </w:rPr>
      </w:pPr>
      <w:bookmarkStart w:id="205" w:name="_Toc82C9CE6E4E1F470F8F09B4938A67F539"/>
      <w:r w:rsidRPr="000E2601">
        <w:rPr>
          <w:noProof/>
        </w:rPr>
        <w:lastRenderedPageBreak/>
        <w:t>3.2.3.1.</w:t>
      </w:r>
      <w:r w:rsidRPr="000E2601">
        <w:rPr>
          <w:noProof/>
        </w:rPr>
        <w:tab/>
        <w:t xml:space="preserve">Necessidades estimadas de recursos humanos </w:t>
      </w:r>
      <w:bookmarkEnd w:id="205"/>
    </w:p>
    <w:p w14:paraId="52060701" w14:textId="77777777" w:rsidR="00FB4CEC" w:rsidRDefault="00DF427D">
      <w:pPr>
        <w:pStyle w:val="ListDash1"/>
        <w:rPr>
          <w:noProof/>
        </w:rPr>
      </w:pPr>
      <w:r w:rsidRPr="000E2601">
        <w:rPr>
          <w:rFonts w:ascii="Wingdings" w:hAnsi="Wingdings"/>
          <w:noProof/>
        </w:rPr>
        <w:t></w:t>
      </w:r>
      <w:r w:rsidRPr="000E2601">
        <w:rPr>
          <w:noProof/>
        </w:rPr>
        <w:tab/>
        <w:t>A proposta / iniciativa não acarreta a utilização de recursos humanos</w:t>
      </w:r>
      <w:r w:rsidR="00FB4CEC">
        <w:rPr>
          <w:noProof/>
        </w:rPr>
        <w:t>.</w:t>
      </w:r>
    </w:p>
    <w:p w14:paraId="501DA172" w14:textId="71AE97E4" w:rsidR="00DF427D" w:rsidRPr="000E2601" w:rsidRDefault="00F7093C">
      <w:pPr>
        <w:pStyle w:val="ListDash1"/>
        <w:rPr>
          <w:noProof/>
        </w:rPr>
      </w:pPr>
      <w:r w:rsidRPr="000E2601">
        <w:rPr>
          <w:rFonts w:ascii="Wingdings" w:hAnsi="Wingdings"/>
          <w:noProof/>
        </w:rPr>
        <w:t></w:t>
      </w:r>
      <w:r w:rsidRPr="000E2601">
        <w:rPr>
          <w:noProof/>
        </w:rPr>
        <w:tab/>
        <w:t>A proposta / iniciativa acarreta a utilização de recursos humanos, tal como explicitado seguidamente:</w:t>
      </w:r>
    </w:p>
    <w:p w14:paraId="1BC7667C" w14:textId="77777777" w:rsidR="00DF427D" w:rsidRPr="000E2601" w:rsidRDefault="00DF427D">
      <w:pPr>
        <w:spacing w:after="60"/>
        <w:jc w:val="right"/>
        <w:rPr>
          <w:i/>
          <w:noProof/>
          <w:sz w:val="20"/>
        </w:rPr>
      </w:pPr>
      <w:r w:rsidRPr="000E2601">
        <w:rPr>
          <w:i/>
          <w:noProof/>
          <w:sz w:val="20"/>
        </w:rPr>
        <w:t>As estimativas devem ser expressas em termos de equivalente a tempo completo</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70"/>
        <w:gridCol w:w="2370"/>
        <w:gridCol w:w="720"/>
        <w:gridCol w:w="720"/>
        <w:gridCol w:w="720"/>
        <w:gridCol w:w="720"/>
      </w:tblGrid>
      <w:tr w:rsidR="00BD1D81" w:rsidRPr="000E2601" w14:paraId="6ECE5E70" w14:textId="77777777" w:rsidTr="00BD1D81">
        <w:trPr>
          <w:trHeight w:val="285"/>
          <w:jc w:val="center"/>
        </w:trPr>
        <w:tc>
          <w:tcPr>
            <w:tcW w:w="4740" w:type="dxa"/>
            <w:gridSpan w:val="2"/>
            <w:tcBorders>
              <w:top w:val="single" w:sz="6" w:space="0" w:color="auto"/>
              <w:left w:val="single" w:sz="6" w:space="0" w:color="auto"/>
              <w:bottom w:val="single" w:sz="6" w:space="0" w:color="auto"/>
              <w:right w:val="single" w:sz="6" w:space="0" w:color="auto"/>
            </w:tcBorders>
            <w:hideMark/>
          </w:tcPr>
          <w:p w14:paraId="4BB3753E"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3EA5AF54"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Ano</w:t>
            </w:r>
            <w:r w:rsidRPr="000E2601">
              <w:rPr>
                <w:noProof/>
                <w:sz w:val="16"/>
              </w:rPr>
              <w:br/>
            </w:r>
            <w:r w:rsidRPr="000E2601">
              <w:rPr>
                <w:b/>
                <w:noProof/>
                <w:sz w:val="16"/>
              </w:rPr>
              <w:t>2024</w:t>
            </w: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5440141"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Ano</w:t>
            </w:r>
            <w:r w:rsidRPr="000E2601">
              <w:rPr>
                <w:noProof/>
                <w:sz w:val="16"/>
              </w:rPr>
              <w:br/>
            </w:r>
            <w:r w:rsidRPr="000E2601">
              <w:rPr>
                <w:b/>
                <w:noProof/>
                <w:sz w:val="16"/>
              </w:rPr>
              <w:t>2025</w:t>
            </w: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4CF10F5A"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xml:space="preserve">Ano </w:t>
            </w:r>
            <w:r w:rsidRPr="000E2601">
              <w:rPr>
                <w:b/>
                <w:noProof/>
                <w:sz w:val="16"/>
              </w:rPr>
              <w:t>2026</w:t>
            </w: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6E6C989"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xml:space="preserve">Ano </w:t>
            </w:r>
            <w:r w:rsidRPr="000E2601">
              <w:rPr>
                <w:b/>
                <w:noProof/>
                <w:sz w:val="16"/>
              </w:rPr>
              <w:t>2027 e seguintes</w:t>
            </w:r>
            <w:r w:rsidRPr="000E2601">
              <w:rPr>
                <w:noProof/>
                <w:sz w:val="16"/>
              </w:rPr>
              <w:t> </w:t>
            </w:r>
          </w:p>
        </w:tc>
      </w:tr>
      <w:tr w:rsidR="00BD1D81" w:rsidRPr="000E2601" w14:paraId="727D244A" w14:textId="77777777" w:rsidTr="00BD1D81">
        <w:trPr>
          <w:trHeight w:val="285"/>
          <w:jc w:val="center"/>
        </w:trPr>
        <w:tc>
          <w:tcPr>
            <w:tcW w:w="4740" w:type="dxa"/>
            <w:gridSpan w:val="2"/>
            <w:tcBorders>
              <w:top w:val="single" w:sz="6" w:space="0" w:color="auto"/>
              <w:left w:val="single" w:sz="6" w:space="0" w:color="auto"/>
              <w:bottom w:val="single" w:sz="6" w:space="0" w:color="auto"/>
              <w:right w:val="single" w:sz="6" w:space="0" w:color="auto"/>
            </w:tcBorders>
            <w:vAlign w:val="center"/>
            <w:hideMark/>
          </w:tcPr>
          <w:p w14:paraId="7E09EE70" w14:textId="77777777" w:rsidR="00BD1D81" w:rsidRPr="000E2601" w:rsidRDefault="00BD1D81" w:rsidP="00BD1D81">
            <w:pPr>
              <w:spacing w:before="0" w:after="0"/>
              <w:ind w:left="120"/>
              <w:jc w:val="left"/>
              <w:textAlignment w:val="baseline"/>
              <w:rPr>
                <w:rFonts w:ascii="Segoe UI" w:eastAsia="Times New Roman" w:hAnsi="Segoe UI" w:cs="Segoe UI"/>
                <w:noProof/>
                <w:sz w:val="18"/>
                <w:szCs w:val="18"/>
              </w:rPr>
            </w:pPr>
            <w:r w:rsidRPr="000E2601">
              <w:rPr>
                <w:noProof/>
                <w:sz w:val="16"/>
              </w:rPr>
              <w:t>20 01 02 01</w:t>
            </w:r>
            <w:r w:rsidRPr="000E2601">
              <w:rPr>
                <w:rFonts w:ascii="Arial Narrow" w:hAnsi="Arial Narrow"/>
                <w:noProof/>
                <w:color w:val="000000"/>
                <w:sz w:val="20"/>
              </w:rPr>
              <w:t xml:space="preserve"> </w:t>
            </w:r>
            <w:r w:rsidRPr="000E2601">
              <w:rPr>
                <w:noProof/>
                <w:sz w:val="16"/>
              </w:rPr>
              <w:t>(na sede e nos gabinetes de representação da Comissão)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E0D3359"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color w:val="000000"/>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3B77D67E"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color w:val="000000"/>
                <w:sz w:val="16"/>
              </w:rPr>
              <w:t>2 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F6C6E98"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color w:val="000000"/>
                <w:sz w:val="16"/>
              </w:rPr>
              <w:t>2 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DDBC0B7"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color w:val="000000"/>
                <w:sz w:val="16"/>
              </w:rPr>
              <w:t>2 </w:t>
            </w:r>
          </w:p>
        </w:tc>
      </w:tr>
      <w:tr w:rsidR="00BD1D81" w:rsidRPr="000E2601" w14:paraId="2F389E50" w14:textId="77777777" w:rsidTr="00BD1D81">
        <w:trPr>
          <w:trHeight w:val="285"/>
          <w:jc w:val="center"/>
        </w:trPr>
        <w:tc>
          <w:tcPr>
            <w:tcW w:w="4740" w:type="dxa"/>
            <w:gridSpan w:val="2"/>
            <w:tcBorders>
              <w:top w:val="single" w:sz="6" w:space="0" w:color="auto"/>
              <w:left w:val="single" w:sz="6" w:space="0" w:color="auto"/>
              <w:bottom w:val="single" w:sz="6" w:space="0" w:color="auto"/>
              <w:right w:val="single" w:sz="6" w:space="0" w:color="auto"/>
            </w:tcBorders>
            <w:vAlign w:val="center"/>
            <w:hideMark/>
          </w:tcPr>
          <w:p w14:paraId="45E615CE" w14:textId="77777777" w:rsidR="00BD1D81" w:rsidRPr="000E2601" w:rsidRDefault="00BD1D81" w:rsidP="00BD1D81">
            <w:pPr>
              <w:spacing w:before="0" w:after="0"/>
              <w:ind w:left="120"/>
              <w:jc w:val="left"/>
              <w:textAlignment w:val="baseline"/>
              <w:rPr>
                <w:rFonts w:ascii="Segoe UI" w:eastAsia="Times New Roman" w:hAnsi="Segoe UI" w:cs="Segoe UI"/>
                <w:noProof/>
                <w:sz w:val="18"/>
                <w:szCs w:val="18"/>
              </w:rPr>
            </w:pPr>
            <w:r w:rsidRPr="000E2601">
              <w:rPr>
                <w:noProof/>
                <w:sz w:val="16"/>
              </w:rPr>
              <w:t>20 01 02 03 (nas delegações) </w:t>
            </w:r>
          </w:p>
        </w:tc>
        <w:tc>
          <w:tcPr>
            <w:tcW w:w="720" w:type="dxa"/>
            <w:tcBorders>
              <w:top w:val="single" w:sz="6" w:space="0" w:color="auto"/>
              <w:left w:val="single" w:sz="6" w:space="0" w:color="auto"/>
              <w:bottom w:val="single" w:sz="6" w:space="0" w:color="auto"/>
              <w:right w:val="single" w:sz="6" w:space="0" w:color="auto"/>
            </w:tcBorders>
            <w:vAlign w:val="center"/>
            <w:hideMark/>
          </w:tcPr>
          <w:p w14:paraId="26DF6178"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2AB0611"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614B355"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330B910"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r>
      <w:tr w:rsidR="00BD1D81" w:rsidRPr="000E2601" w14:paraId="6F58B556" w14:textId="77777777" w:rsidTr="00BD1D81">
        <w:trPr>
          <w:trHeight w:val="285"/>
          <w:jc w:val="center"/>
        </w:trPr>
        <w:tc>
          <w:tcPr>
            <w:tcW w:w="4740" w:type="dxa"/>
            <w:gridSpan w:val="2"/>
            <w:tcBorders>
              <w:top w:val="single" w:sz="6" w:space="0" w:color="auto"/>
              <w:left w:val="single" w:sz="6" w:space="0" w:color="auto"/>
              <w:bottom w:val="single" w:sz="6" w:space="0" w:color="auto"/>
              <w:right w:val="single" w:sz="6" w:space="0" w:color="auto"/>
            </w:tcBorders>
            <w:vAlign w:val="center"/>
            <w:hideMark/>
          </w:tcPr>
          <w:p w14:paraId="2A1E3483" w14:textId="77777777" w:rsidR="00BD1D81" w:rsidRPr="000E2601" w:rsidRDefault="00BD1D81" w:rsidP="00BD1D81">
            <w:pPr>
              <w:spacing w:before="0" w:after="0"/>
              <w:ind w:left="120"/>
              <w:jc w:val="left"/>
              <w:textAlignment w:val="baseline"/>
              <w:rPr>
                <w:rFonts w:ascii="Segoe UI" w:eastAsia="Times New Roman" w:hAnsi="Segoe UI" w:cs="Segoe UI"/>
                <w:noProof/>
                <w:sz w:val="18"/>
                <w:szCs w:val="18"/>
              </w:rPr>
            </w:pPr>
            <w:r w:rsidRPr="000E2601">
              <w:rPr>
                <w:noProof/>
                <w:sz w:val="16"/>
              </w:rPr>
              <w:t>01 01 01 01</w:t>
            </w:r>
            <w:r w:rsidRPr="000E2601">
              <w:rPr>
                <w:rFonts w:ascii="Arial Narrow" w:hAnsi="Arial Narrow"/>
                <w:noProof/>
                <w:color w:val="000000"/>
                <w:sz w:val="20"/>
              </w:rPr>
              <w:t xml:space="preserve"> </w:t>
            </w:r>
            <w:r w:rsidRPr="000E2601">
              <w:rPr>
                <w:noProof/>
                <w:sz w:val="16"/>
              </w:rPr>
              <w:t>(investigação indireta)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3D14A13"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F13957D"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D5ACD67"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F86BEF5"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r>
      <w:tr w:rsidR="00BD1D81" w:rsidRPr="000E2601" w14:paraId="49AC1F63" w14:textId="77777777" w:rsidTr="00BD1D81">
        <w:trPr>
          <w:trHeight w:val="285"/>
          <w:jc w:val="center"/>
        </w:trPr>
        <w:tc>
          <w:tcPr>
            <w:tcW w:w="4740" w:type="dxa"/>
            <w:gridSpan w:val="2"/>
            <w:tcBorders>
              <w:top w:val="single" w:sz="6" w:space="0" w:color="auto"/>
              <w:left w:val="single" w:sz="6" w:space="0" w:color="auto"/>
              <w:bottom w:val="single" w:sz="6" w:space="0" w:color="auto"/>
              <w:right w:val="single" w:sz="6" w:space="0" w:color="auto"/>
            </w:tcBorders>
            <w:vAlign w:val="center"/>
            <w:hideMark/>
          </w:tcPr>
          <w:p w14:paraId="393199A8" w14:textId="77777777" w:rsidR="00BD1D81" w:rsidRPr="000E2601" w:rsidRDefault="00BD1D81" w:rsidP="00BD1D81">
            <w:pPr>
              <w:spacing w:before="0" w:after="0"/>
              <w:ind w:left="120"/>
              <w:jc w:val="left"/>
              <w:textAlignment w:val="baseline"/>
              <w:rPr>
                <w:rFonts w:ascii="Segoe UI" w:eastAsia="Times New Roman" w:hAnsi="Segoe UI" w:cs="Segoe UI"/>
                <w:noProof/>
                <w:sz w:val="18"/>
                <w:szCs w:val="18"/>
              </w:rPr>
            </w:pPr>
            <w:r w:rsidRPr="000E2601">
              <w:rPr>
                <w:noProof/>
                <w:sz w:val="16"/>
              </w:rPr>
              <w:t> 01 01 01 11 (investigação direta) </w:t>
            </w:r>
          </w:p>
        </w:tc>
        <w:tc>
          <w:tcPr>
            <w:tcW w:w="720" w:type="dxa"/>
            <w:tcBorders>
              <w:top w:val="single" w:sz="6" w:space="0" w:color="auto"/>
              <w:left w:val="single" w:sz="6" w:space="0" w:color="auto"/>
              <w:bottom w:val="single" w:sz="6" w:space="0" w:color="auto"/>
              <w:right w:val="single" w:sz="6" w:space="0" w:color="auto"/>
            </w:tcBorders>
            <w:vAlign w:val="center"/>
            <w:hideMark/>
          </w:tcPr>
          <w:p w14:paraId="3EE08DC9"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47AC23FF"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31EDCE85"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B1898D7"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r>
      <w:tr w:rsidR="00BD1D81" w:rsidRPr="000E2601" w14:paraId="09B6D95A" w14:textId="77777777" w:rsidTr="00BD1D81">
        <w:trPr>
          <w:trHeight w:val="285"/>
          <w:jc w:val="center"/>
        </w:trPr>
        <w:tc>
          <w:tcPr>
            <w:tcW w:w="4740" w:type="dxa"/>
            <w:gridSpan w:val="2"/>
            <w:tcBorders>
              <w:top w:val="single" w:sz="6" w:space="0" w:color="auto"/>
              <w:left w:val="single" w:sz="6" w:space="0" w:color="auto"/>
              <w:bottom w:val="single" w:sz="6" w:space="0" w:color="auto"/>
              <w:right w:val="single" w:sz="6" w:space="0" w:color="auto"/>
            </w:tcBorders>
            <w:vAlign w:val="center"/>
            <w:hideMark/>
          </w:tcPr>
          <w:p w14:paraId="6B3CE40A" w14:textId="77777777" w:rsidR="00BD1D81" w:rsidRPr="000E2601" w:rsidRDefault="00BD1D81" w:rsidP="00BD1D81">
            <w:pPr>
              <w:spacing w:before="0" w:after="0"/>
              <w:ind w:left="120"/>
              <w:jc w:val="left"/>
              <w:textAlignment w:val="baseline"/>
              <w:rPr>
                <w:rFonts w:ascii="Segoe UI" w:eastAsia="Times New Roman" w:hAnsi="Segoe UI" w:cs="Segoe UI"/>
                <w:noProof/>
                <w:sz w:val="18"/>
                <w:szCs w:val="18"/>
              </w:rPr>
            </w:pPr>
            <w:r w:rsidRPr="000E2601">
              <w:rPr>
                <w:noProof/>
                <w:sz w:val="16"/>
              </w:rPr>
              <w:t>Outras rubricas orçamentais (especificar)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1A0553FD"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973CA3B"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4A22118D"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18081914"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r>
      <w:tr w:rsidR="00BD1D81" w:rsidRPr="000E2601" w14:paraId="4AB94E19" w14:textId="77777777" w:rsidTr="00BD1D81">
        <w:trPr>
          <w:trHeight w:val="285"/>
          <w:jc w:val="center"/>
        </w:trPr>
        <w:tc>
          <w:tcPr>
            <w:tcW w:w="4740" w:type="dxa"/>
            <w:gridSpan w:val="2"/>
            <w:tcBorders>
              <w:top w:val="single" w:sz="6" w:space="0" w:color="auto"/>
              <w:left w:val="single" w:sz="6" w:space="0" w:color="auto"/>
              <w:bottom w:val="single" w:sz="6" w:space="0" w:color="auto"/>
              <w:right w:val="single" w:sz="6" w:space="0" w:color="auto"/>
            </w:tcBorders>
            <w:vAlign w:val="center"/>
            <w:hideMark/>
          </w:tcPr>
          <w:p w14:paraId="46BD174E" w14:textId="77777777" w:rsidR="00BD1D81" w:rsidRPr="000E2601" w:rsidRDefault="00BD1D81" w:rsidP="00BD1D81">
            <w:pPr>
              <w:spacing w:before="0" w:after="0"/>
              <w:ind w:left="135"/>
              <w:jc w:val="left"/>
              <w:textAlignment w:val="baseline"/>
              <w:rPr>
                <w:rFonts w:ascii="Segoe UI" w:eastAsia="Times New Roman" w:hAnsi="Segoe UI" w:cs="Segoe UI"/>
                <w:noProof/>
                <w:sz w:val="18"/>
                <w:szCs w:val="18"/>
              </w:rPr>
            </w:pPr>
            <w:r w:rsidRPr="000E2601">
              <w:rPr>
                <w:noProof/>
                <w:sz w:val="16"/>
              </w:rPr>
              <w:t>20 02 01</w:t>
            </w:r>
            <w:r w:rsidRPr="000E2601">
              <w:rPr>
                <w:rFonts w:ascii="Arial Narrow" w:hAnsi="Arial Narrow"/>
                <w:noProof/>
                <w:color w:val="000000"/>
                <w:sz w:val="20"/>
              </w:rPr>
              <w:t xml:space="preserve"> </w:t>
            </w:r>
            <w:r w:rsidRPr="000E2601">
              <w:rPr>
                <w:noProof/>
                <w:sz w:val="16"/>
              </w:rPr>
              <w:t>(AC, PND e TT da «dotação global»)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F33DB5C"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color w:val="000000"/>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37331F6"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color w:val="000000"/>
                <w:sz w:val="16"/>
              </w:rPr>
              <w:t>1 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5508687"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color w:val="000000"/>
                <w:sz w:val="16"/>
              </w:rPr>
              <w:t>1 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D45D2EC"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color w:val="000000"/>
                <w:sz w:val="16"/>
              </w:rPr>
              <w:t>1 </w:t>
            </w:r>
          </w:p>
        </w:tc>
      </w:tr>
      <w:tr w:rsidR="00BD1D81" w:rsidRPr="000E2601" w14:paraId="59E7757D" w14:textId="77777777" w:rsidTr="00BD1D81">
        <w:trPr>
          <w:trHeight w:val="285"/>
          <w:jc w:val="center"/>
        </w:trPr>
        <w:tc>
          <w:tcPr>
            <w:tcW w:w="4740" w:type="dxa"/>
            <w:gridSpan w:val="2"/>
            <w:tcBorders>
              <w:top w:val="single" w:sz="6" w:space="0" w:color="auto"/>
              <w:left w:val="single" w:sz="6" w:space="0" w:color="auto"/>
              <w:bottom w:val="single" w:sz="6" w:space="0" w:color="auto"/>
              <w:right w:val="single" w:sz="6" w:space="0" w:color="auto"/>
            </w:tcBorders>
            <w:vAlign w:val="center"/>
            <w:hideMark/>
          </w:tcPr>
          <w:p w14:paraId="41F5EEEC" w14:textId="77777777" w:rsidR="00BD1D81" w:rsidRPr="000E2601" w:rsidRDefault="00BD1D81" w:rsidP="00BD1D81">
            <w:pPr>
              <w:spacing w:before="0" w:after="0"/>
              <w:ind w:left="135"/>
              <w:jc w:val="left"/>
              <w:textAlignment w:val="baseline"/>
              <w:rPr>
                <w:rFonts w:ascii="Segoe UI" w:eastAsia="Times New Roman" w:hAnsi="Segoe UI" w:cs="Segoe UI"/>
                <w:noProof/>
                <w:sz w:val="18"/>
                <w:szCs w:val="18"/>
              </w:rPr>
            </w:pPr>
            <w:r w:rsidRPr="000E2601">
              <w:rPr>
                <w:noProof/>
                <w:sz w:val="16"/>
              </w:rPr>
              <w:t>20 02 03 (AC, AL, PND, TT e JPD nas delegações) </w:t>
            </w:r>
          </w:p>
        </w:tc>
        <w:tc>
          <w:tcPr>
            <w:tcW w:w="720" w:type="dxa"/>
            <w:tcBorders>
              <w:top w:val="single" w:sz="6" w:space="0" w:color="auto"/>
              <w:left w:val="single" w:sz="6" w:space="0" w:color="auto"/>
              <w:bottom w:val="single" w:sz="6" w:space="0" w:color="auto"/>
              <w:right w:val="single" w:sz="6" w:space="0" w:color="auto"/>
            </w:tcBorders>
            <w:vAlign w:val="center"/>
            <w:hideMark/>
          </w:tcPr>
          <w:p w14:paraId="12DBA569"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F65602D"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3F274636"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0BD515E"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r>
      <w:tr w:rsidR="00BD1D81" w:rsidRPr="000E2601" w14:paraId="52AE23AB" w14:textId="77777777" w:rsidTr="00BD1D81">
        <w:trPr>
          <w:trHeight w:val="285"/>
          <w:jc w:val="center"/>
        </w:trPr>
        <w:tc>
          <w:tcPr>
            <w:tcW w:w="2370" w:type="dxa"/>
            <w:vMerge w:val="restart"/>
            <w:tcBorders>
              <w:top w:val="single" w:sz="6" w:space="0" w:color="auto"/>
              <w:left w:val="single" w:sz="6" w:space="0" w:color="auto"/>
              <w:bottom w:val="single" w:sz="6" w:space="0" w:color="auto"/>
              <w:right w:val="single" w:sz="6" w:space="0" w:color="auto"/>
            </w:tcBorders>
            <w:vAlign w:val="center"/>
            <w:hideMark/>
          </w:tcPr>
          <w:p w14:paraId="1F931D4B" w14:textId="77777777" w:rsidR="00BD1D81" w:rsidRPr="000E2601" w:rsidRDefault="00BD1D81" w:rsidP="00BD1D81">
            <w:pPr>
              <w:spacing w:before="0" w:after="0"/>
              <w:ind w:left="135"/>
              <w:jc w:val="left"/>
              <w:textAlignment w:val="baseline"/>
              <w:rPr>
                <w:rFonts w:ascii="Segoe UI" w:eastAsia="Times New Roman" w:hAnsi="Segoe UI" w:cs="Segoe UI"/>
                <w:noProof/>
                <w:sz w:val="18"/>
                <w:szCs w:val="18"/>
              </w:rPr>
            </w:pPr>
            <w:r w:rsidRPr="000E2601">
              <w:rPr>
                <w:b/>
                <w:noProof/>
                <w:sz w:val="16"/>
              </w:rPr>
              <w:t>XX</w:t>
            </w:r>
            <w:r w:rsidRPr="000E2601">
              <w:rPr>
                <w:noProof/>
                <w:sz w:val="16"/>
              </w:rPr>
              <w:t xml:space="preserve"> 01 xx </w:t>
            </w:r>
            <w:r w:rsidRPr="000E2601">
              <w:rPr>
                <w:b/>
                <w:noProof/>
                <w:sz w:val="16"/>
              </w:rPr>
              <w:t>yy zz </w:t>
            </w:r>
            <w:r w:rsidRPr="000E2601">
              <w:rPr>
                <w:b/>
                <w:i/>
                <w:noProof/>
                <w:sz w:val="12"/>
                <w:vertAlign w:val="superscript"/>
              </w:rPr>
              <w:t>10</w:t>
            </w:r>
            <w:r w:rsidRPr="000E2601">
              <w:rPr>
                <w:noProof/>
                <w:sz w:val="16"/>
              </w:rPr>
              <w:t> </w:t>
            </w:r>
          </w:p>
          <w:p w14:paraId="69D79AC3" w14:textId="77777777" w:rsidR="00BD1D81" w:rsidRPr="000E2601" w:rsidRDefault="00BD1D81" w:rsidP="00BD1D81">
            <w:pPr>
              <w:spacing w:before="0" w:after="0"/>
              <w:ind w:left="135"/>
              <w:jc w:val="left"/>
              <w:textAlignment w:val="baseline"/>
              <w:rPr>
                <w:rFonts w:ascii="Segoe UI" w:eastAsia="Times New Roman" w:hAnsi="Segoe UI" w:cs="Segoe UI"/>
                <w:noProof/>
                <w:sz w:val="18"/>
                <w:szCs w:val="18"/>
              </w:rPr>
            </w:pPr>
            <w:r w:rsidRPr="000E2601">
              <w:rPr>
                <w:noProof/>
                <w:sz w:val="16"/>
              </w:rPr>
              <w:t> </w:t>
            </w:r>
          </w:p>
        </w:tc>
        <w:tc>
          <w:tcPr>
            <w:tcW w:w="2370" w:type="dxa"/>
            <w:tcBorders>
              <w:top w:val="single" w:sz="6" w:space="0" w:color="auto"/>
              <w:left w:val="single" w:sz="6" w:space="0" w:color="auto"/>
              <w:bottom w:val="single" w:sz="6" w:space="0" w:color="auto"/>
              <w:right w:val="single" w:sz="6" w:space="0" w:color="auto"/>
            </w:tcBorders>
            <w:vAlign w:val="center"/>
            <w:hideMark/>
          </w:tcPr>
          <w:p w14:paraId="0F5926D9" w14:textId="77777777" w:rsidR="00BD1D81" w:rsidRPr="000E2601" w:rsidRDefault="00BD1D81" w:rsidP="00BD1D81">
            <w:pPr>
              <w:spacing w:before="0" w:after="0"/>
              <w:ind w:left="135"/>
              <w:jc w:val="left"/>
              <w:textAlignment w:val="baseline"/>
              <w:rPr>
                <w:rFonts w:ascii="Segoe UI" w:eastAsia="Times New Roman" w:hAnsi="Segoe UI" w:cs="Segoe UI"/>
                <w:noProof/>
                <w:sz w:val="18"/>
                <w:szCs w:val="18"/>
              </w:rPr>
            </w:pPr>
            <w:r w:rsidRPr="000E2601">
              <w:rPr>
                <w:noProof/>
                <w:sz w:val="16"/>
              </w:rPr>
              <w:t>- na sede </w:t>
            </w:r>
          </w:p>
          <w:p w14:paraId="6A341DE8" w14:textId="77777777" w:rsidR="00BD1D81" w:rsidRPr="000E2601" w:rsidRDefault="00BD1D81" w:rsidP="00BD1D81">
            <w:pPr>
              <w:spacing w:before="0" w:after="0"/>
              <w:ind w:left="135"/>
              <w:jc w:val="left"/>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C6C4DA2" w14:textId="77777777" w:rsidR="00BD1D81" w:rsidRPr="000E2601" w:rsidRDefault="00BD1D81" w:rsidP="00BD1D81">
            <w:pPr>
              <w:spacing w:before="0" w:after="0"/>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11EB1F77"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422C305"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44A03F6D"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r>
      <w:tr w:rsidR="00BD1D81" w:rsidRPr="000E2601" w14:paraId="789E7446" w14:textId="77777777" w:rsidTr="00BD1D81">
        <w:trPr>
          <w:trHeight w:val="285"/>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D9B469C" w14:textId="77777777" w:rsidR="00BD1D81" w:rsidRPr="000E2601" w:rsidRDefault="00BD1D81" w:rsidP="00BD1D81">
            <w:pPr>
              <w:spacing w:before="0" w:after="0"/>
              <w:jc w:val="left"/>
              <w:rPr>
                <w:rFonts w:ascii="Segoe UI" w:eastAsia="Times New Roman" w:hAnsi="Segoe UI" w:cs="Segoe UI"/>
                <w:noProof/>
                <w:sz w:val="18"/>
                <w:szCs w:val="18"/>
                <w:lang w:eastAsia="en-IE"/>
              </w:rPr>
            </w:pPr>
          </w:p>
        </w:tc>
        <w:tc>
          <w:tcPr>
            <w:tcW w:w="2370" w:type="dxa"/>
            <w:tcBorders>
              <w:top w:val="single" w:sz="6" w:space="0" w:color="auto"/>
              <w:left w:val="single" w:sz="6" w:space="0" w:color="auto"/>
              <w:bottom w:val="single" w:sz="6" w:space="0" w:color="auto"/>
              <w:right w:val="single" w:sz="6" w:space="0" w:color="auto"/>
            </w:tcBorders>
            <w:vAlign w:val="center"/>
            <w:hideMark/>
          </w:tcPr>
          <w:p w14:paraId="48F0D9AA" w14:textId="49F7C0EB" w:rsidR="00BD1D81" w:rsidRPr="000E2601" w:rsidRDefault="00BD1D81" w:rsidP="00BD1D81">
            <w:pPr>
              <w:spacing w:before="0" w:after="0"/>
              <w:ind w:left="135"/>
              <w:jc w:val="left"/>
              <w:textAlignment w:val="baseline"/>
              <w:rPr>
                <w:rFonts w:ascii="Segoe UI" w:eastAsia="Times New Roman" w:hAnsi="Segoe UI" w:cs="Segoe UI"/>
                <w:noProof/>
                <w:sz w:val="18"/>
                <w:szCs w:val="18"/>
              </w:rPr>
            </w:pPr>
            <w:r w:rsidRPr="000E2601">
              <w:rPr>
                <w:noProof/>
                <w:sz w:val="16"/>
              </w:rPr>
              <w:t>- nas delegações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ADB267F" w14:textId="77777777" w:rsidR="00BD1D81" w:rsidRPr="000E2601" w:rsidRDefault="00BD1D81" w:rsidP="00BD1D81">
            <w:pPr>
              <w:spacing w:before="0" w:after="0"/>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2460CAE1"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3053CD11"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19EEC8EA"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r>
      <w:tr w:rsidR="00BD1D81" w:rsidRPr="000E2601" w14:paraId="68D86F5B" w14:textId="77777777" w:rsidTr="00BD1D81">
        <w:trPr>
          <w:trHeight w:val="285"/>
          <w:jc w:val="center"/>
        </w:trPr>
        <w:tc>
          <w:tcPr>
            <w:tcW w:w="4740" w:type="dxa"/>
            <w:gridSpan w:val="2"/>
            <w:tcBorders>
              <w:top w:val="single" w:sz="6" w:space="0" w:color="auto"/>
              <w:left w:val="single" w:sz="6" w:space="0" w:color="auto"/>
              <w:bottom w:val="single" w:sz="6" w:space="0" w:color="auto"/>
              <w:right w:val="single" w:sz="6" w:space="0" w:color="auto"/>
            </w:tcBorders>
            <w:vAlign w:val="center"/>
            <w:hideMark/>
          </w:tcPr>
          <w:p w14:paraId="71DF9544" w14:textId="77777777" w:rsidR="00BD1D81" w:rsidRPr="000E2601" w:rsidRDefault="00BD1D81" w:rsidP="00BD1D81">
            <w:pPr>
              <w:spacing w:before="0" w:after="0"/>
              <w:ind w:left="135"/>
              <w:jc w:val="left"/>
              <w:textAlignment w:val="baseline"/>
              <w:rPr>
                <w:rFonts w:ascii="Segoe UI" w:eastAsia="Times New Roman" w:hAnsi="Segoe UI" w:cs="Segoe UI"/>
                <w:noProof/>
                <w:sz w:val="18"/>
                <w:szCs w:val="18"/>
              </w:rPr>
            </w:pPr>
            <w:r w:rsidRPr="000E2601">
              <w:rPr>
                <w:noProof/>
                <w:sz w:val="16"/>
              </w:rPr>
              <w:t>01 01 01 02</w:t>
            </w:r>
            <w:r w:rsidRPr="000E2601">
              <w:rPr>
                <w:rFonts w:ascii="Arial Narrow" w:hAnsi="Arial Narrow"/>
                <w:noProof/>
                <w:color w:val="000000"/>
                <w:sz w:val="20"/>
              </w:rPr>
              <w:t xml:space="preserve"> </w:t>
            </w:r>
            <w:r w:rsidRPr="000E2601">
              <w:rPr>
                <w:noProof/>
                <w:sz w:val="16"/>
              </w:rPr>
              <w:t>(AC, PND e TT – Investigação indireta) </w:t>
            </w:r>
          </w:p>
        </w:tc>
        <w:tc>
          <w:tcPr>
            <w:tcW w:w="720" w:type="dxa"/>
            <w:tcBorders>
              <w:top w:val="single" w:sz="6" w:space="0" w:color="auto"/>
              <w:left w:val="single" w:sz="6" w:space="0" w:color="auto"/>
              <w:bottom w:val="single" w:sz="6" w:space="0" w:color="auto"/>
              <w:right w:val="single" w:sz="6" w:space="0" w:color="auto"/>
            </w:tcBorders>
            <w:vAlign w:val="center"/>
            <w:hideMark/>
          </w:tcPr>
          <w:p w14:paraId="296E4B04"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7408EEE"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2B7F5F5"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663AC5D"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r>
      <w:tr w:rsidR="00BD1D81" w:rsidRPr="000E2601" w14:paraId="19C9EAE8" w14:textId="77777777" w:rsidTr="00BD1D81">
        <w:trPr>
          <w:trHeight w:val="285"/>
          <w:jc w:val="center"/>
        </w:trPr>
        <w:tc>
          <w:tcPr>
            <w:tcW w:w="4740" w:type="dxa"/>
            <w:gridSpan w:val="2"/>
            <w:tcBorders>
              <w:top w:val="single" w:sz="6" w:space="0" w:color="auto"/>
              <w:left w:val="single" w:sz="6" w:space="0" w:color="auto"/>
              <w:bottom w:val="single" w:sz="6" w:space="0" w:color="auto"/>
              <w:right w:val="single" w:sz="6" w:space="0" w:color="auto"/>
            </w:tcBorders>
            <w:vAlign w:val="center"/>
            <w:hideMark/>
          </w:tcPr>
          <w:p w14:paraId="5234F4C3" w14:textId="77777777" w:rsidR="00BD1D81" w:rsidRPr="000E2601" w:rsidRDefault="00BD1D81" w:rsidP="00BD1D81">
            <w:pPr>
              <w:spacing w:before="0" w:after="0"/>
              <w:ind w:left="135"/>
              <w:jc w:val="left"/>
              <w:textAlignment w:val="baseline"/>
              <w:rPr>
                <w:rFonts w:ascii="Segoe UI" w:eastAsia="Times New Roman" w:hAnsi="Segoe UI" w:cs="Segoe UI"/>
                <w:noProof/>
                <w:sz w:val="18"/>
                <w:szCs w:val="18"/>
              </w:rPr>
            </w:pPr>
            <w:r w:rsidRPr="000E2601">
              <w:rPr>
                <w:noProof/>
                <w:sz w:val="16"/>
              </w:rPr>
              <w:t> 01 01 01 12 (AC, PND e TT - investigação direta)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49EBC99"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8B618AA"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2CDD1EDB"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39F57D05"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r>
      <w:tr w:rsidR="00BD1D81" w:rsidRPr="000E2601" w14:paraId="19924395" w14:textId="77777777" w:rsidTr="00BD1D81">
        <w:trPr>
          <w:trHeight w:val="285"/>
          <w:jc w:val="center"/>
        </w:trPr>
        <w:tc>
          <w:tcPr>
            <w:tcW w:w="4740" w:type="dxa"/>
            <w:gridSpan w:val="2"/>
            <w:tcBorders>
              <w:top w:val="single" w:sz="6" w:space="0" w:color="auto"/>
              <w:left w:val="single" w:sz="6" w:space="0" w:color="auto"/>
              <w:bottom w:val="single" w:sz="6" w:space="0" w:color="auto"/>
              <w:right w:val="single" w:sz="6" w:space="0" w:color="auto"/>
            </w:tcBorders>
            <w:vAlign w:val="center"/>
            <w:hideMark/>
          </w:tcPr>
          <w:p w14:paraId="724581B2" w14:textId="77777777" w:rsidR="00BD1D81" w:rsidRPr="000E2601" w:rsidRDefault="00BD1D81" w:rsidP="00BD1D81">
            <w:pPr>
              <w:spacing w:before="0" w:after="0"/>
              <w:ind w:left="135"/>
              <w:jc w:val="left"/>
              <w:textAlignment w:val="baseline"/>
              <w:rPr>
                <w:rFonts w:ascii="Segoe UI" w:eastAsia="Times New Roman" w:hAnsi="Segoe UI" w:cs="Segoe UI"/>
                <w:noProof/>
                <w:sz w:val="18"/>
                <w:szCs w:val="18"/>
              </w:rPr>
            </w:pPr>
            <w:r w:rsidRPr="000E2601">
              <w:rPr>
                <w:noProof/>
                <w:sz w:val="16"/>
              </w:rPr>
              <w:t>Outras rubricas orçamentais (especificar)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F8D8B70"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242B389B"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292761F6"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6E5D110"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sz w:val="16"/>
              </w:rPr>
              <w:t> </w:t>
            </w:r>
          </w:p>
        </w:tc>
      </w:tr>
      <w:tr w:rsidR="00BD1D81" w:rsidRPr="000E2601" w14:paraId="54F1C3D1" w14:textId="77777777" w:rsidTr="00BD1D81">
        <w:trPr>
          <w:trHeight w:val="285"/>
          <w:jc w:val="center"/>
        </w:trPr>
        <w:tc>
          <w:tcPr>
            <w:tcW w:w="4740" w:type="dxa"/>
            <w:gridSpan w:val="2"/>
            <w:tcBorders>
              <w:top w:val="double" w:sz="6" w:space="0" w:color="auto"/>
              <w:left w:val="single" w:sz="6" w:space="0" w:color="auto"/>
              <w:bottom w:val="single" w:sz="6" w:space="0" w:color="auto"/>
              <w:right w:val="single" w:sz="6" w:space="0" w:color="auto"/>
            </w:tcBorders>
            <w:vAlign w:val="center"/>
            <w:hideMark/>
          </w:tcPr>
          <w:p w14:paraId="1B376CC5" w14:textId="77777777" w:rsidR="00BD1D81" w:rsidRPr="000E2601" w:rsidRDefault="00BD1D81" w:rsidP="00BD1D81">
            <w:pPr>
              <w:spacing w:before="0" w:after="0"/>
              <w:ind w:left="135"/>
              <w:jc w:val="left"/>
              <w:textAlignment w:val="baseline"/>
              <w:rPr>
                <w:rFonts w:ascii="Segoe UI" w:eastAsia="Times New Roman" w:hAnsi="Segoe UI" w:cs="Segoe UI"/>
                <w:noProof/>
                <w:sz w:val="18"/>
                <w:szCs w:val="18"/>
              </w:rPr>
            </w:pPr>
            <w:r w:rsidRPr="000E2601">
              <w:rPr>
                <w:b/>
                <w:noProof/>
                <w:sz w:val="16"/>
              </w:rPr>
              <w:t>TOTAL</w:t>
            </w:r>
            <w:r w:rsidRPr="000E2601">
              <w:rPr>
                <w:noProof/>
                <w:sz w:val="16"/>
              </w:rPr>
              <w:t> </w:t>
            </w:r>
          </w:p>
        </w:tc>
        <w:tc>
          <w:tcPr>
            <w:tcW w:w="720" w:type="dxa"/>
            <w:tcBorders>
              <w:top w:val="double" w:sz="6" w:space="0" w:color="auto"/>
              <w:left w:val="single" w:sz="6" w:space="0" w:color="auto"/>
              <w:bottom w:val="single" w:sz="6" w:space="0" w:color="auto"/>
              <w:right w:val="single" w:sz="6" w:space="0" w:color="auto"/>
            </w:tcBorders>
            <w:vAlign w:val="center"/>
            <w:hideMark/>
          </w:tcPr>
          <w:p w14:paraId="3854798A"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noProof/>
                <w:color w:val="000000"/>
                <w:sz w:val="16"/>
              </w:rPr>
              <w:t> </w:t>
            </w:r>
          </w:p>
        </w:tc>
        <w:tc>
          <w:tcPr>
            <w:tcW w:w="720" w:type="dxa"/>
            <w:tcBorders>
              <w:top w:val="double" w:sz="6" w:space="0" w:color="auto"/>
              <w:left w:val="single" w:sz="6" w:space="0" w:color="auto"/>
              <w:bottom w:val="single" w:sz="6" w:space="0" w:color="auto"/>
              <w:right w:val="single" w:sz="6" w:space="0" w:color="auto"/>
            </w:tcBorders>
            <w:vAlign w:val="center"/>
            <w:hideMark/>
          </w:tcPr>
          <w:p w14:paraId="1BC770E9"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b/>
                <w:noProof/>
                <w:color w:val="000000"/>
                <w:sz w:val="16"/>
              </w:rPr>
              <w:t>3</w:t>
            </w:r>
            <w:r w:rsidRPr="000E2601">
              <w:rPr>
                <w:noProof/>
                <w:color w:val="000000"/>
                <w:sz w:val="16"/>
              </w:rPr>
              <w:t> </w:t>
            </w:r>
          </w:p>
        </w:tc>
        <w:tc>
          <w:tcPr>
            <w:tcW w:w="720" w:type="dxa"/>
            <w:tcBorders>
              <w:top w:val="double" w:sz="6" w:space="0" w:color="auto"/>
              <w:left w:val="single" w:sz="6" w:space="0" w:color="auto"/>
              <w:bottom w:val="single" w:sz="6" w:space="0" w:color="auto"/>
              <w:right w:val="single" w:sz="6" w:space="0" w:color="auto"/>
            </w:tcBorders>
            <w:vAlign w:val="center"/>
            <w:hideMark/>
          </w:tcPr>
          <w:p w14:paraId="4D4362F3"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b/>
                <w:noProof/>
                <w:color w:val="000000"/>
                <w:sz w:val="16"/>
              </w:rPr>
              <w:t>3</w:t>
            </w:r>
            <w:r w:rsidRPr="000E2601">
              <w:rPr>
                <w:noProof/>
                <w:color w:val="000000"/>
                <w:sz w:val="16"/>
              </w:rPr>
              <w:t> </w:t>
            </w:r>
          </w:p>
        </w:tc>
        <w:tc>
          <w:tcPr>
            <w:tcW w:w="720" w:type="dxa"/>
            <w:tcBorders>
              <w:top w:val="double" w:sz="6" w:space="0" w:color="auto"/>
              <w:left w:val="single" w:sz="6" w:space="0" w:color="auto"/>
              <w:bottom w:val="single" w:sz="6" w:space="0" w:color="auto"/>
              <w:right w:val="single" w:sz="6" w:space="0" w:color="auto"/>
            </w:tcBorders>
            <w:vAlign w:val="center"/>
            <w:hideMark/>
          </w:tcPr>
          <w:p w14:paraId="2D37E8FC" w14:textId="77777777" w:rsidR="00BD1D81" w:rsidRPr="000E2601" w:rsidRDefault="00BD1D81" w:rsidP="00BD1D81">
            <w:pPr>
              <w:spacing w:before="0" w:after="0"/>
              <w:jc w:val="center"/>
              <w:textAlignment w:val="baseline"/>
              <w:rPr>
                <w:rFonts w:ascii="Segoe UI" w:eastAsia="Times New Roman" w:hAnsi="Segoe UI" w:cs="Segoe UI"/>
                <w:noProof/>
                <w:sz w:val="18"/>
                <w:szCs w:val="18"/>
              </w:rPr>
            </w:pPr>
            <w:r w:rsidRPr="000E2601">
              <w:rPr>
                <w:b/>
                <w:noProof/>
                <w:color w:val="000000"/>
                <w:sz w:val="16"/>
              </w:rPr>
              <w:t>3</w:t>
            </w:r>
            <w:r w:rsidRPr="000E2601">
              <w:rPr>
                <w:noProof/>
                <w:color w:val="000000"/>
                <w:sz w:val="16"/>
              </w:rPr>
              <w:t> </w:t>
            </w:r>
          </w:p>
        </w:tc>
      </w:tr>
    </w:tbl>
    <w:p w14:paraId="59F21293" w14:textId="77777777" w:rsidR="001A1871" w:rsidRPr="000E2601" w:rsidRDefault="001A1871">
      <w:pPr>
        <w:spacing w:after="60"/>
        <w:jc w:val="right"/>
        <w:rPr>
          <w:i/>
          <w:noProof/>
          <w:sz w:val="20"/>
        </w:rPr>
      </w:pPr>
    </w:p>
    <w:p w14:paraId="6928B3B1" w14:textId="77777777" w:rsidR="001B58FA" w:rsidRPr="000E2601" w:rsidRDefault="001B58FA">
      <w:pPr>
        <w:spacing w:after="60"/>
        <w:jc w:val="right"/>
        <w:rPr>
          <w:i/>
          <w:noProof/>
          <w:sz w:val="20"/>
        </w:rPr>
      </w:pPr>
    </w:p>
    <w:p w14:paraId="59828436" w14:textId="77777777" w:rsidR="00DF427D" w:rsidRPr="000E2601" w:rsidRDefault="00DF427D">
      <w:pPr>
        <w:pStyle w:val="Text1"/>
        <w:rPr>
          <w:noProof/>
          <w:sz w:val="18"/>
          <w:szCs w:val="18"/>
        </w:rPr>
      </w:pPr>
      <w:r w:rsidRPr="000E2601">
        <w:rPr>
          <w:noProof/>
          <w:sz w:val="18"/>
        </w:rPr>
        <w:t>As necessidades de recursos humanos serão cobertas pelos efetivos da DG já afetados à gestão da ação e / ou reafetados internamente a nível da DG, completados, caso necessário, por eventuais dotações adicionais que sejam atribuídas à DG gestora no âmbito do processo de afetação anual e atendendo às disponibilidades orçamentais.</w:t>
      </w:r>
    </w:p>
    <w:p w14:paraId="7F16EF91" w14:textId="77777777" w:rsidR="00DF427D" w:rsidRPr="000E2601" w:rsidRDefault="00DF427D">
      <w:pPr>
        <w:rPr>
          <w:noProof/>
          <w:sz w:val="20"/>
        </w:rPr>
      </w:pPr>
      <w:r w:rsidRPr="000E2601">
        <w:rPr>
          <w:noProof/>
          <w:sz w:val="20"/>
        </w:rPr>
        <w:t>Descrição das tarefas a executar:</w:t>
      </w:r>
    </w:p>
    <w:tbl>
      <w:tblPr>
        <w:tblW w:w="10440" w:type="dxa"/>
        <w:tblInd w:w="-43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3240"/>
        <w:gridCol w:w="7200"/>
      </w:tblGrid>
      <w:tr w:rsidR="008E15A4" w:rsidRPr="000E2601" w14:paraId="0D934A22" w14:textId="77777777">
        <w:tc>
          <w:tcPr>
            <w:tcW w:w="3240" w:type="dxa"/>
          </w:tcPr>
          <w:p w14:paraId="2DF199B8" w14:textId="77777777" w:rsidR="00DF427D" w:rsidRPr="000E2601" w:rsidRDefault="00DF427D">
            <w:pPr>
              <w:rPr>
                <w:noProof/>
                <w:sz w:val="20"/>
              </w:rPr>
            </w:pPr>
            <w:r w:rsidRPr="000E2601">
              <w:rPr>
                <w:noProof/>
                <w:sz w:val="20"/>
              </w:rPr>
              <w:t>Funcionários e agentes temporários</w:t>
            </w:r>
          </w:p>
        </w:tc>
        <w:tc>
          <w:tcPr>
            <w:tcW w:w="7200" w:type="dxa"/>
          </w:tcPr>
          <w:p w14:paraId="28A2EE0E" w14:textId="0D0E82EB" w:rsidR="00DF427D" w:rsidRPr="000E2601" w:rsidRDefault="009725D1">
            <w:pPr>
              <w:rPr>
                <w:noProof/>
                <w:color w:val="000000" w:themeColor="text1"/>
                <w:sz w:val="20"/>
              </w:rPr>
            </w:pPr>
            <w:r w:rsidRPr="000E2601">
              <w:rPr>
                <w:noProof/>
                <w:color w:val="000000" w:themeColor="text1"/>
                <w:sz w:val="20"/>
              </w:rPr>
              <w:t xml:space="preserve">A AD desempenhará todas as tarefas que envolvam relações com os </w:t>
            </w:r>
            <w:r w:rsidR="000E2601" w:rsidRPr="000E2601">
              <w:rPr>
                <w:noProof/>
                <w:color w:val="000000" w:themeColor="text1"/>
                <w:sz w:val="20"/>
              </w:rPr>
              <w:t>Estados</w:t>
            </w:r>
            <w:r w:rsidR="000E2601" w:rsidRPr="000E2601">
              <w:rPr>
                <w:noProof/>
                <w:color w:val="000000" w:themeColor="text1"/>
                <w:sz w:val="20"/>
              </w:rPr>
              <w:noBreakHyphen/>
              <w:t>Membros</w:t>
            </w:r>
            <w:r w:rsidRPr="000E2601">
              <w:rPr>
                <w:noProof/>
                <w:color w:val="000000" w:themeColor="text1"/>
                <w:sz w:val="20"/>
              </w:rPr>
              <w:t xml:space="preserve">, as partes interessadas, bem como qualquer preparação de legislação. </w:t>
            </w:r>
          </w:p>
        </w:tc>
      </w:tr>
      <w:tr w:rsidR="008E15A4" w:rsidRPr="000E2601" w14:paraId="0FD9ACE5" w14:textId="77777777">
        <w:tc>
          <w:tcPr>
            <w:tcW w:w="3240" w:type="dxa"/>
          </w:tcPr>
          <w:p w14:paraId="668FB2EC" w14:textId="77777777" w:rsidR="00DF427D" w:rsidRPr="000E2601" w:rsidRDefault="00DF427D">
            <w:pPr>
              <w:spacing w:before="60" w:after="60"/>
              <w:rPr>
                <w:noProof/>
                <w:sz w:val="20"/>
              </w:rPr>
            </w:pPr>
            <w:r w:rsidRPr="000E2601">
              <w:rPr>
                <w:noProof/>
                <w:sz w:val="20"/>
              </w:rPr>
              <w:t>Pessoal externo</w:t>
            </w:r>
          </w:p>
        </w:tc>
        <w:tc>
          <w:tcPr>
            <w:tcW w:w="7200" w:type="dxa"/>
          </w:tcPr>
          <w:p w14:paraId="31CFE6E5" w14:textId="77777777" w:rsidR="00DF427D" w:rsidRPr="000E2601" w:rsidRDefault="003F0489">
            <w:pPr>
              <w:rPr>
                <w:noProof/>
                <w:color w:val="000000" w:themeColor="text1"/>
                <w:sz w:val="20"/>
              </w:rPr>
            </w:pPr>
            <w:r w:rsidRPr="000E2601">
              <w:rPr>
                <w:noProof/>
                <w:color w:val="000000" w:themeColor="text1"/>
                <w:sz w:val="20"/>
              </w:rPr>
              <w:t>Os CA executarão tarefas que exigem conhecimentos especializados específicos em atividades digitais.</w:t>
            </w:r>
          </w:p>
        </w:tc>
      </w:tr>
    </w:tbl>
    <w:p w14:paraId="2CCA8E88" w14:textId="77777777" w:rsidR="00DF427D" w:rsidRPr="000E2601" w:rsidRDefault="00DF427D">
      <w:pPr>
        <w:rPr>
          <w:noProof/>
        </w:rPr>
        <w:sectPr w:rsidR="00DF427D" w:rsidRPr="000E2601" w:rsidSect="00AE7AC3">
          <w:pgSz w:w="11907" w:h="16840"/>
          <w:pgMar w:top="1134" w:right="1418" w:bottom="1134" w:left="1418" w:header="709" w:footer="709" w:gutter="0"/>
          <w:cols w:space="708"/>
          <w:docGrid w:linePitch="360"/>
        </w:sectPr>
      </w:pPr>
    </w:p>
    <w:p w14:paraId="71CAB9DD" w14:textId="77777777" w:rsidR="00DF427D" w:rsidRPr="000E2601" w:rsidRDefault="00DF427D">
      <w:pPr>
        <w:pStyle w:val="ManualHeading3"/>
        <w:rPr>
          <w:noProof/>
        </w:rPr>
      </w:pPr>
      <w:bookmarkStart w:id="206" w:name="_Toc514938056"/>
      <w:bookmarkStart w:id="207" w:name="_Toc520485055"/>
      <w:bookmarkStart w:id="208" w:name="_Toc150500993"/>
      <w:bookmarkStart w:id="209" w:name="_Toc156382861"/>
      <w:r w:rsidRPr="000E2601">
        <w:rPr>
          <w:noProof/>
        </w:rPr>
        <w:lastRenderedPageBreak/>
        <w:t>3.2.4.</w:t>
      </w:r>
      <w:r w:rsidRPr="000E2601">
        <w:rPr>
          <w:noProof/>
        </w:rPr>
        <w:tab/>
        <w:t>Compatibilidade com o atual quadro financeiro plurianual</w:t>
      </w:r>
      <w:bookmarkEnd w:id="206"/>
      <w:bookmarkEnd w:id="207"/>
      <w:bookmarkEnd w:id="208"/>
      <w:bookmarkEnd w:id="209"/>
      <w:r w:rsidRPr="000E2601">
        <w:rPr>
          <w:noProof/>
        </w:rPr>
        <w:t xml:space="preserve"> </w:t>
      </w:r>
    </w:p>
    <w:p w14:paraId="094957E9" w14:textId="77777777" w:rsidR="00DF427D" w:rsidRPr="000E2601" w:rsidRDefault="00DF427D">
      <w:pPr>
        <w:pStyle w:val="Text1"/>
        <w:rPr>
          <w:noProof/>
        </w:rPr>
      </w:pPr>
      <w:r w:rsidRPr="000E2601">
        <w:rPr>
          <w:noProof/>
        </w:rPr>
        <w:t>A proposta / iniciativa:</w:t>
      </w:r>
    </w:p>
    <w:p w14:paraId="5DBE4C9A" w14:textId="77777777" w:rsidR="00DF427D" w:rsidRPr="000E2601" w:rsidRDefault="008B2F37">
      <w:pPr>
        <w:pStyle w:val="ListDash1"/>
        <w:rPr>
          <w:noProof/>
        </w:rPr>
      </w:pPr>
      <w:r w:rsidRPr="000E2601">
        <w:rPr>
          <w:rFonts w:ascii="Wingdings" w:hAnsi="Wingdings"/>
          <w:noProof/>
        </w:rPr>
        <w:t></w:t>
      </w:r>
      <w:r w:rsidRPr="000E2601">
        <w:rPr>
          <w:noProof/>
        </w:rPr>
        <w:tab/>
        <w:t>pode ser integralmente financiada por meio da reafetação de fundos no quadro da rubrica pertinente do quadro financeiro plurianual (QFP).</w:t>
      </w:r>
    </w:p>
    <w:p w14:paraId="688D8A4F" w14:textId="0C0D8AF6" w:rsidR="00DF427D" w:rsidRPr="000E2601" w:rsidRDefault="008874D2">
      <w:pPr>
        <w:pStyle w:val="Text1"/>
        <w:pBdr>
          <w:top w:val="single" w:sz="4" w:space="1" w:color="auto"/>
          <w:left w:val="single" w:sz="4" w:space="4" w:color="auto"/>
          <w:bottom w:val="single" w:sz="4" w:space="1" w:color="auto"/>
          <w:right w:val="single" w:sz="4" w:space="4" w:color="auto"/>
        </w:pBdr>
        <w:rPr>
          <w:noProof/>
          <w:sz w:val="20"/>
        </w:rPr>
      </w:pPr>
      <w:r w:rsidRPr="000E2601">
        <w:rPr>
          <w:noProof/>
          <w:sz w:val="20"/>
        </w:rPr>
        <w:t>Os 1,5 milhões de EUR de despesas operacionais ao abrigo da rubrica orçamental 03.0206 nos anos de 2025 a 2027 serão cobertos por reafetação interna no âmbito da rubrica orçamental.</w:t>
      </w:r>
    </w:p>
    <w:p w14:paraId="18FFD4CA" w14:textId="77777777" w:rsidR="00DF427D" w:rsidRPr="000E2601" w:rsidRDefault="00DF427D">
      <w:pPr>
        <w:pStyle w:val="ListDash1"/>
        <w:rPr>
          <w:noProof/>
        </w:rPr>
      </w:pPr>
      <w:r w:rsidRPr="000E2601">
        <w:rPr>
          <w:rFonts w:ascii="Wingdings" w:hAnsi="Wingdings"/>
          <w:noProof/>
        </w:rPr>
        <w:t></w:t>
      </w:r>
      <w:r w:rsidRPr="000E2601">
        <w:rPr>
          <w:noProof/>
        </w:rPr>
        <w:tab/>
        <w:t>requer o recurso à margem não afetada na rubrica em causa do QFP e/ou o recurso a instrumentos especiais definidos no Regulamento QFP.</w:t>
      </w:r>
    </w:p>
    <w:p w14:paraId="299305ED" w14:textId="77777777" w:rsidR="00DF427D" w:rsidRPr="000E2601" w:rsidRDefault="00DF427D">
      <w:pPr>
        <w:pStyle w:val="Text1"/>
        <w:pBdr>
          <w:top w:val="single" w:sz="4" w:space="1" w:color="auto"/>
          <w:left w:val="single" w:sz="4" w:space="4" w:color="auto"/>
          <w:bottom w:val="single" w:sz="4" w:space="1" w:color="auto"/>
          <w:right w:val="single" w:sz="4" w:space="4" w:color="auto"/>
        </w:pBdr>
        <w:rPr>
          <w:noProof/>
          <w:sz w:val="20"/>
        </w:rPr>
      </w:pPr>
      <w:r w:rsidRPr="000E2601">
        <w:rPr>
          <w:noProof/>
          <w:sz w:val="20"/>
        </w:rPr>
        <w:t>Explicitar as necessidades, especificando as rubricas orçamentais em causa e as quantias correspondentes, bem como os instrumentos cuja utilização é proposta.</w:t>
      </w:r>
    </w:p>
    <w:p w14:paraId="085725F3" w14:textId="77777777" w:rsidR="00DF427D" w:rsidRPr="000E2601" w:rsidRDefault="00DF427D">
      <w:pPr>
        <w:pStyle w:val="ListDash1"/>
        <w:rPr>
          <w:noProof/>
        </w:rPr>
      </w:pPr>
      <w:r w:rsidRPr="000E2601">
        <w:rPr>
          <w:rFonts w:ascii="Wingdings" w:hAnsi="Wingdings"/>
          <w:noProof/>
        </w:rPr>
        <w:t></w:t>
      </w:r>
      <w:r w:rsidRPr="000E2601">
        <w:rPr>
          <w:noProof/>
        </w:rPr>
        <w:tab/>
        <w:t>requer a revisão do QFP.</w:t>
      </w:r>
    </w:p>
    <w:p w14:paraId="12578E62" w14:textId="77777777" w:rsidR="00DF427D" w:rsidRPr="000E2601" w:rsidRDefault="00DF427D">
      <w:pPr>
        <w:pStyle w:val="Text1"/>
        <w:pBdr>
          <w:top w:val="single" w:sz="4" w:space="1" w:color="auto"/>
          <w:left w:val="single" w:sz="4" w:space="4" w:color="auto"/>
          <w:bottom w:val="single" w:sz="4" w:space="1" w:color="auto"/>
          <w:right w:val="single" w:sz="4" w:space="4" w:color="auto"/>
        </w:pBdr>
        <w:rPr>
          <w:noProof/>
          <w:sz w:val="20"/>
        </w:rPr>
      </w:pPr>
      <w:r w:rsidRPr="000E2601">
        <w:rPr>
          <w:noProof/>
          <w:sz w:val="20"/>
        </w:rPr>
        <w:t>Explicitar as necessidades, especificando as rubricas orçamentais em causa e as quantias correspondentes.</w:t>
      </w:r>
    </w:p>
    <w:p w14:paraId="43FDF46F" w14:textId="77777777" w:rsidR="00DF427D" w:rsidRPr="000E2601" w:rsidRDefault="00DF427D">
      <w:pPr>
        <w:pStyle w:val="ManualHeading3"/>
        <w:rPr>
          <w:bCs/>
          <w:noProof/>
          <w:szCs w:val="24"/>
        </w:rPr>
      </w:pPr>
      <w:bookmarkStart w:id="210" w:name="_Toc514938058"/>
      <w:bookmarkStart w:id="211" w:name="_Toc520485056"/>
      <w:bookmarkStart w:id="212" w:name="_Toc150500994"/>
      <w:bookmarkStart w:id="213" w:name="_Toc156382862"/>
      <w:r w:rsidRPr="000E2601">
        <w:rPr>
          <w:noProof/>
        </w:rPr>
        <w:t>3.2.5.</w:t>
      </w:r>
      <w:r w:rsidRPr="000E2601">
        <w:rPr>
          <w:noProof/>
        </w:rPr>
        <w:tab/>
        <w:t>Participação de terceiros no financiamento</w:t>
      </w:r>
      <w:bookmarkEnd w:id="210"/>
      <w:bookmarkEnd w:id="211"/>
      <w:bookmarkEnd w:id="212"/>
      <w:bookmarkEnd w:id="213"/>
      <w:r w:rsidRPr="000E2601">
        <w:rPr>
          <w:noProof/>
        </w:rPr>
        <w:t xml:space="preserve"> </w:t>
      </w:r>
    </w:p>
    <w:p w14:paraId="00970DF6" w14:textId="77777777" w:rsidR="00DF427D" w:rsidRPr="000E2601" w:rsidRDefault="00DF427D">
      <w:pPr>
        <w:pStyle w:val="Text1"/>
        <w:rPr>
          <w:noProof/>
        </w:rPr>
      </w:pPr>
      <w:r w:rsidRPr="000E2601">
        <w:rPr>
          <w:noProof/>
        </w:rPr>
        <w:t>A proposta / iniciativa:</w:t>
      </w:r>
    </w:p>
    <w:p w14:paraId="3DFF3C5B" w14:textId="77777777" w:rsidR="00DF427D" w:rsidRPr="000E2601" w:rsidRDefault="00540D79">
      <w:pPr>
        <w:pStyle w:val="ListDash1"/>
        <w:rPr>
          <w:noProof/>
        </w:rPr>
      </w:pPr>
      <w:r w:rsidRPr="000E2601">
        <w:rPr>
          <w:rFonts w:ascii="Wingdings" w:hAnsi="Wingdings"/>
          <w:noProof/>
        </w:rPr>
        <w:t></w:t>
      </w:r>
      <w:r w:rsidRPr="000E2601">
        <w:rPr>
          <w:noProof/>
        </w:rPr>
        <w:tab/>
        <w:t>não prevê o cofinanciamento por terceiros</w:t>
      </w:r>
    </w:p>
    <w:p w14:paraId="03BB4C6D" w14:textId="77777777" w:rsidR="00DF427D" w:rsidRPr="000E2601" w:rsidRDefault="00DF427D">
      <w:pPr>
        <w:pStyle w:val="ListDash1"/>
        <w:rPr>
          <w:noProof/>
        </w:rPr>
      </w:pPr>
      <w:r w:rsidRPr="000E2601">
        <w:rPr>
          <w:rFonts w:ascii="Wingdings" w:hAnsi="Wingdings"/>
          <w:noProof/>
        </w:rPr>
        <w:t></w:t>
      </w:r>
      <w:r w:rsidRPr="000E2601">
        <w:rPr>
          <w:noProof/>
        </w:rPr>
        <w:tab/>
        <w:t>prevê o seguinte cofinanciamento por terceiros, a seguir estimado:</w:t>
      </w:r>
    </w:p>
    <w:p w14:paraId="436F969D" w14:textId="77777777" w:rsidR="00DF427D" w:rsidRPr="000E2601" w:rsidRDefault="00DF427D">
      <w:pPr>
        <w:jc w:val="right"/>
        <w:rPr>
          <w:noProof/>
          <w:sz w:val="20"/>
        </w:rPr>
      </w:pPr>
      <w:r w:rsidRPr="000E2601">
        <w:rPr>
          <w:noProof/>
          <w:sz w:val="20"/>
        </w:rPr>
        <w:t>Dotações em milhões de EUR (três casas decimais)</w:t>
      </w:r>
    </w:p>
    <w:tbl>
      <w:tblPr>
        <w:tblW w:w="10246"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964"/>
        <w:gridCol w:w="964"/>
        <w:gridCol w:w="964"/>
        <w:gridCol w:w="964"/>
        <w:gridCol w:w="964"/>
        <w:gridCol w:w="964"/>
        <w:gridCol w:w="964"/>
        <w:gridCol w:w="1158"/>
      </w:tblGrid>
      <w:tr w:rsidR="00155B0E" w:rsidRPr="000E2601" w14:paraId="5D1B5E64" w14:textId="77777777">
        <w:trPr>
          <w:cantSplit/>
        </w:trPr>
        <w:tc>
          <w:tcPr>
            <w:tcW w:w="2340" w:type="dxa"/>
          </w:tcPr>
          <w:p w14:paraId="2AF1D489" w14:textId="77777777" w:rsidR="00DF427D" w:rsidRPr="000E2601" w:rsidRDefault="00DF427D">
            <w:pPr>
              <w:spacing w:before="60" w:after="60"/>
              <w:rPr>
                <w:noProof/>
                <w:sz w:val="20"/>
              </w:rPr>
            </w:pPr>
          </w:p>
        </w:tc>
        <w:tc>
          <w:tcPr>
            <w:tcW w:w="964" w:type="dxa"/>
            <w:vAlign w:val="center"/>
          </w:tcPr>
          <w:p w14:paraId="1A735AE5" w14:textId="77777777" w:rsidR="00DF427D" w:rsidRPr="000E2601" w:rsidRDefault="00DF427D">
            <w:pPr>
              <w:jc w:val="center"/>
              <w:rPr>
                <w:noProof/>
                <w:sz w:val="20"/>
              </w:rPr>
            </w:pPr>
            <w:r w:rsidRPr="000E2601">
              <w:rPr>
                <w:noProof/>
                <w:sz w:val="20"/>
              </w:rPr>
              <w:t>Ano</w:t>
            </w:r>
            <w:r w:rsidRPr="000E2601">
              <w:rPr>
                <w:noProof/>
                <w:sz w:val="22"/>
              </w:rPr>
              <w:br/>
            </w:r>
            <w:r w:rsidRPr="000E2601">
              <w:rPr>
                <w:b/>
                <w:noProof/>
                <w:sz w:val="20"/>
              </w:rPr>
              <w:t>N</w:t>
            </w:r>
            <w:r w:rsidRPr="000E2601">
              <w:rPr>
                <w:rStyle w:val="Refdenotaderodap"/>
                <w:b/>
                <w:noProof/>
                <w:sz w:val="20"/>
              </w:rPr>
              <w:footnoteReference w:id="74"/>
            </w:r>
          </w:p>
        </w:tc>
        <w:tc>
          <w:tcPr>
            <w:tcW w:w="964" w:type="dxa"/>
            <w:vAlign w:val="center"/>
          </w:tcPr>
          <w:p w14:paraId="5672D5D6" w14:textId="77777777" w:rsidR="00DF427D" w:rsidRPr="000E2601" w:rsidRDefault="00DF427D">
            <w:pPr>
              <w:jc w:val="center"/>
              <w:rPr>
                <w:noProof/>
                <w:sz w:val="20"/>
              </w:rPr>
            </w:pPr>
            <w:r w:rsidRPr="000E2601">
              <w:rPr>
                <w:noProof/>
                <w:sz w:val="20"/>
              </w:rPr>
              <w:t>Ano</w:t>
            </w:r>
            <w:r w:rsidRPr="000E2601">
              <w:rPr>
                <w:noProof/>
                <w:sz w:val="22"/>
              </w:rPr>
              <w:br/>
            </w:r>
            <w:r w:rsidRPr="000E2601">
              <w:rPr>
                <w:b/>
                <w:noProof/>
                <w:sz w:val="20"/>
              </w:rPr>
              <w:t>N+1</w:t>
            </w:r>
          </w:p>
        </w:tc>
        <w:tc>
          <w:tcPr>
            <w:tcW w:w="964" w:type="dxa"/>
            <w:vAlign w:val="center"/>
          </w:tcPr>
          <w:p w14:paraId="0E8259FF" w14:textId="77777777" w:rsidR="00DF427D" w:rsidRPr="000E2601" w:rsidRDefault="00DF427D">
            <w:pPr>
              <w:jc w:val="center"/>
              <w:rPr>
                <w:noProof/>
                <w:sz w:val="20"/>
              </w:rPr>
            </w:pPr>
            <w:r w:rsidRPr="000E2601">
              <w:rPr>
                <w:noProof/>
                <w:sz w:val="20"/>
              </w:rPr>
              <w:t>Ano</w:t>
            </w:r>
            <w:r w:rsidRPr="000E2601">
              <w:rPr>
                <w:noProof/>
                <w:sz w:val="22"/>
              </w:rPr>
              <w:br/>
            </w:r>
            <w:r w:rsidRPr="000E2601">
              <w:rPr>
                <w:b/>
                <w:noProof/>
                <w:sz w:val="20"/>
              </w:rPr>
              <w:t>N+2</w:t>
            </w:r>
          </w:p>
        </w:tc>
        <w:tc>
          <w:tcPr>
            <w:tcW w:w="964" w:type="dxa"/>
            <w:vAlign w:val="center"/>
          </w:tcPr>
          <w:p w14:paraId="39C34AA7" w14:textId="77777777" w:rsidR="00DF427D" w:rsidRPr="000E2601" w:rsidRDefault="00DF427D">
            <w:pPr>
              <w:jc w:val="center"/>
              <w:rPr>
                <w:noProof/>
                <w:sz w:val="20"/>
              </w:rPr>
            </w:pPr>
            <w:r w:rsidRPr="000E2601">
              <w:rPr>
                <w:noProof/>
                <w:sz w:val="20"/>
              </w:rPr>
              <w:t>Ano</w:t>
            </w:r>
            <w:r w:rsidRPr="000E2601">
              <w:rPr>
                <w:noProof/>
                <w:sz w:val="22"/>
              </w:rPr>
              <w:br/>
            </w:r>
            <w:r w:rsidRPr="000E2601">
              <w:rPr>
                <w:b/>
                <w:noProof/>
                <w:sz w:val="20"/>
              </w:rPr>
              <w:t>N+3</w:t>
            </w:r>
          </w:p>
        </w:tc>
        <w:tc>
          <w:tcPr>
            <w:tcW w:w="2892" w:type="dxa"/>
            <w:gridSpan w:val="3"/>
            <w:vAlign w:val="center"/>
          </w:tcPr>
          <w:p w14:paraId="1413B94B" w14:textId="77777777" w:rsidR="00DF427D" w:rsidRPr="000E2601" w:rsidRDefault="00DF427D">
            <w:pPr>
              <w:jc w:val="center"/>
              <w:rPr>
                <w:b/>
                <w:noProof/>
                <w:sz w:val="20"/>
              </w:rPr>
            </w:pPr>
            <w:r w:rsidRPr="000E2601">
              <w:rPr>
                <w:noProof/>
                <w:sz w:val="20"/>
              </w:rPr>
              <w:t>Inserir os anos necessários para refletir a duração do impacto (ver ponto 1.6)</w:t>
            </w:r>
          </w:p>
        </w:tc>
        <w:tc>
          <w:tcPr>
            <w:tcW w:w="1158" w:type="dxa"/>
            <w:vAlign w:val="center"/>
          </w:tcPr>
          <w:p w14:paraId="53B836CE" w14:textId="77777777" w:rsidR="00DF427D" w:rsidRPr="000E2601" w:rsidRDefault="00DF427D">
            <w:pPr>
              <w:spacing w:before="60" w:after="60"/>
              <w:jc w:val="center"/>
              <w:rPr>
                <w:noProof/>
                <w:sz w:val="20"/>
              </w:rPr>
            </w:pPr>
            <w:r w:rsidRPr="000E2601">
              <w:rPr>
                <w:noProof/>
                <w:sz w:val="20"/>
              </w:rPr>
              <w:t>Total</w:t>
            </w:r>
          </w:p>
        </w:tc>
      </w:tr>
      <w:tr w:rsidR="00155B0E" w:rsidRPr="000E2601" w14:paraId="6780DE80" w14:textId="77777777">
        <w:trPr>
          <w:cantSplit/>
        </w:trPr>
        <w:tc>
          <w:tcPr>
            <w:tcW w:w="2340" w:type="dxa"/>
          </w:tcPr>
          <w:p w14:paraId="7E010F32" w14:textId="77777777" w:rsidR="00DF427D" w:rsidRPr="000E2601" w:rsidRDefault="00DF427D">
            <w:pPr>
              <w:rPr>
                <w:noProof/>
              </w:rPr>
            </w:pPr>
            <w:r w:rsidRPr="000E2601">
              <w:rPr>
                <w:noProof/>
                <w:sz w:val="20"/>
              </w:rPr>
              <w:t>Especificar o organismo de cofinanciamento</w:t>
            </w:r>
            <w:r w:rsidRPr="000E2601">
              <w:rPr>
                <w:i/>
                <w:noProof/>
                <w:sz w:val="20"/>
              </w:rPr>
              <w:t xml:space="preserve"> </w:t>
            </w:r>
          </w:p>
        </w:tc>
        <w:tc>
          <w:tcPr>
            <w:tcW w:w="964" w:type="dxa"/>
            <w:vAlign w:val="center"/>
          </w:tcPr>
          <w:p w14:paraId="09B0EE73" w14:textId="77777777" w:rsidR="00DF427D" w:rsidRPr="000E2601" w:rsidRDefault="00DF427D">
            <w:pPr>
              <w:spacing w:before="60" w:after="60"/>
              <w:jc w:val="center"/>
              <w:rPr>
                <w:noProof/>
                <w:sz w:val="20"/>
              </w:rPr>
            </w:pPr>
          </w:p>
        </w:tc>
        <w:tc>
          <w:tcPr>
            <w:tcW w:w="964" w:type="dxa"/>
            <w:vAlign w:val="center"/>
          </w:tcPr>
          <w:p w14:paraId="63B859DD" w14:textId="77777777" w:rsidR="00DF427D" w:rsidRPr="000E2601" w:rsidRDefault="00DF427D">
            <w:pPr>
              <w:spacing w:before="60" w:after="60"/>
              <w:jc w:val="center"/>
              <w:rPr>
                <w:noProof/>
                <w:sz w:val="20"/>
              </w:rPr>
            </w:pPr>
          </w:p>
        </w:tc>
        <w:tc>
          <w:tcPr>
            <w:tcW w:w="964" w:type="dxa"/>
            <w:vAlign w:val="center"/>
          </w:tcPr>
          <w:p w14:paraId="325C53F2" w14:textId="77777777" w:rsidR="00DF427D" w:rsidRPr="000E2601" w:rsidRDefault="00DF427D">
            <w:pPr>
              <w:spacing w:before="60" w:after="60"/>
              <w:jc w:val="center"/>
              <w:rPr>
                <w:noProof/>
                <w:sz w:val="20"/>
              </w:rPr>
            </w:pPr>
          </w:p>
        </w:tc>
        <w:tc>
          <w:tcPr>
            <w:tcW w:w="964" w:type="dxa"/>
            <w:vAlign w:val="center"/>
          </w:tcPr>
          <w:p w14:paraId="1B0D2A88" w14:textId="77777777" w:rsidR="00DF427D" w:rsidRPr="000E2601" w:rsidRDefault="00DF427D">
            <w:pPr>
              <w:spacing w:before="60" w:after="60"/>
              <w:jc w:val="center"/>
              <w:rPr>
                <w:noProof/>
                <w:sz w:val="20"/>
              </w:rPr>
            </w:pPr>
          </w:p>
        </w:tc>
        <w:tc>
          <w:tcPr>
            <w:tcW w:w="964" w:type="dxa"/>
            <w:vAlign w:val="center"/>
          </w:tcPr>
          <w:p w14:paraId="63255F0C" w14:textId="77777777" w:rsidR="00DF427D" w:rsidRPr="000E2601" w:rsidRDefault="00DF427D">
            <w:pPr>
              <w:spacing w:before="60" w:after="60"/>
              <w:jc w:val="center"/>
              <w:rPr>
                <w:noProof/>
                <w:sz w:val="20"/>
              </w:rPr>
            </w:pPr>
          </w:p>
        </w:tc>
        <w:tc>
          <w:tcPr>
            <w:tcW w:w="964" w:type="dxa"/>
            <w:vAlign w:val="center"/>
          </w:tcPr>
          <w:p w14:paraId="2BBC3FAE" w14:textId="77777777" w:rsidR="00DF427D" w:rsidRPr="000E2601" w:rsidRDefault="00DF427D">
            <w:pPr>
              <w:spacing w:before="60" w:after="60"/>
              <w:jc w:val="center"/>
              <w:rPr>
                <w:noProof/>
                <w:sz w:val="20"/>
              </w:rPr>
            </w:pPr>
          </w:p>
        </w:tc>
        <w:tc>
          <w:tcPr>
            <w:tcW w:w="964" w:type="dxa"/>
            <w:vAlign w:val="center"/>
          </w:tcPr>
          <w:p w14:paraId="6FE3B466" w14:textId="77777777" w:rsidR="00DF427D" w:rsidRPr="000E2601" w:rsidRDefault="00DF427D">
            <w:pPr>
              <w:spacing w:before="60" w:after="60"/>
              <w:jc w:val="center"/>
              <w:rPr>
                <w:noProof/>
                <w:sz w:val="20"/>
              </w:rPr>
            </w:pPr>
          </w:p>
        </w:tc>
        <w:tc>
          <w:tcPr>
            <w:tcW w:w="1158" w:type="dxa"/>
            <w:vAlign w:val="center"/>
          </w:tcPr>
          <w:p w14:paraId="0D8CA41F" w14:textId="77777777" w:rsidR="00DF427D" w:rsidRPr="000E2601" w:rsidRDefault="00DF427D">
            <w:pPr>
              <w:spacing w:before="60" w:after="60"/>
              <w:jc w:val="center"/>
              <w:rPr>
                <w:noProof/>
                <w:sz w:val="20"/>
              </w:rPr>
            </w:pPr>
          </w:p>
        </w:tc>
      </w:tr>
      <w:tr w:rsidR="00155B0E" w:rsidRPr="000E2601" w14:paraId="4457BC30" w14:textId="77777777">
        <w:trPr>
          <w:cantSplit/>
        </w:trPr>
        <w:tc>
          <w:tcPr>
            <w:tcW w:w="2340" w:type="dxa"/>
          </w:tcPr>
          <w:p w14:paraId="55E4B8E7" w14:textId="77777777" w:rsidR="00DF427D" w:rsidRPr="000E2601" w:rsidRDefault="00DF427D">
            <w:pPr>
              <w:spacing w:before="60" w:after="60"/>
              <w:jc w:val="left"/>
              <w:rPr>
                <w:noProof/>
                <w:sz w:val="20"/>
              </w:rPr>
            </w:pPr>
            <w:r w:rsidRPr="000E2601">
              <w:rPr>
                <w:noProof/>
                <w:sz w:val="20"/>
              </w:rPr>
              <w:t xml:space="preserve">TOTAL das dotações cofinanciadas </w:t>
            </w:r>
          </w:p>
        </w:tc>
        <w:tc>
          <w:tcPr>
            <w:tcW w:w="964" w:type="dxa"/>
            <w:vAlign w:val="center"/>
          </w:tcPr>
          <w:p w14:paraId="42965F0B" w14:textId="77777777" w:rsidR="00DF427D" w:rsidRPr="000E2601" w:rsidRDefault="00DF427D">
            <w:pPr>
              <w:spacing w:before="60" w:after="60"/>
              <w:jc w:val="center"/>
              <w:rPr>
                <w:noProof/>
                <w:sz w:val="20"/>
              </w:rPr>
            </w:pPr>
          </w:p>
        </w:tc>
        <w:tc>
          <w:tcPr>
            <w:tcW w:w="964" w:type="dxa"/>
            <w:vAlign w:val="center"/>
          </w:tcPr>
          <w:p w14:paraId="1DC8FCC5" w14:textId="77777777" w:rsidR="00DF427D" w:rsidRPr="000E2601" w:rsidRDefault="00DF427D">
            <w:pPr>
              <w:spacing w:before="60" w:after="60"/>
              <w:jc w:val="center"/>
              <w:rPr>
                <w:noProof/>
                <w:sz w:val="20"/>
              </w:rPr>
            </w:pPr>
          </w:p>
        </w:tc>
        <w:tc>
          <w:tcPr>
            <w:tcW w:w="964" w:type="dxa"/>
            <w:vAlign w:val="center"/>
          </w:tcPr>
          <w:p w14:paraId="4295C7E4" w14:textId="77777777" w:rsidR="00DF427D" w:rsidRPr="000E2601" w:rsidRDefault="00DF427D">
            <w:pPr>
              <w:spacing w:before="60" w:after="60"/>
              <w:jc w:val="center"/>
              <w:rPr>
                <w:noProof/>
                <w:sz w:val="20"/>
              </w:rPr>
            </w:pPr>
          </w:p>
        </w:tc>
        <w:tc>
          <w:tcPr>
            <w:tcW w:w="964" w:type="dxa"/>
            <w:vAlign w:val="center"/>
          </w:tcPr>
          <w:p w14:paraId="072243C2" w14:textId="77777777" w:rsidR="00DF427D" w:rsidRPr="000E2601" w:rsidRDefault="00DF427D">
            <w:pPr>
              <w:spacing w:before="60" w:after="60"/>
              <w:jc w:val="center"/>
              <w:rPr>
                <w:noProof/>
                <w:sz w:val="20"/>
              </w:rPr>
            </w:pPr>
          </w:p>
        </w:tc>
        <w:tc>
          <w:tcPr>
            <w:tcW w:w="964" w:type="dxa"/>
            <w:vAlign w:val="center"/>
          </w:tcPr>
          <w:p w14:paraId="488E195B" w14:textId="77777777" w:rsidR="00DF427D" w:rsidRPr="000E2601" w:rsidRDefault="00DF427D">
            <w:pPr>
              <w:spacing w:before="60" w:after="60"/>
              <w:jc w:val="center"/>
              <w:rPr>
                <w:noProof/>
                <w:sz w:val="20"/>
              </w:rPr>
            </w:pPr>
          </w:p>
        </w:tc>
        <w:tc>
          <w:tcPr>
            <w:tcW w:w="964" w:type="dxa"/>
            <w:vAlign w:val="center"/>
          </w:tcPr>
          <w:p w14:paraId="0E6F9486" w14:textId="77777777" w:rsidR="00DF427D" w:rsidRPr="000E2601" w:rsidRDefault="00DF427D">
            <w:pPr>
              <w:spacing w:before="60" w:after="60"/>
              <w:jc w:val="center"/>
              <w:rPr>
                <w:noProof/>
                <w:sz w:val="20"/>
              </w:rPr>
            </w:pPr>
          </w:p>
        </w:tc>
        <w:tc>
          <w:tcPr>
            <w:tcW w:w="964" w:type="dxa"/>
            <w:vAlign w:val="center"/>
          </w:tcPr>
          <w:p w14:paraId="69A191B3" w14:textId="77777777" w:rsidR="00DF427D" w:rsidRPr="000E2601" w:rsidRDefault="00DF427D">
            <w:pPr>
              <w:spacing w:before="60" w:after="60"/>
              <w:jc w:val="center"/>
              <w:rPr>
                <w:noProof/>
                <w:sz w:val="20"/>
              </w:rPr>
            </w:pPr>
          </w:p>
        </w:tc>
        <w:tc>
          <w:tcPr>
            <w:tcW w:w="1158" w:type="dxa"/>
            <w:vAlign w:val="center"/>
          </w:tcPr>
          <w:p w14:paraId="765F62A1" w14:textId="77777777" w:rsidR="00DF427D" w:rsidRPr="000E2601" w:rsidRDefault="00DF427D">
            <w:pPr>
              <w:spacing w:before="60" w:after="60"/>
              <w:jc w:val="center"/>
              <w:rPr>
                <w:noProof/>
                <w:sz w:val="20"/>
              </w:rPr>
            </w:pPr>
          </w:p>
        </w:tc>
      </w:tr>
    </w:tbl>
    <w:p w14:paraId="74DB6775" w14:textId="77777777" w:rsidR="00DF427D" w:rsidRPr="000E2601" w:rsidRDefault="00DF427D" w:rsidP="004A6324">
      <w:pPr>
        <w:pStyle w:val="ManualHeading2"/>
        <w:rPr>
          <w:bCs/>
          <w:noProof/>
          <w:szCs w:val="24"/>
        </w:rPr>
      </w:pPr>
      <w:r w:rsidRPr="000E2601">
        <w:rPr>
          <w:noProof/>
        </w:rPr>
        <w:br w:type="page"/>
      </w:r>
      <w:bookmarkStart w:id="214" w:name="_Toc514938059"/>
      <w:bookmarkStart w:id="215" w:name="_Toc520485057"/>
      <w:bookmarkStart w:id="216" w:name="_Toc150500995"/>
      <w:bookmarkStart w:id="217" w:name="_Toc156382863"/>
      <w:r w:rsidRPr="000E2601">
        <w:rPr>
          <w:noProof/>
        </w:rPr>
        <w:lastRenderedPageBreak/>
        <w:t>3.3.</w:t>
      </w:r>
      <w:r w:rsidRPr="000E2601">
        <w:rPr>
          <w:noProof/>
        </w:rPr>
        <w:tab/>
        <w:t>Impacto estimado nas receitas</w:t>
      </w:r>
      <w:bookmarkEnd w:id="214"/>
      <w:bookmarkEnd w:id="215"/>
      <w:bookmarkEnd w:id="216"/>
      <w:bookmarkEnd w:id="217"/>
      <w:r w:rsidRPr="000E2601">
        <w:rPr>
          <w:noProof/>
        </w:rPr>
        <w:t xml:space="preserve"> </w:t>
      </w:r>
    </w:p>
    <w:p w14:paraId="201CF488" w14:textId="77777777" w:rsidR="00DF427D" w:rsidRPr="000E2601" w:rsidRDefault="00AE5AE5">
      <w:pPr>
        <w:pStyle w:val="ListDash1"/>
        <w:rPr>
          <w:noProof/>
        </w:rPr>
      </w:pPr>
      <w:r w:rsidRPr="000E2601">
        <w:rPr>
          <w:rFonts w:ascii="Wingdings" w:hAnsi="Wingdings"/>
          <w:noProof/>
        </w:rPr>
        <w:t></w:t>
      </w:r>
      <w:r w:rsidRPr="000E2601">
        <w:rPr>
          <w:noProof/>
        </w:rPr>
        <w:tab/>
        <w:t>A proposta / iniciativa não tem impacto financeiro nas receitas.</w:t>
      </w:r>
    </w:p>
    <w:p w14:paraId="11DDD728" w14:textId="77777777" w:rsidR="00DF427D" w:rsidRPr="000E2601" w:rsidRDefault="00DF427D">
      <w:pPr>
        <w:pStyle w:val="ListDash1"/>
        <w:rPr>
          <w:noProof/>
        </w:rPr>
      </w:pPr>
      <w:r w:rsidRPr="000E2601">
        <w:rPr>
          <w:rFonts w:ascii="Wingdings" w:hAnsi="Wingdings"/>
          <w:noProof/>
        </w:rPr>
        <w:t></w:t>
      </w:r>
      <w:r w:rsidRPr="000E2601">
        <w:rPr>
          <w:noProof/>
        </w:rPr>
        <w:tab/>
        <w:t>A proposta / iniciativa tem o impacto financeiro a seguir descrito:</w:t>
      </w:r>
    </w:p>
    <w:p w14:paraId="0693D388" w14:textId="77777777" w:rsidR="00DF427D" w:rsidRPr="000E2601" w:rsidRDefault="00DF427D" w:rsidP="00AA7EBA">
      <w:pPr>
        <w:pStyle w:val="ListNumberLevel3"/>
        <w:rPr>
          <w:noProof/>
        </w:rPr>
      </w:pPr>
      <w:r w:rsidRPr="000E2601">
        <w:rPr>
          <w:rFonts w:ascii="Wingdings" w:hAnsi="Wingdings"/>
          <w:noProof/>
        </w:rPr>
        <w:t></w:t>
      </w:r>
      <w:r w:rsidRPr="000E2601">
        <w:rPr>
          <w:noProof/>
        </w:rPr>
        <w:tab/>
        <w:t xml:space="preserve">nos recursos próprios </w:t>
      </w:r>
    </w:p>
    <w:p w14:paraId="7026AC25" w14:textId="77777777" w:rsidR="00DF427D" w:rsidRPr="000E2601" w:rsidRDefault="00DF427D" w:rsidP="00AA7EBA">
      <w:pPr>
        <w:pStyle w:val="ListNumberLevel3"/>
        <w:rPr>
          <w:noProof/>
        </w:rPr>
      </w:pPr>
      <w:r w:rsidRPr="000E2601">
        <w:rPr>
          <w:rFonts w:ascii="Wingdings" w:hAnsi="Wingdings"/>
          <w:noProof/>
        </w:rPr>
        <w:t></w:t>
      </w:r>
      <w:r w:rsidRPr="000E2601">
        <w:rPr>
          <w:noProof/>
        </w:rPr>
        <w:tab/>
        <w:t>noutras receitas</w:t>
      </w:r>
    </w:p>
    <w:p w14:paraId="16A6F9EF" w14:textId="77777777" w:rsidR="00DF427D" w:rsidRPr="000E2601" w:rsidRDefault="00DF427D">
      <w:pPr>
        <w:pStyle w:val="ListNumberLevel3"/>
        <w:rPr>
          <w:noProof/>
        </w:rPr>
      </w:pPr>
      <w:r w:rsidRPr="000E2601">
        <w:rPr>
          <w:noProof/>
        </w:rPr>
        <w:t xml:space="preserve">indicar se as receitas são afetadas a rubricas de despesas </w:t>
      </w:r>
      <w:r w:rsidRPr="000E2601">
        <w:rPr>
          <w:rFonts w:ascii="Wingdings" w:hAnsi="Wingdings"/>
          <w:noProof/>
        </w:rPr>
        <w:t></w:t>
      </w:r>
      <w:r w:rsidRPr="000E2601">
        <w:rPr>
          <w:noProof/>
        </w:rPr>
        <w:tab/>
      </w:r>
    </w:p>
    <w:p w14:paraId="1ECF0E48" w14:textId="77777777" w:rsidR="00DF427D" w:rsidRPr="000E2601" w:rsidRDefault="00DF427D">
      <w:pPr>
        <w:ind w:left="4320"/>
        <w:rPr>
          <w:i/>
          <w:noProof/>
          <w:sz w:val="20"/>
        </w:rPr>
      </w:pPr>
      <w:r w:rsidRPr="000E2601">
        <w:rPr>
          <w:noProof/>
        </w:rPr>
        <w:t>Em milhões de EUR (três casas decimais)</w:t>
      </w:r>
    </w:p>
    <w:tbl>
      <w:tblPr>
        <w:tblW w:w="1062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4"/>
        <w:gridCol w:w="1325"/>
        <w:gridCol w:w="1031"/>
        <w:gridCol w:w="900"/>
        <w:gridCol w:w="900"/>
        <w:gridCol w:w="1080"/>
        <w:gridCol w:w="1080"/>
        <w:gridCol w:w="1080"/>
        <w:gridCol w:w="1080"/>
      </w:tblGrid>
      <w:tr w:rsidR="00155B0E" w:rsidRPr="000E2601" w14:paraId="55A760E1" w14:textId="77777777">
        <w:trPr>
          <w:trHeight w:val="388"/>
        </w:trPr>
        <w:tc>
          <w:tcPr>
            <w:tcW w:w="2144" w:type="dxa"/>
            <w:vMerge w:val="restart"/>
            <w:vAlign w:val="center"/>
          </w:tcPr>
          <w:p w14:paraId="0863AC70" w14:textId="77777777" w:rsidR="00DF427D" w:rsidRPr="000E2601" w:rsidRDefault="00DF427D">
            <w:pPr>
              <w:spacing w:before="40" w:after="40"/>
              <w:rPr>
                <w:noProof/>
                <w:sz w:val="18"/>
              </w:rPr>
            </w:pPr>
            <w:r w:rsidRPr="000E2601">
              <w:rPr>
                <w:noProof/>
                <w:sz w:val="18"/>
              </w:rPr>
              <w:t>Rubrica orçamental das receitas:</w:t>
            </w:r>
          </w:p>
        </w:tc>
        <w:tc>
          <w:tcPr>
            <w:tcW w:w="1325" w:type="dxa"/>
            <w:vMerge w:val="restart"/>
            <w:vAlign w:val="center"/>
          </w:tcPr>
          <w:p w14:paraId="72DAF4B7" w14:textId="77777777" w:rsidR="00DF427D" w:rsidRPr="000E2601" w:rsidRDefault="00DF427D">
            <w:pPr>
              <w:jc w:val="center"/>
              <w:rPr>
                <w:noProof/>
                <w:sz w:val="18"/>
              </w:rPr>
            </w:pPr>
            <w:r w:rsidRPr="000E2601">
              <w:rPr>
                <w:noProof/>
                <w:sz w:val="18"/>
              </w:rPr>
              <w:t>Dotações disponíveis para o atual exercício</w:t>
            </w:r>
          </w:p>
        </w:tc>
        <w:tc>
          <w:tcPr>
            <w:tcW w:w="7151" w:type="dxa"/>
            <w:gridSpan w:val="7"/>
            <w:vAlign w:val="center"/>
          </w:tcPr>
          <w:p w14:paraId="54EAFAE1" w14:textId="77777777" w:rsidR="00DF427D" w:rsidRPr="000E2601" w:rsidRDefault="00DF427D">
            <w:pPr>
              <w:jc w:val="center"/>
              <w:rPr>
                <w:noProof/>
                <w:sz w:val="18"/>
              </w:rPr>
            </w:pPr>
            <w:r w:rsidRPr="000E2601">
              <w:rPr>
                <w:noProof/>
                <w:sz w:val="18"/>
              </w:rPr>
              <w:t>Impacto da proposta / iniciativa</w:t>
            </w:r>
            <w:r w:rsidRPr="000E2601">
              <w:rPr>
                <w:rStyle w:val="Refdenotaderodap"/>
                <w:noProof/>
                <w:sz w:val="18"/>
              </w:rPr>
              <w:footnoteReference w:id="75"/>
            </w:r>
          </w:p>
        </w:tc>
      </w:tr>
      <w:tr w:rsidR="00155B0E" w:rsidRPr="000E2601" w14:paraId="25B8F3C8" w14:textId="77777777">
        <w:trPr>
          <w:trHeight w:val="388"/>
        </w:trPr>
        <w:tc>
          <w:tcPr>
            <w:tcW w:w="2144" w:type="dxa"/>
            <w:vMerge/>
          </w:tcPr>
          <w:p w14:paraId="113C7B19" w14:textId="77777777" w:rsidR="00DF427D" w:rsidRPr="000E2601" w:rsidRDefault="00DF427D">
            <w:pPr>
              <w:spacing w:before="40" w:after="40"/>
              <w:rPr>
                <w:noProof/>
                <w:sz w:val="18"/>
              </w:rPr>
            </w:pPr>
          </w:p>
        </w:tc>
        <w:tc>
          <w:tcPr>
            <w:tcW w:w="1325" w:type="dxa"/>
            <w:vMerge/>
          </w:tcPr>
          <w:p w14:paraId="584B1C03" w14:textId="77777777" w:rsidR="00DF427D" w:rsidRPr="000E2601" w:rsidRDefault="00DF427D">
            <w:pPr>
              <w:spacing w:beforeLines="40" w:before="96" w:afterLines="40" w:after="96"/>
              <w:rPr>
                <w:i/>
                <w:noProof/>
                <w:sz w:val="18"/>
              </w:rPr>
            </w:pPr>
          </w:p>
        </w:tc>
        <w:tc>
          <w:tcPr>
            <w:tcW w:w="1031" w:type="dxa"/>
            <w:vAlign w:val="center"/>
          </w:tcPr>
          <w:p w14:paraId="547E8631" w14:textId="77777777" w:rsidR="00DF427D" w:rsidRPr="000E2601" w:rsidRDefault="00DF427D">
            <w:pPr>
              <w:jc w:val="center"/>
              <w:rPr>
                <w:noProof/>
                <w:sz w:val="18"/>
              </w:rPr>
            </w:pPr>
            <w:r w:rsidRPr="000E2601">
              <w:rPr>
                <w:noProof/>
                <w:sz w:val="18"/>
              </w:rPr>
              <w:t>Ano</w:t>
            </w:r>
            <w:r w:rsidRPr="000E2601">
              <w:rPr>
                <w:noProof/>
                <w:sz w:val="22"/>
              </w:rPr>
              <w:br/>
            </w:r>
            <w:r w:rsidRPr="000E2601">
              <w:rPr>
                <w:b/>
                <w:noProof/>
                <w:sz w:val="18"/>
              </w:rPr>
              <w:t>N</w:t>
            </w:r>
          </w:p>
        </w:tc>
        <w:tc>
          <w:tcPr>
            <w:tcW w:w="900" w:type="dxa"/>
            <w:vAlign w:val="center"/>
          </w:tcPr>
          <w:p w14:paraId="14EEDD3F" w14:textId="77777777" w:rsidR="00DF427D" w:rsidRPr="000E2601" w:rsidRDefault="00DF427D">
            <w:pPr>
              <w:jc w:val="center"/>
              <w:rPr>
                <w:noProof/>
                <w:sz w:val="18"/>
              </w:rPr>
            </w:pPr>
            <w:r w:rsidRPr="000E2601">
              <w:rPr>
                <w:noProof/>
                <w:sz w:val="18"/>
              </w:rPr>
              <w:t>Ano</w:t>
            </w:r>
            <w:r w:rsidRPr="000E2601">
              <w:rPr>
                <w:noProof/>
                <w:sz w:val="22"/>
              </w:rPr>
              <w:br/>
            </w:r>
            <w:r w:rsidRPr="000E2601">
              <w:rPr>
                <w:b/>
                <w:noProof/>
                <w:sz w:val="18"/>
              </w:rPr>
              <w:t>N+1</w:t>
            </w:r>
          </w:p>
        </w:tc>
        <w:tc>
          <w:tcPr>
            <w:tcW w:w="900" w:type="dxa"/>
            <w:vAlign w:val="center"/>
          </w:tcPr>
          <w:p w14:paraId="2AAA6C64" w14:textId="77777777" w:rsidR="00DF427D" w:rsidRPr="000E2601" w:rsidRDefault="00DF427D">
            <w:pPr>
              <w:jc w:val="center"/>
              <w:rPr>
                <w:noProof/>
                <w:sz w:val="18"/>
              </w:rPr>
            </w:pPr>
            <w:r w:rsidRPr="000E2601">
              <w:rPr>
                <w:noProof/>
                <w:sz w:val="18"/>
              </w:rPr>
              <w:t>Ano</w:t>
            </w:r>
            <w:r w:rsidRPr="000E2601">
              <w:rPr>
                <w:noProof/>
                <w:sz w:val="22"/>
              </w:rPr>
              <w:br/>
            </w:r>
            <w:r w:rsidRPr="000E2601">
              <w:rPr>
                <w:b/>
                <w:noProof/>
                <w:sz w:val="18"/>
              </w:rPr>
              <w:t>N+2</w:t>
            </w:r>
          </w:p>
        </w:tc>
        <w:tc>
          <w:tcPr>
            <w:tcW w:w="1080" w:type="dxa"/>
            <w:vAlign w:val="center"/>
          </w:tcPr>
          <w:p w14:paraId="670CFC23" w14:textId="77777777" w:rsidR="00DF427D" w:rsidRPr="000E2601" w:rsidRDefault="00DF427D">
            <w:pPr>
              <w:jc w:val="center"/>
              <w:rPr>
                <w:noProof/>
                <w:sz w:val="18"/>
              </w:rPr>
            </w:pPr>
            <w:r w:rsidRPr="000E2601">
              <w:rPr>
                <w:noProof/>
                <w:sz w:val="18"/>
              </w:rPr>
              <w:t>Ano</w:t>
            </w:r>
            <w:r w:rsidRPr="000E2601">
              <w:rPr>
                <w:noProof/>
                <w:sz w:val="22"/>
              </w:rPr>
              <w:br/>
            </w:r>
            <w:r w:rsidRPr="000E2601">
              <w:rPr>
                <w:b/>
                <w:noProof/>
                <w:sz w:val="18"/>
              </w:rPr>
              <w:t>N+3</w:t>
            </w:r>
          </w:p>
        </w:tc>
        <w:tc>
          <w:tcPr>
            <w:tcW w:w="3240" w:type="dxa"/>
            <w:gridSpan w:val="3"/>
            <w:vAlign w:val="center"/>
          </w:tcPr>
          <w:p w14:paraId="7831B350" w14:textId="77777777" w:rsidR="00DF427D" w:rsidRPr="000E2601" w:rsidRDefault="00DF427D">
            <w:pPr>
              <w:jc w:val="center"/>
              <w:rPr>
                <w:b/>
                <w:noProof/>
                <w:sz w:val="18"/>
              </w:rPr>
            </w:pPr>
            <w:r w:rsidRPr="000E2601">
              <w:rPr>
                <w:noProof/>
                <w:sz w:val="18"/>
              </w:rPr>
              <w:t>Inserir os anos necessários para refletir a duração do impacto (ver ponto 1.6)</w:t>
            </w:r>
          </w:p>
        </w:tc>
      </w:tr>
      <w:tr w:rsidR="00D35CA7" w:rsidRPr="000E2601" w14:paraId="0CADE5DB" w14:textId="77777777">
        <w:trPr>
          <w:trHeight w:val="388"/>
        </w:trPr>
        <w:tc>
          <w:tcPr>
            <w:tcW w:w="2144" w:type="dxa"/>
            <w:vAlign w:val="center"/>
          </w:tcPr>
          <w:p w14:paraId="436D12E7" w14:textId="77777777" w:rsidR="00DF427D" w:rsidRPr="000E2601" w:rsidRDefault="00DF427D">
            <w:pPr>
              <w:spacing w:before="40" w:after="40"/>
              <w:rPr>
                <w:noProof/>
                <w:sz w:val="18"/>
              </w:rPr>
            </w:pPr>
            <w:r w:rsidRPr="000E2601">
              <w:rPr>
                <w:noProof/>
                <w:sz w:val="18"/>
              </w:rPr>
              <w:t>Artigo ………….</w:t>
            </w:r>
          </w:p>
        </w:tc>
        <w:tc>
          <w:tcPr>
            <w:tcW w:w="1325" w:type="dxa"/>
          </w:tcPr>
          <w:p w14:paraId="4A7AFA30" w14:textId="77777777" w:rsidR="00DF427D" w:rsidRPr="000E2601" w:rsidRDefault="00DF427D">
            <w:pPr>
              <w:spacing w:beforeLines="40" w:before="96" w:afterLines="40" w:after="96"/>
              <w:jc w:val="center"/>
              <w:rPr>
                <w:i/>
                <w:noProof/>
                <w:sz w:val="18"/>
              </w:rPr>
            </w:pPr>
          </w:p>
        </w:tc>
        <w:tc>
          <w:tcPr>
            <w:tcW w:w="1031" w:type="dxa"/>
          </w:tcPr>
          <w:p w14:paraId="6ADCEE35" w14:textId="77777777" w:rsidR="00DF427D" w:rsidRPr="000E2601" w:rsidRDefault="00DF427D">
            <w:pPr>
              <w:spacing w:beforeLines="40" w:before="96" w:afterLines="40" w:after="96"/>
              <w:jc w:val="center"/>
              <w:rPr>
                <w:noProof/>
                <w:sz w:val="18"/>
              </w:rPr>
            </w:pPr>
          </w:p>
        </w:tc>
        <w:tc>
          <w:tcPr>
            <w:tcW w:w="900" w:type="dxa"/>
          </w:tcPr>
          <w:p w14:paraId="38AB613D" w14:textId="77777777" w:rsidR="00DF427D" w:rsidRPr="000E2601" w:rsidRDefault="00DF427D">
            <w:pPr>
              <w:spacing w:beforeLines="40" w:before="96" w:afterLines="40" w:after="96"/>
              <w:jc w:val="center"/>
              <w:rPr>
                <w:noProof/>
                <w:sz w:val="18"/>
              </w:rPr>
            </w:pPr>
          </w:p>
        </w:tc>
        <w:tc>
          <w:tcPr>
            <w:tcW w:w="900" w:type="dxa"/>
          </w:tcPr>
          <w:p w14:paraId="21BE2FE9" w14:textId="77777777" w:rsidR="00DF427D" w:rsidRPr="000E2601" w:rsidRDefault="00DF427D">
            <w:pPr>
              <w:spacing w:beforeLines="40" w:before="96" w:afterLines="40" w:after="96"/>
              <w:jc w:val="center"/>
              <w:rPr>
                <w:noProof/>
                <w:sz w:val="18"/>
              </w:rPr>
            </w:pPr>
          </w:p>
        </w:tc>
        <w:tc>
          <w:tcPr>
            <w:tcW w:w="1080" w:type="dxa"/>
          </w:tcPr>
          <w:p w14:paraId="1840D3D1" w14:textId="77777777" w:rsidR="00DF427D" w:rsidRPr="000E2601" w:rsidRDefault="00DF427D">
            <w:pPr>
              <w:spacing w:beforeLines="40" w:before="96" w:afterLines="40" w:after="96"/>
              <w:jc w:val="center"/>
              <w:rPr>
                <w:noProof/>
                <w:sz w:val="18"/>
              </w:rPr>
            </w:pPr>
          </w:p>
        </w:tc>
        <w:tc>
          <w:tcPr>
            <w:tcW w:w="1080" w:type="dxa"/>
          </w:tcPr>
          <w:p w14:paraId="0A0AA80F" w14:textId="77777777" w:rsidR="00DF427D" w:rsidRPr="000E2601" w:rsidRDefault="00DF427D">
            <w:pPr>
              <w:spacing w:beforeLines="40" w:before="96" w:afterLines="40" w:after="96"/>
              <w:jc w:val="center"/>
              <w:rPr>
                <w:noProof/>
                <w:sz w:val="18"/>
              </w:rPr>
            </w:pPr>
          </w:p>
        </w:tc>
        <w:tc>
          <w:tcPr>
            <w:tcW w:w="1080" w:type="dxa"/>
          </w:tcPr>
          <w:p w14:paraId="55DE0497" w14:textId="77777777" w:rsidR="00DF427D" w:rsidRPr="000E2601" w:rsidRDefault="00DF427D">
            <w:pPr>
              <w:spacing w:beforeLines="40" w:before="96" w:afterLines="40" w:after="96"/>
              <w:jc w:val="center"/>
              <w:rPr>
                <w:noProof/>
                <w:sz w:val="18"/>
              </w:rPr>
            </w:pPr>
          </w:p>
        </w:tc>
        <w:tc>
          <w:tcPr>
            <w:tcW w:w="1080" w:type="dxa"/>
          </w:tcPr>
          <w:p w14:paraId="4162F716" w14:textId="77777777" w:rsidR="00DF427D" w:rsidRPr="000E2601" w:rsidRDefault="00DF427D">
            <w:pPr>
              <w:spacing w:beforeLines="40" w:before="96" w:afterLines="40" w:after="96"/>
              <w:jc w:val="center"/>
              <w:rPr>
                <w:noProof/>
                <w:sz w:val="18"/>
              </w:rPr>
            </w:pPr>
          </w:p>
        </w:tc>
      </w:tr>
    </w:tbl>
    <w:p w14:paraId="0657B464" w14:textId="77777777" w:rsidR="00DF427D" w:rsidRPr="000E2601" w:rsidRDefault="00DF427D">
      <w:pPr>
        <w:pStyle w:val="Text1"/>
        <w:rPr>
          <w:noProof/>
          <w:sz w:val="20"/>
        </w:rPr>
      </w:pPr>
      <w:r w:rsidRPr="000E2601">
        <w:rPr>
          <w:noProof/>
          <w:sz w:val="20"/>
        </w:rPr>
        <w:t>Relativamente às receitas que serão «afetadas», especificar a(s) rubrica(s) orçamental(is) de despesas envolvida(s).</w:t>
      </w:r>
    </w:p>
    <w:p w14:paraId="6DB00BC9" w14:textId="77777777" w:rsidR="00DF427D" w:rsidRPr="000E2601" w:rsidRDefault="00DF427D">
      <w:pPr>
        <w:pStyle w:val="Text1"/>
        <w:pBdr>
          <w:top w:val="single" w:sz="4" w:space="1" w:color="auto"/>
          <w:left w:val="single" w:sz="4" w:space="4" w:color="auto"/>
          <w:bottom w:val="single" w:sz="4" w:space="1" w:color="auto"/>
          <w:right w:val="single" w:sz="4" w:space="4" w:color="auto"/>
        </w:pBdr>
        <w:rPr>
          <w:noProof/>
        </w:rPr>
      </w:pPr>
      <w:r w:rsidRPr="000E2601">
        <w:rPr>
          <w:noProof/>
        </w:rPr>
        <w:t>[…]</w:t>
      </w:r>
    </w:p>
    <w:p w14:paraId="15C10559" w14:textId="77777777" w:rsidR="00DF427D" w:rsidRPr="000E2601" w:rsidRDefault="00DF427D">
      <w:pPr>
        <w:pStyle w:val="Text1"/>
        <w:rPr>
          <w:noProof/>
          <w:sz w:val="20"/>
        </w:rPr>
      </w:pPr>
      <w:r w:rsidRPr="000E2601">
        <w:rPr>
          <w:noProof/>
          <w:sz w:val="20"/>
        </w:rPr>
        <w:t>Outras observações (p. ex., método / fórmula de cálculo do impacto nas receitas ou quaisquer outras informações).</w:t>
      </w:r>
    </w:p>
    <w:p w14:paraId="28F6ED64" w14:textId="77777777" w:rsidR="00DF427D" w:rsidRPr="000E2601" w:rsidRDefault="00DF427D">
      <w:pPr>
        <w:pStyle w:val="Text1"/>
        <w:pBdr>
          <w:top w:val="single" w:sz="4" w:space="1" w:color="auto"/>
          <w:left w:val="single" w:sz="4" w:space="4" w:color="auto"/>
          <w:bottom w:val="single" w:sz="4" w:space="1" w:color="auto"/>
          <w:right w:val="single" w:sz="4" w:space="4" w:color="auto"/>
        </w:pBdr>
        <w:rPr>
          <w:noProof/>
        </w:rPr>
      </w:pPr>
      <w:r w:rsidRPr="000E2601">
        <w:rPr>
          <w:noProof/>
        </w:rPr>
        <w:t>[…]</w:t>
      </w:r>
    </w:p>
    <w:p w14:paraId="23FDE8CD" w14:textId="77777777" w:rsidR="00DF0C3D" w:rsidRPr="000E2601" w:rsidRDefault="00DF0C3D" w:rsidP="00065F8C">
      <w:pPr>
        <w:rPr>
          <w:noProof/>
        </w:rPr>
      </w:pPr>
    </w:p>
    <w:sectPr w:rsidR="00DF0C3D" w:rsidRPr="000E2601" w:rsidSect="00AE7AC3">
      <w:pgSz w:w="11907" w:h="16839"/>
      <w:pgMar w:top="1134"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A57A9" w14:textId="77777777" w:rsidR="003208A3" w:rsidRDefault="003208A3" w:rsidP="00DF0C3D">
      <w:pPr>
        <w:spacing w:before="0" w:after="0"/>
      </w:pPr>
      <w:r>
        <w:separator/>
      </w:r>
    </w:p>
  </w:endnote>
  <w:endnote w:type="continuationSeparator" w:id="0">
    <w:p w14:paraId="69EB47B4" w14:textId="77777777" w:rsidR="003208A3" w:rsidRDefault="003208A3" w:rsidP="00DF0C3D">
      <w:pPr>
        <w:spacing w:before="0" w:after="0"/>
      </w:pPr>
      <w:r>
        <w:continuationSeparator/>
      </w:r>
    </w:p>
  </w:endnote>
  <w:endnote w:type="continuationNotice" w:id="1">
    <w:p w14:paraId="3E1B0903" w14:textId="77777777" w:rsidR="003208A3" w:rsidRDefault="003208A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Roboto">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EUAlbertina">
    <w:altName w:val="Cambria"/>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E9540" w14:textId="555CD0E7" w:rsidR="00AE7AC3" w:rsidRPr="00AE7AC3" w:rsidRDefault="00AE7AC3" w:rsidP="00AE7AC3">
    <w:pPr>
      <w:pStyle w:val="Rodap"/>
      <w:rPr>
        <w:rFonts w:ascii="Arial" w:hAnsi="Arial" w:cs="Arial"/>
        <w:b/>
        <w:sz w:val="48"/>
      </w:rPr>
    </w:pPr>
    <w:r w:rsidRPr="00AE7AC3">
      <w:rPr>
        <w:rFonts w:ascii="Arial" w:hAnsi="Arial" w:cs="Arial"/>
        <w:b/>
        <w:sz w:val="48"/>
      </w:rPr>
      <w:t>PT</w:t>
    </w:r>
    <w:r w:rsidRPr="00AE7AC3">
      <w:rPr>
        <w:rFonts w:ascii="Arial" w:hAnsi="Arial" w:cs="Arial"/>
        <w:b/>
        <w:sz w:val="48"/>
      </w:rPr>
      <w:tab/>
    </w:r>
    <w:r w:rsidRPr="00AE7AC3">
      <w:rPr>
        <w:rFonts w:ascii="Arial" w:hAnsi="Arial" w:cs="Arial"/>
        <w:b/>
        <w:sz w:val="48"/>
      </w:rPr>
      <w:tab/>
    </w:r>
    <w:r w:rsidRPr="00AE7AC3">
      <w:tab/>
    </w:r>
    <w:r w:rsidRPr="00AE7AC3">
      <w:rPr>
        <w:rFonts w:ascii="Arial" w:hAnsi="Arial" w:cs="Arial"/>
        <w:b/>
        <w:sz w:val="48"/>
      </w:rPr>
      <w:t>PT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19EE6" w14:textId="01051F30" w:rsidR="00AE7AC3" w:rsidRPr="00AE7AC3" w:rsidRDefault="00AE7AC3" w:rsidP="00AE7AC3">
    <w:pPr>
      <w:pStyle w:val="Rodap"/>
      <w:rPr>
        <w:rFonts w:ascii="Arial" w:hAnsi="Arial" w:cs="Arial"/>
        <w:b/>
        <w:sz w:val="48"/>
      </w:rPr>
    </w:pPr>
    <w:r w:rsidRPr="00AE7AC3">
      <w:rPr>
        <w:rFonts w:ascii="Arial" w:hAnsi="Arial" w:cs="Arial"/>
        <w:b/>
        <w:sz w:val="48"/>
      </w:rPr>
      <w:t>PT</w:t>
    </w:r>
    <w:r w:rsidRPr="00AE7AC3">
      <w:rPr>
        <w:rFonts w:ascii="Arial" w:hAnsi="Arial" w:cs="Arial"/>
        <w:b/>
        <w:sz w:val="48"/>
      </w:rPr>
      <w:tab/>
    </w:r>
    <w:r w:rsidRPr="00AE7AC3">
      <w:rPr>
        <w:rFonts w:ascii="Arial" w:hAnsi="Arial" w:cs="Arial"/>
        <w:b/>
        <w:sz w:val="48"/>
      </w:rPr>
      <w:tab/>
    </w:r>
    <w:r w:rsidRPr="00AE7AC3">
      <w:tab/>
    </w:r>
    <w:r w:rsidRPr="00AE7AC3">
      <w:rPr>
        <w:rFonts w:ascii="Arial" w:hAnsi="Arial" w:cs="Arial"/>
        <w:b/>
        <w:sz w:val="48"/>
      </w:rPr>
      <w:t>PT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B75AF" w14:textId="77777777" w:rsidR="00AE7AC3" w:rsidRDefault="00AE7AC3">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D915B" w14:textId="0E1E9DB9" w:rsidR="00AE7AC3" w:rsidRPr="00AE7AC3" w:rsidRDefault="00AE7AC3" w:rsidP="00AE7AC3">
    <w:pPr>
      <w:pStyle w:val="Rodap"/>
      <w:rPr>
        <w:rFonts w:ascii="Arial" w:hAnsi="Arial" w:cs="Arial"/>
        <w:b/>
        <w:sz w:val="48"/>
      </w:rPr>
    </w:pPr>
    <w:r w:rsidRPr="00AE7AC3">
      <w:rPr>
        <w:rFonts w:ascii="Arial" w:hAnsi="Arial" w:cs="Arial"/>
        <w:b/>
        <w:sz w:val="48"/>
      </w:rPr>
      <w:t>PT</w:t>
    </w:r>
    <w:r w:rsidRPr="00AE7AC3">
      <w:rPr>
        <w:rFonts w:ascii="Arial" w:hAnsi="Arial" w:cs="Arial"/>
        <w:b/>
        <w:sz w:val="48"/>
      </w:rPr>
      <w:tab/>
    </w:r>
    <w:r>
      <w:fldChar w:fldCharType="begin"/>
    </w:r>
    <w:r>
      <w:instrText xml:space="preserve"> PAGE  \* MERGEFORMAT </w:instrText>
    </w:r>
    <w:r>
      <w:fldChar w:fldCharType="separate"/>
    </w:r>
    <w:r w:rsidR="00E634D9">
      <w:rPr>
        <w:noProof/>
      </w:rPr>
      <w:t>45</w:t>
    </w:r>
    <w:r>
      <w:fldChar w:fldCharType="end"/>
    </w:r>
    <w:r>
      <w:tab/>
    </w:r>
    <w:r w:rsidRPr="00AE7AC3">
      <w:tab/>
    </w:r>
    <w:r w:rsidRPr="00AE7AC3">
      <w:rPr>
        <w:rFonts w:ascii="Arial" w:hAnsi="Arial" w:cs="Arial"/>
        <w:b/>
        <w:sz w:val="48"/>
      </w:rPr>
      <w:t>PT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DEFAB" w14:textId="77777777" w:rsidR="00AE7AC3" w:rsidRDefault="00AE7AC3" w:rsidP="00AE7AC3">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091D" w14:textId="3A0A9524" w:rsidR="00AE7AC3" w:rsidRPr="00AE7AC3" w:rsidRDefault="00AE7AC3" w:rsidP="00AE7AC3">
    <w:pPr>
      <w:pStyle w:val="FooterLandscape"/>
      <w:rPr>
        <w:rFonts w:ascii="Arial" w:hAnsi="Arial" w:cs="Arial"/>
        <w:b/>
        <w:sz w:val="48"/>
      </w:rPr>
    </w:pPr>
    <w:r w:rsidRPr="00AE7AC3">
      <w:rPr>
        <w:rFonts w:ascii="Arial" w:hAnsi="Arial" w:cs="Arial"/>
        <w:b/>
        <w:sz w:val="48"/>
      </w:rPr>
      <w:t>PT</w:t>
    </w:r>
    <w:r w:rsidRPr="00AE7AC3">
      <w:rPr>
        <w:rFonts w:ascii="Arial" w:hAnsi="Arial" w:cs="Arial"/>
        <w:b/>
        <w:sz w:val="48"/>
      </w:rPr>
      <w:tab/>
    </w:r>
    <w:r>
      <w:fldChar w:fldCharType="begin"/>
    </w:r>
    <w:r>
      <w:instrText xml:space="preserve"> PAGE  \* MERGEFORMAT </w:instrText>
    </w:r>
    <w:r>
      <w:fldChar w:fldCharType="separate"/>
    </w:r>
    <w:r>
      <w:rPr>
        <w:noProof/>
      </w:rPr>
      <w:t>0</w:t>
    </w:r>
    <w:r>
      <w:fldChar w:fldCharType="end"/>
    </w:r>
    <w:r>
      <w:tab/>
    </w:r>
    <w:r w:rsidRPr="00AE7AC3">
      <w:tab/>
    </w:r>
    <w:r w:rsidRPr="00AE7AC3">
      <w:rPr>
        <w:rFonts w:ascii="Arial" w:hAnsi="Arial" w:cs="Arial"/>
        <w:b/>
        <w:sz w:val="48"/>
      </w:rPr>
      <w:t>PT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EF8FF" w14:textId="35425C09" w:rsidR="00AE7AC3" w:rsidRPr="00AE7AC3" w:rsidRDefault="00AE7AC3" w:rsidP="00AE7AC3">
    <w:pPr>
      <w:pStyle w:val="Rodap"/>
      <w:rPr>
        <w:rFonts w:ascii="Arial" w:hAnsi="Arial" w:cs="Arial"/>
        <w:b/>
        <w:sz w:val="48"/>
      </w:rPr>
    </w:pPr>
    <w:r w:rsidRPr="00AE7AC3">
      <w:rPr>
        <w:rFonts w:ascii="Arial" w:hAnsi="Arial" w:cs="Arial"/>
        <w:b/>
        <w:sz w:val="48"/>
      </w:rPr>
      <w:t>PT</w:t>
    </w:r>
    <w:r w:rsidRPr="00AE7AC3">
      <w:rPr>
        <w:rFonts w:ascii="Arial" w:hAnsi="Arial" w:cs="Arial"/>
        <w:b/>
        <w:sz w:val="48"/>
      </w:rPr>
      <w:tab/>
    </w:r>
    <w:r>
      <w:fldChar w:fldCharType="begin"/>
    </w:r>
    <w:r>
      <w:instrText xml:space="preserve"> PAGE  \* MERGEFORMAT </w:instrText>
    </w:r>
    <w:r>
      <w:fldChar w:fldCharType="separate"/>
    </w:r>
    <w:r>
      <w:rPr>
        <w:noProof/>
      </w:rPr>
      <w:t>0</w:t>
    </w:r>
    <w:r>
      <w:fldChar w:fldCharType="end"/>
    </w:r>
    <w:r>
      <w:tab/>
    </w:r>
    <w:r w:rsidRPr="00AE7AC3">
      <w:tab/>
    </w:r>
    <w:r w:rsidRPr="00AE7AC3">
      <w:rPr>
        <w:rFonts w:ascii="Arial" w:hAnsi="Arial" w:cs="Arial"/>
        <w:b/>
        <w:sz w:val="48"/>
      </w:rPr>
      <w:t>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D614E" w14:textId="77777777" w:rsidR="003208A3" w:rsidRDefault="003208A3" w:rsidP="00DF0C3D">
      <w:pPr>
        <w:spacing w:before="0" w:after="0"/>
      </w:pPr>
      <w:r>
        <w:separator/>
      </w:r>
    </w:p>
  </w:footnote>
  <w:footnote w:type="continuationSeparator" w:id="0">
    <w:p w14:paraId="4A505546" w14:textId="77777777" w:rsidR="003208A3" w:rsidRDefault="003208A3" w:rsidP="00DF0C3D">
      <w:pPr>
        <w:spacing w:before="0" w:after="0"/>
      </w:pPr>
      <w:r>
        <w:continuationSeparator/>
      </w:r>
    </w:p>
  </w:footnote>
  <w:footnote w:type="continuationNotice" w:id="1">
    <w:p w14:paraId="7B21AE50" w14:textId="77777777" w:rsidR="003208A3" w:rsidRDefault="003208A3">
      <w:pPr>
        <w:spacing w:before="0" w:after="0"/>
      </w:pPr>
    </w:p>
  </w:footnote>
  <w:footnote w:id="2">
    <w:p w14:paraId="410E1CD2" w14:textId="0297308C" w:rsidR="0030054C" w:rsidRPr="000E2601" w:rsidRDefault="0030054C">
      <w:pPr>
        <w:pStyle w:val="Textodenotaderodap"/>
      </w:pPr>
      <w:r>
        <w:rPr>
          <w:rStyle w:val="Refdenotaderodap"/>
        </w:rPr>
        <w:footnoteRef/>
      </w:r>
      <w:r w:rsidRPr="000E2601">
        <w:tab/>
        <w:t>Comissão Europeia, Eurobarómetro Especial n.º 533 «Attitudes of Europeans towards animal welfare», trabalho de campo: março de 2023.</w:t>
      </w:r>
    </w:p>
  </w:footnote>
  <w:footnote w:id="3">
    <w:p w14:paraId="55748BC4" w14:textId="77777777" w:rsidR="00DE6DAE" w:rsidRPr="000E2601" w:rsidRDefault="00DE6DAE">
      <w:pPr>
        <w:pStyle w:val="Textodenotaderodap"/>
      </w:pPr>
      <w:r>
        <w:rPr>
          <w:rStyle w:val="Refdenotaderodap"/>
        </w:rPr>
        <w:footnoteRef/>
      </w:r>
      <w:r w:rsidRPr="000E2601">
        <w:tab/>
        <w:t>Relatório anual do FEDIAF, 2023: https://europeanpetfood.org/about/annual-report/</w:t>
      </w:r>
    </w:p>
  </w:footnote>
  <w:footnote w:id="4">
    <w:p w14:paraId="431B2621" w14:textId="204543C0" w:rsidR="00A64DAF" w:rsidRPr="000E2601" w:rsidRDefault="00A64DAF">
      <w:pPr>
        <w:pStyle w:val="Textodenotaderodap"/>
      </w:pPr>
      <w:r>
        <w:rPr>
          <w:rStyle w:val="Refdenotaderodap"/>
        </w:rPr>
        <w:footnoteRef/>
      </w:r>
      <w:r w:rsidRPr="000E2601">
        <w:tab/>
        <w:t>A procura anual de cães na UE pode exceder 8 milhões de animais por ano.</w:t>
      </w:r>
    </w:p>
  </w:footnote>
  <w:footnote w:id="5">
    <w:p w14:paraId="3C6FC16F" w14:textId="737577EE" w:rsidR="005C6407" w:rsidRPr="000E2601" w:rsidRDefault="005C6407">
      <w:pPr>
        <w:pStyle w:val="Textodenotaderodap"/>
      </w:pPr>
      <w:r>
        <w:rPr>
          <w:rStyle w:val="Refdenotaderodap"/>
        </w:rPr>
        <w:footnoteRef/>
      </w:r>
      <w:r w:rsidRPr="000E2601">
        <w:tab/>
        <w:t>Na luta contra o tráfico de fauna (incluindo o comércio ilegal de gatos e cães), a Comissão Europeia trabalha em estreita colaboração com a Europol, nomeadamente no contexto da EMPACT, a Plataforma Multidisciplinar Europeia contra as Ameaças Criminosas, que constitui uma via de acesso para a implementação e se baseia na Comunicação de 2021 relativa à Estratégia da UE para Lutar contra a Criminalidade Organizada e noutras políticas, estratégias e planos de ação pertinentes da UE.</w:t>
      </w:r>
    </w:p>
  </w:footnote>
  <w:footnote w:id="6">
    <w:p w14:paraId="151839E3" w14:textId="7D2E1CFC" w:rsidR="00807D4B" w:rsidRPr="000E2601" w:rsidRDefault="00807D4B">
      <w:pPr>
        <w:pStyle w:val="Textodenotaderodap"/>
      </w:pPr>
      <w:r>
        <w:rPr>
          <w:rStyle w:val="Refdenotaderodap"/>
        </w:rPr>
        <w:footnoteRef/>
      </w:r>
      <w:r w:rsidRPr="000E2601">
        <w:tab/>
        <w:t xml:space="preserve">Comissão Europeia, Direção-Geral da Saúde e da Segurança dos Alimentos, </w:t>
      </w:r>
      <w:r w:rsidRPr="000E2601">
        <w:rPr>
          <w:i/>
        </w:rPr>
        <w:t>Illegal trade of cats &amp; dogs, EU enforcement action</w:t>
      </w:r>
      <w:r w:rsidRPr="000E2601">
        <w:t xml:space="preserve"> (não traduzido para português), 2023, doi:10.2875/236344</w:t>
      </w:r>
      <w:r w:rsidRPr="000E2601">
        <w:rPr>
          <w:i/>
        </w:rPr>
        <w:t>.</w:t>
      </w:r>
    </w:p>
  </w:footnote>
  <w:footnote w:id="7">
    <w:p w14:paraId="5D717F39" w14:textId="77777777" w:rsidR="00545FAB" w:rsidRPr="000E2601" w:rsidRDefault="00545FAB">
      <w:pPr>
        <w:pStyle w:val="Textodenotaderodap"/>
      </w:pPr>
      <w:r>
        <w:rPr>
          <w:rStyle w:val="Refdenotaderodap"/>
        </w:rPr>
        <w:footnoteRef/>
      </w:r>
      <w:r w:rsidRPr="000E2601">
        <w:tab/>
        <w:t>Resolução do Parlamento Europeu, de 12 de fevereiro de 2020, sobre a proteção do mercado interno e dos direitos dos consumidores da UE das consequências negativas do comércio ilegal de animais de companhia [</w:t>
      </w:r>
      <w:hyperlink r:id="rId1" w:history="1">
        <w:r w:rsidRPr="000E2601">
          <w:t>2019/2814(RSP)</w:t>
        </w:r>
      </w:hyperlink>
      <w:r w:rsidRPr="000E2601">
        <w:t>].</w:t>
      </w:r>
    </w:p>
  </w:footnote>
  <w:footnote w:id="8">
    <w:p w14:paraId="662A8BAA" w14:textId="39748520" w:rsidR="00250630" w:rsidRPr="000E2601" w:rsidRDefault="00973D16" w:rsidP="00250630">
      <w:pPr>
        <w:pStyle w:val="Textodenotaderodap"/>
      </w:pPr>
      <w:r>
        <w:rPr>
          <w:rStyle w:val="Refdenotaderodap"/>
        </w:rPr>
        <w:footnoteRef/>
      </w:r>
      <w:r w:rsidRPr="000E2601">
        <w:tab/>
        <w:t xml:space="preserve">Conclusões do Conselho sobre o </w:t>
      </w:r>
      <w:r w:rsidR="000E2601">
        <w:t>bem</w:t>
      </w:r>
      <w:r w:rsidR="000E2601">
        <w:noBreakHyphen/>
        <w:t>estar</w:t>
      </w:r>
      <w:r w:rsidRPr="000E2601">
        <w:t xml:space="preserve"> dos cães e dos gatos, 29 de novembro de 2010: </w:t>
      </w:r>
    </w:p>
    <w:p w14:paraId="093CF06C" w14:textId="77777777" w:rsidR="00973D16" w:rsidRPr="000E2601" w:rsidRDefault="00E50F5B" w:rsidP="00335229">
      <w:pPr>
        <w:pStyle w:val="Textodenotaderodap"/>
        <w:ind w:firstLine="0"/>
      </w:pPr>
      <w:hyperlink r:id="rId2" w:history="1">
        <w:r w:rsidRPr="000E2601">
          <w:rPr>
            <w:rStyle w:val="Hiperligao"/>
          </w:rPr>
          <w:t>https://www.consilium.europa.eu/uedocs/cms_data/docs/pressdata/en/agricult/118076.pdf</w:t>
        </w:r>
      </w:hyperlink>
      <w:r w:rsidRPr="000E2601">
        <w:tab/>
      </w:r>
    </w:p>
  </w:footnote>
  <w:footnote w:id="9">
    <w:p w14:paraId="01E015C9" w14:textId="77777777" w:rsidR="0039123B" w:rsidRPr="00560093" w:rsidRDefault="0039123B">
      <w:pPr>
        <w:pStyle w:val="Textodenotaderodap"/>
        <w:rPr>
          <w:lang w:val="en-IE"/>
        </w:rPr>
      </w:pPr>
      <w:r>
        <w:rPr>
          <w:rStyle w:val="Refdenotaderodap"/>
        </w:rPr>
        <w:footnoteRef/>
      </w:r>
      <w:r w:rsidRPr="00560093">
        <w:rPr>
          <w:lang w:val="en-IE"/>
        </w:rPr>
        <w:tab/>
      </w:r>
      <w:r w:rsidRPr="00560093">
        <w:rPr>
          <w:i/>
          <w:lang w:val="en-IE"/>
        </w:rPr>
        <w:t>Study on the welfare of dogs and cats involved in commercial practices</w:t>
      </w:r>
      <w:r w:rsidRPr="00560093">
        <w:rPr>
          <w:lang w:val="en-IE"/>
        </w:rPr>
        <w:t xml:space="preserve">, Comissão Europeia, 2015: </w:t>
      </w:r>
      <w:hyperlink r:id="rId3" w:history="1">
        <w:r w:rsidRPr="00560093">
          <w:rPr>
            <w:rStyle w:val="Hiperligao"/>
            <w:lang w:val="en-IE"/>
          </w:rPr>
          <w:t>https://food.ec.europa.eu/system/files/2016-10/aw_eu-strategy_study_dogs-cats-commercial-practices_en.pdf</w:t>
        </w:r>
      </w:hyperlink>
      <w:r w:rsidRPr="00560093">
        <w:rPr>
          <w:lang w:val="en-IE"/>
        </w:rPr>
        <w:t xml:space="preserve"> </w:t>
      </w:r>
    </w:p>
  </w:footnote>
  <w:footnote w:id="10">
    <w:p w14:paraId="0CB07C7D" w14:textId="69042F52" w:rsidR="009302B8" w:rsidRPr="000E2601" w:rsidRDefault="009302B8">
      <w:pPr>
        <w:pStyle w:val="Textodenotaderodap"/>
      </w:pPr>
      <w:r>
        <w:rPr>
          <w:rStyle w:val="Refdenotaderodap"/>
        </w:rPr>
        <w:footnoteRef/>
      </w:r>
      <w:r w:rsidRPr="000E2601">
        <w:tab/>
        <w:t xml:space="preserve">Os riscos para o </w:t>
      </w:r>
      <w:r w:rsidR="000E2601">
        <w:t>bem</w:t>
      </w:r>
      <w:r w:rsidR="000E2601">
        <w:noBreakHyphen/>
        <w:t>estar</w:t>
      </w:r>
      <w:r w:rsidRPr="000E2601">
        <w:t xml:space="preserve"> animal podem ser numerosos: mutilações, consanguinidade, problemas comportamentais irreversíveis, abusos, maus-tratos, parasitas ou infeções bacterianas e virais, exploração física, defeitos genéticos, doenças associadas à conformação.</w:t>
      </w:r>
    </w:p>
  </w:footnote>
  <w:footnote w:id="11">
    <w:p w14:paraId="69A4914A" w14:textId="77777777" w:rsidR="009939C2" w:rsidRPr="000E2601" w:rsidRDefault="009939C2">
      <w:pPr>
        <w:pStyle w:val="Textodenotaderodap"/>
        <w:rPr>
          <w:lang w:val="fr-BE"/>
        </w:rPr>
      </w:pPr>
      <w:r>
        <w:rPr>
          <w:rStyle w:val="Refdenotaderodap"/>
        </w:rPr>
        <w:footnoteRef/>
      </w:r>
      <w:r w:rsidRPr="000E2601">
        <w:rPr>
          <w:lang w:val="fr-BE"/>
        </w:rPr>
        <w:tab/>
        <w:t xml:space="preserve">DK, DE, LT, SE, BG, LV, CY, BE, CZ, LU, IE, PT, FI, NL, SK, EE, MT, SI, ES, HR. </w:t>
      </w:r>
    </w:p>
  </w:footnote>
  <w:footnote w:id="12">
    <w:p w14:paraId="6966B876" w14:textId="77777777" w:rsidR="009B66B8" w:rsidRPr="000E2601" w:rsidRDefault="009B66B8">
      <w:pPr>
        <w:pStyle w:val="Textodenotaderodap"/>
      </w:pPr>
      <w:r>
        <w:rPr>
          <w:rStyle w:val="Refdenotaderodap"/>
        </w:rPr>
        <w:footnoteRef/>
      </w:r>
      <w:r w:rsidRPr="000E2601">
        <w:tab/>
        <w:t xml:space="preserve">Reunião do Conselho (Agricultura e Pescas) de 21 de fevereiro de 2022. </w:t>
      </w:r>
    </w:p>
  </w:footnote>
  <w:footnote w:id="13">
    <w:p w14:paraId="24BF69B3" w14:textId="77777777" w:rsidR="00335229" w:rsidRPr="000E2601" w:rsidRDefault="00335229" w:rsidP="00335229">
      <w:pPr>
        <w:pStyle w:val="Textodenotaderodap"/>
      </w:pPr>
      <w:r>
        <w:rPr>
          <w:rStyle w:val="Refdenotaderodap"/>
        </w:rPr>
        <w:footnoteRef/>
      </w:r>
      <w:r w:rsidRPr="000E2601">
        <w:tab/>
        <w:t xml:space="preserve">Conselho da Europa, Convenção Europeia para a Proteção dos Animais de Companhia, </w:t>
      </w:r>
      <w:hyperlink r:id="rId4" w:history="1">
        <w:r w:rsidRPr="000E2601">
          <w:rPr>
            <w:rStyle w:val="Hiperligao"/>
          </w:rPr>
          <w:t>CETS 125 - European Convention for the Protection of Pet Animals (coe.int)</w:t>
        </w:r>
      </w:hyperlink>
      <w:r w:rsidRPr="000E2601">
        <w:t>.</w:t>
      </w:r>
    </w:p>
  </w:footnote>
  <w:footnote w:id="14">
    <w:p w14:paraId="5E46C1E8" w14:textId="77777777" w:rsidR="00BC34B5" w:rsidRPr="000E2601" w:rsidRDefault="00BC34B5">
      <w:pPr>
        <w:pStyle w:val="Textodenotaderodap"/>
      </w:pPr>
      <w:r>
        <w:rPr>
          <w:rStyle w:val="Refdenotaderodap"/>
        </w:rPr>
        <w:footnoteRef/>
      </w:r>
      <w:r w:rsidRPr="000E2601">
        <w:tab/>
        <w:t>Diretiva 2010/63/UE do Parlamento Europeu e do Conselho, de 22 de setembro de 2010, relativa à proteção dos animais utilizados para fins científicos (JO L 276 de 20.10.2010, p. 33).</w:t>
      </w:r>
    </w:p>
  </w:footnote>
  <w:footnote w:id="15">
    <w:p w14:paraId="5B89BEDE" w14:textId="77777777" w:rsidR="00975388" w:rsidRPr="000E2601" w:rsidRDefault="00975388">
      <w:pPr>
        <w:pStyle w:val="Textodenotaderodap"/>
      </w:pPr>
      <w:r>
        <w:rPr>
          <w:rStyle w:val="Refdenotaderodap"/>
        </w:rPr>
        <w:footnoteRef/>
      </w:r>
      <w:r w:rsidRPr="000E2601">
        <w:tab/>
        <w:t>Regulamento (CE) n.º 1/2005 do Conselho, de 22 de dezembro de 2004, relativo à proteção dos animais durante o transporte e operações afins e que altera as Diretivas 64/432/CEE e 93/119/CE e o Regulamento (CE) n.º 1255/97 (JO L 3 de 5.1.2005, p. 1).</w:t>
      </w:r>
    </w:p>
  </w:footnote>
  <w:footnote w:id="16">
    <w:p w14:paraId="507C0D60" w14:textId="4BBC416B" w:rsidR="001E356B" w:rsidRPr="000E2601" w:rsidRDefault="001E356B">
      <w:pPr>
        <w:pStyle w:val="Textodenotaderodap"/>
      </w:pPr>
      <w:r>
        <w:rPr>
          <w:rStyle w:val="Refdenotaderodap"/>
        </w:rPr>
        <w:footnoteRef/>
      </w:r>
      <w:r w:rsidRPr="000E2601">
        <w:tab/>
        <w:t xml:space="preserve">A Comissão adotou uma proposta para rever e complementar estas regras relativas ao </w:t>
      </w:r>
      <w:r w:rsidR="000E2601">
        <w:t>bem</w:t>
      </w:r>
      <w:r w:rsidR="000E2601">
        <w:noBreakHyphen/>
        <w:t>estar</w:t>
      </w:r>
      <w:r w:rsidRPr="000E2601">
        <w:t xml:space="preserve"> dos animais, em especial cães e gatos, durante o transporte.</w:t>
      </w:r>
    </w:p>
  </w:footnote>
  <w:footnote w:id="17">
    <w:p w14:paraId="24E67684" w14:textId="77777777" w:rsidR="00A340F8" w:rsidRPr="000E2601" w:rsidRDefault="00A340F8" w:rsidP="00A340F8">
      <w:pPr>
        <w:pStyle w:val="Textodenotaderodap"/>
      </w:pPr>
      <w:r>
        <w:rPr>
          <w:rStyle w:val="Refdenotaderodap"/>
        </w:rPr>
        <w:footnoteRef/>
      </w:r>
      <w:r w:rsidRPr="000E2601">
        <w:tab/>
        <w:t>Regulamento (UE) 2016/429 do Parlamento Europeu e do Conselho, de 9 de março de 2016, relativo às doenças animais transmissíveis e que altera e revoga determinados atos no domínio da saúde animal («Lei da Saúde Animal») (JO L 84 de 31.3.2016, p. 1).</w:t>
      </w:r>
    </w:p>
  </w:footnote>
  <w:footnote w:id="18">
    <w:p w14:paraId="250009C0" w14:textId="77777777" w:rsidR="007A0F61" w:rsidRPr="000E2601" w:rsidRDefault="007A0F61">
      <w:pPr>
        <w:pStyle w:val="Textodenotaderodap"/>
      </w:pPr>
      <w:r>
        <w:rPr>
          <w:rStyle w:val="Refdenotaderodap"/>
        </w:rPr>
        <w:footnoteRef/>
      </w:r>
      <w:r w:rsidRPr="000E2601">
        <w:tab/>
        <w:t>Regulamento (UE) n.º 576/2013 do Parlamento Europeu e do Conselho, de 12 de junho de 2013, relativo à circulação sem caráter comercial de animais de companhia e que revoga o Regulamento (CE) n.º 998/2003 (JO L 178 de 28.6.2013, p. 1).</w:t>
      </w:r>
    </w:p>
  </w:footnote>
  <w:footnote w:id="19">
    <w:p w14:paraId="0D82C559" w14:textId="77777777" w:rsidR="004E2FD6" w:rsidRPr="000E2601" w:rsidRDefault="004E2FD6">
      <w:pPr>
        <w:pStyle w:val="Textodenotaderodap"/>
        <w:rPr>
          <w:color w:val="333333"/>
          <w:shd w:val="clear" w:color="auto" w:fill="FFFFFF"/>
        </w:rPr>
      </w:pPr>
      <w:r>
        <w:rPr>
          <w:rStyle w:val="Refdenotaderodap"/>
        </w:rPr>
        <w:footnoteRef/>
      </w:r>
      <w:r w:rsidRPr="000E2601">
        <w:tab/>
      </w:r>
      <w:r w:rsidRPr="000E2601">
        <w:rPr>
          <w:color w:val="333333"/>
          <w:shd w:val="clear" w:color="auto" w:fill="FFFFFF"/>
        </w:rPr>
        <w:t>Regulamento (UE) 2022/2065 do Parlamento Europeu e do Conselho, de 19 de outubro de 2022, relativo a um mercado único para os serviços digitais e que altera a Diretiva 2000/31/CE</w:t>
      </w:r>
      <w:r w:rsidRPr="000E2601">
        <w:t xml:space="preserve"> (JO L 277 de 27.10.2022, p. 1).</w:t>
      </w:r>
    </w:p>
  </w:footnote>
  <w:footnote w:id="20">
    <w:p w14:paraId="6CD99C74" w14:textId="77777777" w:rsidR="00EA0AD6" w:rsidRPr="00560093" w:rsidRDefault="00EA0AD6">
      <w:pPr>
        <w:pStyle w:val="Textodenotaderodap"/>
        <w:rPr>
          <w:lang w:val="en-IE"/>
        </w:rPr>
      </w:pPr>
      <w:r>
        <w:rPr>
          <w:rStyle w:val="Refdenotaderodap"/>
        </w:rPr>
        <w:footnoteRef/>
      </w:r>
      <w:r w:rsidRPr="00560093">
        <w:rPr>
          <w:lang w:val="en-IE"/>
        </w:rPr>
        <w:tab/>
        <w:t xml:space="preserve">IBF International Consulting, VetEffecT, Wageningen University &amp; Research Centre (WUR), Istituto Zooprofilattico Sperimentale dell'Abruzzo e del Molise «G. Caporale» (IZSAM), </w:t>
      </w:r>
      <w:r w:rsidRPr="00560093">
        <w:rPr>
          <w:i/>
          <w:lang w:val="en-IE"/>
        </w:rPr>
        <w:t>Study on the welfare of dogs and cats involved in commercial practices</w:t>
      </w:r>
      <w:r w:rsidRPr="00560093">
        <w:rPr>
          <w:lang w:val="en-IE"/>
        </w:rPr>
        <w:t>, 2015, p. 6 (</w:t>
      </w:r>
      <w:hyperlink r:id="rId5" w:history="1">
        <w:r w:rsidRPr="00560093">
          <w:rPr>
            <w:rStyle w:val="Hiperligao"/>
            <w:lang w:val="en-IE"/>
          </w:rPr>
          <w:t>https://food.ec.europa.eu/system/files_ro?file=2016-10/aw_eu-strategy_study_dogs-cats-commercial-practices_en.pdf</w:t>
        </w:r>
      </w:hyperlink>
      <w:r w:rsidRPr="00560093">
        <w:rPr>
          <w:lang w:val="en-IE"/>
        </w:rPr>
        <w:t xml:space="preserve">) </w:t>
      </w:r>
    </w:p>
  </w:footnote>
  <w:footnote w:id="21">
    <w:p w14:paraId="31E3EAEF" w14:textId="77777777" w:rsidR="001E356B" w:rsidRPr="00560093" w:rsidRDefault="001E356B" w:rsidP="001E356B">
      <w:pPr>
        <w:pStyle w:val="Textodenotaderodap"/>
        <w:rPr>
          <w:lang w:val="en-IE"/>
        </w:rPr>
      </w:pPr>
      <w:r>
        <w:rPr>
          <w:rStyle w:val="Refdenotaderodap"/>
        </w:rPr>
        <w:footnoteRef/>
      </w:r>
      <w:r w:rsidRPr="00560093">
        <w:rPr>
          <w:lang w:val="en-IE"/>
        </w:rPr>
        <w:tab/>
        <w:t xml:space="preserve">Magnus, J., </w:t>
      </w:r>
      <w:hyperlink r:id="rId6" w:history="1">
        <w:r w:rsidRPr="00560093">
          <w:rPr>
            <w:rStyle w:val="Hiperligao"/>
            <w:i/>
            <w:lang w:val="en-IE"/>
          </w:rPr>
          <w:t>A Starter Guide to Understanding and Working with Animal Shelters for Animal Sanctuaries</w:t>
        </w:r>
      </w:hyperlink>
      <w:r w:rsidRPr="00560093">
        <w:rPr>
          <w:lang w:val="en-IE"/>
        </w:rPr>
        <w:t>, Open Sanctuary, acedido em novembro de 2023.</w:t>
      </w:r>
    </w:p>
  </w:footnote>
  <w:footnote w:id="22">
    <w:p w14:paraId="0FB8B309" w14:textId="56A5972E" w:rsidR="001E356B" w:rsidRPr="00560093" w:rsidRDefault="001E356B" w:rsidP="001E356B">
      <w:pPr>
        <w:pStyle w:val="Textodenotaderodap"/>
        <w:rPr>
          <w:lang w:val="en-IE"/>
        </w:rPr>
      </w:pPr>
      <w:r>
        <w:rPr>
          <w:rStyle w:val="Refdenotaderodap"/>
        </w:rPr>
        <w:footnoteRef/>
      </w:r>
      <w:r w:rsidRPr="00560093">
        <w:rPr>
          <w:lang w:val="en-IE"/>
        </w:rPr>
        <w:tab/>
        <w:t xml:space="preserve">Governo da Flandres, Departamento do </w:t>
      </w:r>
      <w:r w:rsidR="000E2601" w:rsidRPr="00560093">
        <w:rPr>
          <w:lang w:val="en-IE"/>
        </w:rPr>
        <w:t>Bem</w:t>
      </w:r>
      <w:r w:rsidR="000E2601" w:rsidRPr="00560093">
        <w:rPr>
          <w:lang w:val="en-IE"/>
        </w:rPr>
        <w:noBreakHyphen/>
      </w:r>
      <w:r w:rsidR="00762BD7">
        <w:rPr>
          <w:lang w:val="en-IE"/>
        </w:rPr>
        <w:t>E</w:t>
      </w:r>
      <w:r w:rsidR="000E2601" w:rsidRPr="00560093">
        <w:rPr>
          <w:lang w:val="en-IE"/>
        </w:rPr>
        <w:t>star</w:t>
      </w:r>
      <w:r w:rsidRPr="00560093">
        <w:rPr>
          <w:lang w:val="en-IE"/>
        </w:rPr>
        <w:t xml:space="preserve"> Animal, </w:t>
      </w:r>
      <w:r w:rsidRPr="00560093">
        <w:rPr>
          <w:i/>
          <w:lang w:val="en-IE"/>
        </w:rPr>
        <w:t>Opgevangen dieren in Vlaamse dierenasielen 2021</w:t>
      </w:r>
      <w:r w:rsidRPr="00560093">
        <w:rPr>
          <w:lang w:val="en-IE"/>
        </w:rPr>
        <w:t xml:space="preserve">, 2021, </w:t>
      </w:r>
      <w:hyperlink r:id="rId7" w:history="1">
        <w:r w:rsidRPr="00560093">
          <w:rPr>
            <w:rStyle w:val="Hiperligao"/>
            <w:lang w:val="en-IE"/>
          </w:rPr>
          <w:t>Cijfers opgevangen dieren asielen 2021 - website.xlsx (vlaanderen.be)</w:t>
        </w:r>
      </w:hyperlink>
    </w:p>
  </w:footnote>
  <w:footnote w:id="23">
    <w:p w14:paraId="3BB91C70" w14:textId="77777777" w:rsidR="001E356B" w:rsidRPr="00560093" w:rsidRDefault="001E356B" w:rsidP="001E356B">
      <w:pPr>
        <w:pStyle w:val="Textodenotaderodap"/>
        <w:rPr>
          <w:lang w:val="en-IE"/>
        </w:rPr>
      </w:pPr>
      <w:r>
        <w:rPr>
          <w:rStyle w:val="Refdenotaderodap"/>
        </w:rPr>
        <w:footnoteRef/>
      </w:r>
      <w:r w:rsidRPr="00560093">
        <w:rPr>
          <w:lang w:val="en-IE"/>
        </w:rPr>
        <w:tab/>
        <w:t>Fatjó, J. et al, «Epidemiology of Dog and Cat Abandonment in Spain (2008–2013)»,</w:t>
      </w:r>
      <w:r w:rsidRPr="00560093">
        <w:rPr>
          <w:i/>
          <w:lang w:val="en-IE"/>
        </w:rPr>
        <w:t xml:space="preserve"> Animals</w:t>
      </w:r>
      <w:r w:rsidRPr="00560093">
        <w:rPr>
          <w:lang w:val="en-IE"/>
        </w:rPr>
        <w:t xml:space="preserve">, vol. 5, n.º 2, MDPI, p. 426, </w:t>
      </w:r>
      <w:hyperlink r:id="rId8" w:history="1">
        <w:r w:rsidRPr="00560093">
          <w:rPr>
            <w:rStyle w:val="Hiperligao"/>
            <w:lang w:val="en-IE"/>
          </w:rPr>
          <w:t>https://doi.org/10.3390%2Fani5020364</w:t>
        </w:r>
      </w:hyperlink>
      <w:r w:rsidRPr="00560093">
        <w:rPr>
          <w:lang w:val="en-IE"/>
        </w:rPr>
        <w:t>.</w:t>
      </w:r>
    </w:p>
  </w:footnote>
  <w:footnote w:id="24">
    <w:p w14:paraId="73540606" w14:textId="77777777" w:rsidR="00FF1BC7" w:rsidRPr="000E2601" w:rsidRDefault="00FF1BC7">
      <w:pPr>
        <w:pStyle w:val="Textodenotaderodap"/>
      </w:pPr>
      <w:r>
        <w:rPr>
          <w:rStyle w:val="Refdenotaderodap"/>
        </w:rPr>
        <w:footnoteRef/>
      </w:r>
      <w:r w:rsidRPr="000E2601">
        <w:tab/>
        <w:t>Nos termos da Lei da Saúde Animal, apenas os abrigos que transportam animais para outros Estados-Membros e os centros de agrupamento estão sujeitos a um requisito de aprovação.</w:t>
      </w:r>
    </w:p>
  </w:footnote>
  <w:footnote w:id="25">
    <w:p w14:paraId="797805FE" w14:textId="77777777" w:rsidR="001E13FE" w:rsidRPr="000E2601" w:rsidRDefault="001E13FE">
      <w:pPr>
        <w:pStyle w:val="Textodenotaderodap"/>
      </w:pPr>
      <w:r>
        <w:rPr>
          <w:rStyle w:val="Refdenotaderodap"/>
        </w:rPr>
        <w:footnoteRef/>
      </w:r>
      <w:r w:rsidRPr="000E2601">
        <w:tab/>
      </w:r>
      <w:r w:rsidRPr="000E2601">
        <w:rPr>
          <w:color w:val="333333"/>
          <w:shd w:val="clear" w:color="auto" w:fill="FFFFFF"/>
        </w:rPr>
        <w:t>Regulamento (UE) n.º 576/2013 do Parlamento Europeu e do Conselho, de 12 de junho de 2013, relativo à circulação sem caráter comercial de animais de companhia (</w:t>
      </w:r>
      <w:r w:rsidRPr="000E2601">
        <w:rPr>
          <w:rStyle w:val="nfase"/>
          <w:i w:val="0"/>
          <w:color w:val="333333"/>
          <w:shd w:val="clear" w:color="auto" w:fill="FFFFFF"/>
        </w:rPr>
        <w:t>JO L 178 de 28.6.2013, p. 1</w:t>
      </w:r>
      <w:r w:rsidRPr="000E2601">
        <w:rPr>
          <w:color w:val="333333"/>
          <w:shd w:val="clear" w:color="auto" w:fill="FFFFFF"/>
        </w:rPr>
        <w:t>).</w:t>
      </w:r>
      <w:r w:rsidRPr="000E2601">
        <w:rPr>
          <w:rFonts w:ascii="Roboto" w:hAnsi="Roboto"/>
          <w:b/>
          <w:color w:val="333333"/>
          <w:sz w:val="21"/>
          <w:shd w:val="clear" w:color="auto" w:fill="FFFFFF"/>
        </w:rPr>
        <w:t> </w:t>
      </w:r>
    </w:p>
  </w:footnote>
  <w:footnote w:id="26">
    <w:p w14:paraId="0C8ADE2F" w14:textId="5A859129" w:rsidR="00A948C1" w:rsidRPr="000E2601" w:rsidRDefault="00A948C1">
      <w:pPr>
        <w:pStyle w:val="Textodenotaderodap"/>
      </w:pPr>
      <w:r>
        <w:rPr>
          <w:rStyle w:val="Refdenotaderodap"/>
        </w:rPr>
        <w:footnoteRef/>
      </w:r>
      <w:r w:rsidRPr="000E2601">
        <w:tab/>
        <w:t>https://food.ec.europa.eu/animals/animal-welfare/eu-platform-animal-welfare/platform-conclusions_pt#pets</w:t>
      </w:r>
      <w:r w:rsidR="00FB4CEC">
        <w:t xml:space="preserve"> </w:t>
      </w:r>
    </w:p>
  </w:footnote>
  <w:footnote w:id="27">
    <w:p w14:paraId="467A5CC2" w14:textId="77777777" w:rsidR="0032418F" w:rsidRPr="00560093" w:rsidRDefault="0032418F" w:rsidP="003C65CB">
      <w:pPr>
        <w:pStyle w:val="Textodenotaderodap"/>
        <w:rPr>
          <w:lang w:val="en-IE"/>
        </w:rPr>
      </w:pPr>
      <w:r>
        <w:rPr>
          <w:rStyle w:val="Refdenotaderodap"/>
        </w:rPr>
        <w:footnoteRef/>
      </w:r>
      <w:r w:rsidRPr="00560093">
        <w:rPr>
          <w:lang w:val="en-IE"/>
        </w:rPr>
        <w:tab/>
        <w:t xml:space="preserve">EFSA (Autoridade Europeia para a Segurança dos Alimentos), «Scientific and technical assistance on welfare aspects related to housing and health of cats and dogs in commercial breeding establishments», </w:t>
      </w:r>
      <w:r w:rsidRPr="00560093">
        <w:rPr>
          <w:i/>
          <w:lang w:val="en-IE"/>
        </w:rPr>
        <w:t>EFSA Journal</w:t>
      </w:r>
      <w:r w:rsidRPr="00560093">
        <w:rPr>
          <w:lang w:val="en-IE"/>
        </w:rPr>
        <w:t>, vol. 21, n.º 9, 2023, p. 1. https://doi.org/10.2903/j.efsa.2023.8213</w:t>
      </w:r>
    </w:p>
  </w:footnote>
  <w:footnote w:id="28">
    <w:p w14:paraId="5F455458" w14:textId="77777777" w:rsidR="00E9465D" w:rsidRPr="00560093" w:rsidRDefault="00E9465D">
      <w:pPr>
        <w:pStyle w:val="Textodenotaderodap"/>
        <w:rPr>
          <w:lang w:val="en-IE"/>
        </w:rPr>
      </w:pPr>
      <w:r>
        <w:rPr>
          <w:rStyle w:val="Refdenotaderodap"/>
        </w:rPr>
        <w:footnoteRef/>
      </w:r>
      <w:r w:rsidRPr="00560093">
        <w:rPr>
          <w:lang w:val="en-IE"/>
        </w:rPr>
        <w:tab/>
      </w:r>
      <w:hyperlink r:id="rId9" w:history="1">
        <w:r w:rsidRPr="00560093">
          <w:rPr>
            <w:rStyle w:val="Hiperligao"/>
            <w:lang w:val="en-IE"/>
          </w:rPr>
          <w:t>https://food.ec.europa.eu/system/files/2023-07/aw_platform_plat-conc_recom_dog-cat_sales.pdf</w:t>
        </w:r>
      </w:hyperlink>
    </w:p>
  </w:footnote>
  <w:footnote w:id="29">
    <w:p w14:paraId="01C193F5" w14:textId="77777777" w:rsidR="00E9465D" w:rsidRPr="00560093" w:rsidRDefault="00E9465D">
      <w:pPr>
        <w:pStyle w:val="Textodenotaderodap"/>
        <w:rPr>
          <w:lang w:val="en-IE"/>
        </w:rPr>
      </w:pPr>
      <w:r>
        <w:rPr>
          <w:rStyle w:val="Refdenotaderodap"/>
        </w:rPr>
        <w:footnoteRef/>
      </w:r>
      <w:r w:rsidRPr="00560093">
        <w:rPr>
          <w:lang w:val="en-IE"/>
        </w:rPr>
        <w:tab/>
      </w:r>
      <w:hyperlink r:id="rId10" w:history="1">
        <w:r w:rsidRPr="00560093">
          <w:rPr>
            <w:rStyle w:val="Hiperligao"/>
            <w:lang w:val="en-IE"/>
          </w:rPr>
          <w:t>https://food.ec.europa.eu/system/files/2023-07/aw_platform_plat-conc_recom_dog-cat_breeding.pdf</w:t>
        </w:r>
      </w:hyperlink>
    </w:p>
  </w:footnote>
  <w:footnote w:id="30">
    <w:p w14:paraId="7A55C543" w14:textId="525C8F64" w:rsidR="006E59BF" w:rsidRPr="000E2601" w:rsidRDefault="006E59BF">
      <w:pPr>
        <w:pStyle w:val="Textodenotaderodap"/>
      </w:pPr>
      <w:r>
        <w:rPr>
          <w:rStyle w:val="Refdenotaderodap"/>
        </w:rPr>
        <w:footnoteRef/>
      </w:r>
      <w:r w:rsidRPr="000E2601">
        <w:tab/>
        <w:t xml:space="preserve">Consulta das partes interessadas com representantes de criadores de animais de raça, associações e ONG para a proteção do </w:t>
      </w:r>
      <w:r w:rsidR="000E2601">
        <w:t>bem</w:t>
      </w:r>
      <w:r w:rsidR="000E2601">
        <w:noBreakHyphen/>
        <w:t>estar</w:t>
      </w:r>
      <w:r w:rsidRPr="000E2601">
        <w:t xml:space="preserve"> dos animais.</w:t>
      </w:r>
    </w:p>
  </w:footnote>
  <w:footnote w:id="31">
    <w:p w14:paraId="477DA270" w14:textId="77777777" w:rsidR="008C7206" w:rsidRPr="00560093" w:rsidRDefault="008C7206">
      <w:pPr>
        <w:pStyle w:val="Textodenotaderodap"/>
        <w:rPr>
          <w:lang w:val="en-IE"/>
        </w:rPr>
      </w:pPr>
      <w:r>
        <w:rPr>
          <w:rStyle w:val="Refdenotaderodap"/>
        </w:rPr>
        <w:footnoteRef/>
      </w:r>
      <w:r w:rsidRPr="00560093">
        <w:rPr>
          <w:lang w:val="en-IE"/>
        </w:rPr>
        <w:tab/>
        <w:t xml:space="preserve">IBF international Consulting, </w:t>
      </w:r>
      <w:r w:rsidRPr="00560093">
        <w:rPr>
          <w:i/>
          <w:lang w:val="en-IE"/>
        </w:rPr>
        <w:t>Study on the Welfare of Dogs and Cats involved in Commercial Practices, final report</w:t>
      </w:r>
      <w:r w:rsidRPr="00560093">
        <w:rPr>
          <w:lang w:val="en-IE"/>
        </w:rPr>
        <w:t>, SANCO, Comissão Europeia, 2015.</w:t>
      </w:r>
    </w:p>
  </w:footnote>
  <w:footnote w:id="32">
    <w:p w14:paraId="39CD8046" w14:textId="77777777" w:rsidR="00CD7450" w:rsidRPr="000E2601" w:rsidRDefault="00CD7450">
      <w:pPr>
        <w:pStyle w:val="Textodenotaderodap"/>
      </w:pPr>
      <w:r>
        <w:rPr>
          <w:rStyle w:val="Refdenotaderodap"/>
        </w:rPr>
        <w:footnoteRef/>
      </w:r>
      <w:r w:rsidRPr="000E2601">
        <w:tab/>
        <w:t>Consulta das partes interessadas.</w:t>
      </w:r>
    </w:p>
  </w:footnote>
  <w:footnote w:id="33">
    <w:p w14:paraId="1BBED240" w14:textId="77777777" w:rsidR="00524A9A" w:rsidRPr="000E2601" w:rsidRDefault="00524A9A">
      <w:pPr>
        <w:pStyle w:val="Textodenotaderodap"/>
      </w:pPr>
      <w:r>
        <w:rPr>
          <w:rStyle w:val="Refdenotaderodap"/>
        </w:rPr>
        <w:footnoteRef/>
      </w:r>
      <w:r w:rsidRPr="000E2601">
        <w:tab/>
        <w:t>Consulta das partes interessadas com representantes de criadores de cães/gatos de raça.</w:t>
      </w:r>
    </w:p>
  </w:footnote>
  <w:footnote w:id="34">
    <w:p w14:paraId="56C68A4F" w14:textId="77777777" w:rsidR="009677D7" w:rsidRPr="00560093" w:rsidRDefault="009677D7">
      <w:pPr>
        <w:pStyle w:val="Textodenotaderodap"/>
        <w:rPr>
          <w:lang w:val="en-IE"/>
        </w:rPr>
      </w:pPr>
      <w:r>
        <w:rPr>
          <w:rStyle w:val="Refdenotaderodap"/>
        </w:rPr>
        <w:footnoteRef/>
      </w:r>
      <w:r w:rsidRPr="00560093">
        <w:rPr>
          <w:lang w:val="en-IE"/>
        </w:rPr>
        <w:tab/>
        <w:t>Van der Leij, W. J. L. et al, «Quantification of a shelter cat population: trends in intake, length of stay and outcome data of cats in seven Dutch shelters between 2006 and 2021»,</w:t>
      </w:r>
      <w:r w:rsidRPr="00560093">
        <w:rPr>
          <w:rStyle w:val="Hiperligao"/>
          <w:lang w:val="en-IE"/>
        </w:rPr>
        <w:t xml:space="preserve"> </w:t>
      </w:r>
      <w:r w:rsidRPr="00560093">
        <w:rPr>
          <w:rStyle w:val="Hiperligao"/>
          <w:i/>
          <w:lang w:val="en-IE"/>
        </w:rPr>
        <w:t>PLOS ONE</w:t>
      </w:r>
      <w:r w:rsidRPr="00560093">
        <w:rPr>
          <w:rStyle w:val="Hiperligao"/>
          <w:lang w:val="en-IE"/>
        </w:rPr>
        <w:t>, vol. 18, n.º 5, PLOS ONE, 2023, https://doi.org/10.1371/journal.pone.0285938.</w:t>
      </w:r>
    </w:p>
  </w:footnote>
  <w:footnote w:id="35">
    <w:p w14:paraId="19B4E174" w14:textId="77777777" w:rsidR="009677D7" w:rsidRPr="000E2601" w:rsidRDefault="009677D7">
      <w:pPr>
        <w:pStyle w:val="Textodenotaderodap"/>
      </w:pPr>
      <w:r>
        <w:rPr>
          <w:rStyle w:val="Refdenotaderodap"/>
        </w:rPr>
        <w:footnoteRef/>
      </w:r>
      <w:r w:rsidRPr="000E2601">
        <w:tab/>
        <w:t xml:space="preserve">Veto Tierschutz, </w:t>
      </w:r>
      <w:hyperlink r:id="rId11" w:history="1">
        <w:r w:rsidRPr="000E2601">
          <w:rPr>
            <w:rStyle w:val="Hiperligao"/>
            <w:i/>
          </w:rPr>
          <w:t>Wo wir helfen</w:t>
        </w:r>
        <w:r w:rsidRPr="000E2601">
          <w:rPr>
            <w:rStyle w:val="Hiperligao"/>
          </w:rPr>
          <w:t>,</w:t>
        </w:r>
      </w:hyperlink>
      <w:r w:rsidRPr="000E2601">
        <w:rPr>
          <w:rStyle w:val="Hiperligao"/>
        </w:rPr>
        <w:t xml:space="preserve"> acedido em novembro de 2023.</w:t>
      </w:r>
    </w:p>
  </w:footnote>
  <w:footnote w:id="36">
    <w:p w14:paraId="4B39D012" w14:textId="77777777" w:rsidR="009677D7" w:rsidRPr="000E2601" w:rsidRDefault="009677D7">
      <w:pPr>
        <w:pStyle w:val="Textodenotaderodap"/>
      </w:pPr>
      <w:r>
        <w:rPr>
          <w:rStyle w:val="Refdenotaderodap"/>
        </w:rPr>
        <w:footnoteRef/>
      </w:r>
      <w:r w:rsidRPr="000E2601">
        <w:tab/>
        <w:t xml:space="preserve">Veto Tierschutz, </w:t>
      </w:r>
      <w:hyperlink r:id="rId12" w:history="1">
        <w:r w:rsidRPr="000E2601">
          <w:rPr>
            <w:rStyle w:val="Hiperligao"/>
            <w:i/>
          </w:rPr>
          <w:t>Wo wir helfen</w:t>
        </w:r>
        <w:r w:rsidRPr="000E2601">
          <w:rPr>
            <w:rStyle w:val="Hiperligao"/>
          </w:rPr>
          <w:t>,</w:t>
        </w:r>
      </w:hyperlink>
      <w:r w:rsidRPr="000E2601">
        <w:rPr>
          <w:rStyle w:val="Hiperligao"/>
        </w:rPr>
        <w:t xml:space="preserve"> acedido em novembro de 2023.</w:t>
      </w:r>
    </w:p>
  </w:footnote>
  <w:footnote w:id="37">
    <w:p w14:paraId="03F00D79" w14:textId="77777777" w:rsidR="009677D7" w:rsidRPr="00560093" w:rsidRDefault="009677D7">
      <w:pPr>
        <w:pStyle w:val="Textodenotaderodap"/>
        <w:rPr>
          <w:lang w:val="en-IE"/>
        </w:rPr>
      </w:pPr>
      <w:r>
        <w:rPr>
          <w:rStyle w:val="Refdenotaderodap"/>
        </w:rPr>
        <w:footnoteRef/>
      </w:r>
      <w:r w:rsidRPr="00560093">
        <w:rPr>
          <w:lang w:val="en-IE"/>
        </w:rPr>
        <w:tab/>
        <w:t>McCobb,</w:t>
      </w:r>
      <w:r w:rsidRPr="00560093">
        <w:rPr>
          <w:rStyle w:val="Hiperligao"/>
          <w:lang w:val="en-IE"/>
        </w:rPr>
        <w:t xml:space="preserve"> E. e Dowling-Guyer, S., «Welfare assessments for long-term housing in animal shelters», </w:t>
      </w:r>
      <w:r w:rsidRPr="00560093">
        <w:rPr>
          <w:rStyle w:val="Hiperligao"/>
          <w:i/>
          <w:lang w:val="en-IE"/>
        </w:rPr>
        <w:t>Veterinary record</w:t>
      </w:r>
      <w:r w:rsidRPr="00560093">
        <w:rPr>
          <w:rStyle w:val="Hiperligao"/>
          <w:lang w:val="en-IE"/>
        </w:rPr>
        <w:t xml:space="preserve">, vol. 178, n.º 1, p. 17, </w:t>
      </w:r>
      <w:hyperlink r:id="rId13" w:history="1">
        <w:r w:rsidRPr="00560093">
          <w:rPr>
            <w:rStyle w:val="Hiperligao"/>
            <w:lang w:val="en-IE"/>
          </w:rPr>
          <w:t>https://doi.org/10.1136/vr.h6936</w:t>
        </w:r>
      </w:hyperlink>
      <w:r w:rsidRPr="00560093">
        <w:rPr>
          <w:rStyle w:val="Hiperligao"/>
          <w:lang w:val="en-IE"/>
        </w:rPr>
        <w:t>.</w:t>
      </w:r>
    </w:p>
  </w:footnote>
  <w:footnote w:id="38">
    <w:p w14:paraId="2B4180A6" w14:textId="38F3FE36" w:rsidR="001A471F" w:rsidRPr="000E2601" w:rsidRDefault="001A471F" w:rsidP="001C6F7F">
      <w:pPr>
        <w:pStyle w:val="Textodenotaderodap"/>
      </w:pPr>
      <w:r>
        <w:rPr>
          <w:rStyle w:val="Refdenotaderodap"/>
        </w:rPr>
        <w:footnoteRef/>
      </w:r>
      <w:r w:rsidRPr="000E2601">
        <w:tab/>
        <w:t xml:space="preserve">Iniciativa Voluntária sobre a Saúde e o </w:t>
      </w:r>
      <w:r w:rsidR="000E2601">
        <w:t>Bem</w:t>
      </w:r>
      <w:r w:rsidR="000E2601">
        <w:noBreakHyphen/>
      </w:r>
      <w:r w:rsidR="00E01111">
        <w:t>E</w:t>
      </w:r>
      <w:r w:rsidR="000E2601">
        <w:t>star</w:t>
      </w:r>
      <w:r w:rsidRPr="000E2601">
        <w:t xml:space="preserve"> dos Animais de Companhia (Cães e Gatos) no Comércio, </w:t>
      </w:r>
      <w:r w:rsidRPr="000E2601">
        <w:rPr>
          <w:i/>
        </w:rPr>
        <w:t>Welfare in Pet Trade, Responsible dog breeding guidelines</w:t>
      </w:r>
      <w:r w:rsidRPr="000E2601">
        <w:t>, DOC/2020/11972 Rev1, 2020.</w:t>
      </w:r>
    </w:p>
  </w:footnote>
  <w:footnote w:id="39">
    <w:p w14:paraId="0AF121CC" w14:textId="688181B8" w:rsidR="001A471F" w:rsidRPr="000E2601" w:rsidRDefault="001A471F">
      <w:pPr>
        <w:pStyle w:val="Textodenotaderodap"/>
      </w:pPr>
      <w:r>
        <w:rPr>
          <w:rStyle w:val="Refdenotaderodap"/>
        </w:rPr>
        <w:footnoteRef/>
      </w:r>
      <w:r w:rsidRPr="000E2601">
        <w:tab/>
        <w:t xml:space="preserve">Iniciativa Voluntária sobre a Saúde e o </w:t>
      </w:r>
      <w:r w:rsidR="000E2601">
        <w:t>Bem</w:t>
      </w:r>
      <w:r w:rsidR="000E2601">
        <w:noBreakHyphen/>
      </w:r>
      <w:r w:rsidR="00E01111">
        <w:t>E</w:t>
      </w:r>
      <w:r w:rsidR="000E2601">
        <w:t>star</w:t>
      </w:r>
      <w:r w:rsidRPr="000E2601">
        <w:t xml:space="preserve"> dos Animais de Companhia (Cães e Gatos) no Comércio, </w:t>
      </w:r>
      <w:r w:rsidRPr="000E2601">
        <w:rPr>
          <w:i/>
        </w:rPr>
        <w:t>Welfare in Pet Trade, Responsible cat breeding guidelines</w:t>
      </w:r>
      <w:r w:rsidRPr="000E2601">
        <w:t>, DOC/2020/11982 Rev1, 2020.</w:t>
      </w:r>
    </w:p>
  </w:footnote>
  <w:footnote w:id="40">
    <w:p w14:paraId="5FAA3924" w14:textId="77777777" w:rsidR="00F039D2" w:rsidRPr="00560093" w:rsidRDefault="00F039D2">
      <w:pPr>
        <w:pStyle w:val="Textodenotaderodap"/>
        <w:rPr>
          <w:lang w:val="en-IE"/>
        </w:rPr>
      </w:pPr>
      <w:r>
        <w:rPr>
          <w:rStyle w:val="Refdenotaderodap"/>
        </w:rPr>
        <w:footnoteRef/>
      </w:r>
      <w:r w:rsidRPr="00560093">
        <w:rPr>
          <w:lang w:val="en-IE"/>
        </w:rPr>
        <w:tab/>
        <w:t xml:space="preserve">EU Dog &amp; Cat Alliance, </w:t>
      </w:r>
      <w:r w:rsidRPr="00560093">
        <w:rPr>
          <w:i/>
          <w:lang w:val="en-IE"/>
        </w:rPr>
        <w:t>The welfare of dogs and cats involved in commercial practices: a review of the legislation across EU countries</w:t>
      </w:r>
      <w:r w:rsidRPr="00560093">
        <w:rPr>
          <w:lang w:val="en-IE"/>
        </w:rPr>
        <w:t xml:space="preserve">, EU Dog and Cat Alliance, </w:t>
      </w:r>
      <w:hyperlink r:id="rId14" w:history="1">
        <w:r w:rsidRPr="00560093">
          <w:rPr>
            <w:rStyle w:val="Hiperligao"/>
            <w:i/>
            <w:lang w:val="en-IE"/>
          </w:rPr>
          <w:t>Nat</w:t>
        </w:r>
        <w:bookmarkStart w:id="40" w:name="_Hlt150862123"/>
        <w:bookmarkStart w:id="41" w:name="_Hlt150862124"/>
        <w:r w:rsidRPr="00560093">
          <w:rPr>
            <w:rStyle w:val="Hiperligao"/>
            <w:i/>
            <w:lang w:val="en-IE"/>
          </w:rPr>
          <w:t>i</w:t>
        </w:r>
        <w:bookmarkEnd w:id="40"/>
        <w:bookmarkEnd w:id="41"/>
        <w:r w:rsidRPr="00560093">
          <w:rPr>
            <w:rStyle w:val="Hiperligao"/>
            <w:i/>
            <w:lang w:val="en-IE"/>
          </w:rPr>
          <w:t>onal Legislation – EU Dog &amp; Cat Alliance (dogandcatwelfa</w:t>
        </w:r>
        <w:bookmarkStart w:id="42" w:name="_Hlt150862407"/>
        <w:bookmarkStart w:id="43" w:name="_Hlt150862408"/>
        <w:r w:rsidRPr="00560093">
          <w:rPr>
            <w:rStyle w:val="Hiperligao"/>
            <w:i/>
            <w:lang w:val="en-IE"/>
          </w:rPr>
          <w:t>r</w:t>
        </w:r>
        <w:bookmarkEnd w:id="42"/>
        <w:bookmarkEnd w:id="43"/>
        <w:r w:rsidRPr="00560093">
          <w:rPr>
            <w:rStyle w:val="Hiperligao"/>
            <w:i/>
            <w:lang w:val="en-IE"/>
          </w:rPr>
          <w:t>e.eu)</w:t>
        </w:r>
      </w:hyperlink>
      <w:r w:rsidRPr="00560093">
        <w:rPr>
          <w:lang w:val="en-IE"/>
        </w:rPr>
        <w:t>.</w:t>
      </w:r>
    </w:p>
  </w:footnote>
  <w:footnote w:id="41">
    <w:p w14:paraId="205F1676" w14:textId="77777777" w:rsidR="00D96A73" w:rsidRPr="000E2601" w:rsidRDefault="00D96A73">
      <w:pPr>
        <w:pStyle w:val="Textodenotaderodap"/>
      </w:pPr>
      <w:r>
        <w:rPr>
          <w:rStyle w:val="Refdenotaderodap"/>
        </w:rPr>
        <w:footnoteRef/>
      </w:r>
      <w:r w:rsidRPr="000E2601">
        <w:tab/>
        <w:t>Regulamento (UE) 2016/429 do Parlamento Europeu e do Conselho, de 9 de março de 2016, relativo às doenças animais transmissíveis e que altera e revoga determinados atos no domínio da saúde animal («Lei da Saúde Animal») (JO L 84 de 31.3.2016, p. 1).</w:t>
      </w:r>
    </w:p>
  </w:footnote>
  <w:footnote w:id="42">
    <w:p w14:paraId="7AED746C" w14:textId="77777777" w:rsidR="00D1516A" w:rsidRPr="00560093" w:rsidRDefault="00D1516A" w:rsidP="00D1516A">
      <w:pPr>
        <w:pStyle w:val="Textodenotaderodap"/>
        <w:rPr>
          <w:lang w:val="en-IE"/>
        </w:rPr>
      </w:pPr>
      <w:r>
        <w:rPr>
          <w:rStyle w:val="Refdenotaderodap"/>
        </w:rPr>
        <w:footnoteRef/>
      </w:r>
      <w:r w:rsidRPr="00560093">
        <w:rPr>
          <w:lang w:val="en-IE"/>
        </w:rPr>
        <w:tab/>
        <w:t xml:space="preserve">EU Dog and Cat Alliance, </w:t>
      </w:r>
      <w:hyperlink r:id="rId15" w:history="1">
        <w:r w:rsidRPr="00560093">
          <w:rPr>
            <w:rStyle w:val="Hiperligao"/>
            <w:i/>
            <w:lang w:val="en-IE"/>
          </w:rPr>
          <w:t>National Legislation – EU Dog &amp; Cat Alliance (dogandcatwelfare.eu)</w:t>
        </w:r>
      </w:hyperlink>
      <w:r w:rsidRPr="00560093">
        <w:rPr>
          <w:lang w:val="en-IE"/>
        </w:rPr>
        <w:t>.</w:t>
      </w:r>
    </w:p>
  </w:footnote>
  <w:footnote w:id="43">
    <w:p w14:paraId="02983EFC" w14:textId="77777777" w:rsidR="003B7785" w:rsidRPr="00560093" w:rsidRDefault="003B7785">
      <w:pPr>
        <w:pStyle w:val="Textodenotaderodap"/>
        <w:rPr>
          <w:lang w:val="en-IE"/>
        </w:rPr>
      </w:pPr>
      <w:r>
        <w:rPr>
          <w:rStyle w:val="Refdenotaderodap"/>
        </w:rPr>
        <w:footnoteRef/>
      </w:r>
      <w:r w:rsidRPr="00560093">
        <w:rPr>
          <w:lang w:val="en-IE"/>
        </w:rPr>
        <w:tab/>
        <w:t xml:space="preserve">Eurogroup for Animals, </w:t>
      </w:r>
      <w:r w:rsidRPr="00560093">
        <w:rPr>
          <w:i/>
          <w:lang w:val="en-IE"/>
        </w:rPr>
        <w:t>The illegal pet trade: game over</w:t>
      </w:r>
      <w:r w:rsidRPr="00560093">
        <w:rPr>
          <w:lang w:val="en-IE"/>
        </w:rPr>
        <w:t>, 2020, capítulo 3.</w:t>
      </w:r>
    </w:p>
  </w:footnote>
  <w:footnote w:id="44">
    <w:p w14:paraId="25B504D1" w14:textId="77777777" w:rsidR="00091559" w:rsidRPr="00560093" w:rsidRDefault="00091559">
      <w:pPr>
        <w:pStyle w:val="Textodenotaderodap"/>
        <w:rPr>
          <w:lang w:val="en-IE"/>
        </w:rPr>
      </w:pPr>
      <w:r>
        <w:rPr>
          <w:rStyle w:val="Refdenotaderodap"/>
        </w:rPr>
        <w:footnoteRef/>
      </w:r>
      <w:r w:rsidRPr="00560093">
        <w:rPr>
          <w:lang w:val="en-IE"/>
        </w:rPr>
        <w:tab/>
        <w:t xml:space="preserve">EU Dog and Cat Alliance, </w:t>
      </w:r>
      <w:hyperlink r:id="rId16" w:history="1">
        <w:r w:rsidRPr="00560093">
          <w:rPr>
            <w:i/>
            <w:lang w:val="en-IE"/>
          </w:rPr>
          <w:t>National legislation</w:t>
        </w:r>
      </w:hyperlink>
      <w:r w:rsidRPr="00560093">
        <w:rPr>
          <w:i/>
          <w:lang w:val="en-IE"/>
        </w:rPr>
        <w:t>.</w:t>
      </w:r>
    </w:p>
  </w:footnote>
  <w:footnote w:id="45">
    <w:p w14:paraId="2C869368" w14:textId="77777777" w:rsidR="00535500" w:rsidRPr="00560093" w:rsidRDefault="00535500">
      <w:pPr>
        <w:pStyle w:val="Textodenotaderodap"/>
        <w:rPr>
          <w:lang w:val="en-IE"/>
        </w:rPr>
      </w:pPr>
      <w:r>
        <w:rPr>
          <w:rStyle w:val="Refdenotaderodap"/>
        </w:rPr>
        <w:footnoteRef/>
      </w:r>
      <w:r w:rsidRPr="00560093">
        <w:rPr>
          <w:lang w:val="en-IE"/>
        </w:rPr>
        <w:tab/>
        <w:t xml:space="preserve">Ver, por exemplo, Fédération Internationale Féline, </w:t>
      </w:r>
      <w:r w:rsidRPr="00560093">
        <w:rPr>
          <w:i/>
          <w:lang w:val="en-IE"/>
        </w:rPr>
        <w:t>FIFe</w:t>
      </w:r>
      <w:r w:rsidRPr="00560093">
        <w:rPr>
          <w:lang w:val="en-IE"/>
        </w:rPr>
        <w:t xml:space="preserve"> </w:t>
      </w:r>
      <w:r w:rsidRPr="00560093">
        <w:rPr>
          <w:i/>
          <w:lang w:val="en-IE"/>
        </w:rPr>
        <w:t>Breeding &amp; Registration Rules</w:t>
      </w:r>
      <w:r w:rsidRPr="00560093">
        <w:rPr>
          <w:lang w:val="en-IE"/>
        </w:rPr>
        <w:t xml:space="preserve">, 2023 ou Fédération Cynologique Internationale, </w:t>
      </w:r>
      <w:r w:rsidRPr="00560093">
        <w:rPr>
          <w:i/>
          <w:lang w:val="en-IE"/>
        </w:rPr>
        <w:t>International Breeding Rules of the FCI</w:t>
      </w:r>
      <w:r w:rsidRPr="00560093">
        <w:rPr>
          <w:lang w:val="en-IE"/>
        </w:rPr>
        <w:t>.</w:t>
      </w:r>
    </w:p>
  </w:footnote>
  <w:footnote w:id="46">
    <w:p w14:paraId="41D1C038" w14:textId="77777777" w:rsidR="000F35A7" w:rsidRPr="000E2601" w:rsidRDefault="000F35A7">
      <w:pPr>
        <w:pStyle w:val="Textodenotaderodap"/>
        <w:rPr>
          <w:i/>
        </w:rPr>
      </w:pPr>
      <w:r>
        <w:rPr>
          <w:rStyle w:val="Refdenotaderodap"/>
        </w:rPr>
        <w:footnoteRef/>
      </w:r>
      <w:r w:rsidRPr="000E2601">
        <w:tab/>
        <w:t xml:space="preserve">Com base em comparações de custos de diferentes Estados-Membros e da Europetnet, </w:t>
      </w:r>
      <w:hyperlink r:id="rId17" w:history="1">
        <w:r w:rsidRPr="000E2601">
          <w:rPr>
            <w:rStyle w:val="Hiperligao"/>
            <w:i/>
          </w:rPr>
          <w:t>Microchipping.</w:t>
        </w:r>
      </w:hyperlink>
    </w:p>
  </w:footnote>
  <w:footnote w:id="47">
    <w:p w14:paraId="26C7EA1B" w14:textId="77777777" w:rsidR="00B05E9F" w:rsidRPr="00560093" w:rsidRDefault="00B05E9F">
      <w:pPr>
        <w:pStyle w:val="Textodenotaderodap"/>
        <w:rPr>
          <w:lang w:val="en-IE"/>
        </w:rPr>
      </w:pPr>
      <w:r>
        <w:rPr>
          <w:rStyle w:val="Refdenotaderodap"/>
        </w:rPr>
        <w:footnoteRef/>
      </w:r>
      <w:r w:rsidRPr="00560093">
        <w:rPr>
          <w:lang w:val="en-IE"/>
        </w:rPr>
        <w:tab/>
        <w:t xml:space="preserve">EU Dog and Cat Alliance, </w:t>
      </w:r>
      <w:hyperlink r:id="rId18" w:history="1">
        <w:r w:rsidRPr="00560093">
          <w:rPr>
            <w:i/>
            <w:lang w:val="en-IE"/>
          </w:rPr>
          <w:t>National legislation</w:t>
        </w:r>
      </w:hyperlink>
      <w:r w:rsidRPr="00560093">
        <w:rPr>
          <w:i/>
          <w:lang w:val="en-IE"/>
        </w:rPr>
        <w:t>.</w:t>
      </w:r>
    </w:p>
  </w:footnote>
  <w:footnote w:id="48">
    <w:p w14:paraId="5E6CC567" w14:textId="77777777" w:rsidR="00EC6578" w:rsidRPr="00560093" w:rsidRDefault="00EC6578">
      <w:pPr>
        <w:pStyle w:val="Textodenotaderodap"/>
        <w:rPr>
          <w:lang w:val="en-IE"/>
        </w:rPr>
      </w:pPr>
      <w:r>
        <w:rPr>
          <w:rStyle w:val="Refdenotaderodap"/>
        </w:rPr>
        <w:footnoteRef/>
      </w:r>
      <w:r w:rsidRPr="00560093">
        <w:rPr>
          <w:lang w:val="en-IE"/>
        </w:rPr>
        <w:tab/>
        <w:t xml:space="preserve">Europetnet, </w:t>
      </w:r>
      <w:hyperlink r:id="rId19" w:history="1">
        <w:r w:rsidRPr="00560093">
          <w:rPr>
            <w:rStyle w:val="Hiperligao"/>
            <w:i/>
            <w:lang w:val="en-IE"/>
          </w:rPr>
          <w:t>Member organizations</w:t>
        </w:r>
      </w:hyperlink>
      <w:r w:rsidRPr="00560093">
        <w:rPr>
          <w:lang w:val="en-IE"/>
        </w:rPr>
        <w:t>.</w:t>
      </w:r>
    </w:p>
  </w:footnote>
  <w:footnote w:id="49">
    <w:p w14:paraId="0DDDF815" w14:textId="77777777" w:rsidR="00765CDE" w:rsidRPr="00560093" w:rsidRDefault="00765CDE">
      <w:pPr>
        <w:pStyle w:val="Textodenotaderodap"/>
        <w:rPr>
          <w:lang w:val="en-IE"/>
        </w:rPr>
      </w:pPr>
      <w:r>
        <w:rPr>
          <w:rStyle w:val="Refdenotaderodap"/>
        </w:rPr>
        <w:footnoteRef/>
      </w:r>
      <w:r w:rsidRPr="00560093">
        <w:rPr>
          <w:lang w:val="en-IE"/>
        </w:rPr>
        <w:tab/>
        <w:t xml:space="preserve">Estimativa baseada em EU Dog &amp; Cat Alliance e Blue Cross, </w:t>
      </w:r>
      <w:r w:rsidRPr="00560093">
        <w:rPr>
          <w:i/>
          <w:lang w:val="en-IE"/>
        </w:rPr>
        <w:t xml:space="preserve">Online pet sales in the EU What’s the cost? </w:t>
      </w:r>
    </w:p>
  </w:footnote>
  <w:footnote w:id="50">
    <w:p w14:paraId="1782F42E" w14:textId="77777777" w:rsidR="00945B02" w:rsidRPr="00560093" w:rsidRDefault="00945B02">
      <w:pPr>
        <w:pStyle w:val="Textodenotaderodap"/>
        <w:rPr>
          <w:lang w:val="en-IE"/>
        </w:rPr>
      </w:pPr>
      <w:r>
        <w:rPr>
          <w:rStyle w:val="Refdenotaderodap"/>
        </w:rPr>
        <w:footnoteRef/>
      </w:r>
      <w:r w:rsidRPr="00560093">
        <w:rPr>
          <w:lang w:val="en-IE"/>
        </w:rPr>
        <w:tab/>
        <w:t xml:space="preserve">EU Dog and Cat Alliance e Blue Cross, </w:t>
      </w:r>
      <w:r w:rsidRPr="00560093">
        <w:rPr>
          <w:i/>
          <w:lang w:val="en-IE"/>
        </w:rPr>
        <w:t>Online pet sales in the EU What’s the cost?</w:t>
      </w:r>
    </w:p>
  </w:footnote>
  <w:footnote w:id="51">
    <w:p w14:paraId="15DE452E" w14:textId="77777777" w:rsidR="00E477B8" w:rsidRPr="00560093" w:rsidRDefault="00E477B8">
      <w:pPr>
        <w:pStyle w:val="Textodenotaderodap"/>
        <w:rPr>
          <w:lang w:val="en-IE"/>
        </w:rPr>
      </w:pPr>
      <w:r>
        <w:rPr>
          <w:rStyle w:val="Refdenotaderodap"/>
        </w:rPr>
        <w:footnoteRef/>
      </w:r>
      <w:r w:rsidRPr="00560093">
        <w:rPr>
          <w:lang w:val="en-IE"/>
        </w:rPr>
        <w:tab/>
        <w:t xml:space="preserve">EU Dog and Cat Alliance, </w:t>
      </w:r>
      <w:hyperlink r:id="rId20" w:history="1">
        <w:r w:rsidRPr="00560093">
          <w:rPr>
            <w:i/>
            <w:lang w:val="en-IE"/>
          </w:rPr>
          <w:t>National legislation</w:t>
        </w:r>
      </w:hyperlink>
      <w:r w:rsidRPr="00560093">
        <w:rPr>
          <w:i/>
          <w:lang w:val="en-IE"/>
        </w:rPr>
        <w:t>.</w:t>
      </w:r>
    </w:p>
  </w:footnote>
  <w:footnote w:id="52">
    <w:p w14:paraId="62B42D54" w14:textId="487B1017" w:rsidR="00BC4C4E" w:rsidRPr="000E2601" w:rsidRDefault="00BC4C4E">
      <w:pPr>
        <w:pStyle w:val="Textodenotaderodap"/>
      </w:pPr>
      <w:r>
        <w:rPr>
          <w:rStyle w:val="Refdenotaderodap"/>
        </w:rPr>
        <w:footnoteRef/>
      </w:r>
      <w:r w:rsidRPr="000E2601">
        <w:tab/>
        <w:t xml:space="preserve">Comissão Europeia, Direção-Geral da Saúde e da Segurança dos Alimentos, </w:t>
      </w:r>
      <w:r w:rsidRPr="000E2601">
        <w:rPr>
          <w:i/>
        </w:rPr>
        <w:t>Illegal trade of cats &amp; dogs, EU enforcement action</w:t>
      </w:r>
      <w:r w:rsidRPr="000E2601">
        <w:t xml:space="preserve"> (não traduzido para português), 2023, doi:10.2875/236344.</w:t>
      </w:r>
    </w:p>
  </w:footnote>
  <w:footnote w:id="53">
    <w:p w14:paraId="1C92E172" w14:textId="30BDD025" w:rsidR="00DF0C3D" w:rsidRPr="000E2601" w:rsidRDefault="00DF0C3D" w:rsidP="00F4263B">
      <w:pPr>
        <w:pStyle w:val="Textodenotaderodap"/>
      </w:pPr>
      <w:r>
        <w:rPr>
          <w:rStyle w:val="Refdenotaderodap"/>
        </w:rPr>
        <w:footnoteRef/>
      </w:r>
      <w:r w:rsidRPr="000E2601">
        <w:tab/>
        <w:t>JO C […] de […], p. […].</w:t>
      </w:r>
    </w:p>
  </w:footnote>
  <w:footnote w:id="54">
    <w:p w14:paraId="49DF80DF" w14:textId="1C42FB7C" w:rsidR="00DF0C3D" w:rsidRPr="000E2601" w:rsidRDefault="00DF0C3D" w:rsidP="00F4263B">
      <w:pPr>
        <w:pStyle w:val="Textodenotaderodap"/>
      </w:pPr>
      <w:r>
        <w:rPr>
          <w:rStyle w:val="Refdenotaderodap"/>
        </w:rPr>
        <w:footnoteRef/>
      </w:r>
      <w:r w:rsidRPr="000E2601">
        <w:tab/>
        <w:t>JO C […] de […], p. […].</w:t>
      </w:r>
    </w:p>
  </w:footnote>
  <w:footnote w:id="55">
    <w:p w14:paraId="29E0CF84" w14:textId="77777777" w:rsidR="008B5AA7" w:rsidRPr="000E2601" w:rsidRDefault="008B5AA7" w:rsidP="008B5AA7">
      <w:pPr>
        <w:pStyle w:val="Textodenotaderodap"/>
      </w:pPr>
      <w:r>
        <w:rPr>
          <w:rStyle w:val="Refdenotaderodap"/>
        </w:rPr>
        <w:footnoteRef/>
      </w:r>
      <w:r w:rsidRPr="000E2601">
        <w:tab/>
      </w:r>
      <w:r w:rsidRPr="000E2601">
        <w:rPr>
          <w:sz w:val="18"/>
          <w:shd w:val="clear" w:color="auto" w:fill="FFFFFF"/>
        </w:rPr>
        <w:t>Regulamento (UE) 2016/429 do Parlamento Europeu e do Conselho, de 9 de março de 2016, relativo às doenças animais transmissíveis e que altera e revoga determinados atos no domínio da saúde animal («Lei da Saúde Animal») (JO L 84 de 31.3.2016, p. 1).</w:t>
      </w:r>
    </w:p>
  </w:footnote>
  <w:footnote w:id="56">
    <w:p w14:paraId="1617FB79" w14:textId="77777777" w:rsidR="00552FF5" w:rsidRPr="000E2601" w:rsidRDefault="00552FF5" w:rsidP="00EB1999">
      <w:pPr>
        <w:pStyle w:val="Textodenotaderodap"/>
      </w:pPr>
      <w:r>
        <w:rPr>
          <w:rStyle w:val="Refdenotaderodap"/>
        </w:rPr>
        <w:footnoteRef/>
      </w:r>
      <w:r w:rsidRPr="000E2601">
        <w:tab/>
        <w:t>Diretiva 2010/63/UE do Parlamento Europeu e do Conselho, de 22 de setembro de 2010, relativa à proteção dos animais utilizados para fins científicos (JO L 276 de 20.10.2010, p. 33).</w:t>
      </w:r>
    </w:p>
  </w:footnote>
  <w:footnote w:id="57">
    <w:p w14:paraId="3116FC1E" w14:textId="3ABB51CA" w:rsidR="00A84D9B" w:rsidRPr="000E2601" w:rsidRDefault="00A84D9B" w:rsidP="00A84D9B">
      <w:pPr>
        <w:pStyle w:val="Textodenotaderodap"/>
        <w:ind w:left="709" w:hanging="709"/>
      </w:pPr>
      <w:r>
        <w:rPr>
          <w:rStyle w:val="Refdenotaderodap"/>
        </w:rPr>
        <w:footnoteRef/>
      </w:r>
      <w:r w:rsidRPr="000E2601">
        <w:tab/>
        <w:t xml:space="preserve">Regulamento (UE) 2017/625 do Parlamento Europeu e do Conselho, de 15 de março de 2017, relativo aos controlos oficiais e outras atividades oficiais que visam assegurar a aplicação da legislação em matéria de géneros alimentícios e alimentos para animais e das regras sobre saúde e </w:t>
      </w:r>
      <w:r w:rsidR="000E2601">
        <w:t>bem</w:t>
      </w:r>
      <w:r w:rsidR="000E2601">
        <w:noBreakHyphen/>
        <w:t>estar</w:t>
      </w:r>
      <w:r w:rsidRPr="000E2601">
        <w:t xml:space="preserve"> animal, fitossanidade e produtos fitofarmacêuticos, que altera os Regulamentos (CE) n.º 999/2001, (CE) n.º 396/2005, (CE) n.º 1069/2009, (CE) n.º 1107/2009, (UE) n.º 1151/2012, (UE) n.º 652/2014, (UE) 2016/429 e (UE) 2016/2031 do Parlamento Europeu e do Conselho, os Regulamentos (CE) n.º 1/2005 e (CE) n.º 1099/2009 do Conselho, e as Diretivas 98/58/CE, 1999/74/CE, 2007/43/CE, 2008/119/CE e 2008/120/CE do Conselho, e que revoga os Regulamentos (CE) n.º 854/2004 e (CE) n.º 882/2004 do Parlamento Europeu e do Conselho, as Diretivas 89/608/CEE, 89/662/CEE, 90/425/CEE, 91/496/CEE, 96/23/CE, 96/93/CE e 97/78/CE do Conselho e a Decisão 92/438/CEE do Conselho (Regulamento sobre os controlos oficiais) (JO L 95 de 7.4.2017, p. 1).</w:t>
      </w:r>
    </w:p>
  </w:footnote>
  <w:footnote w:id="58">
    <w:p w14:paraId="347D4343" w14:textId="77777777" w:rsidR="00FE49E9" w:rsidRPr="00560093" w:rsidRDefault="00FE49E9" w:rsidP="00FE49E9">
      <w:pPr>
        <w:pStyle w:val="Textodenotaderodap"/>
        <w:rPr>
          <w:rStyle w:val="Refdenotaderodap"/>
          <w:lang w:val="en-IE"/>
        </w:rPr>
      </w:pPr>
      <w:r>
        <w:rPr>
          <w:rStyle w:val="Refdenotaderodap"/>
        </w:rPr>
        <w:footnoteRef/>
      </w:r>
      <w:r w:rsidRPr="00560093">
        <w:rPr>
          <w:rStyle w:val="Refdenotaderodap"/>
          <w:lang w:val="en-IE"/>
        </w:rPr>
        <w:tab/>
      </w:r>
      <w:r w:rsidRPr="00560093">
        <w:rPr>
          <w:sz w:val="18"/>
          <w:shd w:val="clear" w:color="auto" w:fill="FFFFFF"/>
          <w:lang w:val="en-IE"/>
        </w:rPr>
        <w:t xml:space="preserve">EFSA (Autoridade Europeia para a Segurança dos Alimentos), Candiani, D., Drewe, J., Forkman, B., Herskin, M. S., Van Soom, A., Aboagye, G., Ashe, S., Mountricha, M., Van der Stede Y., Fabris, C., «Scientific and technical assistance on welfare aspects related to housing and health of cats and dogs in commercial breeding establishments», </w:t>
      </w:r>
      <w:r w:rsidRPr="00560093">
        <w:rPr>
          <w:i/>
          <w:sz w:val="18"/>
          <w:shd w:val="clear" w:color="auto" w:fill="FFFFFF"/>
          <w:lang w:val="en-IE"/>
        </w:rPr>
        <w:t>EFSA Journal</w:t>
      </w:r>
      <w:r w:rsidRPr="00560093">
        <w:rPr>
          <w:sz w:val="18"/>
          <w:shd w:val="clear" w:color="auto" w:fill="FFFFFF"/>
          <w:lang w:val="en-IE"/>
        </w:rPr>
        <w:t>, vol. 21, n.º 9, 2023, p. 1. https://doi.org/10.2903/j.efsa.2023.8213</w:t>
      </w:r>
    </w:p>
  </w:footnote>
  <w:footnote w:id="59">
    <w:p w14:paraId="05079128" w14:textId="77777777" w:rsidR="009E3C77" w:rsidRPr="000E2601" w:rsidRDefault="009E3C77" w:rsidP="005D6795">
      <w:pPr>
        <w:pStyle w:val="Textodenotaderodap"/>
      </w:pPr>
      <w:r>
        <w:rPr>
          <w:rStyle w:val="Refdenotaderodap"/>
        </w:rPr>
        <w:footnoteRef/>
      </w:r>
      <w:r w:rsidRPr="000E2601">
        <w:tab/>
        <w:t>Acordo interinstitucional entre o Parlamento Europeu, o Conselho da União Europeia e a Comissão Europeia sobre legislar melhor (JO L 123 de 12.5.2016, p. 1).</w:t>
      </w:r>
    </w:p>
  </w:footnote>
  <w:footnote w:id="60">
    <w:p w14:paraId="3D9D4395" w14:textId="77777777" w:rsidR="005A7024" w:rsidRPr="000E2601" w:rsidRDefault="005A7024" w:rsidP="005A7024">
      <w:pPr>
        <w:ind w:left="709" w:hanging="709"/>
        <w:rPr>
          <w:sz w:val="18"/>
          <w:szCs w:val="18"/>
        </w:rPr>
      </w:pPr>
      <w:r>
        <w:rPr>
          <w:rStyle w:val="Refdenotaderodap"/>
        </w:rPr>
        <w:footnoteRef/>
      </w:r>
      <w:r w:rsidRPr="000E2601">
        <w:rPr>
          <w:color w:val="2B579A"/>
          <w:sz w:val="20"/>
          <w:shd w:val="clear" w:color="auto" w:fill="E6E6E6"/>
          <w:vertAlign w:val="superscript"/>
        </w:rPr>
        <w:tab/>
      </w:r>
      <w:r w:rsidRPr="000E2601">
        <w:rPr>
          <w:sz w:val="20"/>
        </w:rPr>
        <w:t>Regulamento (UE) n.º 182/2011 do Parlamento Europeu e do Conselho, de 16 de fevereiro de 2011, que estabelece as regras e os princípios gerais relativos aos mecanismos de controlo pelos Estados-Membros do exercício das competências de execução pela Comissão (JO L 55 de 28.2.2011, p. 13).</w:t>
      </w:r>
    </w:p>
    <w:p w14:paraId="553684F8" w14:textId="77777777" w:rsidR="005A7024" w:rsidRPr="000E2601" w:rsidRDefault="005A7024" w:rsidP="005A7024"/>
  </w:footnote>
  <w:footnote w:id="61">
    <w:p w14:paraId="6CAD5E82" w14:textId="2418019F" w:rsidR="00D752BD" w:rsidRPr="000E2601" w:rsidRDefault="00D752BD" w:rsidP="00D752BD">
      <w:pPr>
        <w:pStyle w:val="Textodenotaderodap"/>
      </w:pPr>
      <w:r>
        <w:rPr>
          <w:rStyle w:val="Refdenotaderodap"/>
        </w:rPr>
        <w:footnoteRef/>
      </w:r>
      <w:r w:rsidRPr="000E2601">
        <w:tab/>
      </w:r>
      <w:r w:rsidRPr="000E2601">
        <w:rPr>
          <w:shd w:val="clear" w:color="auto" w:fill="FFFFFF"/>
        </w:rPr>
        <w:t>Regulamento (UE) 2018/1725 do Parlamento Europeu e do Conselho, de 23 de outubro de 2018, relativo à proteção das pessoas singulares no que diz respeito ao tratamento de dados pessoais pelas instituições e pelos órgãos e organismos da União e à livre circulação desses dados</w:t>
      </w:r>
      <w:r w:rsidRPr="000E2601">
        <w:t xml:space="preserve"> (JO L 295 de 21.11.2018, p. 39).</w:t>
      </w:r>
    </w:p>
  </w:footnote>
  <w:footnote w:id="62">
    <w:p w14:paraId="520FA2A0" w14:textId="66B7612E" w:rsidR="00D752BD" w:rsidRPr="000E2601" w:rsidRDefault="00D752BD" w:rsidP="00D752BD">
      <w:pPr>
        <w:pStyle w:val="Textodenotaderodap"/>
      </w:pPr>
      <w:r>
        <w:rPr>
          <w:rStyle w:val="Refdenotaderodap"/>
        </w:rPr>
        <w:footnoteRef/>
      </w:r>
      <w:r w:rsidRPr="000E2601">
        <w:tab/>
        <w:t>Regulamento (UE) 2016/679 do Parlamento Europeu e do Conselho, de 27 de abril de 2016, relativo à proteção das pessoas singulares no que diz respeito ao tratamento de dados pessoais e à livre circulação desses dados e que revoga a Diretiva 95/46/CE (Regulamento Geral sobre a Proteção de Dados) (JO L 119 de 4.5.2016, p. 1).</w:t>
      </w:r>
    </w:p>
  </w:footnote>
  <w:footnote w:id="63">
    <w:p w14:paraId="2635F32F" w14:textId="3B1E089C" w:rsidR="004151EC" w:rsidRPr="000E2601" w:rsidRDefault="004151EC">
      <w:pPr>
        <w:pStyle w:val="Textodenotaderodap"/>
      </w:pPr>
      <w:r>
        <w:rPr>
          <w:rStyle w:val="Refdenotaderodap"/>
        </w:rPr>
        <w:footnoteRef/>
      </w:r>
      <w:r w:rsidRPr="000E2601">
        <w:tab/>
      </w:r>
      <w:r w:rsidRPr="000E2601">
        <w:rPr>
          <w:shd w:val="clear" w:color="auto" w:fill="FFFFFF"/>
        </w:rPr>
        <w:t>Regulamento Delegado (UE) 2020/692 da Comissão, de 30 de janeiro de 2020, que complementa o Regulamento (UE) 2016/429 do Parlamento Europeu e do Conselho no que diz respeito às regras aplicáveis à entrada na União, e à circulação e ao manuseamento após a entrada, de remessas de determinados animais, produtos germinais e produtos de origem animal</w:t>
      </w:r>
      <w:r w:rsidRPr="000E2601">
        <w:t xml:space="preserve"> (JO L 174 de 3.6.2020, p. 379).</w:t>
      </w:r>
    </w:p>
  </w:footnote>
  <w:footnote w:id="64">
    <w:p w14:paraId="249192AD" w14:textId="77777777" w:rsidR="00DF427D" w:rsidRPr="000E2601" w:rsidRDefault="00DF427D">
      <w:pPr>
        <w:pStyle w:val="Textodenotaderodap"/>
        <w:rPr>
          <w:szCs w:val="24"/>
        </w:rPr>
      </w:pPr>
      <w:r>
        <w:rPr>
          <w:rStyle w:val="Refdenotaderodap"/>
        </w:rPr>
        <w:footnoteRef/>
      </w:r>
      <w:r w:rsidRPr="000E2601">
        <w:tab/>
        <w:t>Tal como referido no artigo 58.º, n.º 2, alínea a) ou b), do Regulamento Financeiro.</w:t>
      </w:r>
    </w:p>
  </w:footnote>
  <w:footnote w:id="65">
    <w:p w14:paraId="7FB4BE1A" w14:textId="77777777" w:rsidR="00DF427D" w:rsidRPr="000E2601" w:rsidRDefault="00DF427D">
      <w:pPr>
        <w:pStyle w:val="Textodenotaderodap"/>
        <w:jc w:val="left"/>
        <w:rPr>
          <w:szCs w:val="24"/>
        </w:rPr>
      </w:pPr>
      <w:r>
        <w:rPr>
          <w:rStyle w:val="Refdenotaderodap"/>
        </w:rPr>
        <w:footnoteRef/>
      </w:r>
      <w:r w:rsidRPr="000E2601">
        <w:tab/>
        <w:t>Para explicações sobre os métodos de execução orçamental e as referências ao Regulamento Financeiro, consultar o sítio BUDGpedia:</w:t>
      </w:r>
      <w:hyperlink r:id="rId21" w:history="1">
        <w:r w:rsidRPr="000E2601">
          <w:rPr>
            <w:rStyle w:val="Hiperligao"/>
          </w:rPr>
          <w:t xml:space="preserve"> https://myintracomm.ec.europa.eu/corp/budget/financial-rules/budget-implementation/Pages/implementation-methods.aspx</w:t>
        </w:r>
      </w:hyperlink>
    </w:p>
  </w:footnote>
  <w:footnote w:id="66">
    <w:p w14:paraId="53EDE1AE" w14:textId="77777777" w:rsidR="00423809" w:rsidRPr="000E2601" w:rsidRDefault="00423809" w:rsidP="00423809">
      <w:pPr>
        <w:pStyle w:val="Textodenotaderodap"/>
      </w:pPr>
      <w:r>
        <w:rPr>
          <w:rStyle w:val="Refdenotaderodap"/>
        </w:rPr>
        <w:footnoteRef/>
      </w:r>
      <w:r w:rsidRPr="000E2601">
        <w:tab/>
        <w:t>C(2017) 2373 de 19/4/2017</w:t>
      </w:r>
    </w:p>
  </w:footnote>
  <w:footnote w:id="67">
    <w:p w14:paraId="67F7C253" w14:textId="77777777" w:rsidR="00423809" w:rsidRPr="000E2601" w:rsidRDefault="00423809" w:rsidP="00423809">
      <w:pPr>
        <w:pStyle w:val="Textodenotaderodap"/>
      </w:pPr>
      <w:r>
        <w:rPr>
          <w:rStyle w:val="Refdenotaderodap"/>
        </w:rPr>
        <w:footnoteRef/>
      </w:r>
      <w:r w:rsidRPr="000E2601">
        <w:tab/>
        <w:t>De acordo com o modelo COSO adotado pelo quadro de controlo interno da Comissão na sua versão mais recente: C(2017) 2373 de 19/4/2017, Comunicação à Comissão, «Revision of the Internal Control Framework» [C(2017) 2373 de 19/4/2017] que substitui «Internal Control Standards» estabelecido em SEC(2001)2037 e revisto por SEC(2007)1341.</w:t>
      </w:r>
    </w:p>
  </w:footnote>
  <w:footnote w:id="68">
    <w:p w14:paraId="26E6DC7F" w14:textId="77777777" w:rsidR="008E5E2C" w:rsidRPr="000E2601" w:rsidRDefault="008E5E2C" w:rsidP="008E5E2C">
      <w:pPr>
        <w:pStyle w:val="Textodenotaderodap"/>
      </w:pPr>
      <w:r>
        <w:rPr>
          <w:rStyle w:val="Refdenotaderodap"/>
        </w:rPr>
        <w:footnoteRef/>
      </w:r>
      <w:r w:rsidRPr="000E2601">
        <w:tab/>
        <w:t>Regulamento (UE, Euratom) 2018/1046 do Parlamento Europeu e do Conselho, de 18 de julho de 2018, relativo às disposições financeiras aplicáveis ao orçamento geral da União, que altera os Regulamentos (UE) n.º 1296/2013, (UE) n.º 1301/2013, (UE) n.º 1303/2013, (UE) n.º 1304/2013, (UE) n.º 1309/2013, (UE) n.º 1316/2013, (UE) n.º 223/2014 e (UE) n.º 283/2014, e a Decisão n.º 541/2014/UE, e revoga o Regulamento (UE, Euratom) n.º 966/2012 (JO L 193 de 30.7.2018, p. 1).</w:t>
      </w:r>
    </w:p>
  </w:footnote>
  <w:footnote w:id="69">
    <w:p w14:paraId="01A5AEA9" w14:textId="77777777" w:rsidR="008E5E2C" w:rsidRPr="000E2601" w:rsidRDefault="008E5E2C" w:rsidP="008E5E2C">
      <w:pPr>
        <w:pStyle w:val="Textodenotaderodap"/>
      </w:pPr>
      <w:r>
        <w:rPr>
          <w:rStyle w:val="Refdenotaderodap"/>
        </w:rPr>
        <w:footnoteRef/>
      </w:r>
      <w:r w:rsidRPr="000E2601">
        <w:tab/>
        <w:t>Comunicação à Comissão «Revision of the Internal Control Framework», C(2017)2373, adotada em 19/4/2017 (Princípio 8, Característica 8.2).</w:t>
      </w:r>
    </w:p>
  </w:footnote>
  <w:footnote w:id="70">
    <w:p w14:paraId="4C2A378D" w14:textId="77777777" w:rsidR="00360D4A" w:rsidRPr="000E2601" w:rsidRDefault="00360D4A" w:rsidP="00360D4A">
      <w:pPr>
        <w:pStyle w:val="Textodenotaderodap"/>
        <w:rPr>
          <w:szCs w:val="24"/>
        </w:rPr>
      </w:pPr>
      <w:r>
        <w:rPr>
          <w:rStyle w:val="Refdenotaderodap"/>
        </w:rPr>
        <w:footnoteRef/>
      </w:r>
      <w:r w:rsidRPr="000E2601">
        <w:tab/>
        <w:t>DD = dotações diferenciadas / DND = dotações não diferenciadas.</w:t>
      </w:r>
    </w:p>
  </w:footnote>
  <w:footnote w:id="71">
    <w:p w14:paraId="0AA1F1DF" w14:textId="77777777" w:rsidR="00360D4A" w:rsidRPr="000E2601" w:rsidRDefault="00360D4A" w:rsidP="00360D4A">
      <w:pPr>
        <w:pStyle w:val="Textodenotaderodap"/>
        <w:rPr>
          <w:szCs w:val="24"/>
        </w:rPr>
      </w:pPr>
      <w:r>
        <w:rPr>
          <w:rStyle w:val="Refdenotaderodap"/>
        </w:rPr>
        <w:footnoteRef/>
      </w:r>
      <w:r w:rsidRPr="000E2601">
        <w:tab/>
        <w:t xml:space="preserve">EFTA: Associação Europeia de Comércio Livre. </w:t>
      </w:r>
    </w:p>
  </w:footnote>
  <w:footnote w:id="72">
    <w:p w14:paraId="01C8A832" w14:textId="77777777" w:rsidR="00360D4A" w:rsidRPr="000E2601" w:rsidRDefault="00360D4A" w:rsidP="00360D4A">
      <w:pPr>
        <w:pStyle w:val="Textodenotaderodap"/>
        <w:rPr>
          <w:szCs w:val="24"/>
        </w:rPr>
      </w:pPr>
      <w:r>
        <w:rPr>
          <w:rStyle w:val="Refdenotaderodap"/>
        </w:rPr>
        <w:footnoteRef/>
      </w:r>
      <w:r w:rsidRPr="000E2601">
        <w:tab/>
        <w:t>Países candidatos e, se aplicável, países candidatos potenciais dos Balcãs Ocidentais.</w:t>
      </w:r>
    </w:p>
  </w:footnote>
  <w:footnote w:id="73">
    <w:p w14:paraId="77A87B3E" w14:textId="1FC65E73" w:rsidR="00CF72F3" w:rsidRPr="000E2601" w:rsidRDefault="00CF72F3" w:rsidP="00B7279A">
      <w:pPr>
        <w:pStyle w:val="Textodenotaderodap"/>
        <w:ind w:left="0" w:firstLine="0"/>
      </w:pPr>
      <w:r>
        <w:rPr>
          <w:rStyle w:val="Refdenotaderodap"/>
        </w:rPr>
        <w:footnoteRef/>
      </w:r>
      <w:r w:rsidRPr="000E2601">
        <w:tab/>
        <w:t>Os custos anuais de manutenção de 300 000 EUR não estão incluídos, uma vez que são aplicáveis a partir de 2028 e são abrangidos pelo próximo QFP.</w:t>
      </w:r>
      <w:r w:rsidR="00FB4CEC">
        <w:t xml:space="preserve"> </w:t>
      </w:r>
    </w:p>
  </w:footnote>
  <w:footnote w:id="74">
    <w:p w14:paraId="09E931C7" w14:textId="77777777" w:rsidR="00DF427D" w:rsidRPr="000E2601" w:rsidRDefault="00DF427D">
      <w:pPr>
        <w:pStyle w:val="Textodenotaderodap"/>
      </w:pPr>
      <w:r>
        <w:rPr>
          <w:rStyle w:val="Refdenotaderodap"/>
        </w:rPr>
        <w:footnoteRef/>
      </w:r>
      <w:r w:rsidRPr="000E2601">
        <w:tab/>
        <w:t>O ano N é o do início da aplicação da proposta / iniciativa. Substituir «N» pelo primeiro ano de aplicação previsto (por exemplo: 2021). Proceder do mesmo modo relativamente aos anos seguintes.</w:t>
      </w:r>
    </w:p>
  </w:footnote>
  <w:footnote w:id="75">
    <w:p w14:paraId="522747D5" w14:textId="77777777" w:rsidR="00DF427D" w:rsidRPr="000E2601" w:rsidRDefault="00DF427D">
      <w:pPr>
        <w:pStyle w:val="Textodenotaderodap"/>
        <w:rPr>
          <w:szCs w:val="24"/>
        </w:rPr>
      </w:pPr>
      <w:r>
        <w:rPr>
          <w:rStyle w:val="Refdenotaderodap"/>
        </w:rPr>
        <w:footnoteRef/>
      </w:r>
      <w:r w:rsidRPr="000E2601">
        <w:tab/>
        <w:t>No que diz respeito aos recursos próprios tradicionais (direitos aduaneiros e quotizações sobre o açúcar), as quantias indicadas devem ser apresentadas em termos líquidos, isto é, quantias brutas após dedução de 20 % a título de despesas de cobrança.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4ECB9" w14:textId="77777777" w:rsidR="00AE7AC3" w:rsidRDefault="00AE7AC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A42C6" w14:textId="77777777" w:rsidR="00AE7AC3" w:rsidRDefault="00AE7AC3" w:rsidP="00AE7AC3">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02959" w14:textId="77777777" w:rsidR="00AE7AC3" w:rsidRPr="00AE7AC3" w:rsidRDefault="00AE7AC3" w:rsidP="00AE7AC3">
    <w:pPr>
      <w:pStyle w:val="HeaderLandscap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C554" w14:textId="77777777" w:rsidR="00AE7AC3" w:rsidRPr="00AE7AC3" w:rsidRDefault="00AE7AC3" w:rsidP="00AE7AC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E06AF732"/>
    <w:lvl w:ilvl="0">
      <w:start w:val="1"/>
      <w:numFmt w:val="bullet"/>
      <w:pStyle w:val="Listacommarcas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03F67812"/>
    <w:lvl w:ilvl="0">
      <w:start w:val="1"/>
      <w:numFmt w:val="bullet"/>
      <w:pStyle w:val="Listacommarcas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46B4C6F4"/>
    <w:lvl w:ilvl="0">
      <w:start w:val="1"/>
      <w:numFmt w:val="bullet"/>
      <w:pStyle w:val="Listacommarcas2"/>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218694B6"/>
    <w:lvl w:ilvl="0">
      <w:start w:val="1"/>
      <w:numFmt w:val="bullet"/>
      <w:pStyle w:val="Listacommarcas"/>
      <w:lvlText w:val=""/>
      <w:lvlJc w:val="left"/>
      <w:pPr>
        <w:tabs>
          <w:tab w:val="num" w:pos="360"/>
        </w:tabs>
        <w:ind w:left="360" w:hanging="360"/>
      </w:pPr>
      <w:rPr>
        <w:rFonts w:ascii="Symbol" w:hAnsi="Symbol" w:hint="default"/>
      </w:rPr>
    </w:lvl>
  </w:abstractNum>
  <w:abstractNum w:abstractNumId="4" w15:restartNumberingAfterBreak="0">
    <w:nsid w:val="062C6A95"/>
    <w:multiLevelType w:val="singleLevel"/>
    <w:tmpl w:val="02BAFA82"/>
    <w:name w:val="List Bullet 1"/>
    <w:lvl w:ilvl="0">
      <w:start w:val="1"/>
      <w:numFmt w:val="bullet"/>
      <w:lvlRestart w:val="0"/>
      <w:pStyle w:val="ListBullet1"/>
      <w:lvlText w:val=""/>
      <w:lvlJc w:val="left"/>
      <w:pPr>
        <w:tabs>
          <w:tab w:val="num" w:pos="1134"/>
        </w:tabs>
        <w:ind w:left="1134" w:hanging="283"/>
      </w:pPr>
      <w:rPr>
        <w:rFonts w:ascii="Symbol" w:hAnsi="Symbol" w:hint="default"/>
      </w:rPr>
    </w:lvl>
  </w:abstractNum>
  <w:abstractNum w:abstractNumId="5" w15:restartNumberingAfterBreak="0">
    <w:nsid w:val="128364B0"/>
    <w:multiLevelType w:val="singleLevel"/>
    <w:tmpl w:val="D084FB54"/>
    <w:lvl w:ilvl="0">
      <w:start w:val="1"/>
      <w:numFmt w:val="bullet"/>
      <w:pStyle w:val="ListDash3"/>
      <w:lvlText w:val="–"/>
      <w:lvlJc w:val="left"/>
      <w:pPr>
        <w:tabs>
          <w:tab w:val="num" w:pos="1134"/>
        </w:tabs>
        <w:ind w:left="1134" w:hanging="283"/>
      </w:pPr>
      <w:rPr>
        <w:rFonts w:ascii="Times New Roman" w:hAnsi="Times New Roman"/>
      </w:rPr>
    </w:lvl>
  </w:abstractNum>
  <w:abstractNum w:abstractNumId="6" w15:restartNumberingAfterBreak="0">
    <w:nsid w:val="13E4330B"/>
    <w:multiLevelType w:val="multilevel"/>
    <w:tmpl w:val="875C4416"/>
    <w:name w:val="List Dash 3"/>
    <w:lvl w:ilvl="0">
      <w:start w:val="1"/>
      <w:numFmt w:val="decimal"/>
      <w:pStyle w:val="ListNumber1"/>
      <w:lvlText w:val="(%1)"/>
      <w:lvlJc w:val="left"/>
      <w:pPr>
        <w:tabs>
          <w:tab w:val="num" w:pos="1560"/>
        </w:tabs>
        <w:ind w:left="1560" w:hanging="709"/>
      </w:pPr>
      <w:rPr>
        <w:rFonts w:cs="Times New Roman"/>
      </w:rPr>
    </w:lvl>
    <w:lvl w:ilvl="1">
      <w:start w:val="1"/>
      <w:numFmt w:val="lowerLetter"/>
      <w:pStyle w:val="ListNumber1Level2"/>
      <w:lvlText w:val="(%2)"/>
      <w:lvlJc w:val="left"/>
      <w:pPr>
        <w:tabs>
          <w:tab w:val="num" w:pos="2268"/>
        </w:tabs>
        <w:ind w:left="2268" w:hanging="708"/>
      </w:pPr>
      <w:rPr>
        <w:rFonts w:cs="Times New Roman"/>
      </w:rPr>
    </w:lvl>
    <w:lvl w:ilvl="2">
      <w:start w:val="1"/>
      <w:numFmt w:val="bullet"/>
      <w:pStyle w:val="ListNumber1Level3"/>
      <w:lvlText w:val="–"/>
      <w:lvlJc w:val="left"/>
      <w:pPr>
        <w:tabs>
          <w:tab w:val="num" w:pos="2977"/>
        </w:tabs>
        <w:ind w:left="2977" w:hanging="709"/>
      </w:pPr>
      <w:rPr>
        <w:rFonts w:ascii="Times New Roman" w:hAnsi="Times New Roman"/>
      </w:rPr>
    </w:lvl>
    <w:lvl w:ilvl="3">
      <w:start w:val="1"/>
      <w:numFmt w:val="bullet"/>
      <w:pStyle w:val="ListNumber1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174D07F9"/>
    <w:multiLevelType w:val="hybridMultilevel"/>
    <w:tmpl w:val="1A4AE9FA"/>
    <w:lvl w:ilvl="0" w:tplc="DA96302C">
      <w:start w:val="1"/>
      <w:numFmt w:val="lowerLetter"/>
      <w:pStyle w:val="Listanumerada4"/>
      <w:lvlText w:val="%1)"/>
      <w:lvlJc w:val="left"/>
      <w:pPr>
        <w:ind w:left="720" w:hanging="360"/>
      </w:pPr>
    </w:lvl>
    <w:lvl w:ilvl="1" w:tplc="04090019" w:tentative="1">
      <w:start w:val="1"/>
      <w:numFmt w:val="lowerLetter"/>
      <w:pStyle w:val="ListNumber4Level2"/>
      <w:lvlText w:val="%2."/>
      <w:lvlJc w:val="left"/>
      <w:pPr>
        <w:ind w:left="1440" w:hanging="360"/>
      </w:pPr>
    </w:lvl>
    <w:lvl w:ilvl="2" w:tplc="0409001B" w:tentative="1">
      <w:start w:val="1"/>
      <w:numFmt w:val="lowerRoman"/>
      <w:pStyle w:val="ListNumber4Level3"/>
      <w:lvlText w:val="%3."/>
      <w:lvlJc w:val="right"/>
      <w:pPr>
        <w:ind w:left="2160" w:hanging="180"/>
      </w:pPr>
    </w:lvl>
    <w:lvl w:ilvl="3" w:tplc="0409000F" w:tentative="1">
      <w:start w:val="1"/>
      <w:numFmt w:val="decimal"/>
      <w:pStyle w:val="ListNumber4Level4"/>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9" w15:restartNumberingAfterBreak="0">
    <w:nsid w:val="22E44180"/>
    <w:multiLevelType w:val="multilevel"/>
    <w:tmpl w:val="DFC88CEC"/>
    <w:name w:val="NumPar"/>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decimal"/>
      <w:pStyle w:val="NumPar5"/>
      <w:lvlText w:val="%1.%2.%3.%4.%5."/>
      <w:lvlJc w:val="left"/>
      <w:pPr>
        <w:tabs>
          <w:tab w:val="num" w:pos="1417"/>
        </w:tabs>
        <w:ind w:left="1417" w:hanging="1417"/>
      </w:pPr>
    </w:lvl>
    <w:lvl w:ilvl="5">
      <w:start w:val="1"/>
      <w:numFmt w:val="decimal"/>
      <w:pStyle w:val="NumPar6"/>
      <w:lvlText w:val="%1.%2.%3.%4.%5.%6."/>
      <w:lvlJc w:val="left"/>
      <w:pPr>
        <w:tabs>
          <w:tab w:val="num" w:pos="1417"/>
        </w:tabs>
        <w:ind w:left="1417" w:hanging="1417"/>
      </w:pPr>
    </w:lvl>
    <w:lvl w:ilvl="6">
      <w:start w:val="1"/>
      <w:numFmt w:val="decimal"/>
      <w:pStyle w:val="NumPar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1"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12" w15:restartNumberingAfterBreak="0">
    <w:nsid w:val="2D820C1F"/>
    <w:multiLevelType w:val="singleLevel"/>
    <w:tmpl w:val="7896AADE"/>
    <w:name w:val="List Dash"/>
    <w:lvl w:ilvl="0">
      <w:start w:val="1"/>
      <w:numFmt w:val="bullet"/>
      <w:lvlRestart w:val="0"/>
      <w:pStyle w:val="ListDash"/>
      <w:lvlText w:val="–"/>
      <w:lvlJc w:val="left"/>
      <w:pPr>
        <w:tabs>
          <w:tab w:val="num" w:pos="283"/>
        </w:tabs>
        <w:ind w:left="283" w:hanging="283"/>
      </w:pPr>
      <w:rPr>
        <w:rFonts w:ascii="Times New Roman" w:hAnsi="Times New Roman" w:cs="Times New Roman"/>
      </w:rPr>
    </w:lvl>
  </w:abstractNum>
  <w:abstractNum w:abstractNumId="13" w15:restartNumberingAfterBreak="0">
    <w:nsid w:val="2F191641"/>
    <w:multiLevelType w:val="multilevel"/>
    <w:tmpl w:val="B67C4E92"/>
    <w:lvl w:ilvl="0">
      <w:start w:val="1"/>
      <w:numFmt w:val="decimal"/>
      <w:pStyle w:val="Listanumerada3"/>
      <w:lvlText w:val="(%1)"/>
      <w:lvlJc w:val="left"/>
      <w:pPr>
        <w:tabs>
          <w:tab w:val="num" w:pos="1560"/>
        </w:tabs>
        <w:ind w:left="1560" w:hanging="709"/>
      </w:pPr>
      <w:rPr>
        <w:rFonts w:cs="Times New Roman"/>
      </w:rPr>
    </w:lvl>
    <w:lvl w:ilvl="1">
      <w:start w:val="1"/>
      <w:numFmt w:val="lowerLetter"/>
      <w:pStyle w:val="ListNumber3Level2"/>
      <w:lvlText w:val="(%2)"/>
      <w:lvlJc w:val="left"/>
      <w:pPr>
        <w:tabs>
          <w:tab w:val="num" w:pos="2268"/>
        </w:tabs>
        <w:ind w:left="2268" w:hanging="708"/>
      </w:pPr>
      <w:rPr>
        <w:rFonts w:cs="Times New Roman"/>
      </w:rPr>
    </w:lvl>
    <w:lvl w:ilvl="2">
      <w:start w:val="1"/>
      <w:numFmt w:val="bullet"/>
      <w:pStyle w:val="ListNumber3Level3"/>
      <w:lvlText w:val="–"/>
      <w:lvlJc w:val="left"/>
      <w:pPr>
        <w:tabs>
          <w:tab w:val="num" w:pos="2977"/>
        </w:tabs>
        <w:ind w:left="2977" w:hanging="709"/>
      </w:pPr>
      <w:rPr>
        <w:rFonts w:ascii="Times New Roman" w:hAnsi="Times New Roman"/>
      </w:rPr>
    </w:lvl>
    <w:lvl w:ilvl="3">
      <w:start w:val="1"/>
      <w:numFmt w:val="bullet"/>
      <w:pStyle w:val="ListNumber3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31CD398A"/>
    <w:multiLevelType w:val="singleLevel"/>
    <w:tmpl w:val="0276BF00"/>
    <w:lvl w:ilvl="0">
      <w:start w:val="1"/>
      <w:numFmt w:val="bullet"/>
      <w:pStyle w:val="ListDash4"/>
      <w:lvlText w:val="–"/>
      <w:lvlJc w:val="left"/>
      <w:pPr>
        <w:tabs>
          <w:tab w:val="num" w:pos="1134"/>
        </w:tabs>
        <w:ind w:left="1134" w:hanging="283"/>
      </w:pPr>
      <w:rPr>
        <w:rFonts w:ascii="Times New Roman" w:hAnsi="Times New Roman"/>
      </w:rPr>
    </w:lvl>
  </w:abstractNum>
  <w:abstractNum w:abstractNumId="15" w15:restartNumberingAfterBreak="0">
    <w:nsid w:val="398C015E"/>
    <w:multiLevelType w:val="multilevel"/>
    <w:tmpl w:val="027A66BA"/>
    <w:name w:val="List Dash 4"/>
    <w:lvl w:ilvl="0">
      <w:start w:val="1"/>
      <w:numFmt w:val="decimal"/>
      <w:pStyle w:val="Listanumerada2"/>
      <w:lvlText w:val="(%1)"/>
      <w:lvlJc w:val="left"/>
      <w:pPr>
        <w:tabs>
          <w:tab w:val="num" w:pos="1560"/>
        </w:tabs>
        <w:ind w:left="1560" w:hanging="709"/>
      </w:pPr>
      <w:rPr>
        <w:rFonts w:cs="Times New Roman"/>
      </w:rPr>
    </w:lvl>
    <w:lvl w:ilvl="1">
      <w:start w:val="1"/>
      <w:numFmt w:val="lowerLetter"/>
      <w:pStyle w:val="ListNumber2Level2"/>
      <w:lvlText w:val="(%2)"/>
      <w:lvlJc w:val="left"/>
      <w:pPr>
        <w:tabs>
          <w:tab w:val="num" w:pos="2268"/>
        </w:tabs>
        <w:ind w:left="2268" w:hanging="708"/>
      </w:pPr>
      <w:rPr>
        <w:rFonts w:cs="Times New Roman"/>
      </w:rPr>
    </w:lvl>
    <w:lvl w:ilvl="2">
      <w:start w:val="1"/>
      <w:numFmt w:val="bullet"/>
      <w:pStyle w:val="ListNumber2Level3"/>
      <w:lvlText w:val="–"/>
      <w:lvlJc w:val="left"/>
      <w:pPr>
        <w:tabs>
          <w:tab w:val="num" w:pos="2977"/>
        </w:tabs>
        <w:ind w:left="2977" w:hanging="709"/>
      </w:pPr>
      <w:rPr>
        <w:rFonts w:ascii="Times New Roman" w:hAnsi="Times New Roman"/>
      </w:rPr>
    </w:lvl>
    <w:lvl w:ilvl="3">
      <w:start w:val="1"/>
      <w:numFmt w:val="bullet"/>
      <w:pStyle w:val="ListNumber2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17"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18" w15:restartNumberingAfterBreak="0">
    <w:nsid w:val="42FC077D"/>
    <w:multiLevelType w:val="singleLevel"/>
    <w:tmpl w:val="4128FD03"/>
    <w:name w:val="Tiret 5"/>
    <w:lvl w:ilvl="0">
      <w:start w:val="1"/>
      <w:numFmt w:val="bullet"/>
      <w:lvlRestart w:val="0"/>
      <w:pStyle w:val="Tiret5"/>
      <w:lvlText w:val="–"/>
      <w:lvlJc w:val="left"/>
      <w:pPr>
        <w:tabs>
          <w:tab w:val="num" w:pos="3685"/>
        </w:tabs>
        <w:ind w:left="3685" w:hanging="567"/>
      </w:pPr>
    </w:lvl>
  </w:abstractNum>
  <w:abstractNum w:abstractNumId="19"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20" w15:restartNumberingAfterBreak="0">
    <w:nsid w:val="489D74ED"/>
    <w:multiLevelType w:val="singleLevel"/>
    <w:tmpl w:val="C2E2F936"/>
    <w:name w:val="List Dash 2"/>
    <w:lvl w:ilvl="0">
      <w:start w:val="1"/>
      <w:numFmt w:val="bullet"/>
      <w:lvlRestart w:val="0"/>
      <w:pStyle w:val="ListDash2"/>
      <w:lvlText w:val="–"/>
      <w:lvlJc w:val="left"/>
      <w:pPr>
        <w:tabs>
          <w:tab w:val="num" w:pos="1134"/>
        </w:tabs>
        <w:ind w:left="1134" w:hanging="283"/>
      </w:pPr>
      <w:rPr>
        <w:rFonts w:ascii="Times New Roman" w:hAnsi="Times New Roman" w:cs="Times New Roman"/>
      </w:rPr>
    </w:lvl>
  </w:abstractNum>
  <w:abstractNum w:abstractNumId="21" w15:restartNumberingAfterBreak="0">
    <w:nsid w:val="4D0C058A"/>
    <w:multiLevelType w:val="singleLevel"/>
    <w:tmpl w:val="BAE8D90E"/>
    <w:name w:val="List Dash 1"/>
    <w:lvl w:ilvl="0">
      <w:start w:val="1"/>
      <w:numFmt w:val="bullet"/>
      <w:lvlRestart w:val="0"/>
      <w:pStyle w:val="ListDash1"/>
      <w:lvlText w:val="–"/>
      <w:lvlJc w:val="left"/>
      <w:pPr>
        <w:tabs>
          <w:tab w:val="num" w:pos="1134"/>
        </w:tabs>
        <w:ind w:left="1134" w:hanging="283"/>
      </w:pPr>
      <w:rPr>
        <w:rFonts w:ascii="Times New Roman" w:hAnsi="Times New Roman" w:cs="Times New Roman"/>
      </w:rPr>
    </w:lvl>
  </w:abstractNum>
  <w:abstractNum w:abstractNumId="22"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23"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24"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25"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26" w15:restartNumberingAfterBreak="0">
    <w:nsid w:val="64A12FA4"/>
    <w:multiLevelType w:val="multilevel"/>
    <w:tmpl w:val="428ECF3E"/>
    <w:name w:val="Heading"/>
    <w:lvl w:ilvl="0">
      <w:start w:val="1"/>
      <w:numFmt w:val="decimal"/>
      <w:lvlRestart w:val="0"/>
      <w:pStyle w:val="Ttulo1"/>
      <w:lvlText w:val="%1."/>
      <w:lvlJc w:val="left"/>
      <w:pPr>
        <w:tabs>
          <w:tab w:val="num" w:pos="850"/>
        </w:tabs>
        <w:ind w:left="850" w:hanging="850"/>
      </w:pPr>
    </w:lvl>
    <w:lvl w:ilvl="1">
      <w:start w:val="1"/>
      <w:numFmt w:val="decimal"/>
      <w:pStyle w:val="Ttulo2"/>
      <w:lvlText w:val="%1.%2."/>
      <w:lvlJc w:val="left"/>
      <w:pPr>
        <w:tabs>
          <w:tab w:val="num" w:pos="850"/>
        </w:tabs>
        <w:ind w:left="850" w:hanging="850"/>
      </w:pPr>
    </w:lvl>
    <w:lvl w:ilvl="2">
      <w:start w:val="1"/>
      <w:numFmt w:val="decimal"/>
      <w:pStyle w:val="Ttulo3"/>
      <w:lvlText w:val="%1.%2.%3."/>
      <w:lvlJc w:val="left"/>
      <w:pPr>
        <w:tabs>
          <w:tab w:val="num" w:pos="850"/>
        </w:tabs>
        <w:ind w:left="850" w:hanging="850"/>
      </w:pPr>
    </w:lvl>
    <w:lvl w:ilvl="3">
      <w:start w:val="1"/>
      <w:numFmt w:val="decimal"/>
      <w:pStyle w:val="Ttulo4"/>
      <w:lvlText w:val="%1.%2.%3.%4."/>
      <w:lvlJc w:val="left"/>
      <w:pPr>
        <w:tabs>
          <w:tab w:val="num" w:pos="850"/>
        </w:tabs>
        <w:ind w:left="850" w:hanging="850"/>
      </w:pPr>
    </w:lvl>
    <w:lvl w:ilvl="4">
      <w:start w:val="1"/>
      <w:numFmt w:val="decimal"/>
      <w:pStyle w:val="Ttulo5"/>
      <w:lvlText w:val="%1.%2.%3.%4.%5."/>
      <w:lvlJc w:val="left"/>
      <w:pPr>
        <w:tabs>
          <w:tab w:val="num" w:pos="1417"/>
        </w:tabs>
        <w:ind w:left="1417" w:hanging="1417"/>
      </w:pPr>
    </w:lvl>
    <w:lvl w:ilvl="5">
      <w:start w:val="1"/>
      <w:numFmt w:val="decimal"/>
      <w:pStyle w:val="Ttulo6"/>
      <w:lvlText w:val="%1.%2.%3.%4.%5.%6."/>
      <w:lvlJc w:val="left"/>
      <w:pPr>
        <w:tabs>
          <w:tab w:val="num" w:pos="1417"/>
        </w:tabs>
        <w:ind w:left="1417" w:hanging="1417"/>
      </w:pPr>
    </w:lvl>
    <w:lvl w:ilvl="6">
      <w:start w:val="1"/>
      <w:numFmt w:val="decimal"/>
      <w:pStyle w:val="Ttulo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28" w15:restartNumberingAfterBreak="0">
    <w:nsid w:val="69995580"/>
    <w:multiLevelType w:val="singleLevel"/>
    <w:tmpl w:val="E08850FE"/>
    <w:name w:val="97989511"/>
    <w:lvl w:ilvl="0">
      <w:start w:val="1"/>
      <w:numFmt w:val="decimal"/>
      <w:lvlRestart w:val="0"/>
      <w:pStyle w:val="Considerant"/>
      <w:lvlText w:val="(%1)"/>
      <w:lvlJc w:val="left"/>
      <w:pPr>
        <w:tabs>
          <w:tab w:val="num" w:pos="2835"/>
        </w:tabs>
        <w:ind w:left="2835" w:hanging="709"/>
      </w:pPr>
    </w:lvl>
  </w:abstractNum>
  <w:abstractNum w:abstractNumId="29" w15:restartNumberingAfterBreak="0">
    <w:nsid w:val="71F06166"/>
    <w:multiLevelType w:val="multilevel"/>
    <w:tmpl w:val="C08066D2"/>
    <w:name w:val="0.6719891"/>
    <w:lvl w:ilvl="0">
      <w:start w:val="1"/>
      <w:numFmt w:val="decimal"/>
      <w:lvlRestart w:val="0"/>
      <w:pStyle w:val="Listanumerada"/>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cs="Times New Roman"/>
      </w:rPr>
    </w:lvl>
    <w:lvl w:ilvl="3">
      <w:start w:val="1"/>
      <w:numFmt w:val="bullet"/>
      <w:pStyle w:val="ListNumberLevel4"/>
      <w:lvlText w:val=""/>
      <w:lvlJc w:val="left"/>
      <w:pPr>
        <w:tabs>
          <w:tab w:val="num" w:pos="2835"/>
        </w:tabs>
        <w:ind w:left="2835" w:hanging="709"/>
      </w:pPr>
      <w:rPr>
        <w:rFonts w:ascii="Symbol" w:hAnsi="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16cid:durableId="70006526">
    <w:abstractNumId w:val="3"/>
  </w:num>
  <w:num w:numId="2" w16cid:durableId="660041254">
    <w:abstractNumId w:val="2"/>
  </w:num>
  <w:num w:numId="3" w16cid:durableId="1544757144">
    <w:abstractNumId w:val="1"/>
  </w:num>
  <w:num w:numId="4" w16cid:durableId="2079744074">
    <w:abstractNumId w:val="0"/>
  </w:num>
  <w:num w:numId="5" w16cid:durableId="673653736">
    <w:abstractNumId w:val="7"/>
  </w:num>
  <w:num w:numId="6" w16cid:durableId="557909484">
    <w:abstractNumId w:val="28"/>
  </w:num>
  <w:num w:numId="7" w16cid:durableId="261887740">
    <w:abstractNumId w:val="4"/>
  </w:num>
  <w:num w:numId="8" w16cid:durableId="1324816098">
    <w:abstractNumId w:val="12"/>
  </w:num>
  <w:num w:numId="9" w16cid:durableId="558126743">
    <w:abstractNumId w:val="21"/>
  </w:num>
  <w:num w:numId="10" w16cid:durableId="1341735199">
    <w:abstractNumId w:val="20"/>
  </w:num>
  <w:num w:numId="11" w16cid:durableId="48847920">
    <w:abstractNumId w:val="29"/>
  </w:num>
  <w:num w:numId="12" w16cid:durableId="934023350">
    <w:abstractNumId w:val="5"/>
  </w:num>
  <w:num w:numId="13" w16cid:durableId="1700666494">
    <w:abstractNumId w:val="14"/>
  </w:num>
  <w:num w:numId="14" w16cid:durableId="586428840">
    <w:abstractNumId w:val="6"/>
  </w:num>
  <w:num w:numId="15" w16cid:durableId="771896823">
    <w:abstractNumId w:val="15"/>
  </w:num>
  <w:num w:numId="16" w16cid:durableId="841621656">
    <w:abstractNumId w:val="13"/>
  </w:num>
  <w:num w:numId="17" w16cid:durableId="661351224">
    <w:abstractNumId w:val="16"/>
    <w:lvlOverride w:ilvl="0">
      <w:startOverride w:val="1"/>
    </w:lvlOverride>
  </w:num>
  <w:num w:numId="18" w16cid:durableId="1680736716">
    <w:abstractNumId w:val="25"/>
    <w:lvlOverride w:ilvl="0">
      <w:startOverride w:val="1"/>
    </w:lvlOverride>
  </w:num>
  <w:num w:numId="19" w16cid:durableId="1280573515">
    <w:abstractNumId w:val="25"/>
  </w:num>
  <w:num w:numId="20" w16cid:durableId="635528204">
    <w:abstractNumId w:val="16"/>
  </w:num>
  <w:num w:numId="21" w16cid:durableId="2112891945">
    <w:abstractNumId w:val="27"/>
  </w:num>
  <w:num w:numId="22" w16cid:durableId="581522834">
    <w:abstractNumId w:val="11"/>
  </w:num>
  <w:num w:numId="23" w16cid:durableId="1565026150">
    <w:abstractNumId w:val="17"/>
  </w:num>
  <w:num w:numId="24" w16cid:durableId="742525886">
    <w:abstractNumId w:val="18"/>
  </w:num>
  <w:num w:numId="25" w16cid:durableId="2125802377">
    <w:abstractNumId w:val="9"/>
  </w:num>
  <w:num w:numId="26" w16cid:durableId="79954613">
    <w:abstractNumId w:val="26"/>
  </w:num>
  <w:num w:numId="27" w16cid:durableId="185951844">
    <w:abstractNumId w:val="8"/>
  </w:num>
  <w:num w:numId="28" w16cid:durableId="1110126335">
    <w:abstractNumId w:val="19"/>
  </w:num>
  <w:num w:numId="29" w16cid:durableId="2046978762">
    <w:abstractNumId w:val="23"/>
  </w:num>
  <w:num w:numId="30" w16cid:durableId="1461412064">
    <w:abstractNumId w:val="24"/>
  </w:num>
  <w:num w:numId="31" w16cid:durableId="1670057799">
    <w:abstractNumId w:val="10"/>
  </w:num>
  <w:num w:numId="32" w16cid:durableId="1716002696">
    <w:abstractNumId w:val="22"/>
  </w:num>
  <w:num w:numId="33" w16cid:durableId="1498813145">
    <w:abstractNumId w:val="3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hideSpellingErrors/>
  <w:hideGrammaticalErrors/>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_RefLast" w:val="0"/>
    <w:docVar w:name="DQCDateTime" w:val="2024-01-18 08:38:31"/>
    <w:docVar w:name="DQCResult_Distribution" w:val="0;0"/>
    <w:docVar w:name="DQCResult_DocumentContent" w:val="0;0"/>
    <w:docVar w:name="DQCResult_DocumentSize" w:val="0;0"/>
    <w:docVar w:name="DQCResult_InvalidFootnotes" w:val="0;0"/>
    <w:docVar w:name="DQCResult_ModifiedMarkers" w:val="0;0"/>
    <w:docVar w:name="DQCResult_ModifiedNumbering" w:val="0;0"/>
    <w:docVar w:name="DQCResult_Objects" w:val="0;0"/>
    <w:docVar w:name="DQCResult_StructureCheck" w:val="0;0"/>
    <w:docVar w:name="DQCStatus" w:val="Green"/>
    <w:docVar w:name="DQCVersion" w:val="3"/>
    <w:docVar w:name="DQCWithWarnings" w:val="0"/>
    <w:docVar w:name="LW_CORRIGENDUM" w:val="&lt;UNUSED&gt;"/>
    <w:docVar w:name="LW_COVERPAGE_EXISTS" w:val="True"/>
    <w:docVar w:name="LW_COVERPAGE_GUID" w:val="908185E7-1287-4450-86B4-8014F185C6DA"/>
    <w:docVar w:name="LW_COVERPAGE_TYPE" w:val="1"/>
    <w:docVar w:name="LW_CROSSREFERENCE" w:val="&lt;UNUSED&gt;"/>
    <w:docVar w:name="LW_DocType" w:val="COM"/>
    <w:docVar w:name="LW_EMISSION" w:val="7.12.2023"/>
    <w:docVar w:name="LW_EMISSION_ISODATE" w:val="2023-12-07"/>
    <w:docVar w:name="LW_EMISSION_LOCATION" w:val="BRX"/>
    <w:docVar w:name="LW_EMISSION_PREFIX" w:val="Bruxelas, "/>
    <w:docVar w:name="LW_EMISSION_SUFFIX" w:val=" "/>
    <w:docVar w:name="LW_ID_DOCMODEL" w:val="SJ-023"/>
    <w:docVar w:name="LW_ID_DOCSIGNATURE" w:val="SJ-023"/>
    <w:docVar w:name="LW_ID_DOCSTRUCTURE" w:val="COM/PL/ORG"/>
    <w:docVar w:name="LW_ID_DOCTYPE" w:val="SJ-023"/>
    <w:docVar w:name="LW_ID_STATUT" w:val="SJ-023"/>
    <w:docVar w:name="LW_INSERT_EXP.MOTIFS.NEW" w:val="1"/>
    <w:docVar w:name="LW_INTERETEEE.CP" w:val="(Texto relevante para efeitos do EEE)"/>
    <w:docVar w:name="LW_LANGUE" w:val="PT"/>
    <w:docVar w:name="LW_LEVEL_OF_SENSITIVITY" w:val="Standard treatment"/>
    <w:docVar w:name="LW_NOM.INST" w:val="COMISSÃO EUROPEIA"/>
    <w:docVar w:name="LW_NOM.INST_JOINTDOC" w:val="&lt;EMPTY&gt;"/>
    <w:docVar w:name="LW_PART_NBR" w:val="1"/>
    <w:docVar w:name="LW_PART_NBR_TOTAL" w:val="1"/>
    <w:docVar w:name="LW_REF.II.NEW.CP" w:val="COD"/>
    <w:docVar w:name="LW_REF.II.NEW.CP_NUMBER" w:val="0447"/>
    <w:docVar w:name="LW_REF.II.NEW.CP_YEAR" w:val="2023"/>
    <w:docVar w:name="LW_REF.INST.NEW" w:val="COM"/>
    <w:docVar w:name="LW_REF.INST.NEW_ADOPTED" w:val="final"/>
    <w:docVar w:name="LW_REF.INST.NEW_TEXT" w:val="(2023) 769"/>
    <w:docVar w:name="LW_REF.INTERNE" w:val="&lt;UNUSED&gt;"/>
    <w:docVar w:name="LW_SENSITIVITY" w:val="&lt;?xml version=&quot;1.0&quot; encoding=&quot;utf-8&quot;?&gt;_x000d__x000a_&lt;SensitivityLevel xmlns:xsd=&quot;http://www.w3.org/2001/XMLSchema&quot; xmlns:xsi=&quot;http://www.w3.org/2001/XMLSchema-instance&quot; id=&quot;standard&quot;&gt;_x000d__x000a_  &lt;nicename EN=&quot;Standard treatment&quot; FR=&quot;Traitement standard&quot; /&gt;_x000d__x000a_  &lt;documentProperty&gt;Standard treatment&lt;/documentProperty&gt;_x000d__x000a_  &lt;markingConfig isAvailable=&quot;false&quot; isMandatory=&quot;false&quot; sensitiveMarkingMandatory=&quot;false&quot; specialMarkingMandatory=&quot;true&quot; isOptionDisplayInHeaderAvailable=&quot;true&quot; sensitiveMarkingListSee=&quot;SensitiveMarkings&quot; specialMarkingListSee=&quot;SpecialMarkings&quot; sensitiveFootnoteTextSee=&quot;sensitiveFootnote&quot; specialFootnoteTextSee=&quot;specialFootnote&quot; /&gt;_x000d__x000a_  &lt;chosenMainMarking xsi:nil=&quot;true&quot; /&gt;_x000d__x000a_  &lt;dateMarking xsi:nil=&quot;true&quot; /&gt;_x000d__x000a_  &lt;releasableToConfig isAvailable=&quot;false&quot; institutionListSee=&quot;DefaultInstitutions&quot; /&gt;_x000d__x000a_  &lt;chosenReleasableTo xsi:nil=&quot;true&quot; /&gt;_x000d__x000a_  &lt;detached xsi:nil=&quot;true&quot; /&gt;_x000d__x000a_  &lt;declassify xsi:nil=&quot;true&quot; /&gt;_x000d__x000a_  &lt;headerTexts xsi:nil=&quot;true&quot; /&gt;_x000d__x000a_  &lt;footerTexts xsi:nil=&quot;true&quot; /&gt;_x000d__x000a_  &lt;isRestricted&gt;false&lt;/isRestricted&gt;_x000d__x000a_&lt;/SensitivityLevel&gt;"/>
    <w:docVar w:name="LW_STATUT.CP" w:val="Proposta de"/>
    <w:docVar w:name="LW_SUPERTITRE" w:val="&lt;UNUSED&gt;"/>
    <w:docVar w:name="LW_TITRE.OBJ.CP" w:val="relativo ao bem_x001e_estar dos cães e dos gatos e à respetiva rastreabilidade"/>
    <w:docVar w:name="LW_TYPE.DOC.CP" w:val="REGULAMENTO DO PARLAMENTO EUROPEU E DO CONSELHO"/>
    <w:docVar w:name="LwApiVersions" w:val="LW4CoDe 1.24.4.0; LW 9.0, Build 20240109"/>
  </w:docVars>
  <w:rsids>
    <w:rsidRoot w:val="00DF0C3D"/>
    <w:rsid w:val="00000516"/>
    <w:rsid w:val="0000092D"/>
    <w:rsid w:val="00000D8B"/>
    <w:rsid w:val="00000EE3"/>
    <w:rsid w:val="0000105E"/>
    <w:rsid w:val="000010AA"/>
    <w:rsid w:val="000011F5"/>
    <w:rsid w:val="00001233"/>
    <w:rsid w:val="00001463"/>
    <w:rsid w:val="00001614"/>
    <w:rsid w:val="00001751"/>
    <w:rsid w:val="0000195C"/>
    <w:rsid w:val="0000197F"/>
    <w:rsid w:val="00001A08"/>
    <w:rsid w:val="000020CC"/>
    <w:rsid w:val="00002235"/>
    <w:rsid w:val="0000263A"/>
    <w:rsid w:val="000026A6"/>
    <w:rsid w:val="000027BF"/>
    <w:rsid w:val="00002817"/>
    <w:rsid w:val="00002A7F"/>
    <w:rsid w:val="00002AA6"/>
    <w:rsid w:val="00002E22"/>
    <w:rsid w:val="00003204"/>
    <w:rsid w:val="000033CE"/>
    <w:rsid w:val="000037E6"/>
    <w:rsid w:val="0000396D"/>
    <w:rsid w:val="00003CE7"/>
    <w:rsid w:val="00004142"/>
    <w:rsid w:val="0000425D"/>
    <w:rsid w:val="00004306"/>
    <w:rsid w:val="0000432C"/>
    <w:rsid w:val="00004B3F"/>
    <w:rsid w:val="00004DEE"/>
    <w:rsid w:val="00004E15"/>
    <w:rsid w:val="000050C3"/>
    <w:rsid w:val="0000555D"/>
    <w:rsid w:val="000055E5"/>
    <w:rsid w:val="00005999"/>
    <w:rsid w:val="00005B3D"/>
    <w:rsid w:val="00005DA4"/>
    <w:rsid w:val="00005FF4"/>
    <w:rsid w:val="00006044"/>
    <w:rsid w:val="000061A4"/>
    <w:rsid w:val="000062BA"/>
    <w:rsid w:val="00006923"/>
    <w:rsid w:val="0000697D"/>
    <w:rsid w:val="00006BFF"/>
    <w:rsid w:val="00006C1C"/>
    <w:rsid w:val="00006D0F"/>
    <w:rsid w:val="00007059"/>
    <w:rsid w:val="0000735E"/>
    <w:rsid w:val="0000738C"/>
    <w:rsid w:val="000073D4"/>
    <w:rsid w:val="0000793A"/>
    <w:rsid w:val="00007A97"/>
    <w:rsid w:val="00007DF0"/>
    <w:rsid w:val="00007E0E"/>
    <w:rsid w:val="00007F8C"/>
    <w:rsid w:val="00007FEE"/>
    <w:rsid w:val="000101B7"/>
    <w:rsid w:val="00010730"/>
    <w:rsid w:val="00010843"/>
    <w:rsid w:val="00010A14"/>
    <w:rsid w:val="00010D13"/>
    <w:rsid w:val="00010D53"/>
    <w:rsid w:val="00010DF7"/>
    <w:rsid w:val="00010E4D"/>
    <w:rsid w:val="00011078"/>
    <w:rsid w:val="000114BE"/>
    <w:rsid w:val="000119E6"/>
    <w:rsid w:val="00011C42"/>
    <w:rsid w:val="000121A6"/>
    <w:rsid w:val="000121B9"/>
    <w:rsid w:val="000122C2"/>
    <w:rsid w:val="00012864"/>
    <w:rsid w:val="00012AB7"/>
    <w:rsid w:val="00012B56"/>
    <w:rsid w:val="00012B60"/>
    <w:rsid w:val="00012C1C"/>
    <w:rsid w:val="00012E2E"/>
    <w:rsid w:val="00012E75"/>
    <w:rsid w:val="00012EE6"/>
    <w:rsid w:val="00012F84"/>
    <w:rsid w:val="0001307A"/>
    <w:rsid w:val="0001385D"/>
    <w:rsid w:val="00013EFD"/>
    <w:rsid w:val="00014003"/>
    <w:rsid w:val="00014333"/>
    <w:rsid w:val="0001453F"/>
    <w:rsid w:val="00014C34"/>
    <w:rsid w:val="00014D4A"/>
    <w:rsid w:val="00014FDB"/>
    <w:rsid w:val="000152F0"/>
    <w:rsid w:val="00015361"/>
    <w:rsid w:val="000153AE"/>
    <w:rsid w:val="000154AF"/>
    <w:rsid w:val="00015612"/>
    <w:rsid w:val="0001567F"/>
    <w:rsid w:val="00015AF2"/>
    <w:rsid w:val="00015E86"/>
    <w:rsid w:val="00016528"/>
    <w:rsid w:val="00016928"/>
    <w:rsid w:val="00016E1B"/>
    <w:rsid w:val="00016E72"/>
    <w:rsid w:val="00017912"/>
    <w:rsid w:val="00017D56"/>
    <w:rsid w:val="00017F82"/>
    <w:rsid w:val="0002012B"/>
    <w:rsid w:val="000204E1"/>
    <w:rsid w:val="00020785"/>
    <w:rsid w:val="00020BFF"/>
    <w:rsid w:val="00020E30"/>
    <w:rsid w:val="0002129E"/>
    <w:rsid w:val="000212C1"/>
    <w:rsid w:val="00021E80"/>
    <w:rsid w:val="000220E3"/>
    <w:rsid w:val="000224BC"/>
    <w:rsid w:val="00022601"/>
    <w:rsid w:val="00022712"/>
    <w:rsid w:val="00022AD5"/>
    <w:rsid w:val="00022BBF"/>
    <w:rsid w:val="00022F99"/>
    <w:rsid w:val="00023039"/>
    <w:rsid w:val="000233BF"/>
    <w:rsid w:val="000233CE"/>
    <w:rsid w:val="0002381D"/>
    <w:rsid w:val="000238C6"/>
    <w:rsid w:val="00023B24"/>
    <w:rsid w:val="00023CD7"/>
    <w:rsid w:val="00023FA0"/>
    <w:rsid w:val="000242B0"/>
    <w:rsid w:val="000244BA"/>
    <w:rsid w:val="00024EB4"/>
    <w:rsid w:val="00024F29"/>
    <w:rsid w:val="00024F47"/>
    <w:rsid w:val="0002538C"/>
    <w:rsid w:val="00025444"/>
    <w:rsid w:val="00025652"/>
    <w:rsid w:val="00025900"/>
    <w:rsid w:val="000259D8"/>
    <w:rsid w:val="0002627A"/>
    <w:rsid w:val="00026289"/>
    <w:rsid w:val="000265A6"/>
    <w:rsid w:val="000266EA"/>
    <w:rsid w:val="000268B7"/>
    <w:rsid w:val="000268E7"/>
    <w:rsid w:val="000268F0"/>
    <w:rsid w:val="00026C60"/>
    <w:rsid w:val="00026E8A"/>
    <w:rsid w:val="00026F36"/>
    <w:rsid w:val="0002734E"/>
    <w:rsid w:val="00027366"/>
    <w:rsid w:val="0002743C"/>
    <w:rsid w:val="00027802"/>
    <w:rsid w:val="00027901"/>
    <w:rsid w:val="00027C58"/>
    <w:rsid w:val="00027D3B"/>
    <w:rsid w:val="00027D99"/>
    <w:rsid w:val="000300A4"/>
    <w:rsid w:val="00030122"/>
    <w:rsid w:val="00030782"/>
    <w:rsid w:val="00030C4A"/>
    <w:rsid w:val="00030DC2"/>
    <w:rsid w:val="0003115D"/>
    <w:rsid w:val="0003132D"/>
    <w:rsid w:val="00031573"/>
    <w:rsid w:val="00031643"/>
    <w:rsid w:val="00031D38"/>
    <w:rsid w:val="00032052"/>
    <w:rsid w:val="000320D2"/>
    <w:rsid w:val="000320D7"/>
    <w:rsid w:val="00032947"/>
    <w:rsid w:val="000335FD"/>
    <w:rsid w:val="00033B9E"/>
    <w:rsid w:val="00033BBD"/>
    <w:rsid w:val="00033F13"/>
    <w:rsid w:val="000346BF"/>
    <w:rsid w:val="000346C6"/>
    <w:rsid w:val="00034824"/>
    <w:rsid w:val="00034837"/>
    <w:rsid w:val="00034847"/>
    <w:rsid w:val="00034BF8"/>
    <w:rsid w:val="00034C62"/>
    <w:rsid w:val="00034E20"/>
    <w:rsid w:val="00035205"/>
    <w:rsid w:val="0003599A"/>
    <w:rsid w:val="00035A2E"/>
    <w:rsid w:val="00035AE2"/>
    <w:rsid w:val="00035B0F"/>
    <w:rsid w:val="00035DEE"/>
    <w:rsid w:val="00036061"/>
    <w:rsid w:val="00036223"/>
    <w:rsid w:val="0003644F"/>
    <w:rsid w:val="0003692D"/>
    <w:rsid w:val="00036E56"/>
    <w:rsid w:val="00036FF2"/>
    <w:rsid w:val="00037163"/>
    <w:rsid w:val="00037426"/>
    <w:rsid w:val="000377B3"/>
    <w:rsid w:val="0003795A"/>
    <w:rsid w:val="00037A36"/>
    <w:rsid w:val="00037F65"/>
    <w:rsid w:val="000401C3"/>
    <w:rsid w:val="0004036A"/>
    <w:rsid w:val="0004047F"/>
    <w:rsid w:val="00040745"/>
    <w:rsid w:val="00040768"/>
    <w:rsid w:val="00040BBD"/>
    <w:rsid w:val="000411AB"/>
    <w:rsid w:val="000414FD"/>
    <w:rsid w:val="00041722"/>
    <w:rsid w:val="00041760"/>
    <w:rsid w:val="00041761"/>
    <w:rsid w:val="000419AE"/>
    <w:rsid w:val="00041B0D"/>
    <w:rsid w:val="00041E63"/>
    <w:rsid w:val="00042188"/>
    <w:rsid w:val="0004221A"/>
    <w:rsid w:val="00042273"/>
    <w:rsid w:val="0004233C"/>
    <w:rsid w:val="0004341B"/>
    <w:rsid w:val="000435D5"/>
    <w:rsid w:val="00043703"/>
    <w:rsid w:val="00043C74"/>
    <w:rsid w:val="00043CB9"/>
    <w:rsid w:val="00043D02"/>
    <w:rsid w:val="00043EA4"/>
    <w:rsid w:val="00043F25"/>
    <w:rsid w:val="00043F41"/>
    <w:rsid w:val="00044115"/>
    <w:rsid w:val="00044292"/>
    <w:rsid w:val="0004456F"/>
    <w:rsid w:val="00044AF9"/>
    <w:rsid w:val="00044BEC"/>
    <w:rsid w:val="00044E63"/>
    <w:rsid w:val="000452A2"/>
    <w:rsid w:val="000453F6"/>
    <w:rsid w:val="000454BC"/>
    <w:rsid w:val="00045A07"/>
    <w:rsid w:val="00045B5F"/>
    <w:rsid w:val="00045D54"/>
    <w:rsid w:val="00045FCE"/>
    <w:rsid w:val="0004621A"/>
    <w:rsid w:val="000462D7"/>
    <w:rsid w:val="00046329"/>
    <w:rsid w:val="00046407"/>
    <w:rsid w:val="0004670D"/>
    <w:rsid w:val="00046737"/>
    <w:rsid w:val="0004697F"/>
    <w:rsid w:val="000469B3"/>
    <w:rsid w:val="00046ACE"/>
    <w:rsid w:val="00047140"/>
    <w:rsid w:val="0004736A"/>
    <w:rsid w:val="000473C3"/>
    <w:rsid w:val="0004752C"/>
    <w:rsid w:val="0004762E"/>
    <w:rsid w:val="00047659"/>
    <w:rsid w:val="000477EB"/>
    <w:rsid w:val="00047838"/>
    <w:rsid w:val="00047CCA"/>
    <w:rsid w:val="00047DB1"/>
    <w:rsid w:val="00047F1E"/>
    <w:rsid w:val="00050127"/>
    <w:rsid w:val="00050325"/>
    <w:rsid w:val="000505BA"/>
    <w:rsid w:val="0005061C"/>
    <w:rsid w:val="00050708"/>
    <w:rsid w:val="00050CD3"/>
    <w:rsid w:val="00050DFE"/>
    <w:rsid w:val="00051201"/>
    <w:rsid w:val="0005137B"/>
    <w:rsid w:val="000519D2"/>
    <w:rsid w:val="00051AEB"/>
    <w:rsid w:val="000525F0"/>
    <w:rsid w:val="000526A0"/>
    <w:rsid w:val="00052E80"/>
    <w:rsid w:val="0005327A"/>
    <w:rsid w:val="0005340A"/>
    <w:rsid w:val="000534B1"/>
    <w:rsid w:val="00053834"/>
    <w:rsid w:val="00053E09"/>
    <w:rsid w:val="0005439F"/>
    <w:rsid w:val="000544A2"/>
    <w:rsid w:val="0005457E"/>
    <w:rsid w:val="00054583"/>
    <w:rsid w:val="000545F9"/>
    <w:rsid w:val="000547B3"/>
    <w:rsid w:val="00054A77"/>
    <w:rsid w:val="00054AC7"/>
    <w:rsid w:val="00054F90"/>
    <w:rsid w:val="0005502E"/>
    <w:rsid w:val="000551FE"/>
    <w:rsid w:val="00055275"/>
    <w:rsid w:val="000557CA"/>
    <w:rsid w:val="000558FF"/>
    <w:rsid w:val="00055A91"/>
    <w:rsid w:val="00055B3A"/>
    <w:rsid w:val="00055D71"/>
    <w:rsid w:val="00056253"/>
    <w:rsid w:val="0005631F"/>
    <w:rsid w:val="0005656E"/>
    <w:rsid w:val="000565BB"/>
    <w:rsid w:val="00056649"/>
    <w:rsid w:val="00056AA3"/>
    <w:rsid w:val="00056C6A"/>
    <w:rsid w:val="00056F94"/>
    <w:rsid w:val="00057337"/>
    <w:rsid w:val="00057470"/>
    <w:rsid w:val="00057478"/>
    <w:rsid w:val="00057607"/>
    <w:rsid w:val="00057AFD"/>
    <w:rsid w:val="00057C19"/>
    <w:rsid w:val="0006025A"/>
    <w:rsid w:val="000605E7"/>
    <w:rsid w:val="00060881"/>
    <w:rsid w:val="0006129D"/>
    <w:rsid w:val="000613E7"/>
    <w:rsid w:val="00061431"/>
    <w:rsid w:val="000614E8"/>
    <w:rsid w:val="000615A9"/>
    <w:rsid w:val="00061622"/>
    <w:rsid w:val="000616BE"/>
    <w:rsid w:val="00061922"/>
    <w:rsid w:val="00061939"/>
    <w:rsid w:val="00061CDA"/>
    <w:rsid w:val="00061F75"/>
    <w:rsid w:val="0006266F"/>
    <w:rsid w:val="00062682"/>
    <w:rsid w:val="00062773"/>
    <w:rsid w:val="00062BB6"/>
    <w:rsid w:val="00062D6A"/>
    <w:rsid w:val="00063046"/>
    <w:rsid w:val="00063248"/>
    <w:rsid w:val="00063279"/>
    <w:rsid w:val="00063390"/>
    <w:rsid w:val="000633ED"/>
    <w:rsid w:val="000638CB"/>
    <w:rsid w:val="00063B93"/>
    <w:rsid w:val="00063DDD"/>
    <w:rsid w:val="000645AE"/>
    <w:rsid w:val="00064D54"/>
    <w:rsid w:val="000650CC"/>
    <w:rsid w:val="0006515B"/>
    <w:rsid w:val="000655A8"/>
    <w:rsid w:val="00065763"/>
    <w:rsid w:val="000657D2"/>
    <w:rsid w:val="00065937"/>
    <w:rsid w:val="00065D22"/>
    <w:rsid w:val="00065EDC"/>
    <w:rsid w:val="00065F8C"/>
    <w:rsid w:val="0006605B"/>
    <w:rsid w:val="0006611E"/>
    <w:rsid w:val="0006616D"/>
    <w:rsid w:val="000669C4"/>
    <w:rsid w:val="00066BA8"/>
    <w:rsid w:val="00067322"/>
    <w:rsid w:val="000675F0"/>
    <w:rsid w:val="00067769"/>
    <w:rsid w:val="000678D8"/>
    <w:rsid w:val="0006799A"/>
    <w:rsid w:val="00067E1D"/>
    <w:rsid w:val="00070070"/>
    <w:rsid w:val="00070082"/>
    <w:rsid w:val="00070245"/>
    <w:rsid w:val="00070346"/>
    <w:rsid w:val="00070393"/>
    <w:rsid w:val="00070776"/>
    <w:rsid w:val="00070810"/>
    <w:rsid w:val="00070C29"/>
    <w:rsid w:val="00070DCF"/>
    <w:rsid w:val="0007119C"/>
    <w:rsid w:val="00071373"/>
    <w:rsid w:val="00071567"/>
    <w:rsid w:val="0007158B"/>
    <w:rsid w:val="00071A00"/>
    <w:rsid w:val="00071AF7"/>
    <w:rsid w:val="0007207C"/>
    <w:rsid w:val="00072AAB"/>
    <w:rsid w:val="00072EAD"/>
    <w:rsid w:val="00073238"/>
    <w:rsid w:val="00073246"/>
    <w:rsid w:val="000732DD"/>
    <w:rsid w:val="000733A3"/>
    <w:rsid w:val="0007369F"/>
    <w:rsid w:val="000737A5"/>
    <w:rsid w:val="00073A6B"/>
    <w:rsid w:val="00073F46"/>
    <w:rsid w:val="00073F76"/>
    <w:rsid w:val="00073FA9"/>
    <w:rsid w:val="000743B5"/>
    <w:rsid w:val="000744AE"/>
    <w:rsid w:val="00074A97"/>
    <w:rsid w:val="00074D0C"/>
    <w:rsid w:val="00074E24"/>
    <w:rsid w:val="00074E75"/>
    <w:rsid w:val="00074F53"/>
    <w:rsid w:val="000751DE"/>
    <w:rsid w:val="00075221"/>
    <w:rsid w:val="0007589C"/>
    <w:rsid w:val="0007592C"/>
    <w:rsid w:val="000762CC"/>
    <w:rsid w:val="00076748"/>
    <w:rsid w:val="0007676B"/>
    <w:rsid w:val="00076A10"/>
    <w:rsid w:val="00076B08"/>
    <w:rsid w:val="00076D66"/>
    <w:rsid w:val="00076E6C"/>
    <w:rsid w:val="00077164"/>
    <w:rsid w:val="000771BA"/>
    <w:rsid w:val="000772D1"/>
    <w:rsid w:val="00077662"/>
    <w:rsid w:val="00077768"/>
    <w:rsid w:val="00077B87"/>
    <w:rsid w:val="00077D5F"/>
    <w:rsid w:val="00077D87"/>
    <w:rsid w:val="00077F64"/>
    <w:rsid w:val="00077F9D"/>
    <w:rsid w:val="00080C65"/>
    <w:rsid w:val="00080F7B"/>
    <w:rsid w:val="000817BC"/>
    <w:rsid w:val="00081ACE"/>
    <w:rsid w:val="00081C0F"/>
    <w:rsid w:val="00082115"/>
    <w:rsid w:val="0008253B"/>
    <w:rsid w:val="00082670"/>
    <w:rsid w:val="00082B29"/>
    <w:rsid w:val="00082C1B"/>
    <w:rsid w:val="00082D71"/>
    <w:rsid w:val="00083057"/>
    <w:rsid w:val="00083114"/>
    <w:rsid w:val="0008350F"/>
    <w:rsid w:val="0008375E"/>
    <w:rsid w:val="000839DC"/>
    <w:rsid w:val="00083C5D"/>
    <w:rsid w:val="00083CDA"/>
    <w:rsid w:val="0008432B"/>
    <w:rsid w:val="00084848"/>
    <w:rsid w:val="00084BD5"/>
    <w:rsid w:val="00084E01"/>
    <w:rsid w:val="00085240"/>
    <w:rsid w:val="00085357"/>
    <w:rsid w:val="00085B6D"/>
    <w:rsid w:val="00085BE7"/>
    <w:rsid w:val="00085F44"/>
    <w:rsid w:val="0008671D"/>
    <w:rsid w:val="00086A4D"/>
    <w:rsid w:val="00086E5F"/>
    <w:rsid w:val="0008718E"/>
    <w:rsid w:val="000871B9"/>
    <w:rsid w:val="00087553"/>
    <w:rsid w:val="00087E25"/>
    <w:rsid w:val="00090437"/>
    <w:rsid w:val="000908F3"/>
    <w:rsid w:val="000909CE"/>
    <w:rsid w:val="00090A93"/>
    <w:rsid w:val="00090E98"/>
    <w:rsid w:val="00091559"/>
    <w:rsid w:val="0009181D"/>
    <w:rsid w:val="000918D1"/>
    <w:rsid w:val="00091A3C"/>
    <w:rsid w:val="00091A5A"/>
    <w:rsid w:val="00091AAB"/>
    <w:rsid w:val="00091C82"/>
    <w:rsid w:val="00091FBC"/>
    <w:rsid w:val="000921EF"/>
    <w:rsid w:val="000925D8"/>
    <w:rsid w:val="000927A2"/>
    <w:rsid w:val="000928B0"/>
    <w:rsid w:val="00092D34"/>
    <w:rsid w:val="00092EED"/>
    <w:rsid w:val="00093093"/>
    <w:rsid w:val="000933A5"/>
    <w:rsid w:val="000935E9"/>
    <w:rsid w:val="0009371E"/>
    <w:rsid w:val="00093CFC"/>
    <w:rsid w:val="00093EF9"/>
    <w:rsid w:val="000941C9"/>
    <w:rsid w:val="0009430B"/>
    <w:rsid w:val="000943DB"/>
    <w:rsid w:val="0009448C"/>
    <w:rsid w:val="00094741"/>
    <w:rsid w:val="000949D7"/>
    <w:rsid w:val="000949FA"/>
    <w:rsid w:val="00094AC4"/>
    <w:rsid w:val="00094AF3"/>
    <w:rsid w:val="00094BD2"/>
    <w:rsid w:val="00094C38"/>
    <w:rsid w:val="00094E37"/>
    <w:rsid w:val="00094F01"/>
    <w:rsid w:val="00094FE4"/>
    <w:rsid w:val="0009569D"/>
    <w:rsid w:val="00095919"/>
    <w:rsid w:val="00095CB5"/>
    <w:rsid w:val="00095D09"/>
    <w:rsid w:val="00095D0E"/>
    <w:rsid w:val="00095E98"/>
    <w:rsid w:val="00095EF0"/>
    <w:rsid w:val="000960AB"/>
    <w:rsid w:val="0009614B"/>
    <w:rsid w:val="00096261"/>
    <w:rsid w:val="000963AA"/>
    <w:rsid w:val="0009655F"/>
    <w:rsid w:val="0009660D"/>
    <w:rsid w:val="000966A0"/>
    <w:rsid w:val="000967FD"/>
    <w:rsid w:val="00096AD4"/>
    <w:rsid w:val="00096DDF"/>
    <w:rsid w:val="00096E53"/>
    <w:rsid w:val="00096FCC"/>
    <w:rsid w:val="000970A6"/>
    <w:rsid w:val="00097319"/>
    <w:rsid w:val="0009784A"/>
    <w:rsid w:val="000978D3"/>
    <w:rsid w:val="000979AA"/>
    <w:rsid w:val="00097D8E"/>
    <w:rsid w:val="00097E86"/>
    <w:rsid w:val="000A0096"/>
    <w:rsid w:val="000A0295"/>
    <w:rsid w:val="000A0B42"/>
    <w:rsid w:val="000A138D"/>
    <w:rsid w:val="000A163A"/>
    <w:rsid w:val="000A1994"/>
    <w:rsid w:val="000A1B14"/>
    <w:rsid w:val="000A1E6A"/>
    <w:rsid w:val="000A21B4"/>
    <w:rsid w:val="000A23A7"/>
    <w:rsid w:val="000A273B"/>
    <w:rsid w:val="000A27C8"/>
    <w:rsid w:val="000A29DB"/>
    <w:rsid w:val="000A2A84"/>
    <w:rsid w:val="000A2C50"/>
    <w:rsid w:val="000A333D"/>
    <w:rsid w:val="000A3570"/>
    <w:rsid w:val="000A3578"/>
    <w:rsid w:val="000A38E0"/>
    <w:rsid w:val="000A3A30"/>
    <w:rsid w:val="000A3BD6"/>
    <w:rsid w:val="000A3D90"/>
    <w:rsid w:val="000A3E03"/>
    <w:rsid w:val="000A3EDD"/>
    <w:rsid w:val="000A3FC6"/>
    <w:rsid w:val="000A4112"/>
    <w:rsid w:val="000A446A"/>
    <w:rsid w:val="000A4703"/>
    <w:rsid w:val="000A4C1C"/>
    <w:rsid w:val="000A5768"/>
    <w:rsid w:val="000A58B5"/>
    <w:rsid w:val="000A5BF2"/>
    <w:rsid w:val="000A5CCC"/>
    <w:rsid w:val="000A5EE9"/>
    <w:rsid w:val="000A6A73"/>
    <w:rsid w:val="000A6CA1"/>
    <w:rsid w:val="000A6CF5"/>
    <w:rsid w:val="000A6D3A"/>
    <w:rsid w:val="000A6F10"/>
    <w:rsid w:val="000A72B3"/>
    <w:rsid w:val="000A7541"/>
    <w:rsid w:val="000A7731"/>
    <w:rsid w:val="000A7F15"/>
    <w:rsid w:val="000B0177"/>
    <w:rsid w:val="000B06FE"/>
    <w:rsid w:val="000B0C25"/>
    <w:rsid w:val="000B0D6F"/>
    <w:rsid w:val="000B0E8B"/>
    <w:rsid w:val="000B1026"/>
    <w:rsid w:val="000B113E"/>
    <w:rsid w:val="000B114F"/>
    <w:rsid w:val="000B184E"/>
    <w:rsid w:val="000B1B37"/>
    <w:rsid w:val="000B1C51"/>
    <w:rsid w:val="000B1F53"/>
    <w:rsid w:val="000B20AF"/>
    <w:rsid w:val="000B20C7"/>
    <w:rsid w:val="000B211B"/>
    <w:rsid w:val="000B2895"/>
    <w:rsid w:val="000B293A"/>
    <w:rsid w:val="000B2C27"/>
    <w:rsid w:val="000B2F5E"/>
    <w:rsid w:val="000B3289"/>
    <w:rsid w:val="000B32A1"/>
    <w:rsid w:val="000B3317"/>
    <w:rsid w:val="000B33A4"/>
    <w:rsid w:val="000B3DE5"/>
    <w:rsid w:val="000B3EDD"/>
    <w:rsid w:val="000B3FF4"/>
    <w:rsid w:val="000B43E9"/>
    <w:rsid w:val="000B4573"/>
    <w:rsid w:val="000B45E9"/>
    <w:rsid w:val="000B4638"/>
    <w:rsid w:val="000B4933"/>
    <w:rsid w:val="000B4BFA"/>
    <w:rsid w:val="000B524B"/>
    <w:rsid w:val="000B55E0"/>
    <w:rsid w:val="000B5907"/>
    <w:rsid w:val="000B5AFA"/>
    <w:rsid w:val="000B5E14"/>
    <w:rsid w:val="000B5E5F"/>
    <w:rsid w:val="000B61D7"/>
    <w:rsid w:val="000B6C30"/>
    <w:rsid w:val="000B6C7F"/>
    <w:rsid w:val="000B7384"/>
    <w:rsid w:val="000B7471"/>
    <w:rsid w:val="000B76B6"/>
    <w:rsid w:val="000B7789"/>
    <w:rsid w:val="000B7A2F"/>
    <w:rsid w:val="000B7E63"/>
    <w:rsid w:val="000C05C6"/>
    <w:rsid w:val="000C0787"/>
    <w:rsid w:val="000C079D"/>
    <w:rsid w:val="000C07E8"/>
    <w:rsid w:val="000C0D4A"/>
    <w:rsid w:val="000C0DFC"/>
    <w:rsid w:val="000C0EF2"/>
    <w:rsid w:val="000C0FA3"/>
    <w:rsid w:val="000C115B"/>
    <w:rsid w:val="000C169C"/>
    <w:rsid w:val="000C1A3F"/>
    <w:rsid w:val="000C1A5F"/>
    <w:rsid w:val="000C1F9E"/>
    <w:rsid w:val="000C2263"/>
    <w:rsid w:val="000C2298"/>
    <w:rsid w:val="000C253D"/>
    <w:rsid w:val="000C26E9"/>
    <w:rsid w:val="000C28C8"/>
    <w:rsid w:val="000C2C9D"/>
    <w:rsid w:val="000C2CD7"/>
    <w:rsid w:val="000C2D09"/>
    <w:rsid w:val="000C3094"/>
    <w:rsid w:val="000C31F1"/>
    <w:rsid w:val="000C36C5"/>
    <w:rsid w:val="000C36D5"/>
    <w:rsid w:val="000C3A3A"/>
    <w:rsid w:val="000C3A95"/>
    <w:rsid w:val="000C3C64"/>
    <w:rsid w:val="000C41F1"/>
    <w:rsid w:val="000C4441"/>
    <w:rsid w:val="000C446D"/>
    <w:rsid w:val="000C47D9"/>
    <w:rsid w:val="000C4AB9"/>
    <w:rsid w:val="000C4AD1"/>
    <w:rsid w:val="000C4ADA"/>
    <w:rsid w:val="000C4DD5"/>
    <w:rsid w:val="000C4F5D"/>
    <w:rsid w:val="000C514C"/>
    <w:rsid w:val="000C521A"/>
    <w:rsid w:val="000C55DB"/>
    <w:rsid w:val="000C5624"/>
    <w:rsid w:val="000C5649"/>
    <w:rsid w:val="000C5659"/>
    <w:rsid w:val="000C57B6"/>
    <w:rsid w:val="000C58E3"/>
    <w:rsid w:val="000C5AA2"/>
    <w:rsid w:val="000C5BD0"/>
    <w:rsid w:val="000C5D9E"/>
    <w:rsid w:val="000C5F5F"/>
    <w:rsid w:val="000C631B"/>
    <w:rsid w:val="000C635F"/>
    <w:rsid w:val="000C68B6"/>
    <w:rsid w:val="000C6A22"/>
    <w:rsid w:val="000C6B33"/>
    <w:rsid w:val="000C6C59"/>
    <w:rsid w:val="000C6EE8"/>
    <w:rsid w:val="000C7367"/>
    <w:rsid w:val="000C7697"/>
    <w:rsid w:val="000C76A3"/>
    <w:rsid w:val="000C76AB"/>
    <w:rsid w:val="000C7B0D"/>
    <w:rsid w:val="000C7C9D"/>
    <w:rsid w:val="000C7FE4"/>
    <w:rsid w:val="000D0171"/>
    <w:rsid w:val="000D027C"/>
    <w:rsid w:val="000D0602"/>
    <w:rsid w:val="000D06AD"/>
    <w:rsid w:val="000D075C"/>
    <w:rsid w:val="000D07D0"/>
    <w:rsid w:val="000D08C3"/>
    <w:rsid w:val="000D0B71"/>
    <w:rsid w:val="000D1671"/>
    <w:rsid w:val="000D1936"/>
    <w:rsid w:val="000D1939"/>
    <w:rsid w:val="000D19AC"/>
    <w:rsid w:val="000D1CAB"/>
    <w:rsid w:val="000D1F17"/>
    <w:rsid w:val="000D224E"/>
    <w:rsid w:val="000D24F2"/>
    <w:rsid w:val="000D2E27"/>
    <w:rsid w:val="000D2EB7"/>
    <w:rsid w:val="000D2EE2"/>
    <w:rsid w:val="000D3257"/>
    <w:rsid w:val="000D3312"/>
    <w:rsid w:val="000D38FD"/>
    <w:rsid w:val="000D399E"/>
    <w:rsid w:val="000D40A7"/>
    <w:rsid w:val="000D4366"/>
    <w:rsid w:val="000D46AE"/>
    <w:rsid w:val="000D4B00"/>
    <w:rsid w:val="000D55FF"/>
    <w:rsid w:val="000D5FC1"/>
    <w:rsid w:val="000D643E"/>
    <w:rsid w:val="000D692A"/>
    <w:rsid w:val="000D6A92"/>
    <w:rsid w:val="000D6B43"/>
    <w:rsid w:val="000D70C6"/>
    <w:rsid w:val="000D735A"/>
    <w:rsid w:val="000D73D3"/>
    <w:rsid w:val="000D7667"/>
    <w:rsid w:val="000D7707"/>
    <w:rsid w:val="000D78B6"/>
    <w:rsid w:val="000D7AAC"/>
    <w:rsid w:val="000D7BD6"/>
    <w:rsid w:val="000E0084"/>
    <w:rsid w:val="000E0120"/>
    <w:rsid w:val="000E091A"/>
    <w:rsid w:val="000E0B78"/>
    <w:rsid w:val="000E0E45"/>
    <w:rsid w:val="000E11BC"/>
    <w:rsid w:val="000E123E"/>
    <w:rsid w:val="000E1294"/>
    <w:rsid w:val="000E12E1"/>
    <w:rsid w:val="000E14AA"/>
    <w:rsid w:val="000E18FB"/>
    <w:rsid w:val="000E1B9E"/>
    <w:rsid w:val="000E1D7A"/>
    <w:rsid w:val="000E1DDF"/>
    <w:rsid w:val="000E1E6A"/>
    <w:rsid w:val="000E1EE9"/>
    <w:rsid w:val="000E21AD"/>
    <w:rsid w:val="000E2601"/>
    <w:rsid w:val="000E28A1"/>
    <w:rsid w:val="000E28B1"/>
    <w:rsid w:val="000E2E5A"/>
    <w:rsid w:val="000E305A"/>
    <w:rsid w:val="000E3188"/>
    <w:rsid w:val="000E32EA"/>
    <w:rsid w:val="000E37D3"/>
    <w:rsid w:val="000E3C3D"/>
    <w:rsid w:val="000E3FA0"/>
    <w:rsid w:val="000E42D9"/>
    <w:rsid w:val="000E4594"/>
    <w:rsid w:val="000E46A3"/>
    <w:rsid w:val="000E46EF"/>
    <w:rsid w:val="000E4D3A"/>
    <w:rsid w:val="000E5261"/>
    <w:rsid w:val="000E526E"/>
    <w:rsid w:val="000E52CD"/>
    <w:rsid w:val="000E5514"/>
    <w:rsid w:val="000E59E0"/>
    <w:rsid w:val="000E5C0E"/>
    <w:rsid w:val="000E5C90"/>
    <w:rsid w:val="000E5FF8"/>
    <w:rsid w:val="000E60A2"/>
    <w:rsid w:val="000E620A"/>
    <w:rsid w:val="000E631C"/>
    <w:rsid w:val="000E640B"/>
    <w:rsid w:val="000E644E"/>
    <w:rsid w:val="000E64E5"/>
    <w:rsid w:val="000E65BF"/>
    <w:rsid w:val="000E6733"/>
    <w:rsid w:val="000E676C"/>
    <w:rsid w:val="000E683E"/>
    <w:rsid w:val="000E69D9"/>
    <w:rsid w:val="000E6BE2"/>
    <w:rsid w:val="000E6F11"/>
    <w:rsid w:val="000E715F"/>
    <w:rsid w:val="000E7361"/>
    <w:rsid w:val="000E7AA7"/>
    <w:rsid w:val="000F036C"/>
    <w:rsid w:val="000F071F"/>
    <w:rsid w:val="000F07B6"/>
    <w:rsid w:val="000F09E1"/>
    <w:rsid w:val="000F0B6E"/>
    <w:rsid w:val="000F102F"/>
    <w:rsid w:val="000F139A"/>
    <w:rsid w:val="000F1460"/>
    <w:rsid w:val="000F1A8D"/>
    <w:rsid w:val="000F1C32"/>
    <w:rsid w:val="000F1CA3"/>
    <w:rsid w:val="000F1EA8"/>
    <w:rsid w:val="000F2123"/>
    <w:rsid w:val="000F2172"/>
    <w:rsid w:val="000F2348"/>
    <w:rsid w:val="000F2427"/>
    <w:rsid w:val="000F2474"/>
    <w:rsid w:val="000F2567"/>
    <w:rsid w:val="000F29EE"/>
    <w:rsid w:val="000F31FF"/>
    <w:rsid w:val="000F35A7"/>
    <w:rsid w:val="000F3946"/>
    <w:rsid w:val="000F3D68"/>
    <w:rsid w:val="000F4322"/>
    <w:rsid w:val="000F432B"/>
    <w:rsid w:val="000F46A1"/>
    <w:rsid w:val="000F4B0B"/>
    <w:rsid w:val="000F4C10"/>
    <w:rsid w:val="000F4E94"/>
    <w:rsid w:val="000F4E98"/>
    <w:rsid w:val="000F503C"/>
    <w:rsid w:val="000F5054"/>
    <w:rsid w:val="000F521F"/>
    <w:rsid w:val="000F535B"/>
    <w:rsid w:val="000F577C"/>
    <w:rsid w:val="000F5CD2"/>
    <w:rsid w:val="000F5D72"/>
    <w:rsid w:val="000F5E28"/>
    <w:rsid w:val="000F63A6"/>
    <w:rsid w:val="000F6958"/>
    <w:rsid w:val="000F696C"/>
    <w:rsid w:val="000F6A04"/>
    <w:rsid w:val="000F6B47"/>
    <w:rsid w:val="000F6D06"/>
    <w:rsid w:val="000F6F81"/>
    <w:rsid w:val="000F71AA"/>
    <w:rsid w:val="000F793F"/>
    <w:rsid w:val="000F797F"/>
    <w:rsid w:val="000F79E6"/>
    <w:rsid w:val="000F7DD8"/>
    <w:rsid w:val="000F7F45"/>
    <w:rsid w:val="00100443"/>
    <w:rsid w:val="0010086A"/>
    <w:rsid w:val="00100B26"/>
    <w:rsid w:val="00100B78"/>
    <w:rsid w:val="00100C0D"/>
    <w:rsid w:val="001011F4"/>
    <w:rsid w:val="00101471"/>
    <w:rsid w:val="0010149D"/>
    <w:rsid w:val="00101589"/>
    <w:rsid w:val="00101653"/>
    <w:rsid w:val="0010180B"/>
    <w:rsid w:val="00101900"/>
    <w:rsid w:val="00101C38"/>
    <w:rsid w:val="00101D35"/>
    <w:rsid w:val="00101E33"/>
    <w:rsid w:val="00102514"/>
    <w:rsid w:val="0010298B"/>
    <w:rsid w:val="00102BE7"/>
    <w:rsid w:val="00103810"/>
    <w:rsid w:val="001039DF"/>
    <w:rsid w:val="00103BAC"/>
    <w:rsid w:val="001041B7"/>
    <w:rsid w:val="001043B9"/>
    <w:rsid w:val="0010446C"/>
    <w:rsid w:val="00104524"/>
    <w:rsid w:val="0010456C"/>
    <w:rsid w:val="00104612"/>
    <w:rsid w:val="0010483A"/>
    <w:rsid w:val="001048E6"/>
    <w:rsid w:val="00104E96"/>
    <w:rsid w:val="001050E1"/>
    <w:rsid w:val="0010517D"/>
    <w:rsid w:val="00105605"/>
    <w:rsid w:val="001058F1"/>
    <w:rsid w:val="00105935"/>
    <w:rsid w:val="00105A95"/>
    <w:rsid w:val="001060E6"/>
    <w:rsid w:val="00106102"/>
    <w:rsid w:val="0010615D"/>
    <w:rsid w:val="00106265"/>
    <w:rsid w:val="001062E5"/>
    <w:rsid w:val="00106379"/>
    <w:rsid w:val="00106384"/>
    <w:rsid w:val="00106481"/>
    <w:rsid w:val="001065C4"/>
    <w:rsid w:val="001065CD"/>
    <w:rsid w:val="001065F5"/>
    <w:rsid w:val="00106B96"/>
    <w:rsid w:val="00106BF7"/>
    <w:rsid w:val="00106C71"/>
    <w:rsid w:val="00106F02"/>
    <w:rsid w:val="00106F0B"/>
    <w:rsid w:val="001070B5"/>
    <w:rsid w:val="00107159"/>
    <w:rsid w:val="001073E1"/>
    <w:rsid w:val="0010742F"/>
    <w:rsid w:val="00107701"/>
    <w:rsid w:val="00107C4D"/>
    <w:rsid w:val="00110C93"/>
    <w:rsid w:val="001110D7"/>
    <w:rsid w:val="00111130"/>
    <w:rsid w:val="001113EE"/>
    <w:rsid w:val="00111709"/>
    <w:rsid w:val="001119D3"/>
    <w:rsid w:val="00111C1E"/>
    <w:rsid w:val="00111D72"/>
    <w:rsid w:val="00111D7A"/>
    <w:rsid w:val="00112015"/>
    <w:rsid w:val="001123F1"/>
    <w:rsid w:val="00112592"/>
    <w:rsid w:val="001129C3"/>
    <w:rsid w:val="00112C5A"/>
    <w:rsid w:val="00112E0B"/>
    <w:rsid w:val="001130C1"/>
    <w:rsid w:val="00113212"/>
    <w:rsid w:val="00113222"/>
    <w:rsid w:val="0011344D"/>
    <w:rsid w:val="0011352F"/>
    <w:rsid w:val="0011412B"/>
    <w:rsid w:val="001148D3"/>
    <w:rsid w:val="00114AE3"/>
    <w:rsid w:val="00114F87"/>
    <w:rsid w:val="00115048"/>
    <w:rsid w:val="0011527B"/>
    <w:rsid w:val="00115333"/>
    <w:rsid w:val="00115354"/>
    <w:rsid w:val="0011537F"/>
    <w:rsid w:val="001153DA"/>
    <w:rsid w:val="00115622"/>
    <w:rsid w:val="00115860"/>
    <w:rsid w:val="00115AFD"/>
    <w:rsid w:val="00115BD3"/>
    <w:rsid w:val="00116367"/>
    <w:rsid w:val="001166DF"/>
    <w:rsid w:val="001166FA"/>
    <w:rsid w:val="00116935"/>
    <w:rsid w:val="00116969"/>
    <w:rsid w:val="00116ADC"/>
    <w:rsid w:val="00116E3C"/>
    <w:rsid w:val="001170BA"/>
    <w:rsid w:val="001170FB"/>
    <w:rsid w:val="0011786F"/>
    <w:rsid w:val="001178C8"/>
    <w:rsid w:val="001203F8"/>
    <w:rsid w:val="00120971"/>
    <w:rsid w:val="00120978"/>
    <w:rsid w:val="001209E8"/>
    <w:rsid w:val="00120EFD"/>
    <w:rsid w:val="00121436"/>
    <w:rsid w:val="001214C6"/>
    <w:rsid w:val="0012164B"/>
    <w:rsid w:val="0012167B"/>
    <w:rsid w:val="001216EE"/>
    <w:rsid w:val="00121870"/>
    <w:rsid w:val="00121B41"/>
    <w:rsid w:val="00121CD8"/>
    <w:rsid w:val="00122614"/>
    <w:rsid w:val="0012270F"/>
    <w:rsid w:val="00122739"/>
    <w:rsid w:val="00122B84"/>
    <w:rsid w:val="00122B88"/>
    <w:rsid w:val="001235C7"/>
    <w:rsid w:val="001238EF"/>
    <w:rsid w:val="00123D6C"/>
    <w:rsid w:val="00124110"/>
    <w:rsid w:val="00124150"/>
    <w:rsid w:val="001242F8"/>
    <w:rsid w:val="00124829"/>
    <w:rsid w:val="00124833"/>
    <w:rsid w:val="00124F0A"/>
    <w:rsid w:val="001250B0"/>
    <w:rsid w:val="001251BF"/>
    <w:rsid w:val="001254B4"/>
    <w:rsid w:val="001254C9"/>
    <w:rsid w:val="001255BA"/>
    <w:rsid w:val="001256A6"/>
    <w:rsid w:val="001257C7"/>
    <w:rsid w:val="001259A5"/>
    <w:rsid w:val="00125D45"/>
    <w:rsid w:val="00125DF0"/>
    <w:rsid w:val="00125E0C"/>
    <w:rsid w:val="00125E12"/>
    <w:rsid w:val="00125F9F"/>
    <w:rsid w:val="001261D6"/>
    <w:rsid w:val="00126C24"/>
    <w:rsid w:val="00127A77"/>
    <w:rsid w:val="00127E30"/>
    <w:rsid w:val="00130117"/>
    <w:rsid w:val="00130513"/>
    <w:rsid w:val="00130A69"/>
    <w:rsid w:val="00130CE6"/>
    <w:rsid w:val="00130F3D"/>
    <w:rsid w:val="00130FFD"/>
    <w:rsid w:val="001316E4"/>
    <w:rsid w:val="001317A8"/>
    <w:rsid w:val="001317CC"/>
    <w:rsid w:val="00131834"/>
    <w:rsid w:val="00131F77"/>
    <w:rsid w:val="00131F7F"/>
    <w:rsid w:val="00132097"/>
    <w:rsid w:val="0013233F"/>
    <w:rsid w:val="0013253C"/>
    <w:rsid w:val="001327C7"/>
    <w:rsid w:val="00132988"/>
    <w:rsid w:val="00132CAC"/>
    <w:rsid w:val="00132F30"/>
    <w:rsid w:val="00133815"/>
    <w:rsid w:val="001338C2"/>
    <w:rsid w:val="0013392F"/>
    <w:rsid w:val="00134028"/>
    <w:rsid w:val="0013455E"/>
    <w:rsid w:val="0013464B"/>
    <w:rsid w:val="00134664"/>
    <w:rsid w:val="00134792"/>
    <w:rsid w:val="00134990"/>
    <w:rsid w:val="001349A6"/>
    <w:rsid w:val="00134C3A"/>
    <w:rsid w:val="00134C5E"/>
    <w:rsid w:val="001352EA"/>
    <w:rsid w:val="00135462"/>
    <w:rsid w:val="001355C8"/>
    <w:rsid w:val="001356D2"/>
    <w:rsid w:val="00135C71"/>
    <w:rsid w:val="00136034"/>
    <w:rsid w:val="001364EB"/>
    <w:rsid w:val="001366D4"/>
    <w:rsid w:val="00136B05"/>
    <w:rsid w:val="00136CE9"/>
    <w:rsid w:val="00136D93"/>
    <w:rsid w:val="00136E0A"/>
    <w:rsid w:val="001371F8"/>
    <w:rsid w:val="00137720"/>
    <w:rsid w:val="001377D4"/>
    <w:rsid w:val="001379D5"/>
    <w:rsid w:val="00137A0D"/>
    <w:rsid w:val="00137D49"/>
    <w:rsid w:val="00137DCC"/>
    <w:rsid w:val="00137E7D"/>
    <w:rsid w:val="00137F12"/>
    <w:rsid w:val="001403A0"/>
    <w:rsid w:val="00140688"/>
    <w:rsid w:val="0014068D"/>
    <w:rsid w:val="00140740"/>
    <w:rsid w:val="00140793"/>
    <w:rsid w:val="0014099A"/>
    <w:rsid w:val="00140B05"/>
    <w:rsid w:val="00140BC0"/>
    <w:rsid w:val="00140F08"/>
    <w:rsid w:val="00140FB4"/>
    <w:rsid w:val="00140FFA"/>
    <w:rsid w:val="0014177F"/>
    <w:rsid w:val="0014178E"/>
    <w:rsid w:val="00141B8D"/>
    <w:rsid w:val="00141BB7"/>
    <w:rsid w:val="00141CDA"/>
    <w:rsid w:val="00141D28"/>
    <w:rsid w:val="00141E7B"/>
    <w:rsid w:val="00142477"/>
    <w:rsid w:val="00142588"/>
    <w:rsid w:val="00142866"/>
    <w:rsid w:val="00142923"/>
    <w:rsid w:val="00142EA8"/>
    <w:rsid w:val="00142F89"/>
    <w:rsid w:val="001437F8"/>
    <w:rsid w:val="00143BF9"/>
    <w:rsid w:val="00143D11"/>
    <w:rsid w:val="001440DE"/>
    <w:rsid w:val="00144136"/>
    <w:rsid w:val="001448E9"/>
    <w:rsid w:val="00144D32"/>
    <w:rsid w:val="00144DAD"/>
    <w:rsid w:val="0014531E"/>
    <w:rsid w:val="00145348"/>
    <w:rsid w:val="001456CD"/>
    <w:rsid w:val="00146127"/>
    <w:rsid w:val="001463B0"/>
    <w:rsid w:val="001465FC"/>
    <w:rsid w:val="001466E0"/>
    <w:rsid w:val="001469E8"/>
    <w:rsid w:val="00146B42"/>
    <w:rsid w:val="00146F21"/>
    <w:rsid w:val="00146FBA"/>
    <w:rsid w:val="0014727C"/>
    <w:rsid w:val="00147A05"/>
    <w:rsid w:val="00147C2E"/>
    <w:rsid w:val="00147E92"/>
    <w:rsid w:val="00150166"/>
    <w:rsid w:val="0015022B"/>
    <w:rsid w:val="001502FD"/>
    <w:rsid w:val="001503A9"/>
    <w:rsid w:val="0015047C"/>
    <w:rsid w:val="001505DD"/>
    <w:rsid w:val="001507B8"/>
    <w:rsid w:val="001508BE"/>
    <w:rsid w:val="00150B6B"/>
    <w:rsid w:val="0015106A"/>
    <w:rsid w:val="00151608"/>
    <w:rsid w:val="00151929"/>
    <w:rsid w:val="00151A01"/>
    <w:rsid w:val="00151BC3"/>
    <w:rsid w:val="00151D3E"/>
    <w:rsid w:val="00152025"/>
    <w:rsid w:val="001523B6"/>
    <w:rsid w:val="001523E4"/>
    <w:rsid w:val="001526A3"/>
    <w:rsid w:val="00152DBC"/>
    <w:rsid w:val="00152DD2"/>
    <w:rsid w:val="00152EB7"/>
    <w:rsid w:val="00152EDE"/>
    <w:rsid w:val="00153181"/>
    <w:rsid w:val="0015327A"/>
    <w:rsid w:val="00153478"/>
    <w:rsid w:val="001538B2"/>
    <w:rsid w:val="00153BD8"/>
    <w:rsid w:val="001541E3"/>
    <w:rsid w:val="001542B9"/>
    <w:rsid w:val="001547FE"/>
    <w:rsid w:val="001548B0"/>
    <w:rsid w:val="00155081"/>
    <w:rsid w:val="001551E8"/>
    <w:rsid w:val="0015533A"/>
    <w:rsid w:val="00155829"/>
    <w:rsid w:val="00155B0E"/>
    <w:rsid w:val="00155BA5"/>
    <w:rsid w:val="00155C96"/>
    <w:rsid w:val="00155DF0"/>
    <w:rsid w:val="0015635C"/>
    <w:rsid w:val="00156480"/>
    <w:rsid w:val="00156550"/>
    <w:rsid w:val="001566E8"/>
    <w:rsid w:val="00156837"/>
    <w:rsid w:val="001569C9"/>
    <w:rsid w:val="00156AC4"/>
    <w:rsid w:val="00156D1D"/>
    <w:rsid w:val="00156EB0"/>
    <w:rsid w:val="00157354"/>
    <w:rsid w:val="00157746"/>
    <w:rsid w:val="00157A86"/>
    <w:rsid w:val="00157B30"/>
    <w:rsid w:val="0016009F"/>
    <w:rsid w:val="001605FB"/>
    <w:rsid w:val="0016081E"/>
    <w:rsid w:val="001608E5"/>
    <w:rsid w:val="00160CA0"/>
    <w:rsid w:val="001611C5"/>
    <w:rsid w:val="001612CF"/>
    <w:rsid w:val="00161612"/>
    <w:rsid w:val="00161630"/>
    <w:rsid w:val="001616AC"/>
    <w:rsid w:val="0016199A"/>
    <w:rsid w:val="00161A95"/>
    <w:rsid w:val="00161B7E"/>
    <w:rsid w:val="00161D19"/>
    <w:rsid w:val="00162009"/>
    <w:rsid w:val="001625D6"/>
    <w:rsid w:val="00162797"/>
    <w:rsid w:val="0016280C"/>
    <w:rsid w:val="00162829"/>
    <w:rsid w:val="00162C00"/>
    <w:rsid w:val="00162ED6"/>
    <w:rsid w:val="00162F23"/>
    <w:rsid w:val="001639BA"/>
    <w:rsid w:val="00163C3B"/>
    <w:rsid w:val="00163F53"/>
    <w:rsid w:val="00164237"/>
    <w:rsid w:val="001643EF"/>
    <w:rsid w:val="0016447D"/>
    <w:rsid w:val="00164991"/>
    <w:rsid w:val="00164D99"/>
    <w:rsid w:val="00164EF4"/>
    <w:rsid w:val="001654CF"/>
    <w:rsid w:val="001656FF"/>
    <w:rsid w:val="00165802"/>
    <w:rsid w:val="00165B9F"/>
    <w:rsid w:val="00165CA9"/>
    <w:rsid w:val="00165CB9"/>
    <w:rsid w:val="001663C9"/>
    <w:rsid w:val="0016648D"/>
    <w:rsid w:val="0016726D"/>
    <w:rsid w:val="00167327"/>
    <w:rsid w:val="001676EA"/>
    <w:rsid w:val="00167DAD"/>
    <w:rsid w:val="00167DED"/>
    <w:rsid w:val="001702BE"/>
    <w:rsid w:val="00170CD1"/>
    <w:rsid w:val="00170ED0"/>
    <w:rsid w:val="00171107"/>
    <w:rsid w:val="00171162"/>
    <w:rsid w:val="0017141E"/>
    <w:rsid w:val="00171494"/>
    <w:rsid w:val="0017157B"/>
    <w:rsid w:val="00171CFA"/>
    <w:rsid w:val="00171D4D"/>
    <w:rsid w:val="001724D7"/>
    <w:rsid w:val="001725E0"/>
    <w:rsid w:val="0017262F"/>
    <w:rsid w:val="00172878"/>
    <w:rsid w:val="00172999"/>
    <w:rsid w:val="001729EA"/>
    <w:rsid w:val="00172A21"/>
    <w:rsid w:val="00172F66"/>
    <w:rsid w:val="001730AB"/>
    <w:rsid w:val="00173171"/>
    <w:rsid w:val="001731B3"/>
    <w:rsid w:val="001734C5"/>
    <w:rsid w:val="0017358E"/>
    <w:rsid w:val="00173606"/>
    <w:rsid w:val="001738BA"/>
    <w:rsid w:val="00173921"/>
    <w:rsid w:val="00173958"/>
    <w:rsid w:val="001739F8"/>
    <w:rsid w:val="00173A29"/>
    <w:rsid w:val="00173B63"/>
    <w:rsid w:val="001741E0"/>
    <w:rsid w:val="00174277"/>
    <w:rsid w:val="00174BCC"/>
    <w:rsid w:val="00174EFF"/>
    <w:rsid w:val="00175293"/>
    <w:rsid w:val="001757E6"/>
    <w:rsid w:val="00175A93"/>
    <w:rsid w:val="0017618A"/>
    <w:rsid w:val="001761A7"/>
    <w:rsid w:val="001765F7"/>
    <w:rsid w:val="001767B2"/>
    <w:rsid w:val="00176A3B"/>
    <w:rsid w:val="00176C0F"/>
    <w:rsid w:val="00176E29"/>
    <w:rsid w:val="00176FDF"/>
    <w:rsid w:val="00177107"/>
    <w:rsid w:val="001773E7"/>
    <w:rsid w:val="00177758"/>
    <w:rsid w:val="00177845"/>
    <w:rsid w:val="00177869"/>
    <w:rsid w:val="001778A3"/>
    <w:rsid w:val="00177C19"/>
    <w:rsid w:val="00177F6B"/>
    <w:rsid w:val="001801C3"/>
    <w:rsid w:val="0018023B"/>
    <w:rsid w:val="0018031F"/>
    <w:rsid w:val="0018050A"/>
    <w:rsid w:val="001805F0"/>
    <w:rsid w:val="00180887"/>
    <w:rsid w:val="00180E0D"/>
    <w:rsid w:val="00180E69"/>
    <w:rsid w:val="00180F65"/>
    <w:rsid w:val="00181306"/>
    <w:rsid w:val="001813A2"/>
    <w:rsid w:val="001816B6"/>
    <w:rsid w:val="0018196B"/>
    <w:rsid w:val="00181C67"/>
    <w:rsid w:val="00181DB8"/>
    <w:rsid w:val="00181ECD"/>
    <w:rsid w:val="001820A3"/>
    <w:rsid w:val="00182629"/>
    <w:rsid w:val="00182818"/>
    <w:rsid w:val="00182B0B"/>
    <w:rsid w:val="00182B5B"/>
    <w:rsid w:val="0018301E"/>
    <w:rsid w:val="0018315A"/>
    <w:rsid w:val="00183996"/>
    <w:rsid w:val="00183A97"/>
    <w:rsid w:val="00183B46"/>
    <w:rsid w:val="00183CBD"/>
    <w:rsid w:val="00183D34"/>
    <w:rsid w:val="00184268"/>
    <w:rsid w:val="001843FB"/>
    <w:rsid w:val="001844DE"/>
    <w:rsid w:val="001848B2"/>
    <w:rsid w:val="00184CCF"/>
    <w:rsid w:val="00185101"/>
    <w:rsid w:val="0018511C"/>
    <w:rsid w:val="00185DD3"/>
    <w:rsid w:val="00185F4B"/>
    <w:rsid w:val="00186115"/>
    <w:rsid w:val="00186665"/>
    <w:rsid w:val="001868F0"/>
    <w:rsid w:val="00186DFA"/>
    <w:rsid w:val="00186F18"/>
    <w:rsid w:val="00187057"/>
    <w:rsid w:val="00187227"/>
    <w:rsid w:val="00187542"/>
    <w:rsid w:val="0018782E"/>
    <w:rsid w:val="00187A9C"/>
    <w:rsid w:val="00187E4A"/>
    <w:rsid w:val="00187FA9"/>
    <w:rsid w:val="001906EC"/>
    <w:rsid w:val="00190E87"/>
    <w:rsid w:val="00190EED"/>
    <w:rsid w:val="00191426"/>
    <w:rsid w:val="001916DC"/>
    <w:rsid w:val="00191A65"/>
    <w:rsid w:val="00191D08"/>
    <w:rsid w:val="00191D60"/>
    <w:rsid w:val="00191FB1"/>
    <w:rsid w:val="00191FCF"/>
    <w:rsid w:val="00192193"/>
    <w:rsid w:val="0019225D"/>
    <w:rsid w:val="001927D3"/>
    <w:rsid w:val="001928DF"/>
    <w:rsid w:val="001929E3"/>
    <w:rsid w:val="00192E9B"/>
    <w:rsid w:val="00193082"/>
    <w:rsid w:val="00193174"/>
    <w:rsid w:val="00193295"/>
    <w:rsid w:val="001934C4"/>
    <w:rsid w:val="001939CE"/>
    <w:rsid w:val="00193D19"/>
    <w:rsid w:val="00193D7C"/>
    <w:rsid w:val="00193E65"/>
    <w:rsid w:val="0019429F"/>
    <w:rsid w:val="00194FE0"/>
    <w:rsid w:val="00195173"/>
    <w:rsid w:val="001956A5"/>
    <w:rsid w:val="00195702"/>
    <w:rsid w:val="00195ACD"/>
    <w:rsid w:val="00195AE1"/>
    <w:rsid w:val="00195D1B"/>
    <w:rsid w:val="00195D64"/>
    <w:rsid w:val="0019662E"/>
    <w:rsid w:val="001967B7"/>
    <w:rsid w:val="00196E7C"/>
    <w:rsid w:val="001972A9"/>
    <w:rsid w:val="00197613"/>
    <w:rsid w:val="0019766A"/>
    <w:rsid w:val="00197693"/>
    <w:rsid w:val="00197764"/>
    <w:rsid w:val="00197E1E"/>
    <w:rsid w:val="001A06CE"/>
    <w:rsid w:val="001A07E8"/>
    <w:rsid w:val="001A080E"/>
    <w:rsid w:val="001A0B5C"/>
    <w:rsid w:val="001A0CF7"/>
    <w:rsid w:val="001A0D33"/>
    <w:rsid w:val="001A0DDB"/>
    <w:rsid w:val="001A1128"/>
    <w:rsid w:val="001A1421"/>
    <w:rsid w:val="001A1656"/>
    <w:rsid w:val="001A1871"/>
    <w:rsid w:val="001A1CDD"/>
    <w:rsid w:val="001A1E74"/>
    <w:rsid w:val="001A2298"/>
    <w:rsid w:val="001A2427"/>
    <w:rsid w:val="001A25BC"/>
    <w:rsid w:val="001A282B"/>
    <w:rsid w:val="001A283A"/>
    <w:rsid w:val="001A287C"/>
    <w:rsid w:val="001A2ADB"/>
    <w:rsid w:val="001A2B0C"/>
    <w:rsid w:val="001A2D8B"/>
    <w:rsid w:val="001A2F6B"/>
    <w:rsid w:val="001A34AD"/>
    <w:rsid w:val="001A3777"/>
    <w:rsid w:val="001A37EE"/>
    <w:rsid w:val="001A42B8"/>
    <w:rsid w:val="001A433F"/>
    <w:rsid w:val="001A4346"/>
    <w:rsid w:val="001A45F7"/>
    <w:rsid w:val="001A4678"/>
    <w:rsid w:val="001A471F"/>
    <w:rsid w:val="001A47C8"/>
    <w:rsid w:val="001A4880"/>
    <w:rsid w:val="001A4C83"/>
    <w:rsid w:val="001A4CF6"/>
    <w:rsid w:val="001A4D0B"/>
    <w:rsid w:val="001A52EB"/>
    <w:rsid w:val="001A5388"/>
    <w:rsid w:val="001A583F"/>
    <w:rsid w:val="001A5857"/>
    <w:rsid w:val="001A5EFB"/>
    <w:rsid w:val="001A68AE"/>
    <w:rsid w:val="001A6C43"/>
    <w:rsid w:val="001A6DD2"/>
    <w:rsid w:val="001A6F50"/>
    <w:rsid w:val="001A6FF5"/>
    <w:rsid w:val="001A6FF6"/>
    <w:rsid w:val="001A708A"/>
    <w:rsid w:val="001A7CF9"/>
    <w:rsid w:val="001B01FC"/>
    <w:rsid w:val="001B04E2"/>
    <w:rsid w:val="001B07A4"/>
    <w:rsid w:val="001B08E4"/>
    <w:rsid w:val="001B0ABC"/>
    <w:rsid w:val="001B0BD5"/>
    <w:rsid w:val="001B0D4F"/>
    <w:rsid w:val="001B10D5"/>
    <w:rsid w:val="001B177E"/>
    <w:rsid w:val="001B1A88"/>
    <w:rsid w:val="001B1D98"/>
    <w:rsid w:val="001B1E38"/>
    <w:rsid w:val="001B22CC"/>
    <w:rsid w:val="001B236E"/>
    <w:rsid w:val="001B24FD"/>
    <w:rsid w:val="001B2776"/>
    <w:rsid w:val="001B2801"/>
    <w:rsid w:val="001B2855"/>
    <w:rsid w:val="001B2886"/>
    <w:rsid w:val="001B313F"/>
    <w:rsid w:val="001B3273"/>
    <w:rsid w:val="001B3387"/>
    <w:rsid w:val="001B363B"/>
    <w:rsid w:val="001B37A0"/>
    <w:rsid w:val="001B38A9"/>
    <w:rsid w:val="001B3EFF"/>
    <w:rsid w:val="001B44A8"/>
    <w:rsid w:val="001B49A0"/>
    <w:rsid w:val="001B4A8B"/>
    <w:rsid w:val="001B4AF3"/>
    <w:rsid w:val="001B4C2E"/>
    <w:rsid w:val="001B4CF1"/>
    <w:rsid w:val="001B4DBF"/>
    <w:rsid w:val="001B4F6D"/>
    <w:rsid w:val="001B513F"/>
    <w:rsid w:val="001B5529"/>
    <w:rsid w:val="001B5830"/>
    <w:rsid w:val="001B58FA"/>
    <w:rsid w:val="001B598C"/>
    <w:rsid w:val="001B5A9C"/>
    <w:rsid w:val="001B5B25"/>
    <w:rsid w:val="001B6107"/>
    <w:rsid w:val="001B61E8"/>
    <w:rsid w:val="001B6578"/>
    <w:rsid w:val="001B6670"/>
    <w:rsid w:val="001B672D"/>
    <w:rsid w:val="001B707E"/>
    <w:rsid w:val="001B70BD"/>
    <w:rsid w:val="001B7133"/>
    <w:rsid w:val="001B7176"/>
    <w:rsid w:val="001B7AF3"/>
    <w:rsid w:val="001B7EB7"/>
    <w:rsid w:val="001B7EEA"/>
    <w:rsid w:val="001C005F"/>
    <w:rsid w:val="001C00C3"/>
    <w:rsid w:val="001C060C"/>
    <w:rsid w:val="001C0CD7"/>
    <w:rsid w:val="001C0DDB"/>
    <w:rsid w:val="001C0E48"/>
    <w:rsid w:val="001C0E5B"/>
    <w:rsid w:val="001C0FBD"/>
    <w:rsid w:val="001C0FD2"/>
    <w:rsid w:val="001C1160"/>
    <w:rsid w:val="001C12D8"/>
    <w:rsid w:val="001C12DD"/>
    <w:rsid w:val="001C1491"/>
    <w:rsid w:val="001C17A8"/>
    <w:rsid w:val="001C1826"/>
    <w:rsid w:val="001C18C5"/>
    <w:rsid w:val="001C202E"/>
    <w:rsid w:val="001C20F3"/>
    <w:rsid w:val="001C2190"/>
    <w:rsid w:val="001C2449"/>
    <w:rsid w:val="001C2912"/>
    <w:rsid w:val="001C2D8D"/>
    <w:rsid w:val="001C2E6C"/>
    <w:rsid w:val="001C2F5F"/>
    <w:rsid w:val="001C344F"/>
    <w:rsid w:val="001C3DE9"/>
    <w:rsid w:val="001C43E5"/>
    <w:rsid w:val="001C450A"/>
    <w:rsid w:val="001C45D2"/>
    <w:rsid w:val="001C4701"/>
    <w:rsid w:val="001C48EA"/>
    <w:rsid w:val="001C538A"/>
    <w:rsid w:val="001C56B3"/>
    <w:rsid w:val="001C59AB"/>
    <w:rsid w:val="001C6131"/>
    <w:rsid w:val="001C653D"/>
    <w:rsid w:val="001C65BA"/>
    <w:rsid w:val="001C6900"/>
    <w:rsid w:val="001C6A67"/>
    <w:rsid w:val="001C6F7F"/>
    <w:rsid w:val="001C72FB"/>
    <w:rsid w:val="001C7613"/>
    <w:rsid w:val="001C7B82"/>
    <w:rsid w:val="001C7D6C"/>
    <w:rsid w:val="001D006D"/>
    <w:rsid w:val="001D00A6"/>
    <w:rsid w:val="001D01E0"/>
    <w:rsid w:val="001D0D7B"/>
    <w:rsid w:val="001D0EDB"/>
    <w:rsid w:val="001D130A"/>
    <w:rsid w:val="001D15FF"/>
    <w:rsid w:val="001D16B3"/>
    <w:rsid w:val="001D19E1"/>
    <w:rsid w:val="001D1B18"/>
    <w:rsid w:val="001D1D68"/>
    <w:rsid w:val="001D1E3F"/>
    <w:rsid w:val="001D1E6E"/>
    <w:rsid w:val="001D1F8C"/>
    <w:rsid w:val="001D1FF2"/>
    <w:rsid w:val="001D2727"/>
    <w:rsid w:val="001D2802"/>
    <w:rsid w:val="001D2CE5"/>
    <w:rsid w:val="001D3311"/>
    <w:rsid w:val="001D3404"/>
    <w:rsid w:val="001D3724"/>
    <w:rsid w:val="001D380B"/>
    <w:rsid w:val="001D38EB"/>
    <w:rsid w:val="001D3BA8"/>
    <w:rsid w:val="001D3C2D"/>
    <w:rsid w:val="001D4199"/>
    <w:rsid w:val="001D462A"/>
    <w:rsid w:val="001D496A"/>
    <w:rsid w:val="001D4AE7"/>
    <w:rsid w:val="001D5266"/>
    <w:rsid w:val="001D5375"/>
    <w:rsid w:val="001D5805"/>
    <w:rsid w:val="001D5BF0"/>
    <w:rsid w:val="001D607C"/>
    <w:rsid w:val="001D6131"/>
    <w:rsid w:val="001D6511"/>
    <w:rsid w:val="001D6568"/>
    <w:rsid w:val="001D6924"/>
    <w:rsid w:val="001D6FFF"/>
    <w:rsid w:val="001D7239"/>
    <w:rsid w:val="001D72C5"/>
    <w:rsid w:val="001D7E0B"/>
    <w:rsid w:val="001E00D6"/>
    <w:rsid w:val="001E00DD"/>
    <w:rsid w:val="001E00EE"/>
    <w:rsid w:val="001E011F"/>
    <w:rsid w:val="001E04F8"/>
    <w:rsid w:val="001E0759"/>
    <w:rsid w:val="001E075D"/>
    <w:rsid w:val="001E0A7D"/>
    <w:rsid w:val="001E0CD9"/>
    <w:rsid w:val="001E0FAE"/>
    <w:rsid w:val="001E1007"/>
    <w:rsid w:val="001E1042"/>
    <w:rsid w:val="001E131D"/>
    <w:rsid w:val="001E13CE"/>
    <w:rsid w:val="001E13FE"/>
    <w:rsid w:val="001E1489"/>
    <w:rsid w:val="001E2228"/>
    <w:rsid w:val="001E2237"/>
    <w:rsid w:val="001E2466"/>
    <w:rsid w:val="001E2653"/>
    <w:rsid w:val="001E2766"/>
    <w:rsid w:val="001E2981"/>
    <w:rsid w:val="001E2D1E"/>
    <w:rsid w:val="001E3201"/>
    <w:rsid w:val="001E3320"/>
    <w:rsid w:val="001E3336"/>
    <w:rsid w:val="001E3568"/>
    <w:rsid w:val="001E356B"/>
    <w:rsid w:val="001E3821"/>
    <w:rsid w:val="001E3D4B"/>
    <w:rsid w:val="001E3E7F"/>
    <w:rsid w:val="001E3F44"/>
    <w:rsid w:val="001E41F4"/>
    <w:rsid w:val="001E45E1"/>
    <w:rsid w:val="001E48DA"/>
    <w:rsid w:val="001E4921"/>
    <w:rsid w:val="001E49AA"/>
    <w:rsid w:val="001E4A28"/>
    <w:rsid w:val="001E4D24"/>
    <w:rsid w:val="001E4DB9"/>
    <w:rsid w:val="001E4E07"/>
    <w:rsid w:val="001E4FF5"/>
    <w:rsid w:val="001E519B"/>
    <w:rsid w:val="001E546C"/>
    <w:rsid w:val="001E54CB"/>
    <w:rsid w:val="001E5A52"/>
    <w:rsid w:val="001E5DDA"/>
    <w:rsid w:val="001E5FDC"/>
    <w:rsid w:val="001E611B"/>
    <w:rsid w:val="001E6125"/>
    <w:rsid w:val="001E637C"/>
    <w:rsid w:val="001E639B"/>
    <w:rsid w:val="001E670D"/>
    <w:rsid w:val="001E6CC4"/>
    <w:rsid w:val="001E6CE8"/>
    <w:rsid w:val="001E6FE8"/>
    <w:rsid w:val="001E7114"/>
    <w:rsid w:val="001E75F3"/>
    <w:rsid w:val="001E761F"/>
    <w:rsid w:val="001E7B26"/>
    <w:rsid w:val="001E7E75"/>
    <w:rsid w:val="001F0349"/>
    <w:rsid w:val="001F0574"/>
    <w:rsid w:val="001F057E"/>
    <w:rsid w:val="001F0788"/>
    <w:rsid w:val="001F0B36"/>
    <w:rsid w:val="001F0EEA"/>
    <w:rsid w:val="001F0F77"/>
    <w:rsid w:val="001F0F9F"/>
    <w:rsid w:val="001F1294"/>
    <w:rsid w:val="001F150F"/>
    <w:rsid w:val="001F20AD"/>
    <w:rsid w:val="001F225D"/>
    <w:rsid w:val="001F2314"/>
    <w:rsid w:val="001F2434"/>
    <w:rsid w:val="001F24F7"/>
    <w:rsid w:val="001F2F29"/>
    <w:rsid w:val="001F3488"/>
    <w:rsid w:val="001F34A2"/>
    <w:rsid w:val="001F3805"/>
    <w:rsid w:val="001F3BD9"/>
    <w:rsid w:val="001F3E5D"/>
    <w:rsid w:val="001F42E5"/>
    <w:rsid w:val="001F4366"/>
    <w:rsid w:val="001F436F"/>
    <w:rsid w:val="001F4562"/>
    <w:rsid w:val="001F4586"/>
    <w:rsid w:val="001F4B01"/>
    <w:rsid w:val="001F4E85"/>
    <w:rsid w:val="001F4EBF"/>
    <w:rsid w:val="001F513B"/>
    <w:rsid w:val="001F5A41"/>
    <w:rsid w:val="001F5D32"/>
    <w:rsid w:val="001F627F"/>
    <w:rsid w:val="001F6318"/>
    <w:rsid w:val="001F6B8E"/>
    <w:rsid w:val="001F71FE"/>
    <w:rsid w:val="001F7385"/>
    <w:rsid w:val="001F74E9"/>
    <w:rsid w:val="001F7549"/>
    <w:rsid w:val="001F7D5F"/>
    <w:rsid w:val="001F7F44"/>
    <w:rsid w:val="00200048"/>
    <w:rsid w:val="0020008F"/>
    <w:rsid w:val="0020026A"/>
    <w:rsid w:val="002002D8"/>
    <w:rsid w:val="00200389"/>
    <w:rsid w:val="00200592"/>
    <w:rsid w:val="00200761"/>
    <w:rsid w:val="0020078B"/>
    <w:rsid w:val="00200794"/>
    <w:rsid w:val="002008AA"/>
    <w:rsid w:val="00200933"/>
    <w:rsid w:val="00201178"/>
    <w:rsid w:val="002011A6"/>
    <w:rsid w:val="00201872"/>
    <w:rsid w:val="002019DE"/>
    <w:rsid w:val="00201E99"/>
    <w:rsid w:val="00202594"/>
    <w:rsid w:val="002027C5"/>
    <w:rsid w:val="002028B9"/>
    <w:rsid w:val="00202CC1"/>
    <w:rsid w:val="00202E41"/>
    <w:rsid w:val="0020314F"/>
    <w:rsid w:val="002031E3"/>
    <w:rsid w:val="0020343E"/>
    <w:rsid w:val="002035A5"/>
    <w:rsid w:val="00203819"/>
    <w:rsid w:val="0020407E"/>
    <w:rsid w:val="002040DD"/>
    <w:rsid w:val="002040FF"/>
    <w:rsid w:val="0020411D"/>
    <w:rsid w:val="00204153"/>
    <w:rsid w:val="00204371"/>
    <w:rsid w:val="00204906"/>
    <w:rsid w:val="002049FB"/>
    <w:rsid w:val="00204A36"/>
    <w:rsid w:val="00204ABA"/>
    <w:rsid w:val="00204BBC"/>
    <w:rsid w:val="00204D4F"/>
    <w:rsid w:val="00204FE6"/>
    <w:rsid w:val="00205005"/>
    <w:rsid w:val="00205033"/>
    <w:rsid w:val="002054D1"/>
    <w:rsid w:val="00205548"/>
    <w:rsid w:val="002056B9"/>
    <w:rsid w:val="00205AD6"/>
    <w:rsid w:val="00205F63"/>
    <w:rsid w:val="00205FAA"/>
    <w:rsid w:val="00206062"/>
    <w:rsid w:val="00206064"/>
    <w:rsid w:val="0020608B"/>
    <w:rsid w:val="00206131"/>
    <w:rsid w:val="0020656A"/>
    <w:rsid w:val="00206586"/>
    <w:rsid w:val="00206AE9"/>
    <w:rsid w:val="00206B3B"/>
    <w:rsid w:val="00206CAB"/>
    <w:rsid w:val="00207481"/>
    <w:rsid w:val="00207906"/>
    <w:rsid w:val="0020790E"/>
    <w:rsid w:val="00210697"/>
    <w:rsid w:val="0021075C"/>
    <w:rsid w:val="00210E2D"/>
    <w:rsid w:val="00210F26"/>
    <w:rsid w:val="002110A9"/>
    <w:rsid w:val="0021128F"/>
    <w:rsid w:val="0021152B"/>
    <w:rsid w:val="00211A93"/>
    <w:rsid w:val="00211B47"/>
    <w:rsid w:val="00211E29"/>
    <w:rsid w:val="00211FE7"/>
    <w:rsid w:val="002126F6"/>
    <w:rsid w:val="00212A02"/>
    <w:rsid w:val="00212AA0"/>
    <w:rsid w:val="00213770"/>
    <w:rsid w:val="002138BE"/>
    <w:rsid w:val="00213D29"/>
    <w:rsid w:val="00213EED"/>
    <w:rsid w:val="00213F9A"/>
    <w:rsid w:val="0021407F"/>
    <w:rsid w:val="0021408F"/>
    <w:rsid w:val="00214171"/>
    <w:rsid w:val="002143BE"/>
    <w:rsid w:val="002143E5"/>
    <w:rsid w:val="0021463E"/>
    <w:rsid w:val="002147F2"/>
    <w:rsid w:val="00214810"/>
    <w:rsid w:val="00214A23"/>
    <w:rsid w:val="00214B78"/>
    <w:rsid w:val="00214BCF"/>
    <w:rsid w:val="00214BE6"/>
    <w:rsid w:val="00214DEC"/>
    <w:rsid w:val="00214E33"/>
    <w:rsid w:val="00214E7C"/>
    <w:rsid w:val="00215196"/>
    <w:rsid w:val="002151C2"/>
    <w:rsid w:val="002151F9"/>
    <w:rsid w:val="002153F9"/>
    <w:rsid w:val="0021545C"/>
    <w:rsid w:val="002155E5"/>
    <w:rsid w:val="00215668"/>
    <w:rsid w:val="00215754"/>
    <w:rsid w:val="002158AA"/>
    <w:rsid w:val="00215AB5"/>
    <w:rsid w:val="002168C6"/>
    <w:rsid w:val="00216B9C"/>
    <w:rsid w:val="002170AF"/>
    <w:rsid w:val="00217234"/>
    <w:rsid w:val="0021774B"/>
    <w:rsid w:val="00217790"/>
    <w:rsid w:val="0021779F"/>
    <w:rsid w:val="002179D1"/>
    <w:rsid w:val="0022013B"/>
    <w:rsid w:val="002201E6"/>
    <w:rsid w:val="0022023B"/>
    <w:rsid w:val="00220266"/>
    <w:rsid w:val="002205F2"/>
    <w:rsid w:val="0022071F"/>
    <w:rsid w:val="002209AB"/>
    <w:rsid w:val="002209D1"/>
    <w:rsid w:val="00220A4F"/>
    <w:rsid w:val="00220B97"/>
    <w:rsid w:val="00220BFE"/>
    <w:rsid w:val="00221077"/>
    <w:rsid w:val="00221255"/>
    <w:rsid w:val="00221DB9"/>
    <w:rsid w:val="0022267E"/>
    <w:rsid w:val="002226B4"/>
    <w:rsid w:val="002227AA"/>
    <w:rsid w:val="00222A6E"/>
    <w:rsid w:val="00222BC0"/>
    <w:rsid w:val="00222DA6"/>
    <w:rsid w:val="00223264"/>
    <w:rsid w:val="0022363D"/>
    <w:rsid w:val="002238AB"/>
    <w:rsid w:val="00223B22"/>
    <w:rsid w:val="00223FB7"/>
    <w:rsid w:val="002244F2"/>
    <w:rsid w:val="00224623"/>
    <w:rsid w:val="0022467B"/>
    <w:rsid w:val="00224B24"/>
    <w:rsid w:val="0022512D"/>
    <w:rsid w:val="00225537"/>
    <w:rsid w:val="002258E8"/>
    <w:rsid w:val="002259AD"/>
    <w:rsid w:val="00225A8B"/>
    <w:rsid w:val="002260CD"/>
    <w:rsid w:val="0022656D"/>
    <w:rsid w:val="002265EB"/>
    <w:rsid w:val="002275F0"/>
    <w:rsid w:val="00227913"/>
    <w:rsid w:val="00227D19"/>
    <w:rsid w:val="00227DF8"/>
    <w:rsid w:val="00227E60"/>
    <w:rsid w:val="00230073"/>
    <w:rsid w:val="002302EC"/>
    <w:rsid w:val="00230A7B"/>
    <w:rsid w:val="00230C47"/>
    <w:rsid w:val="00230D0B"/>
    <w:rsid w:val="00230D62"/>
    <w:rsid w:val="00230F48"/>
    <w:rsid w:val="002310A1"/>
    <w:rsid w:val="00231170"/>
    <w:rsid w:val="00231287"/>
    <w:rsid w:val="002315D9"/>
    <w:rsid w:val="0023161A"/>
    <w:rsid w:val="00231B5A"/>
    <w:rsid w:val="00231F6E"/>
    <w:rsid w:val="002320F8"/>
    <w:rsid w:val="00232189"/>
    <w:rsid w:val="002321C4"/>
    <w:rsid w:val="002328D3"/>
    <w:rsid w:val="002329CE"/>
    <w:rsid w:val="00232F87"/>
    <w:rsid w:val="0023316C"/>
    <w:rsid w:val="002331E0"/>
    <w:rsid w:val="00233220"/>
    <w:rsid w:val="00233789"/>
    <w:rsid w:val="00233827"/>
    <w:rsid w:val="00233AEE"/>
    <w:rsid w:val="00233CDF"/>
    <w:rsid w:val="00233DC7"/>
    <w:rsid w:val="002345EA"/>
    <w:rsid w:val="0023491A"/>
    <w:rsid w:val="0023493E"/>
    <w:rsid w:val="00234E7B"/>
    <w:rsid w:val="00235422"/>
    <w:rsid w:val="0023552E"/>
    <w:rsid w:val="00235609"/>
    <w:rsid w:val="00235859"/>
    <w:rsid w:val="00235C78"/>
    <w:rsid w:val="0023605B"/>
    <w:rsid w:val="002365D6"/>
    <w:rsid w:val="002368B2"/>
    <w:rsid w:val="00236952"/>
    <w:rsid w:val="00236C1F"/>
    <w:rsid w:val="0023720E"/>
    <w:rsid w:val="002373F4"/>
    <w:rsid w:val="00237966"/>
    <w:rsid w:val="00237B46"/>
    <w:rsid w:val="00237CC3"/>
    <w:rsid w:val="002404FD"/>
    <w:rsid w:val="00240691"/>
    <w:rsid w:val="002406E8"/>
    <w:rsid w:val="002408D2"/>
    <w:rsid w:val="00241548"/>
    <w:rsid w:val="00241C19"/>
    <w:rsid w:val="00241ED4"/>
    <w:rsid w:val="00241F1D"/>
    <w:rsid w:val="00241F88"/>
    <w:rsid w:val="0024255E"/>
    <w:rsid w:val="002427AC"/>
    <w:rsid w:val="002432EE"/>
    <w:rsid w:val="0024358B"/>
    <w:rsid w:val="00243B4C"/>
    <w:rsid w:val="00243CD6"/>
    <w:rsid w:val="00243EFA"/>
    <w:rsid w:val="00243FDF"/>
    <w:rsid w:val="002441BC"/>
    <w:rsid w:val="002441CF"/>
    <w:rsid w:val="00244518"/>
    <w:rsid w:val="002447D9"/>
    <w:rsid w:val="00245147"/>
    <w:rsid w:val="002451EB"/>
    <w:rsid w:val="0024540F"/>
    <w:rsid w:val="00245461"/>
    <w:rsid w:val="002454D6"/>
    <w:rsid w:val="00245568"/>
    <w:rsid w:val="00245894"/>
    <w:rsid w:val="00245A2A"/>
    <w:rsid w:val="00245B5D"/>
    <w:rsid w:val="00245C14"/>
    <w:rsid w:val="00245C75"/>
    <w:rsid w:val="00245DDC"/>
    <w:rsid w:val="00245DF7"/>
    <w:rsid w:val="00245F08"/>
    <w:rsid w:val="00245F9F"/>
    <w:rsid w:val="00246478"/>
    <w:rsid w:val="00246835"/>
    <w:rsid w:val="00246BD6"/>
    <w:rsid w:val="00246C72"/>
    <w:rsid w:val="00247108"/>
    <w:rsid w:val="002471CA"/>
    <w:rsid w:val="002471F4"/>
    <w:rsid w:val="0024726A"/>
    <w:rsid w:val="00247589"/>
    <w:rsid w:val="002476A6"/>
    <w:rsid w:val="00247725"/>
    <w:rsid w:val="00247779"/>
    <w:rsid w:val="002477AE"/>
    <w:rsid w:val="002477EE"/>
    <w:rsid w:val="002479B2"/>
    <w:rsid w:val="00247ADF"/>
    <w:rsid w:val="00247C17"/>
    <w:rsid w:val="00247D39"/>
    <w:rsid w:val="00247D90"/>
    <w:rsid w:val="00247F83"/>
    <w:rsid w:val="00247FC0"/>
    <w:rsid w:val="00247FD2"/>
    <w:rsid w:val="002500EF"/>
    <w:rsid w:val="0025027E"/>
    <w:rsid w:val="00250630"/>
    <w:rsid w:val="002506C9"/>
    <w:rsid w:val="0025076A"/>
    <w:rsid w:val="00250801"/>
    <w:rsid w:val="00250AA3"/>
    <w:rsid w:val="00250AF8"/>
    <w:rsid w:val="00250B24"/>
    <w:rsid w:val="00250DD2"/>
    <w:rsid w:val="002512A6"/>
    <w:rsid w:val="0025183A"/>
    <w:rsid w:val="00251A60"/>
    <w:rsid w:val="00251CCE"/>
    <w:rsid w:val="00251D3E"/>
    <w:rsid w:val="00251D81"/>
    <w:rsid w:val="00252023"/>
    <w:rsid w:val="002523FE"/>
    <w:rsid w:val="0025246A"/>
    <w:rsid w:val="002525B7"/>
    <w:rsid w:val="00252894"/>
    <w:rsid w:val="00252A8A"/>
    <w:rsid w:val="0025321A"/>
    <w:rsid w:val="0025353E"/>
    <w:rsid w:val="00253942"/>
    <w:rsid w:val="00253BFB"/>
    <w:rsid w:val="00253E6A"/>
    <w:rsid w:val="00253EB2"/>
    <w:rsid w:val="00254075"/>
    <w:rsid w:val="002543DB"/>
    <w:rsid w:val="002545B9"/>
    <w:rsid w:val="00255A51"/>
    <w:rsid w:val="00255AFA"/>
    <w:rsid w:val="00255B22"/>
    <w:rsid w:val="00255D68"/>
    <w:rsid w:val="00256136"/>
    <w:rsid w:val="002561CF"/>
    <w:rsid w:val="00256217"/>
    <w:rsid w:val="00256282"/>
    <w:rsid w:val="00256544"/>
    <w:rsid w:val="00256799"/>
    <w:rsid w:val="00256DA3"/>
    <w:rsid w:val="00256E3E"/>
    <w:rsid w:val="00257077"/>
    <w:rsid w:val="00257227"/>
    <w:rsid w:val="0025738D"/>
    <w:rsid w:val="0025742B"/>
    <w:rsid w:val="00257511"/>
    <w:rsid w:val="002578C0"/>
    <w:rsid w:val="00257B6C"/>
    <w:rsid w:val="00257DA5"/>
    <w:rsid w:val="00257F59"/>
    <w:rsid w:val="002600D6"/>
    <w:rsid w:val="002600E2"/>
    <w:rsid w:val="002602D9"/>
    <w:rsid w:val="00260437"/>
    <w:rsid w:val="002608C9"/>
    <w:rsid w:val="00260D63"/>
    <w:rsid w:val="00260E7E"/>
    <w:rsid w:val="00261092"/>
    <w:rsid w:val="0026154C"/>
    <w:rsid w:val="00261665"/>
    <w:rsid w:val="002617B5"/>
    <w:rsid w:val="002617D1"/>
    <w:rsid w:val="002618C2"/>
    <w:rsid w:val="00261AAE"/>
    <w:rsid w:val="00261EAF"/>
    <w:rsid w:val="0026229B"/>
    <w:rsid w:val="00262443"/>
    <w:rsid w:val="0026249C"/>
    <w:rsid w:val="0026255A"/>
    <w:rsid w:val="002627DA"/>
    <w:rsid w:val="00263452"/>
    <w:rsid w:val="00263BEB"/>
    <w:rsid w:val="00263D5F"/>
    <w:rsid w:val="00264078"/>
    <w:rsid w:val="0026427E"/>
    <w:rsid w:val="00264756"/>
    <w:rsid w:val="00264BB8"/>
    <w:rsid w:val="00264BCD"/>
    <w:rsid w:val="00264C20"/>
    <w:rsid w:val="00264E29"/>
    <w:rsid w:val="0026523E"/>
    <w:rsid w:val="0026544F"/>
    <w:rsid w:val="002655E7"/>
    <w:rsid w:val="00265893"/>
    <w:rsid w:val="002659DC"/>
    <w:rsid w:val="00265F95"/>
    <w:rsid w:val="002660A7"/>
    <w:rsid w:val="002660B0"/>
    <w:rsid w:val="0026612C"/>
    <w:rsid w:val="00266422"/>
    <w:rsid w:val="002666B8"/>
    <w:rsid w:val="00266730"/>
    <w:rsid w:val="002668E1"/>
    <w:rsid w:val="0026694D"/>
    <w:rsid w:val="00266960"/>
    <w:rsid w:val="00266A6E"/>
    <w:rsid w:val="00266C2E"/>
    <w:rsid w:val="00266E05"/>
    <w:rsid w:val="00267052"/>
    <w:rsid w:val="0026730F"/>
    <w:rsid w:val="0026736F"/>
    <w:rsid w:val="0026752C"/>
    <w:rsid w:val="0026767A"/>
    <w:rsid w:val="00267C21"/>
    <w:rsid w:val="002705A2"/>
    <w:rsid w:val="002709BE"/>
    <w:rsid w:val="00270C6B"/>
    <w:rsid w:val="00270D10"/>
    <w:rsid w:val="00270E91"/>
    <w:rsid w:val="00271288"/>
    <w:rsid w:val="00271335"/>
    <w:rsid w:val="00271393"/>
    <w:rsid w:val="00271438"/>
    <w:rsid w:val="00271998"/>
    <w:rsid w:val="00271B27"/>
    <w:rsid w:val="00271C12"/>
    <w:rsid w:val="00272BCA"/>
    <w:rsid w:val="00272F14"/>
    <w:rsid w:val="00273200"/>
    <w:rsid w:val="002732B3"/>
    <w:rsid w:val="00273407"/>
    <w:rsid w:val="00273611"/>
    <w:rsid w:val="00273764"/>
    <w:rsid w:val="0027377F"/>
    <w:rsid w:val="00273854"/>
    <w:rsid w:val="00273928"/>
    <w:rsid w:val="002739BA"/>
    <w:rsid w:val="00273C18"/>
    <w:rsid w:val="00273CCE"/>
    <w:rsid w:val="002744DE"/>
    <w:rsid w:val="00274549"/>
    <w:rsid w:val="002746C8"/>
    <w:rsid w:val="00274A34"/>
    <w:rsid w:val="00274AA2"/>
    <w:rsid w:val="00274AC1"/>
    <w:rsid w:val="00274C16"/>
    <w:rsid w:val="00274C5B"/>
    <w:rsid w:val="00274C8B"/>
    <w:rsid w:val="00274D7D"/>
    <w:rsid w:val="00274F18"/>
    <w:rsid w:val="002754AB"/>
    <w:rsid w:val="002759DE"/>
    <w:rsid w:val="00275FF0"/>
    <w:rsid w:val="0027600F"/>
    <w:rsid w:val="00276492"/>
    <w:rsid w:val="00276506"/>
    <w:rsid w:val="00276614"/>
    <w:rsid w:val="00276780"/>
    <w:rsid w:val="00276A4D"/>
    <w:rsid w:val="002774D2"/>
    <w:rsid w:val="00277581"/>
    <w:rsid w:val="002776B9"/>
    <w:rsid w:val="00277823"/>
    <w:rsid w:val="00277829"/>
    <w:rsid w:val="00277DC9"/>
    <w:rsid w:val="0028013E"/>
    <w:rsid w:val="00280584"/>
    <w:rsid w:val="0028059A"/>
    <w:rsid w:val="00280AE3"/>
    <w:rsid w:val="002815C1"/>
    <w:rsid w:val="00281FB0"/>
    <w:rsid w:val="00282004"/>
    <w:rsid w:val="00282157"/>
    <w:rsid w:val="00282236"/>
    <w:rsid w:val="002822AA"/>
    <w:rsid w:val="00282753"/>
    <w:rsid w:val="0028278E"/>
    <w:rsid w:val="00282832"/>
    <w:rsid w:val="00282960"/>
    <w:rsid w:val="002829F0"/>
    <w:rsid w:val="00282F4B"/>
    <w:rsid w:val="0028326A"/>
    <w:rsid w:val="00283702"/>
    <w:rsid w:val="00283936"/>
    <w:rsid w:val="00283A5B"/>
    <w:rsid w:val="00283AA0"/>
    <w:rsid w:val="00283BF9"/>
    <w:rsid w:val="00283F08"/>
    <w:rsid w:val="0028420B"/>
    <w:rsid w:val="002845F8"/>
    <w:rsid w:val="0028488E"/>
    <w:rsid w:val="00284EB8"/>
    <w:rsid w:val="00285697"/>
    <w:rsid w:val="0028587E"/>
    <w:rsid w:val="00285BA3"/>
    <w:rsid w:val="00285BEE"/>
    <w:rsid w:val="00285DA7"/>
    <w:rsid w:val="00285F5D"/>
    <w:rsid w:val="00286A87"/>
    <w:rsid w:val="0028734D"/>
    <w:rsid w:val="00287646"/>
    <w:rsid w:val="00287935"/>
    <w:rsid w:val="002879C1"/>
    <w:rsid w:val="00287A0E"/>
    <w:rsid w:val="00287A10"/>
    <w:rsid w:val="00287FEB"/>
    <w:rsid w:val="002904E2"/>
    <w:rsid w:val="0029056E"/>
    <w:rsid w:val="002905A2"/>
    <w:rsid w:val="0029061B"/>
    <w:rsid w:val="0029065D"/>
    <w:rsid w:val="00290727"/>
    <w:rsid w:val="00290887"/>
    <w:rsid w:val="00290D99"/>
    <w:rsid w:val="00290E86"/>
    <w:rsid w:val="00290EE9"/>
    <w:rsid w:val="0029132B"/>
    <w:rsid w:val="002913ED"/>
    <w:rsid w:val="002914D9"/>
    <w:rsid w:val="00291532"/>
    <w:rsid w:val="0029166E"/>
    <w:rsid w:val="002916B0"/>
    <w:rsid w:val="002917F6"/>
    <w:rsid w:val="00291ACB"/>
    <w:rsid w:val="00291D86"/>
    <w:rsid w:val="00291D91"/>
    <w:rsid w:val="00291DD1"/>
    <w:rsid w:val="00291E4B"/>
    <w:rsid w:val="002920C3"/>
    <w:rsid w:val="00292159"/>
    <w:rsid w:val="0029254C"/>
    <w:rsid w:val="002925E1"/>
    <w:rsid w:val="0029270A"/>
    <w:rsid w:val="00292867"/>
    <w:rsid w:val="00292891"/>
    <w:rsid w:val="00292BC4"/>
    <w:rsid w:val="002931BF"/>
    <w:rsid w:val="00293218"/>
    <w:rsid w:val="0029324E"/>
    <w:rsid w:val="0029341A"/>
    <w:rsid w:val="00293D33"/>
    <w:rsid w:val="00293DE8"/>
    <w:rsid w:val="00293E14"/>
    <w:rsid w:val="002946E2"/>
    <w:rsid w:val="0029497A"/>
    <w:rsid w:val="00294C54"/>
    <w:rsid w:val="00294CC6"/>
    <w:rsid w:val="00294E33"/>
    <w:rsid w:val="00294EA5"/>
    <w:rsid w:val="00295042"/>
    <w:rsid w:val="00295177"/>
    <w:rsid w:val="0029533F"/>
    <w:rsid w:val="00295729"/>
    <w:rsid w:val="00295785"/>
    <w:rsid w:val="0029593F"/>
    <w:rsid w:val="00295B26"/>
    <w:rsid w:val="00295DEB"/>
    <w:rsid w:val="002969EB"/>
    <w:rsid w:val="00296C20"/>
    <w:rsid w:val="002972D3"/>
    <w:rsid w:val="00297537"/>
    <w:rsid w:val="002976B6"/>
    <w:rsid w:val="002978F5"/>
    <w:rsid w:val="00297ABA"/>
    <w:rsid w:val="00297B99"/>
    <w:rsid w:val="00297DC7"/>
    <w:rsid w:val="00297DF7"/>
    <w:rsid w:val="00297FBA"/>
    <w:rsid w:val="002A0569"/>
    <w:rsid w:val="002A09C4"/>
    <w:rsid w:val="002A0B17"/>
    <w:rsid w:val="002A0C4F"/>
    <w:rsid w:val="002A0E7E"/>
    <w:rsid w:val="002A1528"/>
    <w:rsid w:val="002A17D6"/>
    <w:rsid w:val="002A1986"/>
    <w:rsid w:val="002A19E7"/>
    <w:rsid w:val="002A1D60"/>
    <w:rsid w:val="002A247F"/>
    <w:rsid w:val="002A287B"/>
    <w:rsid w:val="002A29CA"/>
    <w:rsid w:val="002A2D6B"/>
    <w:rsid w:val="002A2ED6"/>
    <w:rsid w:val="002A3044"/>
    <w:rsid w:val="002A306A"/>
    <w:rsid w:val="002A3161"/>
    <w:rsid w:val="002A385C"/>
    <w:rsid w:val="002A3899"/>
    <w:rsid w:val="002A3967"/>
    <w:rsid w:val="002A398E"/>
    <w:rsid w:val="002A421A"/>
    <w:rsid w:val="002A43F4"/>
    <w:rsid w:val="002A4401"/>
    <w:rsid w:val="002A4752"/>
    <w:rsid w:val="002A4A5C"/>
    <w:rsid w:val="002A4B68"/>
    <w:rsid w:val="002A4B6A"/>
    <w:rsid w:val="002A4B9F"/>
    <w:rsid w:val="002A50B4"/>
    <w:rsid w:val="002A52E4"/>
    <w:rsid w:val="002A540B"/>
    <w:rsid w:val="002A5621"/>
    <w:rsid w:val="002A5C64"/>
    <w:rsid w:val="002A5CF4"/>
    <w:rsid w:val="002A610F"/>
    <w:rsid w:val="002A637C"/>
    <w:rsid w:val="002A648B"/>
    <w:rsid w:val="002A64B9"/>
    <w:rsid w:val="002A64F8"/>
    <w:rsid w:val="002A6873"/>
    <w:rsid w:val="002A6E4C"/>
    <w:rsid w:val="002A72AD"/>
    <w:rsid w:val="002A7321"/>
    <w:rsid w:val="002A753D"/>
    <w:rsid w:val="002A7933"/>
    <w:rsid w:val="002A7953"/>
    <w:rsid w:val="002A7BF5"/>
    <w:rsid w:val="002A7DE1"/>
    <w:rsid w:val="002B01EF"/>
    <w:rsid w:val="002B020F"/>
    <w:rsid w:val="002B0347"/>
    <w:rsid w:val="002B079C"/>
    <w:rsid w:val="002B08A7"/>
    <w:rsid w:val="002B0924"/>
    <w:rsid w:val="002B0CED"/>
    <w:rsid w:val="002B0EE1"/>
    <w:rsid w:val="002B0F29"/>
    <w:rsid w:val="002B112A"/>
    <w:rsid w:val="002B148C"/>
    <w:rsid w:val="002B1B7D"/>
    <w:rsid w:val="002B1C5F"/>
    <w:rsid w:val="002B1D6A"/>
    <w:rsid w:val="002B1FC3"/>
    <w:rsid w:val="002B210C"/>
    <w:rsid w:val="002B227B"/>
    <w:rsid w:val="002B2A71"/>
    <w:rsid w:val="002B2B8F"/>
    <w:rsid w:val="002B2C3D"/>
    <w:rsid w:val="002B2C91"/>
    <w:rsid w:val="002B2E2F"/>
    <w:rsid w:val="002B305A"/>
    <w:rsid w:val="002B30AF"/>
    <w:rsid w:val="002B3190"/>
    <w:rsid w:val="002B324C"/>
    <w:rsid w:val="002B36C9"/>
    <w:rsid w:val="002B3A5A"/>
    <w:rsid w:val="002B434A"/>
    <w:rsid w:val="002B4670"/>
    <w:rsid w:val="002B509E"/>
    <w:rsid w:val="002B51D1"/>
    <w:rsid w:val="002B52C8"/>
    <w:rsid w:val="002B5894"/>
    <w:rsid w:val="002B589B"/>
    <w:rsid w:val="002B5993"/>
    <w:rsid w:val="002B60E7"/>
    <w:rsid w:val="002B6146"/>
    <w:rsid w:val="002B6300"/>
    <w:rsid w:val="002B65DE"/>
    <w:rsid w:val="002B6846"/>
    <w:rsid w:val="002B6A69"/>
    <w:rsid w:val="002B6B2A"/>
    <w:rsid w:val="002B71CC"/>
    <w:rsid w:val="002B724B"/>
    <w:rsid w:val="002B7442"/>
    <w:rsid w:val="002B756E"/>
    <w:rsid w:val="002B7694"/>
    <w:rsid w:val="002B7DEB"/>
    <w:rsid w:val="002B7FDC"/>
    <w:rsid w:val="002C00A2"/>
    <w:rsid w:val="002C0120"/>
    <w:rsid w:val="002C0273"/>
    <w:rsid w:val="002C0358"/>
    <w:rsid w:val="002C0843"/>
    <w:rsid w:val="002C10C2"/>
    <w:rsid w:val="002C112E"/>
    <w:rsid w:val="002C19FC"/>
    <w:rsid w:val="002C1B8F"/>
    <w:rsid w:val="002C1E43"/>
    <w:rsid w:val="002C1F50"/>
    <w:rsid w:val="002C2830"/>
    <w:rsid w:val="002C354C"/>
    <w:rsid w:val="002C356D"/>
    <w:rsid w:val="002C389A"/>
    <w:rsid w:val="002C3A08"/>
    <w:rsid w:val="002C3BEA"/>
    <w:rsid w:val="002C3C36"/>
    <w:rsid w:val="002C46B6"/>
    <w:rsid w:val="002C473C"/>
    <w:rsid w:val="002C4772"/>
    <w:rsid w:val="002C4793"/>
    <w:rsid w:val="002C47AC"/>
    <w:rsid w:val="002C4996"/>
    <w:rsid w:val="002C5037"/>
    <w:rsid w:val="002C51E2"/>
    <w:rsid w:val="002C5676"/>
    <w:rsid w:val="002C5B4C"/>
    <w:rsid w:val="002C5C20"/>
    <w:rsid w:val="002C5C4F"/>
    <w:rsid w:val="002C5F11"/>
    <w:rsid w:val="002C6631"/>
    <w:rsid w:val="002C736D"/>
    <w:rsid w:val="002C738F"/>
    <w:rsid w:val="002D014D"/>
    <w:rsid w:val="002D094F"/>
    <w:rsid w:val="002D0CD2"/>
    <w:rsid w:val="002D0DA0"/>
    <w:rsid w:val="002D144F"/>
    <w:rsid w:val="002D1499"/>
    <w:rsid w:val="002D1826"/>
    <w:rsid w:val="002D184E"/>
    <w:rsid w:val="002D19F7"/>
    <w:rsid w:val="002D1D09"/>
    <w:rsid w:val="002D1DBD"/>
    <w:rsid w:val="002D1E57"/>
    <w:rsid w:val="002D206B"/>
    <w:rsid w:val="002D2407"/>
    <w:rsid w:val="002D248E"/>
    <w:rsid w:val="002D2683"/>
    <w:rsid w:val="002D2844"/>
    <w:rsid w:val="002D2876"/>
    <w:rsid w:val="002D2C88"/>
    <w:rsid w:val="002D2CB9"/>
    <w:rsid w:val="002D30FA"/>
    <w:rsid w:val="002D3336"/>
    <w:rsid w:val="002D3892"/>
    <w:rsid w:val="002D3B44"/>
    <w:rsid w:val="002D3CD5"/>
    <w:rsid w:val="002D3F91"/>
    <w:rsid w:val="002D42E4"/>
    <w:rsid w:val="002D4361"/>
    <w:rsid w:val="002D4542"/>
    <w:rsid w:val="002D4791"/>
    <w:rsid w:val="002D47C6"/>
    <w:rsid w:val="002D4945"/>
    <w:rsid w:val="002D4AC1"/>
    <w:rsid w:val="002D5056"/>
    <w:rsid w:val="002D51E1"/>
    <w:rsid w:val="002D54A4"/>
    <w:rsid w:val="002D5537"/>
    <w:rsid w:val="002D582E"/>
    <w:rsid w:val="002D590B"/>
    <w:rsid w:val="002D5D15"/>
    <w:rsid w:val="002D5EC2"/>
    <w:rsid w:val="002D60C1"/>
    <w:rsid w:val="002D61B8"/>
    <w:rsid w:val="002D6288"/>
    <w:rsid w:val="002D6367"/>
    <w:rsid w:val="002D63F9"/>
    <w:rsid w:val="002D6454"/>
    <w:rsid w:val="002D70DE"/>
    <w:rsid w:val="002D7179"/>
    <w:rsid w:val="002D732E"/>
    <w:rsid w:val="002D74DA"/>
    <w:rsid w:val="002D751F"/>
    <w:rsid w:val="002D753F"/>
    <w:rsid w:val="002D75A5"/>
    <w:rsid w:val="002D7671"/>
    <w:rsid w:val="002D78F3"/>
    <w:rsid w:val="002D79E0"/>
    <w:rsid w:val="002D7B46"/>
    <w:rsid w:val="002D7E46"/>
    <w:rsid w:val="002E0266"/>
    <w:rsid w:val="002E04C8"/>
    <w:rsid w:val="002E05FA"/>
    <w:rsid w:val="002E0775"/>
    <w:rsid w:val="002E080F"/>
    <w:rsid w:val="002E0A92"/>
    <w:rsid w:val="002E0B90"/>
    <w:rsid w:val="002E0DFD"/>
    <w:rsid w:val="002E0EA9"/>
    <w:rsid w:val="002E0EDA"/>
    <w:rsid w:val="002E0F9E"/>
    <w:rsid w:val="002E1939"/>
    <w:rsid w:val="002E1EA5"/>
    <w:rsid w:val="002E23D6"/>
    <w:rsid w:val="002E23D8"/>
    <w:rsid w:val="002E2455"/>
    <w:rsid w:val="002E24B1"/>
    <w:rsid w:val="002E2687"/>
    <w:rsid w:val="002E2A29"/>
    <w:rsid w:val="002E2C9D"/>
    <w:rsid w:val="002E2D09"/>
    <w:rsid w:val="002E310E"/>
    <w:rsid w:val="002E356E"/>
    <w:rsid w:val="002E398F"/>
    <w:rsid w:val="002E3B1E"/>
    <w:rsid w:val="002E4394"/>
    <w:rsid w:val="002E4489"/>
    <w:rsid w:val="002E46E7"/>
    <w:rsid w:val="002E4768"/>
    <w:rsid w:val="002E4A98"/>
    <w:rsid w:val="002E4ACD"/>
    <w:rsid w:val="002E4BD0"/>
    <w:rsid w:val="002E4DE7"/>
    <w:rsid w:val="002E4E98"/>
    <w:rsid w:val="002E5293"/>
    <w:rsid w:val="002E589D"/>
    <w:rsid w:val="002E5A1E"/>
    <w:rsid w:val="002E5BDE"/>
    <w:rsid w:val="002E5C64"/>
    <w:rsid w:val="002E5D3F"/>
    <w:rsid w:val="002E5D4D"/>
    <w:rsid w:val="002E5E71"/>
    <w:rsid w:val="002E5EE7"/>
    <w:rsid w:val="002E5FA0"/>
    <w:rsid w:val="002E619C"/>
    <w:rsid w:val="002E65BE"/>
    <w:rsid w:val="002E6797"/>
    <w:rsid w:val="002E67DB"/>
    <w:rsid w:val="002E684B"/>
    <w:rsid w:val="002E6C29"/>
    <w:rsid w:val="002E7129"/>
    <w:rsid w:val="002E7220"/>
    <w:rsid w:val="002E72E4"/>
    <w:rsid w:val="002E73ED"/>
    <w:rsid w:val="002E74FD"/>
    <w:rsid w:val="002E7866"/>
    <w:rsid w:val="002E79AC"/>
    <w:rsid w:val="002E7ABF"/>
    <w:rsid w:val="002E7BF3"/>
    <w:rsid w:val="002E7CC4"/>
    <w:rsid w:val="002E7F10"/>
    <w:rsid w:val="002E7F72"/>
    <w:rsid w:val="002F001D"/>
    <w:rsid w:val="002F0045"/>
    <w:rsid w:val="002F006D"/>
    <w:rsid w:val="002F0180"/>
    <w:rsid w:val="002F032A"/>
    <w:rsid w:val="002F041B"/>
    <w:rsid w:val="002F04EC"/>
    <w:rsid w:val="002F05A5"/>
    <w:rsid w:val="002F07D6"/>
    <w:rsid w:val="002F09FD"/>
    <w:rsid w:val="002F0BBF"/>
    <w:rsid w:val="002F0F72"/>
    <w:rsid w:val="002F104C"/>
    <w:rsid w:val="002F122A"/>
    <w:rsid w:val="002F14DE"/>
    <w:rsid w:val="002F16BC"/>
    <w:rsid w:val="002F1712"/>
    <w:rsid w:val="002F1B3A"/>
    <w:rsid w:val="002F1DD5"/>
    <w:rsid w:val="002F1E80"/>
    <w:rsid w:val="002F2848"/>
    <w:rsid w:val="002F2AAA"/>
    <w:rsid w:val="002F2C5A"/>
    <w:rsid w:val="002F2CD3"/>
    <w:rsid w:val="002F2F10"/>
    <w:rsid w:val="002F2F14"/>
    <w:rsid w:val="002F308C"/>
    <w:rsid w:val="002F373D"/>
    <w:rsid w:val="002F37F7"/>
    <w:rsid w:val="002F3F54"/>
    <w:rsid w:val="002F40BA"/>
    <w:rsid w:val="002F43AD"/>
    <w:rsid w:val="002F4413"/>
    <w:rsid w:val="002F442E"/>
    <w:rsid w:val="002F446F"/>
    <w:rsid w:val="002F4AA4"/>
    <w:rsid w:val="002F4BD0"/>
    <w:rsid w:val="002F4C0B"/>
    <w:rsid w:val="002F4D55"/>
    <w:rsid w:val="002F4E1D"/>
    <w:rsid w:val="002F53EB"/>
    <w:rsid w:val="002F5A3C"/>
    <w:rsid w:val="002F5DDA"/>
    <w:rsid w:val="002F5F08"/>
    <w:rsid w:val="002F7092"/>
    <w:rsid w:val="002F7242"/>
    <w:rsid w:val="002F74B2"/>
    <w:rsid w:val="002F7617"/>
    <w:rsid w:val="002F78F6"/>
    <w:rsid w:val="002F7CD3"/>
    <w:rsid w:val="002F7E2F"/>
    <w:rsid w:val="00300245"/>
    <w:rsid w:val="0030054C"/>
    <w:rsid w:val="00300A21"/>
    <w:rsid w:val="00300B06"/>
    <w:rsid w:val="00300BB2"/>
    <w:rsid w:val="00300DA8"/>
    <w:rsid w:val="00300E6E"/>
    <w:rsid w:val="00301547"/>
    <w:rsid w:val="003019C7"/>
    <w:rsid w:val="003021B5"/>
    <w:rsid w:val="0030234C"/>
    <w:rsid w:val="003028C1"/>
    <w:rsid w:val="00302AF9"/>
    <w:rsid w:val="00302B4C"/>
    <w:rsid w:val="003030E9"/>
    <w:rsid w:val="003035B6"/>
    <w:rsid w:val="00303954"/>
    <w:rsid w:val="00304326"/>
    <w:rsid w:val="0030436D"/>
    <w:rsid w:val="00304385"/>
    <w:rsid w:val="003045E9"/>
    <w:rsid w:val="00304711"/>
    <w:rsid w:val="00304771"/>
    <w:rsid w:val="003048B5"/>
    <w:rsid w:val="00304A40"/>
    <w:rsid w:val="0030543C"/>
    <w:rsid w:val="00305631"/>
    <w:rsid w:val="00305684"/>
    <w:rsid w:val="00305D80"/>
    <w:rsid w:val="00306117"/>
    <w:rsid w:val="0030626A"/>
    <w:rsid w:val="0030627E"/>
    <w:rsid w:val="003063A4"/>
    <w:rsid w:val="003064C3"/>
    <w:rsid w:val="00306C62"/>
    <w:rsid w:val="00306EEE"/>
    <w:rsid w:val="00306FD4"/>
    <w:rsid w:val="0030712F"/>
    <w:rsid w:val="00307417"/>
    <w:rsid w:val="00307B89"/>
    <w:rsid w:val="00307C65"/>
    <w:rsid w:val="003104F1"/>
    <w:rsid w:val="00310538"/>
    <w:rsid w:val="003107BF"/>
    <w:rsid w:val="00310801"/>
    <w:rsid w:val="00310B52"/>
    <w:rsid w:val="003110FD"/>
    <w:rsid w:val="00311115"/>
    <w:rsid w:val="00311290"/>
    <w:rsid w:val="003119E3"/>
    <w:rsid w:val="003122DF"/>
    <w:rsid w:val="003125CA"/>
    <w:rsid w:val="0031268D"/>
    <w:rsid w:val="00312831"/>
    <w:rsid w:val="00312A37"/>
    <w:rsid w:val="00312C5D"/>
    <w:rsid w:val="00312CFD"/>
    <w:rsid w:val="00312D6C"/>
    <w:rsid w:val="00312DCF"/>
    <w:rsid w:val="003137B8"/>
    <w:rsid w:val="00313917"/>
    <w:rsid w:val="00313C0E"/>
    <w:rsid w:val="00313F66"/>
    <w:rsid w:val="003140B3"/>
    <w:rsid w:val="003140BA"/>
    <w:rsid w:val="00314298"/>
    <w:rsid w:val="00314362"/>
    <w:rsid w:val="003144CE"/>
    <w:rsid w:val="00314FD5"/>
    <w:rsid w:val="00315112"/>
    <w:rsid w:val="00315116"/>
    <w:rsid w:val="003156D0"/>
    <w:rsid w:val="0031577A"/>
    <w:rsid w:val="003159AD"/>
    <w:rsid w:val="00315FEE"/>
    <w:rsid w:val="003160B0"/>
    <w:rsid w:val="003160BE"/>
    <w:rsid w:val="00316948"/>
    <w:rsid w:val="00316B47"/>
    <w:rsid w:val="00316EC1"/>
    <w:rsid w:val="00317097"/>
    <w:rsid w:val="00317430"/>
    <w:rsid w:val="0031748D"/>
    <w:rsid w:val="00317DEC"/>
    <w:rsid w:val="00320163"/>
    <w:rsid w:val="00320307"/>
    <w:rsid w:val="003208A3"/>
    <w:rsid w:val="00320BE8"/>
    <w:rsid w:val="00320D9E"/>
    <w:rsid w:val="00321548"/>
    <w:rsid w:val="00321656"/>
    <w:rsid w:val="003216AF"/>
    <w:rsid w:val="00321D80"/>
    <w:rsid w:val="003220A9"/>
    <w:rsid w:val="0032218F"/>
    <w:rsid w:val="003222D4"/>
    <w:rsid w:val="00322581"/>
    <w:rsid w:val="00322709"/>
    <w:rsid w:val="003227BE"/>
    <w:rsid w:val="0032280C"/>
    <w:rsid w:val="003229E0"/>
    <w:rsid w:val="00322BF6"/>
    <w:rsid w:val="00322D12"/>
    <w:rsid w:val="00322D88"/>
    <w:rsid w:val="0032387C"/>
    <w:rsid w:val="0032389B"/>
    <w:rsid w:val="00323964"/>
    <w:rsid w:val="00323B99"/>
    <w:rsid w:val="00323EE2"/>
    <w:rsid w:val="0032418F"/>
    <w:rsid w:val="003242D4"/>
    <w:rsid w:val="00324340"/>
    <w:rsid w:val="003244F7"/>
    <w:rsid w:val="003247EC"/>
    <w:rsid w:val="0032488D"/>
    <w:rsid w:val="003248BB"/>
    <w:rsid w:val="003249F6"/>
    <w:rsid w:val="00324B2C"/>
    <w:rsid w:val="00324DA4"/>
    <w:rsid w:val="00324DBC"/>
    <w:rsid w:val="00324F40"/>
    <w:rsid w:val="00324F4E"/>
    <w:rsid w:val="00324FC5"/>
    <w:rsid w:val="003250E8"/>
    <w:rsid w:val="00325553"/>
    <w:rsid w:val="0032587D"/>
    <w:rsid w:val="003258DF"/>
    <w:rsid w:val="00325A6A"/>
    <w:rsid w:val="00325BF4"/>
    <w:rsid w:val="00325D4A"/>
    <w:rsid w:val="00325D6F"/>
    <w:rsid w:val="00325E11"/>
    <w:rsid w:val="00325F25"/>
    <w:rsid w:val="00325F7D"/>
    <w:rsid w:val="00325FAD"/>
    <w:rsid w:val="00326068"/>
    <w:rsid w:val="003261FC"/>
    <w:rsid w:val="00326227"/>
    <w:rsid w:val="00326262"/>
    <w:rsid w:val="003263F8"/>
    <w:rsid w:val="003263FA"/>
    <w:rsid w:val="0032651C"/>
    <w:rsid w:val="003267F6"/>
    <w:rsid w:val="0032693B"/>
    <w:rsid w:val="003269CF"/>
    <w:rsid w:val="00326D3D"/>
    <w:rsid w:val="0032717F"/>
    <w:rsid w:val="00327194"/>
    <w:rsid w:val="003271F1"/>
    <w:rsid w:val="003275BC"/>
    <w:rsid w:val="0032790B"/>
    <w:rsid w:val="00327BCA"/>
    <w:rsid w:val="00327E33"/>
    <w:rsid w:val="003302E3"/>
    <w:rsid w:val="003304BC"/>
    <w:rsid w:val="0033050C"/>
    <w:rsid w:val="0033060A"/>
    <w:rsid w:val="003306C7"/>
    <w:rsid w:val="00330812"/>
    <w:rsid w:val="00330AAA"/>
    <w:rsid w:val="00330AFB"/>
    <w:rsid w:val="00330BE7"/>
    <w:rsid w:val="00330C41"/>
    <w:rsid w:val="00330CD8"/>
    <w:rsid w:val="00330CF7"/>
    <w:rsid w:val="00330DFD"/>
    <w:rsid w:val="00330E5F"/>
    <w:rsid w:val="00330EB0"/>
    <w:rsid w:val="00331781"/>
    <w:rsid w:val="0033197C"/>
    <w:rsid w:val="00331B46"/>
    <w:rsid w:val="00331BE2"/>
    <w:rsid w:val="00331E3C"/>
    <w:rsid w:val="00331F9E"/>
    <w:rsid w:val="00332574"/>
    <w:rsid w:val="003327F8"/>
    <w:rsid w:val="00332AE8"/>
    <w:rsid w:val="003331B2"/>
    <w:rsid w:val="00333358"/>
    <w:rsid w:val="00333408"/>
    <w:rsid w:val="0033344A"/>
    <w:rsid w:val="00333CF4"/>
    <w:rsid w:val="00333DB9"/>
    <w:rsid w:val="00333E69"/>
    <w:rsid w:val="003340B9"/>
    <w:rsid w:val="00334253"/>
    <w:rsid w:val="003345E7"/>
    <w:rsid w:val="003346C1"/>
    <w:rsid w:val="00334708"/>
    <w:rsid w:val="00334D83"/>
    <w:rsid w:val="00334FB1"/>
    <w:rsid w:val="00335070"/>
    <w:rsid w:val="00335229"/>
    <w:rsid w:val="003352F1"/>
    <w:rsid w:val="003352F9"/>
    <w:rsid w:val="003353B5"/>
    <w:rsid w:val="00335413"/>
    <w:rsid w:val="00335450"/>
    <w:rsid w:val="00335665"/>
    <w:rsid w:val="00335692"/>
    <w:rsid w:val="0033577A"/>
    <w:rsid w:val="00335ECC"/>
    <w:rsid w:val="003361F6"/>
    <w:rsid w:val="00336583"/>
    <w:rsid w:val="0033669F"/>
    <w:rsid w:val="0033685F"/>
    <w:rsid w:val="003368AD"/>
    <w:rsid w:val="00336974"/>
    <w:rsid w:val="003369D4"/>
    <w:rsid w:val="00336FB0"/>
    <w:rsid w:val="0033715D"/>
    <w:rsid w:val="00337235"/>
    <w:rsid w:val="00337324"/>
    <w:rsid w:val="003373C6"/>
    <w:rsid w:val="003374DD"/>
    <w:rsid w:val="00337712"/>
    <w:rsid w:val="00337B64"/>
    <w:rsid w:val="00337B89"/>
    <w:rsid w:val="00337C9B"/>
    <w:rsid w:val="00337E87"/>
    <w:rsid w:val="0034008F"/>
    <w:rsid w:val="00340C38"/>
    <w:rsid w:val="003413C1"/>
    <w:rsid w:val="003415DF"/>
    <w:rsid w:val="003417F6"/>
    <w:rsid w:val="00341BF3"/>
    <w:rsid w:val="00342035"/>
    <w:rsid w:val="003421F7"/>
    <w:rsid w:val="00342560"/>
    <w:rsid w:val="0034274F"/>
    <w:rsid w:val="00342B4F"/>
    <w:rsid w:val="00342CAB"/>
    <w:rsid w:val="00342E1C"/>
    <w:rsid w:val="00342EA7"/>
    <w:rsid w:val="00342F32"/>
    <w:rsid w:val="003430C0"/>
    <w:rsid w:val="00343A84"/>
    <w:rsid w:val="00343AAA"/>
    <w:rsid w:val="00343B5B"/>
    <w:rsid w:val="00343C8A"/>
    <w:rsid w:val="00344292"/>
    <w:rsid w:val="00344493"/>
    <w:rsid w:val="00344738"/>
    <w:rsid w:val="003447A7"/>
    <w:rsid w:val="003449BE"/>
    <w:rsid w:val="00344C1D"/>
    <w:rsid w:val="00344FAB"/>
    <w:rsid w:val="003450CA"/>
    <w:rsid w:val="0034540B"/>
    <w:rsid w:val="003455A1"/>
    <w:rsid w:val="00345840"/>
    <w:rsid w:val="00345C3E"/>
    <w:rsid w:val="00346075"/>
    <w:rsid w:val="0034615A"/>
    <w:rsid w:val="00346255"/>
    <w:rsid w:val="0034629E"/>
    <w:rsid w:val="0034637B"/>
    <w:rsid w:val="003465F8"/>
    <w:rsid w:val="00346D51"/>
    <w:rsid w:val="00346D5D"/>
    <w:rsid w:val="00346E67"/>
    <w:rsid w:val="00346F40"/>
    <w:rsid w:val="00347079"/>
    <w:rsid w:val="0034711E"/>
    <w:rsid w:val="003473EF"/>
    <w:rsid w:val="00347AA1"/>
    <w:rsid w:val="00347B23"/>
    <w:rsid w:val="00347BA0"/>
    <w:rsid w:val="00347E79"/>
    <w:rsid w:val="003500AF"/>
    <w:rsid w:val="00350C54"/>
    <w:rsid w:val="00350C9F"/>
    <w:rsid w:val="003510BF"/>
    <w:rsid w:val="00351132"/>
    <w:rsid w:val="00351626"/>
    <w:rsid w:val="00351890"/>
    <w:rsid w:val="00351A9A"/>
    <w:rsid w:val="00351C1C"/>
    <w:rsid w:val="00352160"/>
    <w:rsid w:val="00352347"/>
    <w:rsid w:val="00352562"/>
    <w:rsid w:val="003526A0"/>
    <w:rsid w:val="00352744"/>
    <w:rsid w:val="00352C04"/>
    <w:rsid w:val="00352C3A"/>
    <w:rsid w:val="00352FDF"/>
    <w:rsid w:val="00353018"/>
    <w:rsid w:val="00353107"/>
    <w:rsid w:val="00353AC4"/>
    <w:rsid w:val="00353C1B"/>
    <w:rsid w:val="0035411E"/>
    <w:rsid w:val="003541DE"/>
    <w:rsid w:val="00354322"/>
    <w:rsid w:val="003544D2"/>
    <w:rsid w:val="00354A0F"/>
    <w:rsid w:val="00354A68"/>
    <w:rsid w:val="00354AF2"/>
    <w:rsid w:val="00354B4A"/>
    <w:rsid w:val="00355777"/>
    <w:rsid w:val="003559F5"/>
    <w:rsid w:val="00355B35"/>
    <w:rsid w:val="00355F93"/>
    <w:rsid w:val="003560B0"/>
    <w:rsid w:val="003560C4"/>
    <w:rsid w:val="00356255"/>
    <w:rsid w:val="00356522"/>
    <w:rsid w:val="003566A5"/>
    <w:rsid w:val="003568F9"/>
    <w:rsid w:val="003569DE"/>
    <w:rsid w:val="00356AAF"/>
    <w:rsid w:val="00356C6D"/>
    <w:rsid w:val="00356E85"/>
    <w:rsid w:val="00356F57"/>
    <w:rsid w:val="00357535"/>
    <w:rsid w:val="00357654"/>
    <w:rsid w:val="0035792E"/>
    <w:rsid w:val="003605F3"/>
    <w:rsid w:val="0036062E"/>
    <w:rsid w:val="00360836"/>
    <w:rsid w:val="00360947"/>
    <w:rsid w:val="0036095F"/>
    <w:rsid w:val="00360D4A"/>
    <w:rsid w:val="00361235"/>
    <w:rsid w:val="00361775"/>
    <w:rsid w:val="003617D1"/>
    <w:rsid w:val="003618E6"/>
    <w:rsid w:val="0036196B"/>
    <w:rsid w:val="00361A37"/>
    <w:rsid w:val="00361CE6"/>
    <w:rsid w:val="00361F10"/>
    <w:rsid w:val="0036205C"/>
    <w:rsid w:val="0036239E"/>
    <w:rsid w:val="00362412"/>
    <w:rsid w:val="00362469"/>
    <w:rsid w:val="003625AD"/>
    <w:rsid w:val="00362620"/>
    <w:rsid w:val="00363031"/>
    <w:rsid w:val="00363075"/>
    <w:rsid w:val="003630E5"/>
    <w:rsid w:val="0036341C"/>
    <w:rsid w:val="003640DC"/>
    <w:rsid w:val="00364132"/>
    <w:rsid w:val="00364139"/>
    <w:rsid w:val="00364530"/>
    <w:rsid w:val="0036458C"/>
    <w:rsid w:val="00364C89"/>
    <w:rsid w:val="00364C8B"/>
    <w:rsid w:val="00365136"/>
    <w:rsid w:val="00365225"/>
    <w:rsid w:val="0036533D"/>
    <w:rsid w:val="00365702"/>
    <w:rsid w:val="003658FB"/>
    <w:rsid w:val="00365939"/>
    <w:rsid w:val="003668B4"/>
    <w:rsid w:val="0036741D"/>
    <w:rsid w:val="00367EB4"/>
    <w:rsid w:val="003703CF"/>
    <w:rsid w:val="00370739"/>
    <w:rsid w:val="003709BD"/>
    <w:rsid w:val="00371183"/>
    <w:rsid w:val="00371756"/>
    <w:rsid w:val="00372419"/>
    <w:rsid w:val="003728A0"/>
    <w:rsid w:val="00372D88"/>
    <w:rsid w:val="00373199"/>
    <w:rsid w:val="0037324B"/>
    <w:rsid w:val="00373416"/>
    <w:rsid w:val="00373845"/>
    <w:rsid w:val="00373B8E"/>
    <w:rsid w:val="00373C21"/>
    <w:rsid w:val="00373FDC"/>
    <w:rsid w:val="00374194"/>
    <w:rsid w:val="00374417"/>
    <w:rsid w:val="00374421"/>
    <w:rsid w:val="003745C4"/>
    <w:rsid w:val="00374665"/>
    <w:rsid w:val="00374B6A"/>
    <w:rsid w:val="00374E10"/>
    <w:rsid w:val="00374E48"/>
    <w:rsid w:val="003750FC"/>
    <w:rsid w:val="00375199"/>
    <w:rsid w:val="003752C0"/>
    <w:rsid w:val="003752D5"/>
    <w:rsid w:val="003758F8"/>
    <w:rsid w:val="00375BF7"/>
    <w:rsid w:val="00375E78"/>
    <w:rsid w:val="00375ED1"/>
    <w:rsid w:val="00375F93"/>
    <w:rsid w:val="00375FF4"/>
    <w:rsid w:val="0037641B"/>
    <w:rsid w:val="0037664E"/>
    <w:rsid w:val="003769B8"/>
    <w:rsid w:val="003769E9"/>
    <w:rsid w:val="00376D31"/>
    <w:rsid w:val="00377085"/>
    <w:rsid w:val="00377098"/>
    <w:rsid w:val="0037716C"/>
    <w:rsid w:val="0037743A"/>
    <w:rsid w:val="00377571"/>
    <w:rsid w:val="0037797E"/>
    <w:rsid w:val="00377A9A"/>
    <w:rsid w:val="00377DE4"/>
    <w:rsid w:val="00377F6B"/>
    <w:rsid w:val="003802F5"/>
    <w:rsid w:val="003803D9"/>
    <w:rsid w:val="003805F1"/>
    <w:rsid w:val="003807C1"/>
    <w:rsid w:val="003809B8"/>
    <w:rsid w:val="00380A8A"/>
    <w:rsid w:val="00380B5F"/>
    <w:rsid w:val="00380FB9"/>
    <w:rsid w:val="00381029"/>
    <w:rsid w:val="00381290"/>
    <w:rsid w:val="00381AFA"/>
    <w:rsid w:val="00381C2E"/>
    <w:rsid w:val="00381D36"/>
    <w:rsid w:val="00382407"/>
    <w:rsid w:val="00382589"/>
    <w:rsid w:val="0038271A"/>
    <w:rsid w:val="003827A8"/>
    <w:rsid w:val="00382A19"/>
    <w:rsid w:val="00382AE9"/>
    <w:rsid w:val="00382D2B"/>
    <w:rsid w:val="00382D84"/>
    <w:rsid w:val="00383032"/>
    <w:rsid w:val="003831D2"/>
    <w:rsid w:val="00384225"/>
    <w:rsid w:val="003843A4"/>
    <w:rsid w:val="00384531"/>
    <w:rsid w:val="00384A3D"/>
    <w:rsid w:val="00384C4C"/>
    <w:rsid w:val="00384D7C"/>
    <w:rsid w:val="00385387"/>
    <w:rsid w:val="003856E3"/>
    <w:rsid w:val="003857AC"/>
    <w:rsid w:val="00385C11"/>
    <w:rsid w:val="00385D9E"/>
    <w:rsid w:val="003863A4"/>
    <w:rsid w:val="00386419"/>
    <w:rsid w:val="00386C7D"/>
    <w:rsid w:val="00386E8E"/>
    <w:rsid w:val="00387021"/>
    <w:rsid w:val="00387100"/>
    <w:rsid w:val="0038735F"/>
    <w:rsid w:val="00387564"/>
    <w:rsid w:val="00387812"/>
    <w:rsid w:val="0038793A"/>
    <w:rsid w:val="00387C6F"/>
    <w:rsid w:val="00387E41"/>
    <w:rsid w:val="00390428"/>
    <w:rsid w:val="003904A8"/>
    <w:rsid w:val="003905B1"/>
    <w:rsid w:val="003908BF"/>
    <w:rsid w:val="00390923"/>
    <w:rsid w:val="00391083"/>
    <w:rsid w:val="0039123B"/>
    <w:rsid w:val="00391894"/>
    <w:rsid w:val="003918A2"/>
    <w:rsid w:val="00391A12"/>
    <w:rsid w:val="00391AFA"/>
    <w:rsid w:val="00391D95"/>
    <w:rsid w:val="00391E0D"/>
    <w:rsid w:val="00391E7C"/>
    <w:rsid w:val="003920FC"/>
    <w:rsid w:val="00392160"/>
    <w:rsid w:val="0039247E"/>
    <w:rsid w:val="0039289E"/>
    <w:rsid w:val="00392E61"/>
    <w:rsid w:val="00392F5E"/>
    <w:rsid w:val="00392FB2"/>
    <w:rsid w:val="0039393F"/>
    <w:rsid w:val="00393AF3"/>
    <w:rsid w:val="00393EB0"/>
    <w:rsid w:val="00393F8A"/>
    <w:rsid w:val="00394079"/>
    <w:rsid w:val="0039431B"/>
    <w:rsid w:val="00394DB2"/>
    <w:rsid w:val="003954EE"/>
    <w:rsid w:val="00395BAC"/>
    <w:rsid w:val="00395BBA"/>
    <w:rsid w:val="00395E8C"/>
    <w:rsid w:val="00396471"/>
    <w:rsid w:val="0039647E"/>
    <w:rsid w:val="0039648A"/>
    <w:rsid w:val="00396A36"/>
    <w:rsid w:val="00396A6D"/>
    <w:rsid w:val="00396D9E"/>
    <w:rsid w:val="0039705A"/>
    <w:rsid w:val="00397079"/>
    <w:rsid w:val="003970B8"/>
    <w:rsid w:val="003974BC"/>
    <w:rsid w:val="00397845"/>
    <w:rsid w:val="00397B01"/>
    <w:rsid w:val="003A0179"/>
    <w:rsid w:val="003A034D"/>
    <w:rsid w:val="003A057A"/>
    <w:rsid w:val="003A0D45"/>
    <w:rsid w:val="003A1148"/>
    <w:rsid w:val="003A12F8"/>
    <w:rsid w:val="003A1320"/>
    <w:rsid w:val="003A13E9"/>
    <w:rsid w:val="003A15A4"/>
    <w:rsid w:val="003A175B"/>
    <w:rsid w:val="003A18EB"/>
    <w:rsid w:val="003A19F0"/>
    <w:rsid w:val="003A1BBF"/>
    <w:rsid w:val="003A1BEB"/>
    <w:rsid w:val="003A1CE0"/>
    <w:rsid w:val="003A1E24"/>
    <w:rsid w:val="003A1E66"/>
    <w:rsid w:val="003A2135"/>
    <w:rsid w:val="003A2337"/>
    <w:rsid w:val="003A2916"/>
    <w:rsid w:val="003A2B14"/>
    <w:rsid w:val="003A2EB9"/>
    <w:rsid w:val="003A2F08"/>
    <w:rsid w:val="003A2FEF"/>
    <w:rsid w:val="003A3381"/>
    <w:rsid w:val="003A35CB"/>
    <w:rsid w:val="003A383A"/>
    <w:rsid w:val="003A385D"/>
    <w:rsid w:val="003A3A24"/>
    <w:rsid w:val="003A3E4D"/>
    <w:rsid w:val="003A3F4C"/>
    <w:rsid w:val="003A44A7"/>
    <w:rsid w:val="003A475B"/>
    <w:rsid w:val="003A4BC9"/>
    <w:rsid w:val="003A4C74"/>
    <w:rsid w:val="003A5346"/>
    <w:rsid w:val="003A551C"/>
    <w:rsid w:val="003A5865"/>
    <w:rsid w:val="003A5CA8"/>
    <w:rsid w:val="003A616B"/>
    <w:rsid w:val="003A6362"/>
    <w:rsid w:val="003A65D8"/>
    <w:rsid w:val="003A68EA"/>
    <w:rsid w:val="003A69D5"/>
    <w:rsid w:val="003A6AA8"/>
    <w:rsid w:val="003A6EFB"/>
    <w:rsid w:val="003A6FD3"/>
    <w:rsid w:val="003A7581"/>
    <w:rsid w:val="003A77EE"/>
    <w:rsid w:val="003A7B0C"/>
    <w:rsid w:val="003A7EA7"/>
    <w:rsid w:val="003B05BF"/>
    <w:rsid w:val="003B0A23"/>
    <w:rsid w:val="003B1156"/>
    <w:rsid w:val="003B1217"/>
    <w:rsid w:val="003B1593"/>
    <w:rsid w:val="003B1640"/>
    <w:rsid w:val="003B18EC"/>
    <w:rsid w:val="003B1978"/>
    <w:rsid w:val="003B1CB7"/>
    <w:rsid w:val="003B1E3D"/>
    <w:rsid w:val="003B1FD3"/>
    <w:rsid w:val="003B20B8"/>
    <w:rsid w:val="003B218A"/>
    <w:rsid w:val="003B25C1"/>
    <w:rsid w:val="003B2943"/>
    <w:rsid w:val="003B2AA5"/>
    <w:rsid w:val="003B2CE0"/>
    <w:rsid w:val="003B2E7D"/>
    <w:rsid w:val="003B3551"/>
    <w:rsid w:val="003B3636"/>
    <w:rsid w:val="003B37BA"/>
    <w:rsid w:val="003B38EA"/>
    <w:rsid w:val="003B3937"/>
    <w:rsid w:val="003B3ACA"/>
    <w:rsid w:val="003B3CF3"/>
    <w:rsid w:val="003B43C6"/>
    <w:rsid w:val="003B45EA"/>
    <w:rsid w:val="003B47D2"/>
    <w:rsid w:val="003B49E6"/>
    <w:rsid w:val="003B5039"/>
    <w:rsid w:val="003B515E"/>
    <w:rsid w:val="003B519D"/>
    <w:rsid w:val="003B550F"/>
    <w:rsid w:val="003B55D7"/>
    <w:rsid w:val="003B5A1D"/>
    <w:rsid w:val="003B5AED"/>
    <w:rsid w:val="003B5CDD"/>
    <w:rsid w:val="003B5DBC"/>
    <w:rsid w:val="003B6119"/>
    <w:rsid w:val="003B61CF"/>
    <w:rsid w:val="003B61DD"/>
    <w:rsid w:val="003B6593"/>
    <w:rsid w:val="003B6841"/>
    <w:rsid w:val="003B6B45"/>
    <w:rsid w:val="003B6C53"/>
    <w:rsid w:val="003B6E4D"/>
    <w:rsid w:val="003B737F"/>
    <w:rsid w:val="003B7785"/>
    <w:rsid w:val="003B7B12"/>
    <w:rsid w:val="003B7B88"/>
    <w:rsid w:val="003B7EAC"/>
    <w:rsid w:val="003C082D"/>
    <w:rsid w:val="003C0951"/>
    <w:rsid w:val="003C0A39"/>
    <w:rsid w:val="003C0EDA"/>
    <w:rsid w:val="003C1253"/>
    <w:rsid w:val="003C13F6"/>
    <w:rsid w:val="003C18B3"/>
    <w:rsid w:val="003C1956"/>
    <w:rsid w:val="003C1BDF"/>
    <w:rsid w:val="003C20C5"/>
    <w:rsid w:val="003C2126"/>
    <w:rsid w:val="003C234C"/>
    <w:rsid w:val="003C2651"/>
    <w:rsid w:val="003C28BC"/>
    <w:rsid w:val="003C2947"/>
    <w:rsid w:val="003C3195"/>
    <w:rsid w:val="003C31E5"/>
    <w:rsid w:val="003C31FB"/>
    <w:rsid w:val="003C3442"/>
    <w:rsid w:val="003C3590"/>
    <w:rsid w:val="003C3646"/>
    <w:rsid w:val="003C3C37"/>
    <w:rsid w:val="003C3D6A"/>
    <w:rsid w:val="003C42EB"/>
    <w:rsid w:val="003C44AA"/>
    <w:rsid w:val="003C4720"/>
    <w:rsid w:val="003C4A94"/>
    <w:rsid w:val="003C4B8E"/>
    <w:rsid w:val="003C5215"/>
    <w:rsid w:val="003C5BBC"/>
    <w:rsid w:val="003C6380"/>
    <w:rsid w:val="003C65CB"/>
    <w:rsid w:val="003C68E5"/>
    <w:rsid w:val="003C6F96"/>
    <w:rsid w:val="003C6FB3"/>
    <w:rsid w:val="003C7161"/>
    <w:rsid w:val="003C72D7"/>
    <w:rsid w:val="003C73DA"/>
    <w:rsid w:val="003C77DF"/>
    <w:rsid w:val="003C7852"/>
    <w:rsid w:val="003D09B5"/>
    <w:rsid w:val="003D0B6C"/>
    <w:rsid w:val="003D0B8B"/>
    <w:rsid w:val="003D0CE5"/>
    <w:rsid w:val="003D0F72"/>
    <w:rsid w:val="003D0FA9"/>
    <w:rsid w:val="003D0FD0"/>
    <w:rsid w:val="003D16A2"/>
    <w:rsid w:val="003D177F"/>
    <w:rsid w:val="003D1860"/>
    <w:rsid w:val="003D1C3F"/>
    <w:rsid w:val="003D1C78"/>
    <w:rsid w:val="003D1ECE"/>
    <w:rsid w:val="003D1FA9"/>
    <w:rsid w:val="003D2015"/>
    <w:rsid w:val="003D209A"/>
    <w:rsid w:val="003D20AF"/>
    <w:rsid w:val="003D2163"/>
    <w:rsid w:val="003D23ED"/>
    <w:rsid w:val="003D2407"/>
    <w:rsid w:val="003D24D9"/>
    <w:rsid w:val="003D2521"/>
    <w:rsid w:val="003D26BB"/>
    <w:rsid w:val="003D26D6"/>
    <w:rsid w:val="003D29BD"/>
    <w:rsid w:val="003D2AF3"/>
    <w:rsid w:val="003D31DA"/>
    <w:rsid w:val="003D33CC"/>
    <w:rsid w:val="003D35B1"/>
    <w:rsid w:val="003D37BF"/>
    <w:rsid w:val="003D3802"/>
    <w:rsid w:val="003D3A13"/>
    <w:rsid w:val="003D3D06"/>
    <w:rsid w:val="003D3DAF"/>
    <w:rsid w:val="003D3E12"/>
    <w:rsid w:val="003D3E43"/>
    <w:rsid w:val="003D3E45"/>
    <w:rsid w:val="003D4113"/>
    <w:rsid w:val="003D4692"/>
    <w:rsid w:val="003D4788"/>
    <w:rsid w:val="003D4998"/>
    <w:rsid w:val="003D49C1"/>
    <w:rsid w:val="003D4B0E"/>
    <w:rsid w:val="003D4B0F"/>
    <w:rsid w:val="003D4E93"/>
    <w:rsid w:val="003D4F15"/>
    <w:rsid w:val="003D5857"/>
    <w:rsid w:val="003D5BC9"/>
    <w:rsid w:val="003D5C68"/>
    <w:rsid w:val="003D5CB4"/>
    <w:rsid w:val="003D5CE4"/>
    <w:rsid w:val="003D60A4"/>
    <w:rsid w:val="003D60E7"/>
    <w:rsid w:val="003D6240"/>
    <w:rsid w:val="003D6D2D"/>
    <w:rsid w:val="003D73E3"/>
    <w:rsid w:val="003D7403"/>
    <w:rsid w:val="003D7C92"/>
    <w:rsid w:val="003E004A"/>
    <w:rsid w:val="003E0191"/>
    <w:rsid w:val="003E0BB8"/>
    <w:rsid w:val="003E0F4D"/>
    <w:rsid w:val="003E0F6D"/>
    <w:rsid w:val="003E0FAF"/>
    <w:rsid w:val="003E1364"/>
    <w:rsid w:val="003E185D"/>
    <w:rsid w:val="003E1AE9"/>
    <w:rsid w:val="003E1B9B"/>
    <w:rsid w:val="003E1E3C"/>
    <w:rsid w:val="003E2280"/>
    <w:rsid w:val="003E2521"/>
    <w:rsid w:val="003E274D"/>
    <w:rsid w:val="003E28A6"/>
    <w:rsid w:val="003E2949"/>
    <w:rsid w:val="003E29C3"/>
    <w:rsid w:val="003E2C11"/>
    <w:rsid w:val="003E2D2E"/>
    <w:rsid w:val="003E2F59"/>
    <w:rsid w:val="003E30B4"/>
    <w:rsid w:val="003E3329"/>
    <w:rsid w:val="003E3591"/>
    <w:rsid w:val="003E364D"/>
    <w:rsid w:val="003E3670"/>
    <w:rsid w:val="003E3945"/>
    <w:rsid w:val="003E3AF5"/>
    <w:rsid w:val="003E4053"/>
    <w:rsid w:val="003E43EF"/>
    <w:rsid w:val="003E4656"/>
    <w:rsid w:val="003E4C2E"/>
    <w:rsid w:val="003E5289"/>
    <w:rsid w:val="003E535B"/>
    <w:rsid w:val="003E54BD"/>
    <w:rsid w:val="003E5566"/>
    <w:rsid w:val="003E56C5"/>
    <w:rsid w:val="003E5978"/>
    <w:rsid w:val="003E5D19"/>
    <w:rsid w:val="003E5E4E"/>
    <w:rsid w:val="003E5ED2"/>
    <w:rsid w:val="003E610A"/>
    <w:rsid w:val="003E6618"/>
    <w:rsid w:val="003E6884"/>
    <w:rsid w:val="003E69DE"/>
    <w:rsid w:val="003E6DBC"/>
    <w:rsid w:val="003E6FC9"/>
    <w:rsid w:val="003E700E"/>
    <w:rsid w:val="003E7174"/>
    <w:rsid w:val="003E729B"/>
    <w:rsid w:val="003E72D5"/>
    <w:rsid w:val="003E738B"/>
    <w:rsid w:val="003E7626"/>
    <w:rsid w:val="003E775B"/>
    <w:rsid w:val="003E775D"/>
    <w:rsid w:val="003E7835"/>
    <w:rsid w:val="003E79A2"/>
    <w:rsid w:val="003E79B6"/>
    <w:rsid w:val="003E7C4C"/>
    <w:rsid w:val="003E7EBB"/>
    <w:rsid w:val="003E7F77"/>
    <w:rsid w:val="003E7FC1"/>
    <w:rsid w:val="003F019A"/>
    <w:rsid w:val="003F02D3"/>
    <w:rsid w:val="003F0489"/>
    <w:rsid w:val="003F04E7"/>
    <w:rsid w:val="003F1042"/>
    <w:rsid w:val="003F128E"/>
    <w:rsid w:val="003F1318"/>
    <w:rsid w:val="003F16E2"/>
    <w:rsid w:val="003F1A32"/>
    <w:rsid w:val="003F1D6D"/>
    <w:rsid w:val="003F1DCA"/>
    <w:rsid w:val="003F1F8D"/>
    <w:rsid w:val="003F232C"/>
    <w:rsid w:val="003F24BE"/>
    <w:rsid w:val="003F25DB"/>
    <w:rsid w:val="003F2AA4"/>
    <w:rsid w:val="003F2CF6"/>
    <w:rsid w:val="003F310C"/>
    <w:rsid w:val="003F3411"/>
    <w:rsid w:val="003F392B"/>
    <w:rsid w:val="003F3B8D"/>
    <w:rsid w:val="003F3BB3"/>
    <w:rsid w:val="003F4296"/>
    <w:rsid w:val="003F4511"/>
    <w:rsid w:val="003F47D8"/>
    <w:rsid w:val="003F47F9"/>
    <w:rsid w:val="003F4926"/>
    <w:rsid w:val="003F4B40"/>
    <w:rsid w:val="003F4F79"/>
    <w:rsid w:val="003F527B"/>
    <w:rsid w:val="003F546B"/>
    <w:rsid w:val="003F5752"/>
    <w:rsid w:val="003F5AB0"/>
    <w:rsid w:val="003F5D6D"/>
    <w:rsid w:val="003F6209"/>
    <w:rsid w:val="003F648B"/>
    <w:rsid w:val="003F68EB"/>
    <w:rsid w:val="003F6DF7"/>
    <w:rsid w:val="003F703A"/>
    <w:rsid w:val="003F736F"/>
    <w:rsid w:val="003F7887"/>
    <w:rsid w:val="004002A5"/>
    <w:rsid w:val="00400325"/>
    <w:rsid w:val="0040075A"/>
    <w:rsid w:val="004007AA"/>
    <w:rsid w:val="00400863"/>
    <w:rsid w:val="004009AF"/>
    <w:rsid w:val="00400BD0"/>
    <w:rsid w:val="00400C8D"/>
    <w:rsid w:val="00400D91"/>
    <w:rsid w:val="00400F30"/>
    <w:rsid w:val="00401167"/>
    <w:rsid w:val="00401238"/>
    <w:rsid w:val="00401291"/>
    <w:rsid w:val="00401AE2"/>
    <w:rsid w:val="00401C45"/>
    <w:rsid w:val="00401F3A"/>
    <w:rsid w:val="00401FE3"/>
    <w:rsid w:val="00402056"/>
    <w:rsid w:val="004020D8"/>
    <w:rsid w:val="00402293"/>
    <w:rsid w:val="00402337"/>
    <w:rsid w:val="0040270F"/>
    <w:rsid w:val="00402757"/>
    <w:rsid w:val="0040277F"/>
    <w:rsid w:val="004027C1"/>
    <w:rsid w:val="00402A96"/>
    <w:rsid w:val="004030B6"/>
    <w:rsid w:val="004035EA"/>
    <w:rsid w:val="00403679"/>
    <w:rsid w:val="00403B5B"/>
    <w:rsid w:val="00403BD0"/>
    <w:rsid w:val="00403E1B"/>
    <w:rsid w:val="00404205"/>
    <w:rsid w:val="004044A7"/>
    <w:rsid w:val="004044E7"/>
    <w:rsid w:val="004045A8"/>
    <w:rsid w:val="0040486B"/>
    <w:rsid w:val="00404C91"/>
    <w:rsid w:val="00405241"/>
    <w:rsid w:val="00405535"/>
    <w:rsid w:val="00405680"/>
    <w:rsid w:val="004058E5"/>
    <w:rsid w:val="00405DC2"/>
    <w:rsid w:val="00405FA4"/>
    <w:rsid w:val="00405FC3"/>
    <w:rsid w:val="0040668D"/>
    <w:rsid w:val="00406ACB"/>
    <w:rsid w:val="00407296"/>
    <w:rsid w:val="00407A27"/>
    <w:rsid w:val="00407A3F"/>
    <w:rsid w:val="0041013A"/>
    <w:rsid w:val="00410427"/>
    <w:rsid w:val="0041044B"/>
    <w:rsid w:val="0041047C"/>
    <w:rsid w:val="0041051D"/>
    <w:rsid w:val="0041059B"/>
    <w:rsid w:val="00410610"/>
    <w:rsid w:val="00410C11"/>
    <w:rsid w:val="00410C6F"/>
    <w:rsid w:val="00410E80"/>
    <w:rsid w:val="00411390"/>
    <w:rsid w:val="0041152A"/>
    <w:rsid w:val="00411790"/>
    <w:rsid w:val="0041185C"/>
    <w:rsid w:val="004118DF"/>
    <w:rsid w:val="004118EB"/>
    <w:rsid w:val="00411DB0"/>
    <w:rsid w:val="00411E14"/>
    <w:rsid w:val="00411EC4"/>
    <w:rsid w:val="0041232D"/>
    <w:rsid w:val="00412A76"/>
    <w:rsid w:val="004130EB"/>
    <w:rsid w:val="004131B6"/>
    <w:rsid w:val="00413692"/>
    <w:rsid w:val="004136A8"/>
    <w:rsid w:val="00413E40"/>
    <w:rsid w:val="00413E76"/>
    <w:rsid w:val="004140DD"/>
    <w:rsid w:val="00414183"/>
    <w:rsid w:val="0041419A"/>
    <w:rsid w:val="004141D1"/>
    <w:rsid w:val="00414327"/>
    <w:rsid w:val="004146B6"/>
    <w:rsid w:val="004148FC"/>
    <w:rsid w:val="0041498A"/>
    <w:rsid w:val="00414DAC"/>
    <w:rsid w:val="00415052"/>
    <w:rsid w:val="00415074"/>
    <w:rsid w:val="004150B4"/>
    <w:rsid w:val="004150ED"/>
    <w:rsid w:val="00415105"/>
    <w:rsid w:val="0041518A"/>
    <w:rsid w:val="004151EC"/>
    <w:rsid w:val="004159A0"/>
    <w:rsid w:val="00415EAB"/>
    <w:rsid w:val="00415EF2"/>
    <w:rsid w:val="0041617B"/>
    <w:rsid w:val="00416422"/>
    <w:rsid w:val="00416522"/>
    <w:rsid w:val="0041654A"/>
    <w:rsid w:val="004169DD"/>
    <w:rsid w:val="00416A62"/>
    <w:rsid w:val="00416BE5"/>
    <w:rsid w:val="0041730B"/>
    <w:rsid w:val="00417939"/>
    <w:rsid w:val="00417B4B"/>
    <w:rsid w:val="00417D11"/>
    <w:rsid w:val="00417F17"/>
    <w:rsid w:val="0042000E"/>
    <w:rsid w:val="0042080B"/>
    <w:rsid w:val="004209B7"/>
    <w:rsid w:val="00420BC6"/>
    <w:rsid w:val="00420C83"/>
    <w:rsid w:val="00421056"/>
    <w:rsid w:val="0042116C"/>
    <w:rsid w:val="0042167A"/>
    <w:rsid w:val="00421A4C"/>
    <w:rsid w:val="00421B99"/>
    <w:rsid w:val="00421BC7"/>
    <w:rsid w:val="00421C2B"/>
    <w:rsid w:val="00421E18"/>
    <w:rsid w:val="00421FB2"/>
    <w:rsid w:val="00422015"/>
    <w:rsid w:val="0042257F"/>
    <w:rsid w:val="004226BC"/>
    <w:rsid w:val="0042275F"/>
    <w:rsid w:val="00422A03"/>
    <w:rsid w:val="00422CC7"/>
    <w:rsid w:val="00422CF4"/>
    <w:rsid w:val="00422F11"/>
    <w:rsid w:val="004233FD"/>
    <w:rsid w:val="00423809"/>
    <w:rsid w:val="00423CEA"/>
    <w:rsid w:val="00423FD3"/>
    <w:rsid w:val="0042447B"/>
    <w:rsid w:val="004244F8"/>
    <w:rsid w:val="00424516"/>
    <w:rsid w:val="00424580"/>
    <w:rsid w:val="00424887"/>
    <w:rsid w:val="00424A58"/>
    <w:rsid w:val="00424CFD"/>
    <w:rsid w:val="004258AE"/>
    <w:rsid w:val="0042594B"/>
    <w:rsid w:val="00425AC7"/>
    <w:rsid w:val="00425B39"/>
    <w:rsid w:val="00425C2F"/>
    <w:rsid w:val="00425CB9"/>
    <w:rsid w:val="00426328"/>
    <w:rsid w:val="0042648E"/>
    <w:rsid w:val="004266F5"/>
    <w:rsid w:val="004268B5"/>
    <w:rsid w:val="004268C7"/>
    <w:rsid w:val="004268D9"/>
    <w:rsid w:val="00426C34"/>
    <w:rsid w:val="00426D58"/>
    <w:rsid w:val="00427041"/>
    <w:rsid w:val="00427073"/>
    <w:rsid w:val="004271D2"/>
    <w:rsid w:val="004273E2"/>
    <w:rsid w:val="00427A26"/>
    <w:rsid w:val="00427AF4"/>
    <w:rsid w:val="00427BA1"/>
    <w:rsid w:val="00427BB2"/>
    <w:rsid w:val="00427BC2"/>
    <w:rsid w:val="00427C75"/>
    <w:rsid w:val="00427D9C"/>
    <w:rsid w:val="004300B8"/>
    <w:rsid w:val="00430205"/>
    <w:rsid w:val="00430877"/>
    <w:rsid w:val="004308E2"/>
    <w:rsid w:val="00430B09"/>
    <w:rsid w:val="00430B56"/>
    <w:rsid w:val="00430C9B"/>
    <w:rsid w:val="00430CF4"/>
    <w:rsid w:val="00430E22"/>
    <w:rsid w:val="00430F00"/>
    <w:rsid w:val="00430F66"/>
    <w:rsid w:val="0043101D"/>
    <w:rsid w:val="004313A8"/>
    <w:rsid w:val="00431429"/>
    <w:rsid w:val="00431820"/>
    <w:rsid w:val="0043204B"/>
    <w:rsid w:val="0043244B"/>
    <w:rsid w:val="0043271F"/>
    <w:rsid w:val="004327A2"/>
    <w:rsid w:val="0043284A"/>
    <w:rsid w:val="004328E5"/>
    <w:rsid w:val="00432A6E"/>
    <w:rsid w:val="00432AE6"/>
    <w:rsid w:val="00432B45"/>
    <w:rsid w:val="00432B8E"/>
    <w:rsid w:val="00432E27"/>
    <w:rsid w:val="00432FF8"/>
    <w:rsid w:val="00433002"/>
    <w:rsid w:val="0043322B"/>
    <w:rsid w:val="0043329B"/>
    <w:rsid w:val="004332B4"/>
    <w:rsid w:val="004332BA"/>
    <w:rsid w:val="0043331A"/>
    <w:rsid w:val="004334F7"/>
    <w:rsid w:val="00433668"/>
    <w:rsid w:val="00433810"/>
    <w:rsid w:val="0043385D"/>
    <w:rsid w:val="00433934"/>
    <w:rsid w:val="004339AC"/>
    <w:rsid w:val="00433B1A"/>
    <w:rsid w:val="00433DB5"/>
    <w:rsid w:val="004342EC"/>
    <w:rsid w:val="00434672"/>
    <w:rsid w:val="00434AA6"/>
    <w:rsid w:val="004350A3"/>
    <w:rsid w:val="004351BC"/>
    <w:rsid w:val="004353F9"/>
    <w:rsid w:val="00435526"/>
    <w:rsid w:val="0043592A"/>
    <w:rsid w:val="00435D2F"/>
    <w:rsid w:val="00435EF1"/>
    <w:rsid w:val="00436087"/>
    <w:rsid w:val="00436238"/>
    <w:rsid w:val="004362CE"/>
    <w:rsid w:val="0043644A"/>
    <w:rsid w:val="00436561"/>
    <w:rsid w:val="00436677"/>
    <w:rsid w:val="00436CD2"/>
    <w:rsid w:val="00436E21"/>
    <w:rsid w:val="00437278"/>
    <w:rsid w:val="0043758A"/>
    <w:rsid w:val="00437945"/>
    <w:rsid w:val="00437D49"/>
    <w:rsid w:val="00437FB2"/>
    <w:rsid w:val="0044008F"/>
    <w:rsid w:val="0044045F"/>
    <w:rsid w:val="00440715"/>
    <w:rsid w:val="004407D6"/>
    <w:rsid w:val="0044092B"/>
    <w:rsid w:val="0044095C"/>
    <w:rsid w:val="00440CDD"/>
    <w:rsid w:val="00440DAA"/>
    <w:rsid w:val="00440EEC"/>
    <w:rsid w:val="00440F3E"/>
    <w:rsid w:val="0044124A"/>
    <w:rsid w:val="0044166D"/>
    <w:rsid w:val="00441767"/>
    <w:rsid w:val="00441957"/>
    <w:rsid w:val="00441AF8"/>
    <w:rsid w:val="00441B4E"/>
    <w:rsid w:val="00442B20"/>
    <w:rsid w:val="00442D7F"/>
    <w:rsid w:val="00442DF3"/>
    <w:rsid w:val="00443397"/>
    <w:rsid w:val="004433F1"/>
    <w:rsid w:val="0044351E"/>
    <w:rsid w:val="00443651"/>
    <w:rsid w:val="00443BC1"/>
    <w:rsid w:val="00443C78"/>
    <w:rsid w:val="00443E22"/>
    <w:rsid w:val="00443F3C"/>
    <w:rsid w:val="00443F5E"/>
    <w:rsid w:val="004441DC"/>
    <w:rsid w:val="0044430A"/>
    <w:rsid w:val="0044449E"/>
    <w:rsid w:val="004446F6"/>
    <w:rsid w:val="00444707"/>
    <w:rsid w:val="004449D0"/>
    <w:rsid w:val="00444C49"/>
    <w:rsid w:val="00444C7B"/>
    <w:rsid w:val="00444FC3"/>
    <w:rsid w:val="004450A9"/>
    <w:rsid w:val="0044563B"/>
    <w:rsid w:val="00445806"/>
    <w:rsid w:val="00445C4E"/>
    <w:rsid w:val="004465BC"/>
    <w:rsid w:val="00446C00"/>
    <w:rsid w:val="004472B4"/>
    <w:rsid w:val="004475E7"/>
    <w:rsid w:val="004476DC"/>
    <w:rsid w:val="00447751"/>
    <w:rsid w:val="0044781F"/>
    <w:rsid w:val="0044799D"/>
    <w:rsid w:val="00447C44"/>
    <w:rsid w:val="00447C91"/>
    <w:rsid w:val="00447CC9"/>
    <w:rsid w:val="00447E65"/>
    <w:rsid w:val="00450627"/>
    <w:rsid w:val="004506EA"/>
    <w:rsid w:val="0045099E"/>
    <w:rsid w:val="00450A72"/>
    <w:rsid w:val="00450BF3"/>
    <w:rsid w:val="00450C7B"/>
    <w:rsid w:val="004510D1"/>
    <w:rsid w:val="004511A7"/>
    <w:rsid w:val="00451411"/>
    <w:rsid w:val="004515A1"/>
    <w:rsid w:val="00451BFF"/>
    <w:rsid w:val="00451CC9"/>
    <w:rsid w:val="004521CF"/>
    <w:rsid w:val="004523E9"/>
    <w:rsid w:val="0045256C"/>
    <w:rsid w:val="004528D1"/>
    <w:rsid w:val="00452981"/>
    <w:rsid w:val="00452AC9"/>
    <w:rsid w:val="00452C6B"/>
    <w:rsid w:val="00452E40"/>
    <w:rsid w:val="00452F20"/>
    <w:rsid w:val="0045309F"/>
    <w:rsid w:val="0045314B"/>
    <w:rsid w:val="00453229"/>
    <w:rsid w:val="00453349"/>
    <w:rsid w:val="0045339B"/>
    <w:rsid w:val="00453567"/>
    <w:rsid w:val="004538DB"/>
    <w:rsid w:val="00453BEC"/>
    <w:rsid w:val="0045405A"/>
    <w:rsid w:val="004542DE"/>
    <w:rsid w:val="00454576"/>
    <w:rsid w:val="004548E2"/>
    <w:rsid w:val="00454AEF"/>
    <w:rsid w:val="00454C80"/>
    <w:rsid w:val="00454FA9"/>
    <w:rsid w:val="0045521E"/>
    <w:rsid w:val="00455456"/>
    <w:rsid w:val="00455A49"/>
    <w:rsid w:val="0045640C"/>
    <w:rsid w:val="0045643A"/>
    <w:rsid w:val="0045647A"/>
    <w:rsid w:val="004564C5"/>
    <w:rsid w:val="00456881"/>
    <w:rsid w:val="0045697A"/>
    <w:rsid w:val="00456B76"/>
    <w:rsid w:val="00456EB1"/>
    <w:rsid w:val="00457175"/>
    <w:rsid w:val="00457948"/>
    <w:rsid w:val="00457BC6"/>
    <w:rsid w:val="00457D8C"/>
    <w:rsid w:val="00457D9B"/>
    <w:rsid w:val="00457FF6"/>
    <w:rsid w:val="00460182"/>
    <w:rsid w:val="0046018D"/>
    <w:rsid w:val="00460455"/>
    <w:rsid w:val="00460535"/>
    <w:rsid w:val="004605A5"/>
    <w:rsid w:val="004605F8"/>
    <w:rsid w:val="0046071A"/>
    <w:rsid w:val="004607E6"/>
    <w:rsid w:val="0046097F"/>
    <w:rsid w:val="00460C20"/>
    <w:rsid w:val="00460D72"/>
    <w:rsid w:val="004612AA"/>
    <w:rsid w:val="004613AA"/>
    <w:rsid w:val="004613DB"/>
    <w:rsid w:val="00461AC2"/>
    <w:rsid w:val="00462084"/>
    <w:rsid w:val="0046229C"/>
    <w:rsid w:val="00462456"/>
    <w:rsid w:val="004624E6"/>
    <w:rsid w:val="004624EF"/>
    <w:rsid w:val="004625C0"/>
    <w:rsid w:val="00462C77"/>
    <w:rsid w:val="00462E70"/>
    <w:rsid w:val="004630BF"/>
    <w:rsid w:val="004630F3"/>
    <w:rsid w:val="004631C6"/>
    <w:rsid w:val="0046326E"/>
    <w:rsid w:val="004632B6"/>
    <w:rsid w:val="004634A4"/>
    <w:rsid w:val="004637B2"/>
    <w:rsid w:val="004638D7"/>
    <w:rsid w:val="00463E22"/>
    <w:rsid w:val="00464008"/>
    <w:rsid w:val="004641EF"/>
    <w:rsid w:val="0046456E"/>
    <w:rsid w:val="00464BA7"/>
    <w:rsid w:val="00465185"/>
    <w:rsid w:val="0046530B"/>
    <w:rsid w:val="004653F9"/>
    <w:rsid w:val="004654B8"/>
    <w:rsid w:val="004655DE"/>
    <w:rsid w:val="004656D2"/>
    <w:rsid w:val="00465896"/>
    <w:rsid w:val="00465B52"/>
    <w:rsid w:val="00465E1C"/>
    <w:rsid w:val="00465EE4"/>
    <w:rsid w:val="004661AA"/>
    <w:rsid w:val="00466880"/>
    <w:rsid w:val="00466A3F"/>
    <w:rsid w:val="00466F24"/>
    <w:rsid w:val="00467238"/>
    <w:rsid w:val="00467334"/>
    <w:rsid w:val="00467428"/>
    <w:rsid w:val="0046778D"/>
    <w:rsid w:val="0046791E"/>
    <w:rsid w:val="00467B85"/>
    <w:rsid w:val="00467C0C"/>
    <w:rsid w:val="004700F3"/>
    <w:rsid w:val="00470132"/>
    <w:rsid w:val="004702CD"/>
    <w:rsid w:val="004704B4"/>
    <w:rsid w:val="00470C21"/>
    <w:rsid w:val="00470DB1"/>
    <w:rsid w:val="00470EED"/>
    <w:rsid w:val="004711CC"/>
    <w:rsid w:val="004712D9"/>
    <w:rsid w:val="004713F4"/>
    <w:rsid w:val="004713FD"/>
    <w:rsid w:val="0047164F"/>
    <w:rsid w:val="0047198C"/>
    <w:rsid w:val="00471E5F"/>
    <w:rsid w:val="0047200F"/>
    <w:rsid w:val="0047203D"/>
    <w:rsid w:val="004720FC"/>
    <w:rsid w:val="0047219E"/>
    <w:rsid w:val="00472515"/>
    <w:rsid w:val="004727FE"/>
    <w:rsid w:val="00472B43"/>
    <w:rsid w:val="00472C91"/>
    <w:rsid w:val="00472EC8"/>
    <w:rsid w:val="004730C9"/>
    <w:rsid w:val="0047344D"/>
    <w:rsid w:val="00473490"/>
    <w:rsid w:val="004738C8"/>
    <w:rsid w:val="00473B2F"/>
    <w:rsid w:val="00473B98"/>
    <w:rsid w:val="00473C2C"/>
    <w:rsid w:val="00473DE5"/>
    <w:rsid w:val="00474084"/>
    <w:rsid w:val="0047411F"/>
    <w:rsid w:val="0047414A"/>
    <w:rsid w:val="0047419A"/>
    <w:rsid w:val="004744B1"/>
    <w:rsid w:val="004747ED"/>
    <w:rsid w:val="00474CC8"/>
    <w:rsid w:val="00474D35"/>
    <w:rsid w:val="00474DB8"/>
    <w:rsid w:val="00474EB5"/>
    <w:rsid w:val="004753DE"/>
    <w:rsid w:val="00475750"/>
    <w:rsid w:val="00475754"/>
    <w:rsid w:val="00475AAD"/>
    <w:rsid w:val="00475AEE"/>
    <w:rsid w:val="00475E3A"/>
    <w:rsid w:val="00475EE0"/>
    <w:rsid w:val="00476075"/>
    <w:rsid w:val="00476098"/>
    <w:rsid w:val="00476883"/>
    <w:rsid w:val="004768EA"/>
    <w:rsid w:val="00476927"/>
    <w:rsid w:val="00476AC7"/>
    <w:rsid w:val="004770F0"/>
    <w:rsid w:val="0047755E"/>
    <w:rsid w:val="004776F1"/>
    <w:rsid w:val="0047771D"/>
    <w:rsid w:val="004777FE"/>
    <w:rsid w:val="0047782D"/>
    <w:rsid w:val="00477A82"/>
    <w:rsid w:val="00477EB7"/>
    <w:rsid w:val="004800E2"/>
    <w:rsid w:val="0048018E"/>
    <w:rsid w:val="004803D1"/>
    <w:rsid w:val="00480487"/>
    <w:rsid w:val="004807CE"/>
    <w:rsid w:val="00480AB0"/>
    <w:rsid w:val="00480B2C"/>
    <w:rsid w:val="00480D6C"/>
    <w:rsid w:val="0048119C"/>
    <w:rsid w:val="00481644"/>
    <w:rsid w:val="00481844"/>
    <w:rsid w:val="004819CB"/>
    <w:rsid w:val="00481C9B"/>
    <w:rsid w:val="00481FBE"/>
    <w:rsid w:val="00482355"/>
    <w:rsid w:val="00482709"/>
    <w:rsid w:val="0048290C"/>
    <w:rsid w:val="00482D27"/>
    <w:rsid w:val="0048322B"/>
    <w:rsid w:val="0048324A"/>
    <w:rsid w:val="004832AD"/>
    <w:rsid w:val="0048363A"/>
    <w:rsid w:val="004839BB"/>
    <w:rsid w:val="00483E5E"/>
    <w:rsid w:val="00484087"/>
    <w:rsid w:val="00484118"/>
    <w:rsid w:val="00484617"/>
    <w:rsid w:val="00484811"/>
    <w:rsid w:val="004848DA"/>
    <w:rsid w:val="004848F2"/>
    <w:rsid w:val="004849FB"/>
    <w:rsid w:val="00484CE2"/>
    <w:rsid w:val="00484E31"/>
    <w:rsid w:val="00484F5A"/>
    <w:rsid w:val="0048529C"/>
    <w:rsid w:val="0048561A"/>
    <w:rsid w:val="004856BC"/>
    <w:rsid w:val="00485A09"/>
    <w:rsid w:val="00485BC2"/>
    <w:rsid w:val="00485FB2"/>
    <w:rsid w:val="00485FC0"/>
    <w:rsid w:val="00486431"/>
    <w:rsid w:val="00486688"/>
    <w:rsid w:val="00486820"/>
    <w:rsid w:val="004868CE"/>
    <w:rsid w:val="0048694B"/>
    <w:rsid w:val="00486F61"/>
    <w:rsid w:val="0048741F"/>
    <w:rsid w:val="004874F5"/>
    <w:rsid w:val="00487900"/>
    <w:rsid w:val="00487928"/>
    <w:rsid w:val="0048798A"/>
    <w:rsid w:val="00487C5D"/>
    <w:rsid w:val="00487D08"/>
    <w:rsid w:val="004902CA"/>
    <w:rsid w:val="0049055E"/>
    <w:rsid w:val="0049076D"/>
    <w:rsid w:val="0049076F"/>
    <w:rsid w:val="00490A82"/>
    <w:rsid w:val="00490C4F"/>
    <w:rsid w:val="00490D36"/>
    <w:rsid w:val="00490F08"/>
    <w:rsid w:val="00490F73"/>
    <w:rsid w:val="004911DE"/>
    <w:rsid w:val="0049128B"/>
    <w:rsid w:val="0049154C"/>
    <w:rsid w:val="0049163C"/>
    <w:rsid w:val="0049165F"/>
    <w:rsid w:val="004918CA"/>
    <w:rsid w:val="0049198E"/>
    <w:rsid w:val="00491B0E"/>
    <w:rsid w:val="00491B1B"/>
    <w:rsid w:val="00491DC8"/>
    <w:rsid w:val="0049214E"/>
    <w:rsid w:val="00492494"/>
    <w:rsid w:val="00492946"/>
    <w:rsid w:val="0049299E"/>
    <w:rsid w:val="00492C15"/>
    <w:rsid w:val="00492E6E"/>
    <w:rsid w:val="004934CD"/>
    <w:rsid w:val="004936D2"/>
    <w:rsid w:val="00493ACC"/>
    <w:rsid w:val="00493CA1"/>
    <w:rsid w:val="00493FEF"/>
    <w:rsid w:val="0049420D"/>
    <w:rsid w:val="00494314"/>
    <w:rsid w:val="004945E7"/>
    <w:rsid w:val="00494671"/>
    <w:rsid w:val="00494776"/>
    <w:rsid w:val="0049493A"/>
    <w:rsid w:val="00494B06"/>
    <w:rsid w:val="00494B3F"/>
    <w:rsid w:val="00494D2F"/>
    <w:rsid w:val="00494EB7"/>
    <w:rsid w:val="00494FB8"/>
    <w:rsid w:val="004951B7"/>
    <w:rsid w:val="00495216"/>
    <w:rsid w:val="00495366"/>
    <w:rsid w:val="00495A7C"/>
    <w:rsid w:val="00495B44"/>
    <w:rsid w:val="00495C53"/>
    <w:rsid w:val="00495CD3"/>
    <w:rsid w:val="00495EB3"/>
    <w:rsid w:val="00495ED2"/>
    <w:rsid w:val="00496041"/>
    <w:rsid w:val="00496194"/>
    <w:rsid w:val="00496204"/>
    <w:rsid w:val="00496481"/>
    <w:rsid w:val="004964EA"/>
    <w:rsid w:val="00496562"/>
    <w:rsid w:val="0049665C"/>
    <w:rsid w:val="00496702"/>
    <w:rsid w:val="00496F91"/>
    <w:rsid w:val="004970FE"/>
    <w:rsid w:val="0049739D"/>
    <w:rsid w:val="00497798"/>
    <w:rsid w:val="00497CC2"/>
    <w:rsid w:val="004A0B26"/>
    <w:rsid w:val="004A0F10"/>
    <w:rsid w:val="004A1221"/>
    <w:rsid w:val="004A163A"/>
    <w:rsid w:val="004A1B02"/>
    <w:rsid w:val="004A1B2D"/>
    <w:rsid w:val="004A1BC8"/>
    <w:rsid w:val="004A1D92"/>
    <w:rsid w:val="004A1DE7"/>
    <w:rsid w:val="004A1EBF"/>
    <w:rsid w:val="004A1F33"/>
    <w:rsid w:val="004A2551"/>
    <w:rsid w:val="004A2653"/>
    <w:rsid w:val="004A26E8"/>
    <w:rsid w:val="004A2708"/>
    <w:rsid w:val="004A27F8"/>
    <w:rsid w:val="004A2C64"/>
    <w:rsid w:val="004A2D54"/>
    <w:rsid w:val="004A2ECB"/>
    <w:rsid w:val="004A2FD0"/>
    <w:rsid w:val="004A2FE4"/>
    <w:rsid w:val="004A3247"/>
    <w:rsid w:val="004A3579"/>
    <w:rsid w:val="004A381C"/>
    <w:rsid w:val="004A3893"/>
    <w:rsid w:val="004A398A"/>
    <w:rsid w:val="004A46CE"/>
    <w:rsid w:val="004A4AC0"/>
    <w:rsid w:val="004A4F39"/>
    <w:rsid w:val="004A5027"/>
    <w:rsid w:val="004A5034"/>
    <w:rsid w:val="004A5051"/>
    <w:rsid w:val="004A52F0"/>
    <w:rsid w:val="004A543E"/>
    <w:rsid w:val="004A544C"/>
    <w:rsid w:val="004A5561"/>
    <w:rsid w:val="004A5B19"/>
    <w:rsid w:val="004A60FF"/>
    <w:rsid w:val="004A6324"/>
    <w:rsid w:val="004A6345"/>
    <w:rsid w:val="004A6517"/>
    <w:rsid w:val="004A6BF5"/>
    <w:rsid w:val="004A6E72"/>
    <w:rsid w:val="004A737D"/>
    <w:rsid w:val="004A7987"/>
    <w:rsid w:val="004A7989"/>
    <w:rsid w:val="004A7A08"/>
    <w:rsid w:val="004A7CFC"/>
    <w:rsid w:val="004B01BD"/>
    <w:rsid w:val="004B022A"/>
    <w:rsid w:val="004B07B7"/>
    <w:rsid w:val="004B0AE7"/>
    <w:rsid w:val="004B0D96"/>
    <w:rsid w:val="004B12CB"/>
    <w:rsid w:val="004B12D6"/>
    <w:rsid w:val="004B1591"/>
    <w:rsid w:val="004B1767"/>
    <w:rsid w:val="004B18FB"/>
    <w:rsid w:val="004B1B45"/>
    <w:rsid w:val="004B2018"/>
    <w:rsid w:val="004B21D1"/>
    <w:rsid w:val="004B2B2D"/>
    <w:rsid w:val="004B2FB8"/>
    <w:rsid w:val="004B3117"/>
    <w:rsid w:val="004B3169"/>
    <w:rsid w:val="004B367F"/>
    <w:rsid w:val="004B370C"/>
    <w:rsid w:val="004B375E"/>
    <w:rsid w:val="004B37FA"/>
    <w:rsid w:val="004B3B7A"/>
    <w:rsid w:val="004B3FB8"/>
    <w:rsid w:val="004B44B1"/>
    <w:rsid w:val="004B454B"/>
    <w:rsid w:val="004B4D45"/>
    <w:rsid w:val="004B4F76"/>
    <w:rsid w:val="004B53CF"/>
    <w:rsid w:val="004B54AF"/>
    <w:rsid w:val="004B56A4"/>
    <w:rsid w:val="004B595A"/>
    <w:rsid w:val="004B6099"/>
    <w:rsid w:val="004B60D2"/>
    <w:rsid w:val="004B62DF"/>
    <w:rsid w:val="004B6672"/>
    <w:rsid w:val="004B6678"/>
    <w:rsid w:val="004B6A5D"/>
    <w:rsid w:val="004B6D21"/>
    <w:rsid w:val="004B6F2F"/>
    <w:rsid w:val="004B726D"/>
    <w:rsid w:val="004B730D"/>
    <w:rsid w:val="004B78FD"/>
    <w:rsid w:val="004B7A26"/>
    <w:rsid w:val="004B7CD7"/>
    <w:rsid w:val="004C00CA"/>
    <w:rsid w:val="004C0395"/>
    <w:rsid w:val="004C052F"/>
    <w:rsid w:val="004C058A"/>
    <w:rsid w:val="004C05A8"/>
    <w:rsid w:val="004C05EA"/>
    <w:rsid w:val="004C0AE3"/>
    <w:rsid w:val="004C0EB3"/>
    <w:rsid w:val="004C0EF0"/>
    <w:rsid w:val="004C0F58"/>
    <w:rsid w:val="004C1030"/>
    <w:rsid w:val="004C10DD"/>
    <w:rsid w:val="004C1781"/>
    <w:rsid w:val="004C1900"/>
    <w:rsid w:val="004C1A81"/>
    <w:rsid w:val="004C1CC5"/>
    <w:rsid w:val="004C1D26"/>
    <w:rsid w:val="004C1E8A"/>
    <w:rsid w:val="004C22E3"/>
    <w:rsid w:val="004C2526"/>
    <w:rsid w:val="004C25E0"/>
    <w:rsid w:val="004C2849"/>
    <w:rsid w:val="004C2E0C"/>
    <w:rsid w:val="004C345D"/>
    <w:rsid w:val="004C35FE"/>
    <w:rsid w:val="004C3748"/>
    <w:rsid w:val="004C3A42"/>
    <w:rsid w:val="004C3E18"/>
    <w:rsid w:val="004C3E57"/>
    <w:rsid w:val="004C3F06"/>
    <w:rsid w:val="004C40F3"/>
    <w:rsid w:val="004C4149"/>
    <w:rsid w:val="004C4267"/>
    <w:rsid w:val="004C439A"/>
    <w:rsid w:val="004C44A1"/>
    <w:rsid w:val="004C4560"/>
    <w:rsid w:val="004C4608"/>
    <w:rsid w:val="004C4651"/>
    <w:rsid w:val="004C46D4"/>
    <w:rsid w:val="004C498A"/>
    <w:rsid w:val="004C4F34"/>
    <w:rsid w:val="004C5120"/>
    <w:rsid w:val="004C515D"/>
    <w:rsid w:val="004C54BF"/>
    <w:rsid w:val="004C54E9"/>
    <w:rsid w:val="004C55CA"/>
    <w:rsid w:val="004C576B"/>
    <w:rsid w:val="004C578B"/>
    <w:rsid w:val="004C59B0"/>
    <w:rsid w:val="004C5AEB"/>
    <w:rsid w:val="004C5E36"/>
    <w:rsid w:val="004C5E67"/>
    <w:rsid w:val="004C607D"/>
    <w:rsid w:val="004C668A"/>
    <w:rsid w:val="004C670F"/>
    <w:rsid w:val="004C6A44"/>
    <w:rsid w:val="004C6A5A"/>
    <w:rsid w:val="004C6B56"/>
    <w:rsid w:val="004C6C0B"/>
    <w:rsid w:val="004C6D62"/>
    <w:rsid w:val="004C6DE0"/>
    <w:rsid w:val="004C6E81"/>
    <w:rsid w:val="004C771C"/>
    <w:rsid w:val="004C7CCB"/>
    <w:rsid w:val="004D0C31"/>
    <w:rsid w:val="004D0E96"/>
    <w:rsid w:val="004D1323"/>
    <w:rsid w:val="004D1371"/>
    <w:rsid w:val="004D1F73"/>
    <w:rsid w:val="004D223D"/>
    <w:rsid w:val="004D2264"/>
    <w:rsid w:val="004D24F4"/>
    <w:rsid w:val="004D28A4"/>
    <w:rsid w:val="004D29B8"/>
    <w:rsid w:val="004D29EB"/>
    <w:rsid w:val="004D2B5D"/>
    <w:rsid w:val="004D3001"/>
    <w:rsid w:val="004D31E9"/>
    <w:rsid w:val="004D32E5"/>
    <w:rsid w:val="004D34B1"/>
    <w:rsid w:val="004D37E0"/>
    <w:rsid w:val="004D3883"/>
    <w:rsid w:val="004D3884"/>
    <w:rsid w:val="004D3B64"/>
    <w:rsid w:val="004D3BB8"/>
    <w:rsid w:val="004D3C97"/>
    <w:rsid w:val="004D3E0B"/>
    <w:rsid w:val="004D3FD9"/>
    <w:rsid w:val="004D404D"/>
    <w:rsid w:val="004D40BC"/>
    <w:rsid w:val="004D42FD"/>
    <w:rsid w:val="004D46AB"/>
    <w:rsid w:val="004D4956"/>
    <w:rsid w:val="004D496E"/>
    <w:rsid w:val="004D4B04"/>
    <w:rsid w:val="004D4CE2"/>
    <w:rsid w:val="004D4E9E"/>
    <w:rsid w:val="004D52D3"/>
    <w:rsid w:val="004D5462"/>
    <w:rsid w:val="004D5A60"/>
    <w:rsid w:val="004D650F"/>
    <w:rsid w:val="004D668C"/>
    <w:rsid w:val="004D6704"/>
    <w:rsid w:val="004D6721"/>
    <w:rsid w:val="004D698F"/>
    <w:rsid w:val="004D6C63"/>
    <w:rsid w:val="004D6D11"/>
    <w:rsid w:val="004D6D74"/>
    <w:rsid w:val="004D6E11"/>
    <w:rsid w:val="004D6E56"/>
    <w:rsid w:val="004D7837"/>
    <w:rsid w:val="004D7982"/>
    <w:rsid w:val="004D7ACE"/>
    <w:rsid w:val="004D7B5D"/>
    <w:rsid w:val="004D7EAB"/>
    <w:rsid w:val="004D7F3A"/>
    <w:rsid w:val="004D7F4C"/>
    <w:rsid w:val="004D7F5D"/>
    <w:rsid w:val="004E028F"/>
    <w:rsid w:val="004E02B1"/>
    <w:rsid w:val="004E0301"/>
    <w:rsid w:val="004E0951"/>
    <w:rsid w:val="004E0971"/>
    <w:rsid w:val="004E0AA0"/>
    <w:rsid w:val="004E0EA8"/>
    <w:rsid w:val="004E0F4A"/>
    <w:rsid w:val="004E0F4D"/>
    <w:rsid w:val="004E1852"/>
    <w:rsid w:val="004E1D27"/>
    <w:rsid w:val="004E2458"/>
    <w:rsid w:val="004E24A2"/>
    <w:rsid w:val="004E265D"/>
    <w:rsid w:val="004E2751"/>
    <w:rsid w:val="004E29F1"/>
    <w:rsid w:val="004E2A00"/>
    <w:rsid w:val="004E2A1E"/>
    <w:rsid w:val="004E2C81"/>
    <w:rsid w:val="004E2CD4"/>
    <w:rsid w:val="004E2EFD"/>
    <w:rsid w:val="004E2FD6"/>
    <w:rsid w:val="004E312F"/>
    <w:rsid w:val="004E3492"/>
    <w:rsid w:val="004E3882"/>
    <w:rsid w:val="004E3B6D"/>
    <w:rsid w:val="004E3BA0"/>
    <w:rsid w:val="004E3D51"/>
    <w:rsid w:val="004E40F5"/>
    <w:rsid w:val="004E4606"/>
    <w:rsid w:val="004E48DB"/>
    <w:rsid w:val="004E48EE"/>
    <w:rsid w:val="004E4B4B"/>
    <w:rsid w:val="004E4DAA"/>
    <w:rsid w:val="004E4E01"/>
    <w:rsid w:val="004E4F82"/>
    <w:rsid w:val="004E529A"/>
    <w:rsid w:val="004E53F4"/>
    <w:rsid w:val="004E563D"/>
    <w:rsid w:val="004E582F"/>
    <w:rsid w:val="004E589D"/>
    <w:rsid w:val="004E58CC"/>
    <w:rsid w:val="004E5922"/>
    <w:rsid w:val="004E5CCB"/>
    <w:rsid w:val="004E5D3D"/>
    <w:rsid w:val="004E5EB1"/>
    <w:rsid w:val="004E5EB3"/>
    <w:rsid w:val="004E607C"/>
    <w:rsid w:val="004E63ED"/>
    <w:rsid w:val="004E652E"/>
    <w:rsid w:val="004E6621"/>
    <w:rsid w:val="004E75B9"/>
    <w:rsid w:val="004E76F6"/>
    <w:rsid w:val="004E77AB"/>
    <w:rsid w:val="004E7977"/>
    <w:rsid w:val="004E7A93"/>
    <w:rsid w:val="004E7DC3"/>
    <w:rsid w:val="004E7F93"/>
    <w:rsid w:val="004F025B"/>
    <w:rsid w:val="004F07D5"/>
    <w:rsid w:val="004F081E"/>
    <w:rsid w:val="004F08D2"/>
    <w:rsid w:val="004F0A97"/>
    <w:rsid w:val="004F0CD0"/>
    <w:rsid w:val="004F0CDE"/>
    <w:rsid w:val="004F0CE5"/>
    <w:rsid w:val="004F0EF5"/>
    <w:rsid w:val="004F10C6"/>
    <w:rsid w:val="004F11D0"/>
    <w:rsid w:val="004F1210"/>
    <w:rsid w:val="004F1580"/>
    <w:rsid w:val="004F1680"/>
    <w:rsid w:val="004F22A1"/>
    <w:rsid w:val="004F238D"/>
    <w:rsid w:val="004F25E3"/>
    <w:rsid w:val="004F281E"/>
    <w:rsid w:val="004F31FE"/>
    <w:rsid w:val="004F3D39"/>
    <w:rsid w:val="004F413B"/>
    <w:rsid w:val="004F4188"/>
    <w:rsid w:val="004F4747"/>
    <w:rsid w:val="004F49CE"/>
    <w:rsid w:val="004F4CE3"/>
    <w:rsid w:val="004F52F3"/>
    <w:rsid w:val="004F56DE"/>
    <w:rsid w:val="004F56FE"/>
    <w:rsid w:val="004F5826"/>
    <w:rsid w:val="004F5843"/>
    <w:rsid w:val="004F5872"/>
    <w:rsid w:val="004F5C1A"/>
    <w:rsid w:val="004F5C1F"/>
    <w:rsid w:val="004F5C21"/>
    <w:rsid w:val="004F5C54"/>
    <w:rsid w:val="004F5D4C"/>
    <w:rsid w:val="004F61B8"/>
    <w:rsid w:val="004F627F"/>
    <w:rsid w:val="004F67AB"/>
    <w:rsid w:val="004F6D5B"/>
    <w:rsid w:val="004F7514"/>
    <w:rsid w:val="004F75A2"/>
    <w:rsid w:val="004F789E"/>
    <w:rsid w:val="004F78EF"/>
    <w:rsid w:val="004F7CF0"/>
    <w:rsid w:val="004F7E5F"/>
    <w:rsid w:val="004F7F5A"/>
    <w:rsid w:val="0050039A"/>
    <w:rsid w:val="005003E1"/>
    <w:rsid w:val="00500502"/>
    <w:rsid w:val="00500797"/>
    <w:rsid w:val="0050080E"/>
    <w:rsid w:val="005008AB"/>
    <w:rsid w:val="005008C1"/>
    <w:rsid w:val="005009B0"/>
    <w:rsid w:val="00500CC1"/>
    <w:rsid w:val="00501157"/>
    <w:rsid w:val="00501388"/>
    <w:rsid w:val="0050155D"/>
    <w:rsid w:val="00501A0C"/>
    <w:rsid w:val="00501AC3"/>
    <w:rsid w:val="0050222A"/>
    <w:rsid w:val="00502309"/>
    <w:rsid w:val="00502666"/>
    <w:rsid w:val="00502893"/>
    <w:rsid w:val="0050295F"/>
    <w:rsid w:val="00502A01"/>
    <w:rsid w:val="00502EDC"/>
    <w:rsid w:val="005031AF"/>
    <w:rsid w:val="00503211"/>
    <w:rsid w:val="005032A5"/>
    <w:rsid w:val="00503D26"/>
    <w:rsid w:val="00503EAE"/>
    <w:rsid w:val="00503F42"/>
    <w:rsid w:val="00504084"/>
    <w:rsid w:val="00504123"/>
    <w:rsid w:val="0050442A"/>
    <w:rsid w:val="00504849"/>
    <w:rsid w:val="00504932"/>
    <w:rsid w:val="00504C09"/>
    <w:rsid w:val="00504D81"/>
    <w:rsid w:val="00504F9A"/>
    <w:rsid w:val="00505205"/>
    <w:rsid w:val="005052A1"/>
    <w:rsid w:val="00505381"/>
    <w:rsid w:val="00505600"/>
    <w:rsid w:val="005061CA"/>
    <w:rsid w:val="00506826"/>
    <w:rsid w:val="00506B40"/>
    <w:rsid w:val="00506E1E"/>
    <w:rsid w:val="005077C4"/>
    <w:rsid w:val="005077CE"/>
    <w:rsid w:val="00507AA4"/>
    <w:rsid w:val="00507ABB"/>
    <w:rsid w:val="00507AFC"/>
    <w:rsid w:val="00507CB7"/>
    <w:rsid w:val="005102A4"/>
    <w:rsid w:val="00510439"/>
    <w:rsid w:val="0051055B"/>
    <w:rsid w:val="00510601"/>
    <w:rsid w:val="00511843"/>
    <w:rsid w:val="00511925"/>
    <w:rsid w:val="00512204"/>
    <w:rsid w:val="0051254B"/>
    <w:rsid w:val="00512907"/>
    <w:rsid w:val="00512AA1"/>
    <w:rsid w:val="00512D64"/>
    <w:rsid w:val="00512E3A"/>
    <w:rsid w:val="00512FE0"/>
    <w:rsid w:val="005133E2"/>
    <w:rsid w:val="005137AD"/>
    <w:rsid w:val="00513DBC"/>
    <w:rsid w:val="005145D6"/>
    <w:rsid w:val="005147AD"/>
    <w:rsid w:val="005147E1"/>
    <w:rsid w:val="00514B4E"/>
    <w:rsid w:val="00514DA9"/>
    <w:rsid w:val="00514E64"/>
    <w:rsid w:val="005152C2"/>
    <w:rsid w:val="00515325"/>
    <w:rsid w:val="0051583C"/>
    <w:rsid w:val="00515882"/>
    <w:rsid w:val="00515933"/>
    <w:rsid w:val="00515941"/>
    <w:rsid w:val="005165A4"/>
    <w:rsid w:val="005168F6"/>
    <w:rsid w:val="00516D2F"/>
    <w:rsid w:val="00517539"/>
    <w:rsid w:val="00520032"/>
    <w:rsid w:val="0052006E"/>
    <w:rsid w:val="0052045C"/>
    <w:rsid w:val="0052056E"/>
    <w:rsid w:val="00520939"/>
    <w:rsid w:val="005209EE"/>
    <w:rsid w:val="00520BFE"/>
    <w:rsid w:val="0052114B"/>
    <w:rsid w:val="00521191"/>
    <w:rsid w:val="00521BF2"/>
    <w:rsid w:val="00521C2F"/>
    <w:rsid w:val="00521F8A"/>
    <w:rsid w:val="005220EE"/>
    <w:rsid w:val="005221D1"/>
    <w:rsid w:val="005223E8"/>
    <w:rsid w:val="0052276E"/>
    <w:rsid w:val="00522E56"/>
    <w:rsid w:val="0052315F"/>
    <w:rsid w:val="00523435"/>
    <w:rsid w:val="0052374F"/>
    <w:rsid w:val="00523A15"/>
    <w:rsid w:val="00523EFD"/>
    <w:rsid w:val="0052423E"/>
    <w:rsid w:val="00524A9A"/>
    <w:rsid w:val="00524AB2"/>
    <w:rsid w:val="005252DE"/>
    <w:rsid w:val="00525300"/>
    <w:rsid w:val="0052555B"/>
    <w:rsid w:val="005259FB"/>
    <w:rsid w:val="00525A80"/>
    <w:rsid w:val="00525E4A"/>
    <w:rsid w:val="0052607B"/>
    <w:rsid w:val="0052635D"/>
    <w:rsid w:val="005266D9"/>
    <w:rsid w:val="005266F8"/>
    <w:rsid w:val="0052678B"/>
    <w:rsid w:val="00526A70"/>
    <w:rsid w:val="00526AF0"/>
    <w:rsid w:val="00526C3B"/>
    <w:rsid w:val="00527503"/>
    <w:rsid w:val="00527955"/>
    <w:rsid w:val="00527A7D"/>
    <w:rsid w:val="00527DE7"/>
    <w:rsid w:val="0053046E"/>
    <w:rsid w:val="0053063A"/>
    <w:rsid w:val="0053068F"/>
    <w:rsid w:val="00530914"/>
    <w:rsid w:val="00530B91"/>
    <w:rsid w:val="0053114D"/>
    <w:rsid w:val="005311C7"/>
    <w:rsid w:val="00531414"/>
    <w:rsid w:val="0053151D"/>
    <w:rsid w:val="005318BF"/>
    <w:rsid w:val="00531C58"/>
    <w:rsid w:val="00531DD4"/>
    <w:rsid w:val="00531EDD"/>
    <w:rsid w:val="0053214A"/>
    <w:rsid w:val="00532194"/>
    <w:rsid w:val="00532427"/>
    <w:rsid w:val="005324D5"/>
    <w:rsid w:val="00532538"/>
    <w:rsid w:val="005326A5"/>
    <w:rsid w:val="00532780"/>
    <w:rsid w:val="00532A58"/>
    <w:rsid w:val="00532B83"/>
    <w:rsid w:val="00533140"/>
    <w:rsid w:val="0053356E"/>
    <w:rsid w:val="005336C1"/>
    <w:rsid w:val="005336E3"/>
    <w:rsid w:val="0053373F"/>
    <w:rsid w:val="005337BC"/>
    <w:rsid w:val="005338FB"/>
    <w:rsid w:val="00533D2B"/>
    <w:rsid w:val="0053400A"/>
    <w:rsid w:val="00534051"/>
    <w:rsid w:val="00534430"/>
    <w:rsid w:val="005348BB"/>
    <w:rsid w:val="005348D7"/>
    <w:rsid w:val="005348EE"/>
    <w:rsid w:val="00534AB6"/>
    <w:rsid w:val="00534B73"/>
    <w:rsid w:val="00534F86"/>
    <w:rsid w:val="00535446"/>
    <w:rsid w:val="00535500"/>
    <w:rsid w:val="00535539"/>
    <w:rsid w:val="005359E6"/>
    <w:rsid w:val="00535BB9"/>
    <w:rsid w:val="00535E76"/>
    <w:rsid w:val="00535F79"/>
    <w:rsid w:val="00536070"/>
    <w:rsid w:val="005364BB"/>
    <w:rsid w:val="005365DF"/>
    <w:rsid w:val="00536B1C"/>
    <w:rsid w:val="00536D68"/>
    <w:rsid w:val="00536EA8"/>
    <w:rsid w:val="00536F41"/>
    <w:rsid w:val="00537B6C"/>
    <w:rsid w:val="00537C37"/>
    <w:rsid w:val="005403BA"/>
    <w:rsid w:val="00540722"/>
    <w:rsid w:val="005407B8"/>
    <w:rsid w:val="0054085B"/>
    <w:rsid w:val="00540BDC"/>
    <w:rsid w:val="00540D79"/>
    <w:rsid w:val="00540F67"/>
    <w:rsid w:val="00540FF8"/>
    <w:rsid w:val="0054119D"/>
    <w:rsid w:val="005412AC"/>
    <w:rsid w:val="005413AC"/>
    <w:rsid w:val="0054141E"/>
    <w:rsid w:val="0054146D"/>
    <w:rsid w:val="005416A3"/>
    <w:rsid w:val="00541DFC"/>
    <w:rsid w:val="005423F0"/>
    <w:rsid w:val="00542495"/>
    <w:rsid w:val="005425C3"/>
    <w:rsid w:val="0054262D"/>
    <w:rsid w:val="00542AF2"/>
    <w:rsid w:val="00543036"/>
    <w:rsid w:val="005434A5"/>
    <w:rsid w:val="005436C8"/>
    <w:rsid w:val="0054374E"/>
    <w:rsid w:val="005438E3"/>
    <w:rsid w:val="00543C39"/>
    <w:rsid w:val="005441BA"/>
    <w:rsid w:val="005443DE"/>
    <w:rsid w:val="00544CF6"/>
    <w:rsid w:val="00544EA5"/>
    <w:rsid w:val="00544ECE"/>
    <w:rsid w:val="0054503C"/>
    <w:rsid w:val="00545BE9"/>
    <w:rsid w:val="00545DD6"/>
    <w:rsid w:val="00545FAB"/>
    <w:rsid w:val="00546164"/>
    <w:rsid w:val="00546547"/>
    <w:rsid w:val="005467EA"/>
    <w:rsid w:val="00546B34"/>
    <w:rsid w:val="00546B52"/>
    <w:rsid w:val="00546CC9"/>
    <w:rsid w:val="00546CF0"/>
    <w:rsid w:val="00547084"/>
    <w:rsid w:val="005470FF"/>
    <w:rsid w:val="00547195"/>
    <w:rsid w:val="005471A4"/>
    <w:rsid w:val="00547432"/>
    <w:rsid w:val="00547B88"/>
    <w:rsid w:val="00547C01"/>
    <w:rsid w:val="00547F9F"/>
    <w:rsid w:val="0055010E"/>
    <w:rsid w:val="00550239"/>
    <w:rsid w:val="0055027F"/>
    <w:rsid w:val="005503FC"/>
    <w:rsid w:val="005506EB"/>
    <w:rsid w:val="00550958"/>
    <w:rsid w:val="005509D9"/>
    <w:rsid w:val="00550A41"/>
    <w:rsid w:val="00550C50"/>
    <w:rsid w:val="005511C0"/>
    <w:rsid w:val="0055145B"/>
    <w:rsid w:val="005514E2"/>
    <w:rsid w:val="0055173B"/>
    <w:rsid w:val="00552269"/>
    <w:rsid w:val="00552879"/>
    <w:rsid w:val="00552937"/>
    <w:rsid w:val="00552C76"/>
    <w:rsid w:val="00552DF6"/>
    <w:rsid w:val="00552FF5"/>
    <w:rsid w:val="00553042"/>
    <w:rsid w:val="005532ED"/>
    <w:rsid w:val="0055341C"/>
    <w:rsid w:val="005536BE"/>
    <w:rsid w:val="00553828"/>
    <w:rsid w:val="00553941"/>
    <w:rsid w:val="00553CBB"/>
    <w:rsid w:val="0055420A"/>
    <w:rsid w:val="005542D2"/>
    <w:rsid w:val="005544B8"/>
    <w:rsid w:val="00554D5D"/>
    <w:rsid w:val="0055512A"/>
    <w:rsid w:val="0055529D"/>
    <w:rsid w:val="0055543F"/>
    <w:rsid w:val="00555609"/>
    <w:rsid w:val="0055599F"/>
    <w:rsid w:val="005559B3"/>
    <w:rsid w:val="00555B8D"/>
    <w:rsid w:val="00555CBD"/>
    <w:rsid w:val="00555F89"/>
    <w:rsid w:val="00555FE0"/>
    <w:rsid w:val="00556075"/>
    <w:rsid w:val="00556106"/>
    <w:rsid w:val="00556255"/>
    <w:rsid w:val="0055637C"/>
    <w:rsid w:val="00556515"/>
    <w:rsid w:val="0055659A"/>
    <w:rsid w:val="00556BC3"/>
    <w:rsid w:val="00556BFB"/>
    <w:rsid w:val="00556D01"/>
    <w:rsid w:val="00556FEC"/>
    <w:rsid w:val="00557014"/>
    <w:rsid w:val="0055725F"/>
    <w:rsid w:val="005573E1"/>
    <w:rsid w:val="00557471"/>
    <w:rsid w:val="005579EB"/>
    <w:rsid w:val="00557A4E"/>
    <w:rsid w:val="00557FAF"/>
    <w:rsid w:val="00560093"/>
    <w:rsid w:val="005604A6"/>
    <w:rsid w:val="00560BBA"/>
    <w:rsid w:val="00560BDD"/>
    <w:rsid w:val="005612EE"/>
    <w:rsid w:val="00561616"/>
    <w:rsid w:val="00561697"/>
    <w:rsid w:val="0056187E"/>
    <w:rsid w:val="005618E6"/>
    <w:rsid w:val="00561D8C"/>
    <w:rsid w:val="0056234B"/>
    <w:rsid w:val="00562BE5"/>
    <w:rsid w:val="00562D16"/>
    <w:rsid w:val="00562D46"/>
    <w:rsid w:val="005634ED"/>
    <w:rsid w:val="00563532"/>
    <w:rsid w:val="00563645"/>
    <w:rsid w:val="0056398F"/>
    <w:rsid w:val="005639CF"/>
    <w:rsid w:val="00563B6E"/>
    <w:rsid w:val="00563DF2"/>
    <w:rsid w:val="0056412C"/>
    <w:rsid w:val="0056431D"/>
    <w:rsid w:val="0056451B"/>
    <w:rsid w:val="00564787"/>
    <w:rsid w:val="005647E3"/>
    <w:rsid w:val="00564E7D"/>
    <w:rsid w:val="005652D1"/>
    <w:rsid w:val="0056548D"/>
    <w:rsid w:val="0056569C"/>
    <w:rsid w:val="005656AD"/>
    <w:rsid w:val="005657E6"/>
    <w:rsid w:val="005657FD"/>
    <w:rsid w:val="00565897"/>
    <w:rsid w:val="005658A8"/>
    <w:rsid w:val="005658C0"/>
    <w:rsid w:val="005658D9"/>
    <w:rsid w:val="0056590D"/>
    <w:rsid w:val="00565994"/>
    <w:rsid w:val="00565C25"/>
    <w:rsid w:val="005660E2"/>
    <w:rsid w:val="00566423"/>
    <w:rsid w:val="005664B1"/>
    <w:rsid w:val="005664BA"/>
    <w:rsid w:val="0056654C"/>
    <w:rsid w:val="005665A4"/>
    <w:rsid w:val="005665D4"/>
    <w:rsid w:val="00566B8A"/>
    <w:rsid w:val="0056717A"/>
    <w:rsid w:val="00567200"/>
    <w:rsid w:val="00567306"/>
    <w:rsid w:val="0056795B"/>
    <w:rsid w:val="00567EFE"/>
    <w:rsid w:val="00570189"/>
    <w:rsid w:val="00570312"/>
    <w:rsid w:val="005703C8"/>
    <w:rsid w:val="005703E8"/>
    <w:rsid w:val="005705D2"/>
    <w:rsid w:val="00570CD1"/>
    <w:rsid w:val="00570F2E"/>
    <w:rsid w:val="00570F6B"/>
    <w:rsid w:val="00571384"/>
    <w:rsid w:val="005714A4"/>
    <w:rsid w:val="005714A6"/>
    <w:rsid w:val="00571566"/>
    <w:rsid w:val="0057161A"/>
    <w:rsid w:val="00571681"/>
    <w:rsid w:val="005716E6"/>
    <w:rsid w:val="00571AD6"/>
    <w:rsid w:val="00571B88"/>
    <w:rsid w:val="00571D00"/>
    <w:rsid w:val="005720B4"/>
    <w:rsid w:val="00572900"/>
    <w:rsid w:val="0057294E"/>
    <w:rsid w:val="00572978"/>
    <w:rsid w:val="00572CC4"/>
    <w:rsid w:val="00572D89"/>
    <w:rsid w:val="00572E3F"/>
    <w:rsid w:val="00572E43"/>
    <w:rsid w:val="005733B6"/>
    <w:rsid w:val="005734B9"/>
    <w:rsid w:val="005736B5"/>
    <w:rsid w:val="00573825"/>
    <w:rsid w:val="005738B4"/>
    <w:rsid w:val="00573A25"/>
    <w:rsid w:val="00573C55"/>
    <w:rsid w:val="00573E58"/>
    <w:rsid w:val="00574089"/>
    <w:rsid w:val="005744F3"/>
    <w:rsid w:val="00574515"/>
    <w:rsid w:val="005748BB"/>
    <w:rsid w:val="00574A1D"/>
    <w:rsid w:val="00574D93"/>
    <w:rsid w:val="00574E48"/>
    <w:rsid w:val="0057533D"/>
    <w:rsid w:val="0057579A"/>
    <w:rsid w:val="00575A26"/>
    <w:rsid w:val="00575AE0"/>
    <w:rsid w:val="00575AE6"/>
    <w:rsid w:val="00575BAF"/>
    <w:rsid w:val="005760BB"/>
    <w:rsid w:val="005761D3"/>
    <w:rsid w:val="005761FB"/>
    <w:rsid w:val="00576224"/>
    <w:rsid w:val="005762BA"/>
    <w:rsid w:val="00576454"/>
    <w:rsid w:val="005765D2"/>
    <w:rsid w:val="005766BC"/>
    <w:rsid w:val="00576814"/>
    <w:rsid w:val="00576D9E"/>
    <w:rsid w:val="00576F31"/>
    <w:rsid w:val="00577080"/>
    <w:rsid w:val="00577379"/>
    <w:rsid w:val="005774D1"/>
    <w:rsid w:val="005776EB"/>
    <w:rsid w:val="00577962"/>
    <w:rsid w:val="00577C92"/>
    <w:rsid w:val="00580804"/>
    <w:rsid w:val="005809D2"/>
    <w:rsid w:val="0058122D"/>
    <w:rsid w:val="0058126F"/>
    <w:rsid w:val="00581465"/>
    <w:rsid w:val="00581485"/>
    <w:rsid w:val="0058154E"/>
    <w:rsid w:val="00581677"/>
    <w:rsid w:val="005816C1"/>
    <w:rsid w:val="0058176B"/>
    <w:rsid w:val="00581998"/>
    <w:rsid w:val="00582295"/>
    <w:rsid w:val="0058246F"/>
    <w:rsid w:val="00582547"/>
    <w:rsid w:val="005825CF"/>
    <w:rsid w:val="00582A8A"/>
    <w:rsid w:val="00582E44"/>
    <w:rsid w:val="00582F5D"/>
    <w:rsid w:val="00582F79"/>
    <w:rsid w:val="005832BE"/>
    <w:rsid w:val="005834E4"/>
    <w:rsid w:val="0058364C"/>
    <w:rsid w:val="00583AD8"/>
    <w:rsid w:val="00583CCF"/>
    <w:rsid w:val="00583D15"/>
    <w:rsid w:val="00583FC6"/>
    <w:rsid w:val="0058409C"/>
    <w:rsid w:val="005841BA"/>
    <w:rsid w:val="00584408"/>
    <w:rsid w:val="00584ABC"/>
    <w:rsid w:val="00584E91"/>
    <w:rsid w:val="00584F20"/>
    <w:rsid w:val="00585169"/>
    <w:rsid w:val="005853FE"/>
    <w:rsid w:val="005858A6"/>
    <w:rsid w:val="00585B1F"/>
    <w:rsid w:val="00585E7B"/>
    <w:rsid w:val="00586073"/>
    <w:rsid w:val="00586187"/>
    <w:rsid w:val="005861F9"/>
    <w:rsid w:val="005862D4"/>
    <w:rsid w:val="0058634C"/>
    <w:rsid w:val="00586457"/>
    <w:rsid w:val="00586996"/>
    <w:rsid w:val="00586F01"/>
    <w:rsid w:val="00586F3E"/>
    <w:rsid w:val="0058704D"/>
    <w:rsid w:val="00587335"/>
    <w:rsid w:val="00587365"/>
    <w:rsid w:val="005873B3"/>
    <w:rsid w:val="00587564"/>
    <w:rsid w:val="005878B7"/>
    <w:rsid w:val="00587AEB"/>
    <w:rsid w:val="00587C2E"/>
    <w:rsid w:val="0059011D"/>
    <w:rsid w:val="00590299"/>
    <w:rsid w:val="005907C0"/>
    <w:rsid w:val="005909E7"/>
    <w:rsid w:val="00590B70"/>
    <w:rsid w:val="00591449"/>
    <w:rsid w:val="00591492"/>
    <w:rsid w:val="0059183C"/>
    <w:rsid w:val="005919CC"/>
    <w:rsid w:val="00591C17"/>
    <w:rsid w:val="00592058"/>
    <w:rsid w:val="005920EC"/>
    <w:rsid w:val="00592223"/>
    <w:rsid w:val="005927BB"/>
    <w:rsid w:val="00592948"/>
    <w:rsid w:val="00592B67"/>
    <w:rsid w:val="00592BCF"/>
    <w:rsid w:val="005930B0"/>
    <w:rsid w:val="005931B1"/>
    <w:rsid w:val="00593254"/>
    <w:rsid w:val="005934A3"/>
    <w:rsid w:val="0059387E"/>
    <w:rsid w:val="00593920"/>
    <w:rsid w:val="00593A95"/>
    <w:rsid w:val="00593B20"/>
    <w:rsid w:val="00593C74"/>
    <w:rsid w:val="00593C88"/>
    <w:rsid w:val="0059430B"/>
    <w:rsid w:val="0059452F"/>
    <w:rsid w:val="00594F6A"/>
    <w:rsid w:val="00595097"/>
    <w:rsid w:val="0059541A"/>
    <w:rsid w:val="0059551F"/>
    <w:rsid w:val="0059582D"/>
    <w:rsid w:val="005961BB"/>
    <w:rsid w:val="0059620A"/>
    <w:rsid w:val="0059636C"/>
    <w:rsid w:val="005963A8"/>
    <w:rsid w:val="00596904"/>
    <w:rsid w:val="00596A5B"/>
    <w:rsid w:val="00596A83"/>
    <w:rsid w:val="00596B15"/>
    <w:rsid w:val="005970D7"/>
    <w:rsid w:val="0059727A"/>
    <w:rsid w:val="0059733C"/>
    <w:rsid w:val="005977A6"/>
    <w:rsid w:val="00597A7D"/>
    <w:rsid w:val="00597B43"/>
    <w:rsid w:val="00597E27"/>
    <w:rsid w:val="00597F2B"/>
    <w:rsid w:val="005A00CC"/>
    <w:rsid w:val="005A018B"/>
    <w:rsid w:val="005A0444"/>
    <w:rsid w:val="005A0557"/>
    <w:rsid w:val="005A0741"/>
    <w:rsid w:val="005A07F5"/>
    <w:rsid w:val="005A09D3"/>
    <w:rsid w:val="005A0C67"/>
    <w:rsid w:val="005A101D"/>
    <w:rsid w:val="005A106C"/>
    <w:rsid w:val="005A1199"/>
    <w:rsid w:val="005A1304"/>
    <w:rsid w:val="005A147A"/>
    <w:rsid w:val="005A156B"/>
    <w:rsid w:val="005A172C"/>
    <w:rsid w:val="005A1A0C"/>
    <w:rsid w:val="005A1F34"/>
    <w:rsid w:val="005A21C6"/>
    <w:rsid w:val="005A2242"/>
    <w:rsid w:val="005A22F2"/>
    <w:rsid w:val="005A23FE"/>
    <w:rsid w:val="005A24D5"/>
    <w:rsid w:val="005A27D9"/>
    <w:rsid w:val="005A2888"/>
    <w:rsid w:val="005A2B77"/>
    <w:rsid w:val="005A2E10"/>
    <w:rsid w:val="005A2EB6"/>
    <w:rsid w:val="005A3184"/>
    <w:rsid w:val="005A330D"/>
    <w:rsid w:val="005A3590"/>
    <w:rsid w:val="005A362D"/>
    <w:rsid w:val="005A364F"/>
    <w:rsid w:val="005A3E74"/>
    <w:rsid w:val="005A3F23"/>
    <w:rsid w:val="005A3F50"/>
    <w:rsid w:val="005A4277"/>
    <w:rsid w:val="005A47A1"/>
    <w:rsid w:val="005A481A"/>
    <w:rsid w:val="005A49C9"/>
    <w:rsid w:val="005A4B9E"/>
    <w:rsid w:val="005A55B4"/>
    <w:rsid w:val="005A5740"/>
    <w:rsid w:val="005A5A27"/>
    <w:rsid w:val="005A5A97"/>
    <w:rsid w:val="005A5BE5"/>
    <w:rsid w:val="005A600E"/>
    <w:rsid w:val="005A61B7"/>
    <w:rsid w:val="005A6432"/>
    <w:rsid w:val="005A6491"/>
    <w:rsid w:val="005A65D3"/>
    <w:rsid w:val="005A66A4"/>
    <w:rsid w:val="005A6CE0"/>
    <w:rsid w:val="005A6E64"/>
    <w:rsid w:val="005A7024"/>
    <w:rsid w:val="005A71BF"/>
    <w:rsid w:val="005A7314"/>
    <w:rsid w:val="005A74C5"/>
    <w:rsid w:val="005A7688"/>
    <w:rsid w:val="005A77B3"/>
    <w:rsid w:val="005A781A"/>
    <w:rsid w:val="005A78FF"/>
    <w:rsid w:val="005A7ECB"/>
    <w:rsid w:val="005B02FC"/>
    <w:rsid w:val="005B0754"/>
    <w:rsid w:val="005B0818"/>
    <w:rsid w:val="005B0C30"/>
    <w:rsid w:val="005B0CE3"/>
    <w:rsid w:val="005B0FB8"/>
    <w:rsid w:val="005B184A"/>
    <w:rsid w:val="005B1EB6"/>
    <w:rsid w:val="005B1EE9"/>
    <w:rsid w:val="005B1EF4"/>
    <w:rsid w:val="005B1F0E"/>
    <w:rsid w:val="005B2244"/>
    <w:rsid w:val="005B22EB"/>
    <w:rsid w:val="005B24DF"/>
    <w:rsid w:val="005B2563"/>
    <w:rsid w:val="005B25FC"/>
    <w:rsid w:val="005B2A8E"/>
    <w:rsid w:val="005B2C77"/>
    <w:rsid w:val="005B2DEB"/>
    <w:rsid w:val="005B3601"/>
    <w:rsid w:val="005B38FD"/>
    <w:rsid w:val="005B39CD"/>
    <w:rsid w:val="005B3E0F"/>
    <w:rsid w:val="005B40DC"/>
    <w:rsid w:val="005B426B"/>
    <w:rsid w:val="005B4302"/>
    <w:rsid w:val="005B43F5"/>
    <w:rsid w:val="005B47FF"/>
    <w:rsid w:val="005B4C52"/>
    <w:rsid w:val="005B52AF"/>
    <w:rsid w:val="005B57CB"/>
    <w:rsid w:val="005B5B39"/>
    <w:rsid w:val="005B5C21"/>
    <w:rsid w:val="005B6407"/>
    <w:rsid w:val="005B6477"/>
    <w:rsid w:val="005B6775"/>
    <w:rsid w:val="005B6AC3"/>
    <w:rsid w:val="005B6AD8"/>
    <w:rsid w:val="005B6E6F"/>
    <w:rsid w:val="005B7073"/>
    <w:rsid w:val="005B720D"/>
    <w:rsid w:val="005B7220"/>
    <w:rsid w:val="005B790E"/>
    <w:rsid w:val="005B7F31"/>
    <w:rsid w:val="005C050E"/>
    <w:rsid w:val="005C0743"/>
    <w:rsid w:val="005C0B22"/>
    <w:rsid w:val="005C0C0E"/>
    <w:rsid w:val="005C0D2A"/>
    <w:rsid w:val="005C115E"/>
    <w:rsid w:val="005C139A"/>
    <w:rsid w:val="005C15CB"/>
    <w:rsid w:val="005C16A0"/>
    <w:rsid w:val="005C1773"/>
    <w:rsid w:val="005C18CD"/>
    <w:rsid w:val="005C1932"/>
    <w:rsid w:val="005C1CAD"/>
    <w:rsid w:val="005C1E4A"/>
    <w:rsid w:val="005C1F08"/>
    <w:rsid w:val="005C20EF"/>
    <w:rsid w:val="005C23F7"/>
    <w:rsid w:val="005C29FE"/>
    <w:rsid w:val="005C2BDE"/>
    <w:rsid w:val="005C2F52"/>
    <w:rsid w:val="005C374E"/>
    <w:rsid w:val="005C375A"/>
    <w:rsid w:val="005C3985"/>
    <w:rsid w:val="005C3FF5"/>
    <w:rsid w:val="005C4446"/>
    <w:rsid w:val="005C45E5"/>
    <w:rsid w:val="005C4818"/>
    <w:rsid w:val="005C48C7"/>
    <w:rsid w:val="005C4992"/>
    <w:rsid w:val="005C4A89"/>
    <w:rsid w:val="005C4CB4"/>
    <w:rsid w:val="005C4D83"/>
    <w:rsid w:val="005C4DD5"/>
    <w:rsid w:val="005C4E01"/>
    <w:rsid w:val="005C5581"/>
    <w:rsid w:val="005C559D"/>
    <w:rsid w:val="005C58A4"/>
    <w:rsid w:val="005C5F91"/>
    <w:rsid w:val="005C60FE"/>
    <w:rsid w:val="005C6283"/>
    <w:rsid w:val="005C6407"/>
    <w:rsid w:val="005C6411"/>
    <w:rsid w:val="005C6497"/>
    <w:rsid w:val="005C68E1"/>
    <w:rsid w:val="005C6C10"/>
    <w:rsid w:val="005C6FAA"/>
    <w:rsid w:val="005C6FC3"/>
    <w:rsid w:val="005C72A5"/>
    <w:rsid w:val="005C72A6"/>
    <w:rsid w:val="005C7352"/>
    <w:rsid w:val="005C765B"/>
    <w:rsid w:val="005D03A5"/>
    <w:rsid w:val="005D0760"/>
    <w:rsid w:val="005D0791"/>
    <w:rsid w:val="005D0915"/>
    <w:rsid w:val="005D0B67"/>
    <w:rsid w:val="005D0EB6"/>
    <w:rsid w:val="005D0FB6"/>
    <w:rsid w:val="005D10FB"/>
    <w:rsid w:val="005D1534"/>
    <w:rsid w:val="005D16EF"/>
    <w:rsid w:val="005D187B"/>
    <w:rsid w:val="005D1A32"/>
    <w:rsid w:val="005D1F7D"/>
    <w:rsid w:val="005D1FEA"/>
    <w:rsid w:val="005D2256"/>
    <w:rsid w:val="005D22C0"/>
    <w:rsid w:val="005D29A2"/>
    <w:rsid w:val="005D2C22"/>
    <w:rsid w:val="005D2D63"/>
    <w:rsid w:val="005D2DCB"/>
    <w:rsid w:val="005D2EF2"/>
    <w:rsid w:val="005D2EF8"/>
    <w:rsid w:val="005D2F9A"/>
    <w:rsid w:val="005D30EA"/>
    <w:rsid w:val="005D3291"/>
    <w:rsid w:val="005D33C9"/>
    <w:rsid w:val="005D3402"/>
    <w:rsid w:val="005D35F7"/>
    <w:rsid w:val="005D3AC0"/>
    <w:rsid w:val="005D3FA8"/>
    <w:rsid w:val="005D40F9"/>
    <w:rsid w:val="005D40FD"/>
    <w:rsid w:val="005D4515"/>
    <w:rsid w:val="005D4677"/>
    <w:rsid w:val="005D4847"/>
    <w:rsid w:val="005D4A4D"/>
    <w:rsid w:val="005D4F16"/>
    <w:rsid w:val="005D4F80"/>
    <w:rsid w:val="005D5764"/>
    <w:rsid w:val="005D61F2"/>
    <w:rsid w:val="005D6376"/>
    <w:rsid w:val="005D64E1"/>
    <w:rsid w:val="005D64FC"/>
    <w:rsid w:val="005D6584"/>
    <w:rsid w:val="005D66F2"/>
    <w:rsid w:val="005D6795"/>
    <w:rsid w:val="005D6E22"/>
    <w:rsid w:val="005D717E"/>
    <w:rsid w:val="005D75D6"/>
    <w:rsid w:val="005D7870"/>
    <w:rsid w:val="005D7A80"/>
    <w:rsid w:val="005D7CEA"/>
    <w:rsid w:val="005D7D08"/>
    <w:rsid w:val="005D7D74"/>
    <w:rsid w:val="005D7FC9"/>
    <w:rsid w:val="005E0453"/>
    <w:rsid w:val="005E0878"/>
    <w:rsid w:val="005E09A0"/>
    <w:rsid w:val="005E0A62"/>
    <w:rsid w:val="005E0AFE"/>
    <w:rsid w:val="005E0C81"/>
    <w:rsid w:val="005E0F68"/>
    <w:rsid w:val="005E14C2"/>
    <w:rsid w:val="005E17B0"/>
    <w:rsid w:val="005E199D"/>
    <w:rsid w:val="005E1A55"/>
    <w:rsid w:val="005E1E21"/>
    <w:rsid w:val="005E1F10"/>
    <w:rsid w:val="005E22EE"/>
    <w:rsid w:val="005E24A4"/>
    <w:rsid w:val="005E2D2B"/>
    <w:rsid w:val="005E2E29"/>
    <w:rsid w:val="005E3060"/>
    <w:rsid w:val="005E31C2"/>
    <w:rsid w:val="005E3537"/>
    <w:rsid w:val="005E35D5"/>
    <w:rsid w:val="005E37A5"/>
    <w:rsid w:val="005E37B8"/>
    <w:rsid w:val="005E3A2F"/>
    <w:rsid w:val="005E3AC1"/>
    <w:rsid w:val="005E3E1F"/>
    <w:rsid w:val="005E3EF7"/>
    <w:rsid w:val="005E427D"/>
    <w:rsid w:val="005E46AB"/>
    <w:rsid w:val="005E473A"/>
    <w:rsid w:val="005E474D"/>
    <w:rsid w:val="005E482B"/>
    <w:rsid w:val="005E4935"/>
    <w:rsid w:val="005E493E"/>
    <w:rsid w:val="005E4B10"/>
    <w:rsid w:val="005E4C8F"/>
    <w:rsid w:val="005E4CC9"/>
    <w:rsid w:val="005E516D"/>
    <w:rsid w:val="005E51C5"/>
    <w:rsid w:val="005E522D"/>
    <w:rsid w:val="005E59D9"/>
    <w:rsid w:val="005E5A17"/>
    <w:rsid w:val="005E5D25"/>
    <w:rsid w:val="005E64B2"/>
    <w:rsid w:val="005E653A"/>
    <w:rsid w:val="005E68CE"/>
    <w:rsid w:val="005E6AA9"/>
    <w:rsid w:val="005E6BD2"/>
    <w:rsid w:val="005E713F"/>
    <w:rsid w:val="005E73AB"/>
    <w:rsid w:val="005E7961"/>
    <w:rsid w:val="005E7B21"/>
    <w:rsid w:val="005E7CC4"/>
    <w:rsid w:val="005E7D62"/>
    <w:rsid w:val="005E7DA4"/>
    <w:rsid w:val="005F0080"/>
    <w:rsid w:val="005F037B"/>
    <w:rsid w:val="005F053A"/>
    <w:rsid w:val="005F0544"/>
    <w:rsid w:val="005F0C93"/>
    <w:rsid w:val="005F1A3D"/>
    <w:rsid w:val="005F20BA"/>
    <w:rsid w:val="005F22F8"/>
    <w:rsid w:val="005F2310"/>
    <w:rsid w:val="005F2A82"/>
    <w:rsid w:val="005F2BC4"/>
    <w:rsid w:val="005F2FAF"/>
    <w:rsid w:val="005F2FD3"/>
    <w:rsid w:val="005F3515"/>
    <w:rsid w:val="005F38F0"/>
    <w:rsid w:val="005F3971"/>
    <w:rsid w:val="005F3AAA"/>
    <w:rsid w:val="005F3E66"/>
    <w:rsid w:val="005F43F1"/>
    <w:rsid w:val="005F4574"/>
    <w:rsid w:val="005F469B"/>
    <w:rsid w:val="005F47AF"/>
    <w:rsid w:val="005F481D"/>
    <w:rsid w:val="005F4B18"/>
    <w:rsid w:val="005F4BBC"/>
    <w:rsid w:val="005F4C56"/>
    <w:rsid w:val="005F4DD0"/>
    <w:rsid w:val="005F4DE4"/>
    <w:rsid w:val="005F4E1F"/>
    <w:rsid w:val="005F5846"/>
    <w:rsid w:val="005F58B4"/>
    <w:rsid w:val="005F5B19"/>
    <w:rsid w:val="005F5BC0"/>
    <w:rsid w:val="005F5C2A"/>
    <w:rsid w:val="005F6029"/>
    <w:rsid w:val="005F648A"/>
    <w:rsid w:val="005F69AB"/>
    <w:rsid w:val="005F6A97"/>
    <w:rsid w:val="005F6AA2"/>
    <w:rsid w:val="005F6B46"/>
    <w:rsid w:val="005F6BBC"/>
    <w:rsid w:val="005F6F68"/>
    <w:rsid w:val="005F7127"/>
    <w:rsid w:val="005F7362"/>
    <w:rsid w:val="005F7793"/>
    <w:rsid w:val="00600368"/>
    <w:rsid w:val="00600474"/>
    <w:rsid w:val="0060057E"/>
    <w:rsid w:val="006008F2"/>
    <w:rsid w:val="00600943"/>
    <w:rsid w:val="00600ACC"/>
    <w:rsid w:val="0060130E"/>
    <w:rsid w:val="00601853"/>
    <w:rsid w:val="0060193C"/>
    <w:rsid w:val="00601A6F"/>
    <w:rsid w:val="00601A9A"/>
    <w:rsid w:val="00601B96"/>
    <w:rsid w:val="00601D4A"/>
    <w:rsid w:val="00601D78"/>
    <w:rsid w:val="0060226E"/>
    <w:rsid w:val="006023D2"/>
    <w:rsid w:val="006023F8"/>
    <w:rsid w:val="0060278F"/>
    <w:rsid w:val="00602AE5"/>
    <w:rsid w:val="00602CCD"/>
    <w:rsid w:val="00602FD6"/>
    <w:rsid w:val="006034E6"/>
    <w:rsid w:val="0060353C"/>
    <w:rsid w:val="00603AC2"/>
    <w:rsid w:val="00604150"/>
    <w:rsid w:val="0060415F"/>
    <w:rsid w:val="006046B8"/>
    <w:rsid w:val="00604720"/>
    <w:rsid w:val="00604760"/>
    <w:rsid w:val="00604A29"/>
    <w:rsid w:val="00604D20"/>
    <w:rsid w:val="006055AA"/>
    <w:rsid w:val="00605768"/>
    <w:rsid w:val="00605A3F"/>
    <w:rsid w:val="00605B50"/>
    <w:rsid w:val="00605B77"/>
    <w:rsid w:val="006066FF"/>
    <w:rsid w:val="00606737"/>
    <w:rsid w:val="006067D8"/>
    <w:rsid w:val="00606A10"/>
    <w:rsid w:val="0060711F"/>
    <w:rsid w:val="006076A4"/>
    <w:rsid w:val="00607791"/>
    <w:rsid w:val="006079BE"/>
    <w:rsid w:val="00607A08"/>
    <w:rsid w:val="00607AD5"/>
    <w:rsid w:val="00607AF9"/>
    <w:rsid w:val="00607C8A"/>
    <w:rsid w:val="00607D57"/>
    <w:rsid w:val="006100BB"/>
    <w:rsid w:val="00610430"/>
    <w:rsid w:val="0061051A"/>
    <w:rsid w:val="00610710"/>
    <w:rsid w:val="006109A5"/>
    <w:rsid w:val="00610C01"/>
    <w:rsid w:val="00610DA6"/>
    <w:rsid w:val="0061109B"/>
    <w:rsid w:val="0061112C"/>
    <w:rsid w:val="00611159"/>
    <w:rsid w:val="00611339"/>
    <w:rsid w:val="00611742"/>
    <w:rsid w:val="00611AF0"/>
    <w:rsid w:val="00611C47"/>
    <w:rsid w:val="00611D8C"/>
    <w:rsid w:val="00612102"/>
    <w:rsid w:val="00612792"/>
    <w:rsid w:val="006128FE"/>
    <w:rsid w:val="00612A33"/>
    <w:rsid w:val="00612A3D"/>
    <w:rsid w:val="00612A4D"/>
    <w:rsid w:val="00612BCA"/>
    <w:rsid w:val="00612CBD"/>
    <w:rsid w:val="00612E85"/>
    <w:rsid w:val="00612FFF"/>
    <w:rsid w:val="006130C6"/>
    <w:rsid w:val="006134CA"/>
    <w:rsid w:val="00613985"/>
    <w:rsid w:val="00613A5B"/>
    <w:rsid w:val="00613D4A"/>
    <w:rsid w:val="0061417E"/>
    <w:rsid w:val="006141A1"/>
    <w:rsid w:val="00614254"/>
    <w:rsid w:val="006143AF"/>
    <w:rsid w:val="006143E2"/>
    <w:rsid w:val="006144CE"/>
    <w:rsid w:val="00615061"/>
    <w:rsid w:val="00615167"/>
    <w:rsid w:val="00615294"/>
    <w:rsid w:val="0061541D"/>
    <w:rsid w:val="00615B5E"/>
    <w:rsid w:val="0061612A"/>
    <w:rsid w:val="006161C1"/>
    <w:rsid w:val="00616573"/>
    <w:rsid w:val="006168C9"/>
    <w:rsid w:val="00616C3E"/>
    <w:rsid w:val="00616C52"/>
    <w:rsid w:val="00616FEA"/>
    <w:rsid w:val="0061725F"/>
    <w:rsid w:val="00617264"/>
    <w:rsid w:val="0061734C"/>
    <w:rsid w:val="006176E8"/>
    <w:rsid w:val="00617735"/>
    <w:rsid w:val="0061775B"/>
    <w:rsid w:val="00617B82"/>
    <w:rsid w:val="00617CDE"/>
    <w:rsid w:val="00617E20"/>
    <w:rsid w:val="00617EEA"/>
    <w:rsid w:val="00617FB4"/>
    <w:rsid w:val="006204BB"/>
    <w:rsid w:val="0062055A"/>
    <w:rsid w:val="00620B96"/>
    <w:rsid w:val="00620C20"/>
    <w:rsid w:val="00620CDE"/>
    <w:rsid w:val="00620FEB"/>
    <w:rsid w:val="006211D3"/>
    <w:rsid w:val="00621331"/>
    <w:rsid w:val="00621585"/>
    <w:rsid w:val="0062158D"/>
    <w:rsid w:val="0062265C"/>
    <w:rsid w:val="0062283B"/>
    <w:rsid w:val="00622CA6"/>
    <w:rsid w:val="00623436"/>
    <w:rsid w:val="00623B02"/>
    <w:rsid w:val="00623B0C"/>
    <w:rsid w:val="00623FB2"/>
    <w:rsid w:val="00624110"/>
    <w:rsid w:val="00624349"/>
    <w:rsid w:val="006243D7"/>
    <w:rsid w:val="0062466F"/>
    <w:rsid w:val="00624952"/>
    <w:rsid w:val="00624B9F"/>
    <w:rsid w:val="00624E29"/>
    <w:rsid w:val="0062501F"/>
    <w:rsid w:val="0062504E"/>
    <w:rsid w:val="00625216"/>
    <w:rsid w:val="00625CD2"/>
    <w:rsid w:val="00625E5C"/>
    <w:rsid w:val="00625F8D"/>
    <w:rsid w:val="00625FC3"/>
    <w:rsid w:val="00626047"/>
    <w:rsid w:val="00626235"/>
    <w:rsid w:val="00626257"/>
    <w:rsid w:val="0062625B"/>
    <w:rsid w:val="006262B2"/>
    <w:rsid w:val="006268F1"/>
    <w:rsid w:val="006269C9"/>
    <w:rsid w:val="00626AE5"/>
    <w:rsid w:val="00626EDD"/>
    <w:rsid w:val="006271AA"/>
    <w:rsid w:val="006272CF"/>
    <w:rsid w:val="0062781A"/>
    <w:rsid w:val="00627BC6"/>
    <w:rsid w:val="00627CDB"/>
    <w:rsid w:val="00627E40"/>
    <w:rsid w:val="00630289"/>
    <w:rsid w:val="00630711"/>
    <w:rsid w:val="0063072B"/>
    <w:rsid w:val="00630CCB"/>
    <w:rsid w:val="006310A2"/>
    <w:rsid w:val="006312CD"/>
    <w:rsid w:val="00631578"/>
    <w:rsid w:val="0063159E"/>
    <w:rsid w:val="00631656"/>
    <w:rsid w:val="0063171A"/>
    <w:rsid w:val="006318F0"/>
    <w:rsid w:val="00631ADB"/>
    <w:rsid w:val="006323D4"/>
    <w:rsid w:val="0063245F"/>
    <w:rsid w:val="00632CCC"/>
    <w:rsid w:val="00632E3D"/>
    <w:rsid w:val="00632E41"/>
    <w:rsid w:val="00632F1F"/>
    <w:rsid w:val="0063301D"/>
    <w:rsid w:val="00633369"/>
    <w:rsid w:val="006336EF"/>
    <w:rsid w:val="00633E30"/>
    <w:rsid w:val="00634B4F"/>
    <w:rsid w:val="00634C2C"/>
    <w:rsid w:val="00634C73"/>
    <w:rsid w:val="00634C76"/>
    <w:rsid w:val="00634CC9"/>
    <w:rsid w:val="00634CE8"/>
    <w:rsid w:val="00635071"/>
    <w:rsid w:val="00635080"/>
    <w:rsid w:val="00635582"/>
    <w:rsid w:val="00635669"/>
    <w:rsid w:val="00636314"/>
    <w:rsid w:val="00636629"/>
    <w:rsid w:val="006366A5"/>
    <w:rsid w:val="006366BB"/>
    <w:rsid w:val="00636727"/>
    <w:rsid w:val="0063689C"/>
    <w:rsid w:val="00636D0A"/>
    <w:rsid w:val="00636ED9"/>
    <w:rsid w:val="006371BC"/>
    <w:rsid w:val="00637359"/>
    <w:rsid w:val="006375F6"/>
    <w:rsid w:val="00637878"/>
    <w:rsid w:val="00637944"/>
    <w:rsid w:val="00637A24"/>
    <w:rsid w:val="00637A7D"/>
    <w:rsid w:val="00637A7E"/>
    <w:rsid w:val="00637BC5"/>
    <w:rsid w:val="00637DDB"/>
    <w:rsid w:val="00637E35"/>
    <w:rsid w:val="006400B7"/>
    <w:rsid w:val="006401DF"/>
    <w:rsid w:val="006401FD"/>
    <w:rsid w:val="00640E92"/>
    <w:rsid w:val="006410DA"/>
    <w:rsid w:val="006410DD"/>
    <w:rsid w:val="00641138"/>
    <w:rsid w:val="00641632"/>
    <w:rsid w:val="0064163A"/>
    <w:rsid w:val="00641B07"/>
    <w:rsid w:val="00641D4E"/>
    <w:rsid w:val="0064202E"/>
    <w:rsid w:val="0064210C"/>
    <w:rsid w:val="0064215A"/>
    <w:rsid w:val="00642221"/>
    <w:rsid w:val="00642517"/>
    <w:rsid w:val="006428A2"/>
    <w:rsid w:val="00642ACB"/>
    <w:rsid w:val="00642E0B"/>
    <w:rsid w:val="00642ED5"/>
    <w:rsid w:val="00642F32"/>
    <w:rsid w:val="00643071"/>
    <w:rsid w:val="00643588"/>
    <w:rsid w:val="0064398D"/>
    <w:rsid w:val="00643C58"/>
    <w:rsid w:val="00643D1A"/>
    <w:rsid w:val="00643DEE"/>
    <w:rsid w:val="00643FA2"/>
    <w:rsid w:val="0064418B"/>
    <w:rsid w:val="00644805"/>
    <w:rsid w:val="0064482C"/>
    <w:rsid w:val="00644A29"/>
    <w:rsid w:val="00644C1F"/>
    <w:rsid w:val="00644DCA"/>
    <w:rsid w:val="00645139"/>
    <w:rsid w:val="0064524D"/>
    <w:rsid w:val="00645317"/>
    <w:rsid w:val="006454A5"/>
    <w:rsid w:val="0064553B"/>
    <w:rsid w:val="00645879"/>
    <w:rsid w:val="00645A91"/>
    <w:rsid w:val="00645D1A"/>
    <w:rsid w:val="00645E77"/>
    <w:rsid w:val="00645F7F"/>
    <w:rsid w:val="00646231"/>
    <w:rsid w:val="006468BA"/>
    <w:rsid w:val="00646ABC"/>
    <w:rsid w:val="00646B27"/>
    <w:rsid w:val="00646C15"/>
    <w:rsid w:val="00646CC4"/>
    <w:rsid w:val="00647704"/>
    <w:rsid w:val="006478D0"/>
    <w:rsid w:val="0064798F"/>
    <w:rsid w:val="00647A07"/>
    <w:rsid w:val="00647C54"/>
    <w:rsid w:val="006504CF"/>
    <w:rsid w:val="0065078D"/>
    <w:rsid w:val="00650849"/>
    <w:rsid w:val="00650896"/>
    <w:rsid w:val="00650976"/>
    <w:rsid w:val="00650E64"/>
    <w:rsid w:val="00650ECA"/>
    <w:rsid w:val="00651705"/>
    <w:rsid w:val="00651C18"/>
    <w:rsid w:val="00651F25"/>
    <w:rsid w:val="00652235"/>
    <w:rsid w:val="00652272"/>
    <w:rsid w:val="006526D8"/>
    <w:rsid w:val="00652A37"/>
    <w:rsid w:val="00652C59"/>
    <w:rsid w:val="00652DD9"/>
    <w:rsid w:val="00652E8C"/>
    <w:rsid w:val="0065302C"/>
    <w:rsid w:val="00653136"/>
    <w:rsid w:val="006531A6"/>
    <w:rsid w:val="0065337F"/>
    <w:rsid w:val="006533D3"/>
    <w:rsid w:val="0065352E"/>
    <w:rsid w:val="0065352F"/>
    <w:rsid w:val="00653D7F"/>
    <w:rsid w:val="00653D9E"/>
    <w:rsid w:val="00653DD3"/>
    <w:rsid w:val="00654090"/>
    <w:rsid w:val="0065444D"/>
    <w:rsid w:val="006544EC"/>
    <w:rsid w:val="00654762"/>
    <w:rsid w:val="0065482A"/>
    <w:rsid w:val="00654B93"/>
    <w:rsid w:val="00654C0D"/>
    <w:rsid w:val="00654C97"/>
    <w:rsid w:val="00654D46"/>
    <w:rsid w:val="00654D94"/>
    <w:rsid w:val="00655259"/>
    <w:rsid w:val="006557D1"/>
    <w:rsid w:val="006558DA"/>
    <w:rsid w:val="0065610E"/>
    <w:rsid w:val="006561F0"/>
    <w:rsid w:val="00656276"/>
    <w:rsid w:val="00656295"/>
    <w:rsid w:val="006566F1"/>
    <w:rsid w:val="00656799"/>
    <w:rsid w:val="006567FB"/>
    <w:rsid w:val="00656BC1"/>
    <w:rsid w:val="00656DD9"/>
    <w:rsid w:val="00656DF0"/>
    <w:rsid w:val="0065743D"/>
    <w:rsid w:val="00657495"/>
    <w:rsid w:val="006579E2"/>
    <w:rsid w:val="00657D69"/>
    <w:rsid w:val="00657E58"/>
    <w:rsid w:val="0066006B"/>
    <w:rsid w:val="00660431"/>
    <w:rsid w:val="00660699"/>
    <w:rsid w:val="00660A53"/>
    <w:rsid w:val="00660BB6"/>
    <w:rsid w:val="00660E35"/>
    <w:rsid w:val="00661306"/>
    <w:rsid w:val="006619BE"/>
    <w:rsid w:val="00661A75"/>
    <w:rsid w:val="00661F6B"/>
    <w:rsid w:val="00661F6F"/>
    <w:rsid w:val="00661F76"/>
    <w:rsid w:val="00661F9A"/>
    <w:rsid w:val="0066200A"/>
    <w:rsid w:val="006623A5"/>
    <w:rsid w:val="00662BCC"/>
    <w:rsid w:val="00662E80"/>
    <w:rsid w:val="00662EB7"/>
    <w:rsid w:val="006630D8"/>
    <w:rsid w:val="006630EE"/>
    <w:rsid w:val="00663686"/>
    <w:rsid w:val="00663894"/>
    <w:rsid w:val="006638BC"/>
    <w:rsid w:val="00663A90"/>
    <w:rsid w:val="00663E8A"/>
    <w:rsid w:val="006642E2"/>
    <w:rsid w:val="006647E6"/>
    <w:rsid w:val="00664B37"/>
    <w:rsid w:val="00664C66"/>
    <w:rsid w:val="00664CD2"/>
    <w:rsid w:val="00664DF1"/>
    <w:rsid w:val="00664E3D"/>
    <w:rsid w:val="00664F63"/>
    <w:rsid w:val="006655D0"/>
    <w:rsid w:val="0066579C"/>
    <w:rsid w:val="006658A1"/>
    <w:rsid w:val="00665A7F"/>
    <w:rsid w:val="006667D7"/>
    <w:rsid w:val="00666A7E"/>
    <w:rsid w:val="00666EAF"/>
    <w:rsid w:val="006670AA"/>
    <w:rsid w:val="00667256"/>
    <w:rsid w:val="00667A90"/>
    <w:rsid w:val="00667AD4"/>
    <w:rsid w:val="00667C3D"/>
    <w:rsid w:val="00667DC9"/>
    <w:rsid w:val="00670032"/>
    <w:rsid w:val="0067076B"/>
    <w:rsid w:val="00670C29"/>
    <w:rsid w:val="006710B4"/>
    <w:rsid w:val="006711B9"/>
    <w:rsid w:val="006711FD"/>
    <w:rsid w:val="0067126D"/>
    <w:rsid w:val="00671314"/>
    <w:rsid w:val="00671399"/>
    <w:rsid w:val="00671993"/>
    <w:rsid w:val="006719F4"/>
    <w:rsid w:val="00672043"/>
    <w:rsid w:val="00672208"/>
    <w:rsid w:val="006723FF"/>
    <w:rsid w:val="0067276F"/>
    <w:rsid w:val="006729D5"/>
    <w:rsid w:val="006729EF"/>
    <w:rsid w:val="00672A2C"/>
    <w:rsid w:val="00672D9A"/>
    <w:rsid w:val="00672F48"/>
    <w:rsid w:val="00673173"/>
    <w:rsid w:val="00673430"/>
    <w:rsid w:val="00673875"/>
    <w:rsid w:val="00673909"/>
    <w:rsid w:val="00673B94"/>
    <w:rsid w:val="00673D5B"/>
    <w:rsid w:val="00673E18"/>
    <w:rsid w:val="006740DF"/>
    <w:rsid w:val="00674176"/>
    <w:rsid w:val="00674195"/>
    <w:rsid w:val="0067449E"/>
    <w:rsid w:val="006745B9"/>
    <w:rsid w:val="00674694"/>
    <w:rsid w:val="00674F52"/>
    <w:rsid w:val="00675717"/>
    <w:rsid w:val="0067578D"/>
    <w:rsid w:val="006757CE"/>
    <w:rsid w:val="006758FC"/>
    <w:rsid w:val="00675A87"/>
    <w:rsid w:val="00675F18"/>
    <w:rsid w:val="00675F77"/>
    <w:rsid w:val="006763B0"/>
    <w:rsid w:val="006767B1"/>
    <w:rsid w:val="006767BB"/>
    <w:rsid w:val="006767CC"/>
    <w:rsid w:val="0067680D"/>
    <w:rsid w:val="00676CE5"/>
    <w:rsid w:val="006773F8"/>
    <w:rsid w:val="00677423"/>
    <w:rsid w:val="0067750F"/>
    <w:rsid w:val="00677524"/>
    <w:rsid w:val="0067755F"/>
    <w:rsid w:val="00677645"/>
    <w:rsid w:val="006776A4"/>
    <w:rsid w:val="00677C0C"/>
    <w:rsid w:val="00677DDC"/>
    <w:rsid w:val="00677DE6"/>
    <w:rsid w:val="006801FD"/>
    <w:rsid w:val="006805D1"/>
    <w:rsid w:val="0068062E"/>
    <w:rsid w:val="006807E9"/>
    <w:rsid w:val="00680B1A"/>
    <w:rsid w:val="00681083"/>
    <w:rsid w:val="0068115B"/>
    <w:rsid w:val="00681205"/>
    <w:rsid w:val="00682056"/>
    <w:rsid w:val="006821F0"/>
    <w:rsid w:val="006821F7"/>
    <w:rsid w:val="00682359"/>
    <w:rsid w:val="00682432"/>
    <w:rsid w:val="006825B2"/>
    <w:rsid w:val="0068274F"/>
    <w:rsid w:val="006827EC"/>
    <w:rsid w:val="00682C33"/>
    <w:rsid w:val="00683182"/>
    <w:rsid w:val="006831B2"/>
    <w:rsid w:val="00683200"/>
    <w:rsid w:val="006832CB"/>
    <w:rsid w:val="006835EB"/>
    <w:rsid w:val="006838D0"/>
    <w:rsid w:val="00683A00"/>
    <w:rsid w:val="0068446F"/>
    <w:rsid w:val="00684FC8"/>
    <w:rsid w:val="00685170"/>
    <w:rsid w:val="006856F1"/>
    <w:rsid w:val="00685A84"/>
    <w:rsid w:val="00685F74"/>
    <w:rsid w:val="00685FE1"/>
    <w:rsid w:val="0068628F"/>
    <w:rsid w:val="00686386"/>
    <w:rsid w:val="00686760"/>
    <w:rsid w:val="00686919"/>
    <w:rsid w:val="00686A0D"/>
    <w:rsid w:val="00686A11"/>
    <w:rsid w:val="00686D62"/>
    <w:rsid w:val="00686DC3"/>
    <w:rsid w:val="00686E53"/>
    <w:rsid w:val="00687191"/>
    <w:rsid w:val="006871DA"/>
    <w:rsid w:val="006871F3"/>
    <w:rsid w:val="00687AAE"/>
    <w:rsid w:val="00690258"/>
    <w:rsid w:val="0069042D"/>
    <w:rsid w:val="0069062A"/>
    <w:rsid w:val="0069067B"/>
    <w:rsid w:val="006907D1"/>
    <w:rsid w:val="006907DF"/>
    <w:rsid w:val="0069185F"/>
    <w:rsid w:val="00691878"/>
    <w:rsid w:val="0069194B"/>
    <w:rsid w:val="00691D2B"/>
    <w:rsid w:val="00691F5C"/>
    <w:rsid w:val="00692296"/>
    <w:rsid w:val="006922B3"/>
    <w:rsid w:val="006922DD"/>
    <w:rsid w:val="00692496"/>
    <w:rsid w:val="00692A48"/>
    <w:rsid w:val="00692AA9"/>
    <w:rsid w:val="00692AED"/>
    <w:rsid w:val="00692C55"/>
    <w:rsid w:val="00692D04"/>
    <w:rsid w:val="00692FF0"/>
    <w:rsid w:val="00693611"/>
    <w:rsid w:val="006937B3"/>
    <w:rsid w:val="006938C8"/>
    <w:rsid w:val="0069397C"/>
    <w:rsid w:val="00693B57"/>
    <w:rsid w:val="00693E87"/>
    <w:rsid w:val="00694369"/>
    <w:rsid w:val="006943B8"/>
    <w:rsid w:val="006948C4"/>
    <w:rsid w:val="00694A2A"/>
    <w:rsid w:val="00694D67"/>
    <w:rsid w:val="00694EA4"/>
    <w:rsid w:val="00695004"/>
    <w:rsid w:val="0069522E"/>
    <w:rsid w:val="006953BD"/>
    <w:rsid w:val="00695639"/>
    <w:rsid w:val="00695684"/>
    <w:rsid w:val="006957B8"/>
    <w:rsid w:val="00695879"/>
    <w:rsid w:val="00695896"/>
    <w:rsid w:val="00695970"/>
    <w:rsid w:val="00695DFB"/>
    <w:rsid w:val="00696119"/>
    <w:rsid w:val="00696171"/>
    <w:rsid w:val="00696442"/>
    <w:rsid w:val="00696533"/>
    <w:rsid w:val="00696673"/>
    <w:rsid w:val="00696684"/>
    <w:rsid w:val="006966F1"/>
    <w:rsid w:val="006969C8"/>
    <w:rsid w:val="00696B7B"/>
    <w:rsid w:val="00696C17"/>
    <w:rsid w:val="00696C26"/>
    <w:rsid w:val="00696D06"/>
    <w:rsid w:val="00696E30"/>
    <w:rsid w:val="00696F90"/>
    <w:rsid w:val="00697647"/>
    <w:rsid w:val="0069781C"/>
    <w:rsid w:val="00697B55"/>
    <w:rsid w:val="00697B6B"/>
    <w:rsid w:val="00697C3D"/>
    <w:rsid w:val="00697ED7"/>
    <w:rsid w:val="00697FDB"/>
    <w:rsid w:val="006A05F9"/>
    <w:rsid w:val="006A0631"/>
    <w:rsid w:val="006A084D"/>
    <w:rsid w:val="006A0A44"/>
    <w:rsid w:val="006A0C58"/>
    <w:rsid w:val="006A0DE0"/>
    <w:rsid w:val="006A0DF4"/>
    <w:rsid w:val="006A0FD5"/>
    <w:rsid w:val="006A1257"/>
    <w:rsid w:val="006A12FD"/>
    <w:rsid w:val="006A1935"/>
    <w:rsid w:val="006A1C95"/>
    <w:rsid w:val="006A1CBD"/>
    <w:rsid w:val="006A1D00"/>
    <w:rsid w:val="006A1F2A"/>
    <w:rsid w:val="006A2061"/>
    <w:rsid w:val="006A20FD"/>
    <w:rsid w:val="006A220B"/>
    <w:rsid w:val="006A289A"/>
    <w:rsid w:val="006A2CBE"/>
    <w:rsid w:val="006A2CD0"/>
    <w:rsid w:val="006A305E"/>
    <w:rsid w:val="006A30E1"/>
    <w:rsid w:val="006A313A"/>
    <w:rsid w:val="006A32C2"/>
    <w:rsid w:val="006A36DE"/>
    <w:rsid w:val="006A38C6"/>
    <w:rsid w:val="006A3A2D"/>
    <w:rsid w:val="006A3C7F"/>
    <w:rsid w:val="006A3CA1"/>
    <w:rsid w:val="006A3D3A"/>
    <w:rsid w:val="006A3E47"/>
    <w:rsid w:val="006A3ECC"/>
    <w:rsid w:val="006A413D"/>
    <w:rsid w:val="006A44CD"/>
    <w:rsid w:val="006A47A3"/>
    <w:rsid w:val="006A4A2A"/>
    <w:rsid w:val="006A4A5B"/>
    <w:rsid w:val="006A4EDC"/>
    <w:rsid w:val="006A5192"/>
    <w:rsid w:val="006A5802"/>
    <w:rsid w:val="006A59BB"/>
    <w:rsid w:val="006A5BEC"/>
    <w:rsid w:val="006A5E26"/>
    <w:rsid w:val="006A5F29"/>
    <w:rsid w:val="006A610C"/>
    <w:rsid w:val="006A6546"/>
    <w:rsid w:val="006A65D6"/>
    <w:rsid w:val="006A681B"/>
    <w:rsid w:val="006A6897"/>
    <w:rsid w:val="006A6E2F"/>
    <w:rsid w:val="006A726F"/>
    <w:rsid w:val="006A743F"/>
    <w:rsid w:val="006A7669"/>
    <w:rsid w:val="006A76FB"/>
    <w:rsid w:val="006A7AB4"/>
    <w:rsid w:val="006A7D35"/>
    <w:rsid w:val="006A7DB4"/>
    <w:rsid w:val="006A7E06"/>
    <w:rsid w:val="006A7E7A"/>
    <w:rsid w:val="006A7F24"/>
    <w:rsid w:val="006B00A3"/>
    <w:rsid w:val="006B0264"/>
    <w:rsid w:val="006B0945"/>
    <w:rsid w:val="006B0A8A"/>
    <w:rsid w:val="006B0D4B"/>
    <w:rsid w:val="006B1444"/>
    <w:rsid w:val="006B1554"/>
    <w:rsid w:val="006B1745"/>
    <w:rsid w:val="006B1ABA"/>
    <w:rsid w:val="006B1F3C"/>
    <w:rsid w:val="006B1F6F"/>
    <w:rsid w:val="006B1FA1"/>
    <w:rsid w:val="006B200A"/>
    <w:rsid w:val="006B209E"/>
    <w:rsid w:val="006B229D"/>
    <w:rsid w:val="006B2387"/>
    <w:rsid w:val="006B253D"/>
    <w:rsid w:val="006B2560"/>
    <w:rsid w:val="006B27DC"/>
    <w:rsid w:val="006B2AFB"/>
    <w:rsid w:val="006B310E"/>
    <w:rsid w:val="006B362A"/>
    <w:rsid w:val="006B3647"/>
    <w:rsid w:val="006B38D1"/>
    <w:rsid w:val="006B3959"/>
    <w:rsid w:val="006B3BB8"/>
    <w:rsid w:val="006B3E89"/>
    <w:rsid w:val="006B4046"/>
    <w:rsid w:val="006B4064"/>
    <w:rsid w:val="006B43A6"/>
    <w:rsid w:val="006B46FB"/>
    <w:rsid w:val="006B48C3"/>
    <w:rsid w:val="006B4A83"/>
    <w:rsid w:val="006B4D07"/>
    <w:rsid w:val="006B512C"/>
    <w:rsid w:val="006B5184"/>
    <w:rsid w:val="006B5B6E"/>
    <w:rsid w:val="006B5C96"/>
    <w:rsid w:val="006B5D7C"/>
    <w:rsid w:val="006B5DF3"/>
    <w:rsid w:val="006B5F73"/>
    <w:rsid w:val="006B619A"/>
    <w:rsid w:val="006B652C"/>
    <w:rsid w:val="006B6739"/>
    <w:rsid w:val="006B6945"/>
    <w:rsid w:val="006B6E5D"/>
    <w:rsid w:val="006B71DD"/>
    <w:rsid w:val="006B7373"/>
    <w:rsid w:val="006B74EC"/>
    <w:rsid w:val="006B7566"/>
    <w:rsid w:val="006B77A7"/>
    <w:rsid w:val="006B7BE6"/>
    <w:rsid w:val="006B7DFB"/>
    <w:rsid w:val="006B7EFE"/>
    <w:rsid w:val="006C0364"/>
    <w:rsid w:val="006C049C"/>
    <w:rsid w:val="006C0745"/>
    <w:rsid w:val="006C0AFE"/>
    <w:rsid w:val="006C0DD3"/>
    <w:rsid w:val="006C0E18"/>
    <w:rsid w:val="006C105E"/>
    <w:rsid w:val="006C11D8"/>
    <w:rsid w:val="006C1204"/>
    <w:rsid w:val="006C13C3"/>
    <w:rsid w:val="006C15AC"/>
    <w:rsid w:val="006C1607"/>
    <w:rsid w:val="006C17FC"/>
    <w:rsid w:val="006C1AD8"/>
    <w:rsid w:val="006C1AF3"/>
    <w:rsid w:val="006C1C25"/>
    <w:rsid w:val="006C1CB5"/>
    <w:rsid w:val="006C1D1A"/>
    <w:rsid w:val="006C1D9A"/>
    <w:rsid w:val="006C1E73"/>
    <w:rsid w:val="006C1F6A"/>
    <w:rsid w:val="006C1FE7"/>
    <w:rsid w:val="006C2270"/>
    <w:rsid w:val="006C2377"/>
    <w:rsid w:val="006C287A"/>
    <w:rsid w:val="006C29C1"/>
    <w:rsid w:val="006C29C4"/>
    <w:rsid w:val="006C2ACB"/>
    <w:rsid w:val="006C2B2E"/>
    <w:rsid w:val="006C2BE9"/>
    <w:rsid w:val="006C2FD3"/>
    <w:rsid w:val="006C3304"/>
    <w:rsid w:val="006C341E"/>
    <w:rsid w:val="006C3478"/>
    <w:rsid w:val="006C34D1"/>
    <w:rsid w:val="006C37D4"/>
    <w:rsid w:val="006C3A2F"/>
    <w:rsid w:val="006C3F35"/>
    <w:rsid w:val="006C4242"/>
    <w:rsid w:val="006C43B1"/>
    <w:rsid w:val="006C473A"/>
    <w:rsid w:val="006C4E5E"/>
    <w:rsid w:val="006C527C"/>
    <w:rsid w:val="006C5AB6"/>
    <w:rsid w:val="006C5C69"/>
    <w:rsid w:val="006C5FBB"/>
    <w:rsid w:val="006C6120"/>
    <w:rsid w:val="006C617C"/>
    <w:rsid w:val="006C6197"/>
    <w:rsid w:val="006C6218"/>
    <w:rsid w:val="006C6339"/>
    <w:rsid w:val="006C643B"/>
    <w:rsid w:val="006C64FA"/>
    <w:rsid w:val="006C6C07"/>
    <w:rsid w:val="006C718A"/>
    <w:rsid w:val="006C776B"/>
    <w:rsid w:val="006C7AA6"/>
    <w:rsid w:val="006C7B77"/>
    <w:rsid w:val="006C7EE6"/>
    <w:rsid w:val="006C7FF7"/>
    <w:rsid w:val="006D13AA"/>
    <w:rsid w:val="006D14E8"/>
    <w:rsid w:val="006D1AB9"/>
    <w:rsid w:val="006D1C99"/>
    <w:rsid w:val="006D1D94"/>
    <w:rsid w:val="006D1DC1"/>
    <w:rsid w:val="006D2001"/>
    <w:rsid w:val="006D2318"/>
    <w:rsid w:val="006D26D7"/>
    <w:rsid w:val="006D27E4"/>
    <w:rsid w:val="006D286D"/>
    <w:rsid w:val="006D28FB"/>
    <w:rsid w:val="006D29F6"/>
    <w:rsid w:val="006D2AD0"/>
    <w:rsid w:val="006D3205"/>
    <w:rsid w:val="006D33A7"/>
    <w:rsid w:val="006D34FF"/>
    <w:rsid w:val="006D3638"/>
    <w:rsid w:val="006D366A"/>
    <w:rsid w:val="006D37AB"/>
    <w:rsid w:val="006D37B8"/>
    <w:rsid w:val="006D3AAF"/>
    <w:rsid w:val="006D419E"/>
    <w:rsid w:val="006D42F1"/>
    <w:rsid w:val="006D448A"/>
    <w:rsid w:val="006D4733"/>
    <w:rsid w:val="006D47C8"/>
    <w:rsid w:val="006D47E0"/>
    <w:rsid w:val="006D4862"/>
    <w:rsid w:val="006D4A53"/>
    <w:rsid w:val="006D4B84"/>
    <w:rsid w:val="006D4BAD"/>
    <w:rsid w:val="006D4BE6"/>
    <w:rsid w:val="006D4F5E"/>
    <w:rsid w:val="006D54B0"/>
    <w:rsid w:val="006D550A"/>
    <w:rsid w:val="006D5546"/>
    <w:rsid w:val="006D5FCC"/>
    <w:rsid w:val="006D60D8"/>
    <w:rsid w:val="006D65BF"/>
    <w:rsid w:val="006D6667"/>
    <w:rsid w:val="006D6751"/>
    <w:rsid w:val="006D6865"/>
    <w:rsid w:val="006D69F7"/>
    <w:rsid w:val="006D6AF2"/>
    <w:rsid w:val="006D6B38"/>
    <w:rsid w:val="006D70AE"/>
    <w:rsid w:val="006D71C3"/>
    <w:rsid w:val="006D74C5"/>
    <w:rsid w:val="006D77CF"/>
    <w:rsid w:val="006D790A"/>
    <w:rsid w:val="006D794F"/>
    <w:rsid w:val="006D7D4C"/>
    <w:rsid w:val="006D7EF2"/>
    <w:rsid w:val="006E07E6"/>
    <w:rsid w:val="006E0C69"/>
    <w:rsid w:val="006E0D7B"/>
    <w:rsid w:val="006E0FDC"/>
    <w:rsid w:val="006E109A"/>
    <w:rsid w:val="006E1469"/>
    <w:rsid w:val="006E1585"/>
    <w:rsid w:val="006E1836"/>
    <w:rsid w:val="006E1B03"/>
    <w:rsid w:val="006E2015"/>
    <w:rsid w:val="006E22F7"/>
    <w:rsid w:val="006E28CC"/>
    <w:rsid w:val="006E2B9D"/>
    <w:rsid w:val="006E2D9B"/>
    <w:rsid w:val="006E2FFA"/>
    <w:rsid w:val="006E33E2"/>
    <w:rsid w:val="006E358F"/>
    <w:rsid w:val="006E35ED"/>
    <w:rsid w:val="006E3674"/>
    <w:rsid w:val="006E4360"/>
    <w:rsid w:val="006E4904"/>
    <w:rsid w:val="006E4B18"/>
    <w:rsid w:val="006E5116"/>
    <w:rsid w:val="006E5282"/>
    <w:rsid w:val="006E5499"/>
    <w:rsid w:val="006E5787"/>
    <w:rsid w:val="006E59BF"/>
    <w:rsid w:val="006E59FA"/>
    <w:rsid w:val="006E5C87"/>
    <w:rsid w:val="006E5F1F"/>
    <w:rsid w:val="006E5F4D"/>
    <w:rsid w:val="006E627B"/>
    <w:rsid w:val="006E6280"/>
    <w:rsid w:val="006E6461"/>
    <w:rsid w:val="006E692E"/>
    <w:rsid w:val="006E6938"/>
    <w:rsid w:val="006E69E6"/>
    <w:rsid w:val="006E6ADB"/>
    <w:rsid w:val="006E6CA3"/>
    <w:rsid w:val="006E6EFF"/>
    <w:rsid w:val="006E731D"/>
    <w:rsid w:val="006E7864"/>
    <w:rsid w:val="006E7D0C"/>
    <w:rsid w:val="006E7EEF"/>
    <w:rsid w:val="006E7F50"/>
    <w:rsid w:val="006E7F6E"/>
    <w:rsid w:val="006F0107"/>
    <w:rsid w:val="006F04CA"/>
    <w:rsid w:val="006F09BF"/>
    <w:rsid w:val="006F09D1"/>
    <w:rsid w:val="006F0B92"/>
    <w:rsid w:val="006F0CC6"/>
    <w:rsid w:val="006F0EE6"/>
    <w:rsid w:val="006F0F28"/>
    <w:rsid w:val="006F164F"/>
    <w:rsid w:val="006F17BA"/>
    <w:rsid w:val="006F1AB5"/>
    <w:rsid w:val="006F1B15"/>
    <w:rsid w:val="006F1B50"/>
    <w:rsid w:val="006F1B97"/>
    <w:rsid w:val="006F21B1"/>
    <w:rsid w:val="006F25E4"/>
    <w:rsid w:val="006F28EB"/>
    <w:rsid w:val="006F2AC4"/>
    <w:rsid w:val="006F2CAA"/>
    <w:rsid w:val="006F2CB4"/>
    <w:rsid w:val="006F2EA2"/>
    <w:rsid w:val="006F3013"/>
    <w:rsid w:val="006F3107"/>
    <w:rsid w:val="006F3239"/>
    <w:rsid w:val="006F3506"/>
    <w:rsid w:val="006F3661"/>
    <w:rsid w:val="006F372A"/>
    <w:rsid w:val="006F3A62"/>
    <w:rsid w:val="006F3DDE"/>
    <w:rsid w:val="006F40C4"/>
    <w:rsid w:val="006F42AB"/>
    <w:rsid w:val="006F4622"/>
    <w:rsid w:val="006F4645"/>
    <w:rsid w:val="006F4756"/>
    <w:rsid w:val="006F48F9"/>
    <w:rsid w:val="006F4C1D"/>
    <w:rsid w:val="006F4C35"/>
    <w:rsid w:val="006F4CBD"/>
    <w:rsid w:val="006F4D7B"/>
    <w:rsid w:val="006F5287"/>
    <w:rsid w:val="006F580E"/>
    <w:rsid w:val="006F61F0"/>
    <w:rsid w:val="006F668F"/>
    <w:rsid w:val="006F6BBC"/>
    <w:rsid w:val="006F6C83"/>
    <w:rsid w:val="006F6D67"/>
    <w:rsid w:val="006F7333"/>
    <w:rsid w:val="006F7782"/>
    <w:rsid w:val="006F7CB5"/>
    <w:rsid w:val="006F7D1B"/>
    <w:rsid w:val="00700352"/>
    <w:rsid w:val="00700469"/>
    <w:rsid w:val="007004C6"/>
    <w:rsid w:val="0070057D"/>
    <w:rsid w:val="007006FF"/>
    <w:rsid w:val="00700CE9"/>
    <w:rsid w:val="0070102D"/>
    <w:rsid w:val="0070164D"/>
    <w:rsid w:val="00701959"/>
    <w:rsid w:val="00701BCB"/>
    <w:rsid w:val="00701CD5"/>
    <w:rsid w:val="00701CE0"/>
    <w:rsid w:val="00701DB3"/>
    <w:rsid w:val="00702175"/>
    <w:rsid w:val="0070218E"/>
    <w:rsid w:val="00702308"/>
    <w:rsid w:val="0070295C"/>
    <w:rsid w:val="007029AF"/>
    <w:rsid w:val="00702BF0"/>
    <w:rsid w:val="00702BFC"/>
    <w:rsid w:val="00702DD2"/>
    <w:rsid w:val="00702DF9"/>
    <w:rsid w:val="00702F31"/>
    <w:rsid w:val="00703041"/>
    <w:rsid w:val="007038B8"/>
    <w:rsid w:val="007039CA"/>
    <w:rsid w:val="00703ADB"/>
    <w:rsid w:val="00703CF5"/>
    <w:rsid w:val="00703F03"/>
    <w:rsid w:val="00703FA6"/>
    <w:rsid w:val="00704111"/>
    <w:rsid w:val="007041CF"/>
    <w:rsid w:val="007045B5"/>
    <w:rsid w:val="0070471E"/>
    <w:rsid w:val="007047BA"/>
    <w:rsid w:val="0070502C"/>
    <w:rsid w:val="007051A2"/>
    <w:rsid w:val="007052F8"/>
    <w:rsid w:val="00705792"/>
    <w:rsid w:val="00705C12"/>
    <w:rsid w:val="00705CC1"/>
    <w:rsid w:val="00705E4F"/>
    <w:rsid w:val="00705F1F"/>
    <w:rsid w:val="007062C5"/>
    <w:rsid w:val="00706D06"/>
    <w:rsid w:val="00706F7C"/>
    <w:rsid w:val="00707027"/>
    <w:rsid w:val="00707275"/>
    <w:rsid w:val="00707787"/>
    <w:rsid w:val="00707BD8"/>
    <w:rsid w:val="00707D44"/>
    <w:rsid w:val="00707EA7"/>
    <w:rsid w:val="00707FFE"/>
    <w:rsid w:val="00710035"/>
    <w:rsid w:val="007102ED"/>
    <w:rsid w:val="00710744"/>
    <w:rsid w:val="007107EE"/>
    <w:rsid w:val="00710A91"/>
    <w:rsid w:val="00711776"/>
    <w:rsid w:val="0071190F"/>
    <w:rsid w:val="00711BBF"/>
    <w:rsid w:val="00711DFC"/>
    <w:rsid w:val="00711FC3"/>
    <w:rsid w:val="0071202D"/>
    <w:rsid w:val="00712048"/>
    <w:rsid w:val="007129CD"/>
    <w:rsid w:val="00712B2A"/>
    <w:rsid w:val="00712D70"/>
    <w:rsid w:val="00713A46"/>
    <w:rsid w:val="00713B3D"/>
    <w:rsid w:val="00714254"/>
    <w:rsid w:val="00714950"/>
    <w:rsid w:val="00714C9B"/>
    <w:rsid w:val="00715198"/>
    <w:rsid w:val="0071540B"/>
    <w:rsid w:val="0071549A"/>
    <w:rsid w:val="00715592"/>
    <w:rsid w:val="00715930"/>
    <w:rsid w:val="00715A81"/>
    <w:rsid w:val="00715BA4"/>
    <w:rsid w:val="00715E90"/>
    <w:rsid w:val="00716264"/>
    <w:rsid w:val="0071631A"/>
    <w:rsid w:val="00716372"/>
    <w:rsid w:val="00716672"/>
    <w:rsid w:val="007166FA"/>
    <w:rsid w:val="00717157"/>
    <w:rsid w:val="00717235"/>
    <w:rsid w:val="00717309"/>
    <w:rsid w:val="00717585"/>
    <w:rsid w:val="0071760E"/>
    <w:rsid w:val="00717A60"/>
    <w:rsid w:val="00717C7A"/>
    <w:rsid w:val="0072009D"/>
    <w:rsid w:val="00720102"/>
    <w:rsid w:val="00720297"/>
    <w:rsid w:val="007208FF"/>
    <w:rsid w:val="007209BD"/>
    <w:rsid w:val="00720A91"/>
    <w:rsid w:val="00720B5B"/>
    <w:rsid w:val="00720BAC"/>
    <w:rsid w:val="00720E4A"/>
    <w:rsid w:val="00720E75"/>
    <w:rsid w:val="00720EFC"/>
    <w:rsid w:val="0072109F"/>
    <w:rsid w:val="007210B9"/>
    <w:rsid w:val="007212C9"/>
    <w:rsid w:val="007212D6"/>
    <w:rsid w:val="0072136F"/>
    <w:rsid w:val="00721424"/>
    <w:rsid w:val="00721773"/>
    <w:rsid w:val="00722602"/>
    <w:rsid w:val="00722A21"/>
    <w:rsid w:val="00722C8B"/>
    <w:rsid w:val="00722D55"/>
    <w:rsid w:val="00723113"/>
    <w:rsid w:val="00723436"/>
    <w:rsid w:val="007235E8"/>
    <w:rsid w:val="00723AD7"/>
    <w:rsid w:val="00723B28"/>
    <w:rsid w:val="00723D91"/>
    <w:rsid w:val="00723EB9"/>
    <w:rsid w:val="007240F3"/>
    <w:rsid w:val="007245A8"/>
    <w:rsid w:val="0072468F"/>
    <w:rsid w:val="00724711"/>
    <w:rsid w:val="00724989"/>
    <w:rsid w:val="00724A2B"/>
    <w:rsid w:val="00724A50"/>
    <w:rsid w:val="00724ACD"/>
    <w:rsid w:val="00724ADF"/>
    <w:rsid w:val="00724EF4"/>
    <w:rsid w:val="00724F09"/>
    <w:rsid w:val="0072569A"/>
    <w:rsid w:val="00725F69"/>
    <w:rsid w:val="00726050"/>
    <w:rsid w:val="00726140"/>
    <w:rsid w:val="00726218"/>
    <w:rsid w:val="0072626C"/>
    <w:rsid w:val="00726325"/>
    <w:rsid w:val="007267BE"/>
    <w:rsid w:val="0072691A"/>
    <w:rsid w:val="00726A00"/>
    <w:rsid w:val="00726D77"/>
    <w:rsid w:val="00726DCC"/>
    <w:rsid w:val="007270FD"/>
    <w:rsid w:val="007274A3"/>
    <w:rsid w:val="00727CB9"/>
    <w:rsid w:val="00727F64"/>
    <w:rsid w:val="00730028"/>
    <w:rsid w:val="007301BC"/>
    <w:rsid w:val="00730217"/>
    <w:rsid w:val="007305B1"/>
    <w:rsid w:val="007309A8"/>
    <w:rsid w:val="00730BDE"/>
    <w:rsid w:val="00730D2A"/>
    <w:rsid w:val="00730E0A"/>
    <w:rsid w:val="007310B0"/>
    <w:rsid w:val="0073118B"/>
    <w:rsid w:val="007312C2"/>
    <w:rsid w:val="00731325"/>
    <w:rsid w:val="007316B8"/>
    <w:rsid w:val="0073173C"/>
    <w:rsid w:val="0073175F"/>
    <w:rsid w:val="007318BE"/>
    <w:rsid w:val="0073223B"/>
    <w:rsid w:val="00732381"/>
    <w:rsid w:val="00732689"/>
    <w:rsid w:val="0073269D"/>
    <w:rsid w:val="00732786"/>
    <w:rsid w:val="00732A40"/>
    <w:rsid w:val="00732B41"/>
    <w:rsid w:val="00732E02"/>
    <w:rsid w:val="00732F18"/>
    <w:rsid w:val="00732FA0"/>
    <w:rsid w:val="007332C2"/>
    <w:rsid w:val="007333FF"/>
    <w:rsid w:val="00733599"/>
    <w:rsid w:val="00733644"/>
    <w:rsid w:val="0073364A"/>
    <w:rsid w:val="00734451"/>
    <w:rsid w:val="0073469B"/>
    <w:rsid w:val="00734A84"/>
    <w:rsid w:val="00734B5F"/>
    <w:rsid w:val="007351BB"/>
    <w:rsid w:val="00735999"/>
    <w:rsid w:val="00735A29"/>
    <w:rsid w:val="00735BFC"/>
    <w:rsid w:val="00735DFE"/>
    <w:rsid w:val="00736169"/>
    <w:rsid w:val="0073616B"/>
    <w:rsid w:val="00736329"/>
    <w:rsid w:val="007363F5"/>
    <w:rsid w:val="00736A06"/>
    <w:rsid w:val="00736C4D"/>
    <w:rsid w:val="00736EDB"/>
    <w:rsid w:val="00736F51"/>
    <w:rsid w:val="007375F4"/>
    <w:rsid w:val="00737970"/>
    <w:rsid w:val="007400D2"/>
    <w:rsid w:val="007400EF"/>
    <w:rsid w:val="007404A8"/>
    <w:rsid w:val="00740586"/>
    <w:rsid w:val="00740621"/>
    <w:rsid w:val="00740748"/>
    <w:rsid w:val="00740A93"/>
    <w:rsid w:val="00740B27"/>
    <w:rsid w:val="00740C68"/>
    <w:rsid w:val="00740C99"/>
    <w:rsid w:val="00740EE4"/>
    <w:rsid w:val="00740F06"/>
    <w:rsid w:val="0074119F"/>
    <w:rsid w:val="0074137A"/>
    <w:rsid w:val="007415BC"/>
    <w:rsid w:val="0074181E"/>
    <w:rsid w:val="00741DB2"/>
    <w:rsid w:val="007427DD"/>
    <w:rsid w:val="007427F5"/>
    <w:rsid w:val="007428B8"/>
    <w:rsid w:val="00742AFE"/>
    <w:rsid w:val="00742FEF"/>
    <w:rsid w:val="007430F7"/>
    <w:rsid w:val="0074311A"/>
    <w:rsid w:val="00743305"/>
    <w:rsid w:val="00743451"/>
    <w:rsid w:val="0074346C"/>
    <w:rsid w:val="007435D9"/>
    <w:rsid w:val="0074386B"/>
    <w:rsid w:val="00743985"/>
    <w:rsid w:val="007439D9"/>
    <w:rsid w:val="00744F59"/>
    <w:rsid w:val="0074501B"/>
    <w:rsid w:val="00745070"/>
    <w:rsid w:val="0074518B"/>
    <w:rsid w:val="00745339"/>
    <w:rsid w:val="00745434"/>
    <w:rsid w:val="007454C0"/>
    <w:rsid w:val="007455F9"/>
    <w:rsid w:val="0074565F"/>
    <w:rsid w:val="00745A9F"/>
    <w:rsid w:val="00745BF7"/>
    <w:rsid w:val="00745E5C"/>
    <w:rsid w:val="0074642C"/>
    <w:rsid w:val="007466D7"/>
    <w:rsid w:val="00746A41"/>
    <w:rsid w:val="00746C61"/>
    <w:rsid w:val="00747558"/>
    <w:rsid w:val="00747842"/>
    <w:rsid w:val="007478DB"/>
    <w:rsid w:val="00747AF1"/>
    <w:rsid w:val="00747D05"/>
    <w:rsid w:val="00747E72"/>
    <w:rsid w:val="0075018C"/>
    <w:rsid w:val="00750258"/>
    <w:rsid w:val="007508D3"/>
    <w:rsid w:val="00750980"/>
    <w:rsid w:val="00750CD3"/>
    <w:rsid w:val="007514F3"/>
    <w:rsid w:val="00751586"/>
    <w:rsid w:val="0075199C"/>
    <w:rsid w:val="00751AF3"/>
    <w:rsid w:val="00752037"/>
    <w:rsid w:val="00752239"/>
    <w:rsid w:val="007523E2"/>
    <w:rsid w:val="007525C5"/>
    <w:rsid w:val="00752608"/>
    <w:rsid w:val="00752981"/>
    <w:rsid w:val="00752CC3"/>
    <w:rsid w:val="00753190"/>
    <w:rsid w:val="0075327F"/>
    <w:rsid w:val="007533F5"/>
    <w:rsid w:val="00753790"/>
    <w:rsid w:val="00753E1E"/>
    <w:rsid w:val="0075415C"/>
    <w:rsid w:val="0075445A"/>
    <w:rsid w:val="0075453C"/>
    <w:rsid w:val="00754AF9"/>
    <w:rsid w:val="00754D0B"/>
    <w:rsid w:val="00754EA2"/>
    <w:rsid w:val="00755082"/>
    <w:rsid w:val="00755B40"/>
    <w:rsid w:val="00755C82"/>
    <w:rsid w:val="00755FE0"/>
    <w:rsid w:val="007560F1"/>
    <w:rsid w:val="007560F9"/>
    <w:rsid w:val="00756845"/>
    <w:rsid w:val="00756990"/>
    <w:rsid w:val="00756DDF"/>
    <w:rsid w:val="00756FA4"/>
    <w:rsid w:val="00757872"/>
    <w:rsid w:val="00757B0E"/>
    <w:rsid w:val="00757CAD"/>
    <w:rsid w:val="00757FC9"/>
    <w:rsid w:val="00757FD3"/>
    <w:rsid w:val="007604A8"/>
    <w:rsid w:val="007604C1"/>
    <w:rsid w:val="007609DE"/>
    <w:rsid w:val="0076105D"/>
    <w:rsid w:val="0076114E"/>
    <w:rsid w:val="00761454"/>
    <w:rsid w:val="007617AD"/>
    <w:rsid w:val="007617E7"/>
    <w:rsid w:val="007619C9"/>
    <w:rsid w:val="00761C05"/>
    <w:rsid w:val="00761D4F"/>
    <w:rsid w:val="00761E19"/>
    <w:rsid w:val="00761EF2"/>
    <w:rsid w:val="00761FB9"/>
    <w:rsid w:val="0076271A"/>
    <w:rsid w:val="00762766"/>
    <w:rsid w:val="0076282B"/>
    <w:rsid w:val="00762AD6"/>
    <w:rsid w:val="00762BD7"/>
    <w:rsid w:val="00762C87"/>
    <w:rsid w:val="00763392"/>
    <w:rsid w:val="00763431"/>
    <w:rsid w:val="00763542"/>
    <w:rsid w:val="007635A3"/>
    <w:rsid w:val="0076371A"/>
    <w:rsid w:val="00763803"/>
    <w:rsid w:val="0076398C"/>
    <w:rsid w:val="00763A1B"/>
    <w:rsid w:val="00763E8A"/>
    <w:rsid w:val="007644EE"/>
    <w:rsid w:val="007645E1"/>
    <w:rsid w:val="00764A30"/>
    <w:rsid w:val="00764B08"/>
    <w:rsid w:val="00764B86"/>
    <w:rsid w:val="00764D9C"/>
    <w:rsid w:val="007650C4"/>
    <w:rsid w:val="00765229"/>
    <w:rsid w:val="007653DC"/>
    <w:rsid w:val="00765753"/>
    <w:rsid w:val="00765B50"/>
    <w:rsid w:val="00765CDD"/>
    <w:rsid w:val="00765CDE"/>
    <w:rsid w:val="00765D9E"/>
    <w:rsid w:val="00765FF5"/>
    <w:rsid w:val="0076617D"/>
    <w:rsid w:val="00766229"/>
    <w:rsid w:val="0076637F"/>
    <w:rsid w:val="0076651D"/>
    <w:rsid w:val="0076653F"/>
    <w:rsid w:val="007666CF"/>
    <w:rsid w:val="00766CFD"/>
    <w:rsid w:val="00766D5F"/>
    <w:rsid w:val="00766EB5"/>
    <w:rsid w:val="00766FFF"/>
    <w:rsid w:val="007671DA"/>
    <w:rsid w:val="00767276"/>
    <w:rsid w:val="007672EB"/>
    <w:rsid w:val="007674E3"/>
    <w:rsid w:val="00767660"/>
    <w:rsid w:val="00767C96"/>
    <w:rsid w:val="007700A6"/>
    <w:rsid w:val="0077056A"/>
    <w:rsid w:val="00770843"/>
    <w:rsid w:val="007709A7"/>
    <w:rsid w:val="00770C70"/>
    <w:rsid w:val="00770E38"/>
    <w:rsid w:val="007713AC"/>
    <w:rsid w:val="007719C2"/>
    <w:rsid w:val="00772267"/>
    <w:rsid w:val="007723A4"/>
    <w:rsid w:val="007723CA"/>
    <w:rsid w:val="00772470"/>
    <w:rsid w:val="007725D4"/>
    <w:rsid w:val="00772A42"/>
    <w:rsid w:val="00772ABC"/>
    <w:rsid w:val="00772EA8"/>
    <w:rsid w:val="00772ED7"/>
    <w:rsid w:val="00773331"/>
    <w:rsid w:val="007733AC"/>
    <w:rsid w:val="007733BC"/>
    <w:rsid w:val="0077344C"/>
    <w:rsid w:val="00773842"/>
    <w:rsid w:val="00773970"/>
    <w:rsid w:val="00773CA5"/>
    <w:rsid w:val="00773CCD"/>
    <w:rsid w:val="00773F26"/>
    <w:rsid w:val="00773F92"/>
    <w:rsid w:val="007741CC"/>
    <w:rsid w:val="007741D5"/>
    <w:rsid w:val="00774348"/>
    <w:rsid w:val="0077435A"/>
    <w:rsid w:val="0077446C"/>
    <w:rsid w:val="007744EC"/>
    <w:rsid w:val="007745F2"/>
    <w:rsid w:val="007747FC"/>
    <w:rsid w:val="00774820"/>
    <w:rsid w:val="00774A86"/>
    <w:rsid w:val="00774F7D"/>
    <w:rsid w:val="00774FA0"/>
    <w:rsid w:val="00775036"/>
    <w:rsid w:val="00775360"/>
    <w:rsid w:val="00775523"/>
    <w:rsid w:val="0077583B"/>
    <w:rsid w:val="00775A0F"/>
    <w:rsid w:val="00775ECE"/>
    <w:rsid w:val="00776001"/>
    <w:rsid w:val="0077617A"/>
    <w:rsid w:val="0077638F"/>
    <w:rsid w:val="00776772"/>
    <w:rsid w:val="00776A3F"/>
    <w:rsid w:val="00776A42"/>
    <w:rsid w:val="00776B28"/>
    <w:rsid w:val="00776CE3"/>
    <w:rsid w:val="00777041"/>
    <w:rsid w:val="00777246"/>
    <w:rsid w:val="00777611"/>
    <w:rsid w:val="00777762"/>
    <w:rsid w:val="00777887"/>
    <w:rsid w:val="007779D7"/>
    <w:rsid w:val="00777AA6"/>
    <w:rsid w:val="00777C8B"/>
    <w:rsid w:val="00777D58"/>
    <w:rsid w:val="00780043"/>
    <w:rsid w:val="00780552"/>
    <w:rsid w:val="00780634"/>
    <w:rsid w:val="007809D4"/>
    <w:rsid w:val="00780CEE"/>
    <w:rsid w:val="00780F46"/>
    <w:rsid w:val="0078156D"/>
    <w:rsid w:val="00781AF9"/>
    <w:rsid w:val="007820DC"/>
    <w:rsid w:val="007820E0"/>
    <w:rsid w:val="007821BF"/>
    <w:rsid w:val="0078229A"/>
    <w:rsid w:val="00782764"/>
    <w:rsid w:val="0078289F"/>
    <w:rsid w:val="00782954"/>
    <w:rsid w:val="00782DE4"/>
    <w:rsid w:val="00782E93"/>
    <w:rsid w:val="00783656"/>
    <w:rsid w:val="0078379C"/>
    <w:rsid w:val="00783DDB"/>
    <w:rsid w:val="007841D2"/>
    <w:rsid w:val="0078458F"/>
    <w:rsid w:val="00784635"/>
    <w:rsid w:val="00784E80"/>
    <w:rsid w:val="007855DB"/>
    <w:rsid w:val="007855DE"/>
    <w:rsid w:val="00785813"/>
    <w:rsid w:val="00785CB7"/>
    <w:rsid w:val="00786084"/>
    <w:rsid w:val="00786211"/>
    <w:rsid w:val="0078624C"/>
    <w:rsid w:val="007863D1"/>
    <w:rsid w:val="00786593"/>
    <w:rsid w:val="007865E6"/>
    <w:rsid w:val="00786B6B"/>
    <w:rsid w:val="00786E1B"/>
    <w:rsid w:val="00786E53"/>
    <w:rsid w:val="007871AF"/>
    <w:rsid w:val="00787313"/>
    <w:rsid w:val="00787365"/>
    <w:rsid w:val="007873B9"/>
    <w:rsid w:val="0078787C"/>
    <w:rsid w:val="00787AE2"/>
    <w:rsid w:val="00787DE5"/>
    <w:rsid w:val="00790102"/>
    <w:rsid w:val="007901AC"/>
    <w:rsid w:val="00790388"/>
    <w:rsid w:val="007903E6"/>
    <w:rsid w:val="007905C9"/>
    <w:rsid w:val="0079070D"/>
    <w:rsid w:val="007908A2"/>
    <w:rsid w:val="0079096D"/>
    <w:rsid w:val="00790AFB"/>
    <w:rsid w:val="00790D91"/>
    <w:rsid w:val="00790F65"/>
    <w:rsid w:val="00790FC8"/>
    <w:rsid w:val="007912A8"/>
    <w:rsid w:val="007919ED"/>
    <w:rsid w:val="007920BD"/>
    <w:rsid w:val="007925AB"/>
    <w:rsid w:val="007928EF"/>
    <w:rsid w:val="00792963"/>
    <w:rsid w:val="007929C3"/>
    <w:rsid w:val="00792A1F"/>
    <w:rsid w:val="00792BBE"/>
    <w:rsid w:val="00792D63"/>
    <w:rsid w:val="00792D7B"/>
    <w:rsid w:val="00792E73"/>
    <w:rsid w:val="007932EF"/>
    <w:rsid w:val="00793588"/>
    <w:rsid w:val="007937C3"/>
    <w:rsid w:val="00793E6F"/>
    <w:rsid w:val="007941A1"/>
    <w:rsid w:val="007942E0"/>
    <w:rsid w:val="0079455E"/>
    <w:rsid w:val="00794968"/>
    <w:rsid w:val="00794B14"/>
    <w:rsid w:val="00794E8A"/>
    <w:rsid w:val="00794F0D"/>
    <w:rsid w:val="0079546E"/>
    <w:rsid w:val="007954DA"/>
    <w:rsid w:val="007954FD"/>
    <w:rsid w:val="00795695"/>
    <w:rsid w:val="00795986"/>
    <w:rsid w:val="00795A40"/>
    <w:rsid w:val="00795AD4"/>
    <w:rsid w:val="00795E52"/>
    <w:rsid w:val="007963CC"/>
    <w:rsid w:val="00796569"/>
    <w:rsid w:val="007966A4"/>
    <w:rsid w:val="00796B05"/>
    <w:rsid w:val="00796E11"/>
    <w:rsid w:val="00796EFE"/>
    <w:rsid w:val="00796FDD"/>
    <w:rsid w:val="00797343"/>
    <w:rsid w:val="00797700"/>
    <w:rsid w:val="00797AB1"/>
    <w:rsid w:val="00797D50"/>
    <w:rsid w:val="00797D7A"/>
    <w:rsid w:val="00797FC0"/>
    <w:rsid w:val="007A00A6"/>
    <w:rsid w:val="007A025A"/>
    <w:rsid w:val="007A0446"/>
    <w:rsid w:val="007A072F"/>
    <w:rsid w:val="007A0A0E"/>
    <w:rsid w:val="007A0F2D"/>
    <w:rsid w:val="007A0F61"/>
    <w:rsid w:val="007A0FA7"/>
    <w:rsid w:val="007A135D"/>
    <w:rsid w:val="007A1B17"/>
    <w:rsid w:val="007A1BA6"/>
    <w:rsid w:val="007A1F45"/>
    <w:rsid w:val="007A2006"/>
    <w:rsid w:val="007A2170"/>
    <w:rsid w:val="007A218A"/>
    <w:rsid w:val="007A2908"/>
    <w:rsid w:val="007A2F57"/>
    <w:rsid w:val="007A36BE"/>
    <w:rsid w:val="007A391A"/>
    <w:rsid w:val="007A3DCB"/>
    <w:rsid w:val="007A3E01"/>
    <w:rsid w:val="007A3FC2"/>
    <w:rsid w:val="007A4204"/>
    <w:rsid w:val="007A4215"/>
    <w:rsid w:val="007A42EE"/>
    <w:rsid w:val="007A4410"/>
    <w:rsid w:val="007A45ED"/>
    <w:rsid w:val="007A49D6"/>
    <w:rsid w:val="007A4A43"/>
    <w:rsid w:val="007A4F66"/>
    <w:rsid w:val="007A5E5A"/>
    <w:rsid w:val="007A6311"/>
    <w:rsid w:val="007A664C"/>
    <w:rsid w:val="007A66DB"/>
    <w:rsid w:val="007A67D8"/>
    <w:rsid w:val="007A6A65"/>
    <w:rsid w:val="007A6BF8"/>
    <w:rsid w:val="007A744E"/>
    <w:rsid w:val="007A7529"/>
    <w:rsid w:val="007A7720"/>
    <w:rsid w:val="007A7721"/>
    <w:rsid w:val="007A77FB"/>
    <w:rsid w:val="007A7938"/>
    <w:rsid w:val="007A79B7"/>
    <w:rsid w:val="007A7B90"/>
    <w:rsid w:val="007A7BE4"/>
    <w:rsid w:val="007A7C60"/>
    <w:rsid w:val="007A7C66"/>
    <w:rsid w:val="007A7CCE"/>
    <w:rsid w:val="007B0060"/>
    <w:rsid w:val="007B0271"/>
    <w:rsid w:val="007B04E3"/>
    <w:rsid w:val="007B053D"/>
    <w:rsid w:val="007B0935"/>
    <w:rsid w:val="007B0AD1"/>
    <w:rsid w:val="007B0BC5"/>
    <w:rsid w:val="007B110D"/>
    <w:rsid w:val="007B125F"/>
    <w:rsid w:val="007B135B"/>
    <w:rsid w:val="007B14BC"/>
    <w:rsid w:val="007B16E7"/>
    <w:rsid w:val="007B17E4"/>
    <w:rsid w:val="007B1999"/>
    <w:rsid w:val="007B1C6A"/>
    <w:rsid w:val="007B203B"/>
    <w:rsid w:val="007B230E"/>
    <w:rsid w:val="007B2509"/>
    <w:rsid w:val="007B2559"/>
    <w:rsid w:val="007B25F1"/>
    <w:rsid w:val="007B25F5"/>
    <w:rsid w:val="007B2982"/>
    <w:rsid w:val="007B2B17"/>
    <w:rsid w:val="007B2B8C"/>
    <w:rsid w:val="007B2C06"/>
    <w:rsid w:val="007B2ED5"/>
    <w:rsid w:val="007B3122"/>
    <w:rsid w:val="007B323B"/>
    <w:rsid w:val="007B3457"/>
    <w:rsid w:val="007B355A"/>
    <w:rsid w:val="007B355B"/>
    <w:rsid w:val="007B38CC"/>
    <w:rsid w:val="007B3959"/>
    <w:rsid w:val="007B3D36"/>
    <w:rsid w:val="007B3E07"/>
    <w:rsid w:val="007B3E3B"/>
    <w:rsid w:val="007B3EB5"/>
    <w:rsid w:val="007B3F5E"/>
    <w:rsid w:val="007B424E"/>
    <w:rsid w:val="007B4575"/>
    <w:rsid w:val="007B45EF"/>
    <w:rsid w:val="007B4622"/>
    <w:rsid w:val="007B47E4"/>
    <w:rsid w:val="007B48AC"/>
    <w:rsid w:val="007B4B1F"/>
    <w:rsid w:val="007B5173"/>
    <w:rsid w:val="007B53BA"/>
    <w:rsid w:val="007B5BBD"/>
    <w:rsid w:val="007B5D82"/>
    <w:rsid w:val="007B6120"/>
    <w:rsid w:val="007B63DA"/>
    <w:rsid w:val="007B641A"/>
    <w:rsid w:val="007B6657"/>
    <w:rsid w:val="007B6940"/>
    <w:rsid w:val="007B6DAB"/>
    <w:rsid w:val="007B7064"/>
    <w:rsid w:val="007B731E"/>
    <w:rsid w:val="007B7E54"/>
    <w:rsid w:val="007C025C"/>
    <w:rsid w:val="007C0271"/>
    <w:rsid w:val="007C06AA"/>
    <w:rsid w:val="007C09AE"/>
    <w:rsid w:val="007C0A12"/>
    <w:rsid w:val="007C0C6D"/>
    <w:rsid w:val="007C0E19"/>
    <w:rsid w:val="007C0ECC"/>
    <w:rsid w:val="007C115B"/>
    <w:rsid w:val="007C1343"/>
    <w:rsid w:val="007C1786"/>
    <w:rsid w:val="007C1915"/>
    <w:rsid w:val="007C1A96"/>
    <w:rsid w:val="007C1C00"/>
    <w:rsid w:val="007C1D42"/>
    <w:rsid w:val="007C215D"/>
    <w:rsid w:val="007C2485"/>
    <w:rsid w:val="007C26FE"/>
    <w:rsid w:val="007C2A8B"/>
    <w:rsid w:val="007C2CE2"/>
    <w:rsid w:val="007C2E54"/>
    <w:rsid w:val="007C3B79"/>
    <w:rsid w:val="007C3BAF"/>
    <w:rsid w:val="007C3DE4"/>
    <w:rsid w:val="007C404C"/>
    <w:rsid w:val="007C43E4"/>
    <w:rsid w:val="007C4612"/>
    <w:rsid w:val="007C4A26"/>
    <w:rsid w:val="007C4B7F"/>
    <w:rsid w:val="007C5282"/>
    <w:rsid w:val="007C54C7"/>
    <w:rsid w:val="007C5537"/>
    <w:rsid w:val="007C5D79"/>
    <w:rsid w:val="007C63B4"/>
    <w:rsid w:val="007C64D6"/>
    <w:rsid w:val="007C664A"/>
    <w:rsid w:val="007C6CE2"/>
    <w:rsid w:val="007C6DB7"/>
    <w:rsid w:val="007C728E"/>
    <w:rsid w:val="007C748B"/>
    <w:rsid w:val="007C76D1"/>
    <w:rsid w:val="007C7816"/>
    <w:rsid w:val="007C7900"/>
    <w:rsid w:val="007C7B41"/>
    <w:rsid w:val="007C7B6B"/>
    <w:rsid w:val="007C7CBC"/>
    <w:rsid w:val="007C7E1E"/>
    <w:rsid w:val="007D0030"/>
    <w:rsid w:val="007D00C5"/>
    <w:rsid w:val="007D0139"/>
    <w:rsid w:val="007D019A"/>
    <w:rsid w:val="007D032B"/>
    <w:rsid w:val="007D035F"/>
    <w:rsid w:val="007D0782"/>
    <w:rsid w:val="007D08EE"/>
    <w:rsid w:val="007D0999"/>
    <w:rsid w:val="007D0AD0"/>
    <w:rsid w:val="007D117D"/>
    <w:rsid w:val="007D12AD"/>
    <w:rsid w:val="007D1375"/>
    <w:rsid w:val="007D1C0E"/>
    <w:rsid w:val="007D1D65"/>
    <w:rsid w:val="007D2365"/>
    <w:rsid w:val="007D23B7"/>
    <w:rsid w:val="007D2586"/>
    <w:rsid w:val="007D29D8"/>
    <w:rsid w:val="007D2AE2"/>
    <w:rsid w:val="007D2DBA"/>
    <w:rsid w:val="007D2DFF"/>
    <w:rsid w:val="007D2FCE"/>
    <w:rsid w:val="007D3400"/>
    <w:rsid w:val="007D355C"/>
    <w:rsid w:val="007D359A"/>
    <w:rsid w:val="007D38E4"/>
    <w:rsid w:val="007D3915"/>
    <w:rsid w:val="007D39E0"/>
    <w:rsid w:val="007D46E0"/>
    <w:rsid w:val="007D495B"/>
    <w:rsid w:val="007D4CCB"/>
    <w:rsid w:val="007D524E"/>
    <w:rsid w:val="007D5568"/>
    <w:rsid w:val="007D55F8"/>
    <w:rsid w:val="007D56C8"/>
    <w:rsid w:val="007D56F4"/>
    <w:rsid w:val="007D59BC"/>
    <w:rsid w:val="007D5A92"/>
    <w:rsid w:val="007D5BF1"/>
    <w:rsid w:val="007D5D32"/>
    <w:rsid w:val="007D5F13"/>
    <w:rsid w:val="007D60CF"/>
    <w:rsid w:val="007D664F"/>
    <w:rsid w:val="007D692E"/>
    <w:rsid w:val="007D6F44"/>
    <w:rsid w:val="007D7168"/>
    <w:rsid w:val="007D7201"/>
    <w:rsid w:val="007D7482"/>
    <w:rsid w:val="007D7660"/>
    <w:rsid w:val="007D7820"/>
    <w:rsid w:val="007D7C38"/>
    <w:rsid w:val="007D7CED"/>
    <w:rsid w:val="007D7E39"/>
    <w:rsid w:val="007E0039"/>
    <w:rsid w:val="007E05B0"/>
    <w:rsid w:val="007E0BB7"/>
    <w:rsid w:val="007E10ED"/>
    <w:rsid w:val="007E1329"/>
    <w:rsid w:val="007E139C"/>
    <w:rsid w:val="007E1549"/>
    <w:rsid w:val="007E1630"/>
    <w:rsid w:val="007E1A19"/>
    <w:rsid w:val="007E1BC9"/>
    <w:rsid w:val="007E214B"/>
    <w:rsid w:val="007E219B"/>
    <w:rsid w:val="007E2783"/>
    <w:rsid w:val="007E28A3"/>
    <w:rsid w:val="007E2A4F"/>
    <w:rsid w:val="007E3551"/>
    <w:rsid w:val="007E3A8A"/>
    <w:rsid w:val="007E3DD0"/>
    <w:rsid w:val="007E3EB9"/>
    <w:rsid w:val="007E412B"/>
    <w:rsid w:val="007E44E2"/>
    <w:rsid w:val="007E4540"/>
    <w:rsid w:val="007E4562"/>
    <w:rsid w:val="007E45B6"/>
    <w:rsid w:val="007E4AFB"/>
    <w:rsid w:val="007E4E48"/>
    <w:rsid w:val="007E4EBA"/>
    <w:rsid w:val="007E4FD9"/>
    <w:rsid w:val="007E5242"/>
    <w:rsid w:val="007E5486"/>
    <w:rsid w:val="007E54F1"/>
    <w:rsid w:val="007E5602"/>
    <w:rsid w:val="007E5A49"/>
    <w:rsid w:val="007E5E93"/>
    <w:rsid w:val="007E5ED9"/>
    <w:rsid w:val="007E6177"/>
    <w:rsid w:val="007E6704"/>
    <w:rsid w:val="007E69F0"/>
    <w:rsid w:val="007E6AA4"/>
    <w:rsid w:val="007E6BC5"/>
    <w:rsid w:val="007E6C8A"/>
    <w:rsid w:val="007E6E9C"/>
    <w:rsid w:val="007E6FCF"/>
    <w:rsid w:val="007E708F"/>
    <w:rsid w:val="007E765B"/>
    <w:rsid w:val="007E781F"/>
    <w:rsid w:val="007E7856"/>
    <w:rsid w:val="007E7D27"/>
    <w:rsid w:val="007F00A9"/>
    <w:rsid w:val="007F0116"/>
    <w:rsid w:val="007F0344"/>
    <w:rsid w:val="007F0473"/>
    <w:rsid w:val="007F055C"/>
    <w:rsid w:val="007F06DA"/>
    <w:rsid w:val="007F0701"/>
    <w:rsid w:val="007F07DA"/>
    <w:rsid w:val="007F0800"/>
    <w:rsid w:val="007F112A"/>
    <w:rsid w:val="007F1372"/>
    <w:rsid w:val="007F1554"/>
    <w:rsid w:val="007F18B7"/>
    <w:rsid w:val="007F19A8"/>
    <w:rsid w:val="007F1AB1"/>
    <w:rsid w:val="007F1B5A"/>
    <w:rsid w:val="007F203F"/>
    <w:rsid w:val="007F21AB"/>
    <w:rsid w:val="007F2210"/>
    <w:rsid w:val="007F2303"/>
    <w:rsid w:val="007F2399"/>
    <w:rsid w:val="007F2565"/>
    <w:rsid w:val="007F2808"/>
    <w:rsid w:val="007F2C0D"/>
    <w:rsid w:val="007F2EC4"/>
    <w:rsid w:val="007F3406"/>
    <w:rsid w:val="007F3445"/>
    <w:rsid w:val="007F367E"/>
    <w:rsid w:val="007F39FA"/>
    <w:rsid w:val="007F3A8B"/>
    <w:rsid w:val="007F3E93"/>
    <w:rsid w:val="007F3F7A"/>
    <w:rsid w:val="007F411C"/>
    <w:rsid w:val="007F418E"/>
    <w:rsid w:val="007F467A"/>
    <w:rsid w:val="007F46D2"/>
    <w:rsid w:val="007F4E4B"/>
    <w:rsid w:val="007F4E55"/>
    <w:rsid w:val="007F50E8"/>
    <w:rsid w:val="007F524E"/>
    <w:rsid w:val="007F58E9"/>
    <w:rsid w:val="007F5AD9"/>
    <w:rsid w:val="007F5E35"/>
    <w:rsid w:val="007F5EFB"/>
    <w:rsid w:val="007F62E3"/>
    <w:rsid w:val="007F66B6"/>
    <w:rsid w:val="007F6A2C"/>
    <w:rsid w:val="007F6AA7"/>
    <w:rsid w:val="007F6B20"/>
    <w:rsid w:val="007F6E82"/>
    <w:rsid w:val="007F776D"/>
    <w:rsid w:val="007F7859"/>
    <w:rsid w:val="007F7CB6"/>
    <w:rsid w:val="00800609"/>
    <w:rsid w:val="00800637"/>
    <w:rsid w:val="00800790"/>
    <w:rsid w:val="00800C4F"/>
    <w:rsid w:val="0080132D"/>
    <w:rsid w:val="008015B0"/>
    <w:rsid w:val="008015FD"/>
    <w:rsid w:val="008016D4"/>
    <w:rsid w:val="0080176D"/>
    <w:rsid w:val="00801AC1"/>
    <w:rsid w:val="00801C2E"/>
    <w:rsid w:val="00801D2F"/>
    <w:rsid w:val="00802556"/>
    <w:rsid w:val="00802563"/>
    <w:rsid w:val="00802695"/>
    <w:rsid w:val="00802763"/>
    <w:rsid w:val="00802E1A"/>
    <w:rsid w:val="00802E6B"/>
    <w:rsid w:val="00802ECC"/>
    <w:rsid w:val="00802F80"/>
    <w:rsid w:val="008031CF"/>
    <w:rsid w:val="0080335A"/>
    <w:rsid w:val="00803366"/>
    <w:rsid w:val="0080380B"/>
    <w:rsid w:val="00803BDE"/>
    <w:rsid w:val="00803EDE"/>
    <w:rsid w:val="00803F1C"/>
    <w:rsid w:val="00803FDC"/>
    <w:rsid w:val="00804113"/>
    <w:rsid w:val="00804377"/>
    <w:rsid w:val="00804629"/>
    <w:rsid w:val="00804850"/>
    <w:rsid w:val="00804DBF"/>
    <w:rsid w:val="00804EC8"/>
    <w:rsid w:val="00804FC7"/>
    <w:rsid w:val="0080512E"/>
    <w:rsid w:val="0080569B"/>
    <w:rsid w:val="00805842"/>
    <w:rsid w:val="00805AA9"/>
    <w:rsid w:val="00805AD8"/>
    <w:rsid w:val="00805B32"/>
    <w:rsid w:val="00805BA2"/>
    <w:rsid w:val="00805D68"/>
    <w:rsid w:val="00805DFD"/>
    <w:rsid w:val="00806439"/>
    <w:rsid w:val="00806659"/>
    <w:rsid w:val="008067F8"/>
    <w:rsid w:val="008069BD"/>
    <w:rsid w:val="00806CBD"/>
    <w:rsid w:val="00806DCC"/>
    <w:rsid w:val="00806F21"/>
    <w:rsid w:val="008073EE"/>
    <w:rsid w:val="0080771D"/>
    <w:rsid w:val="0080772C"/>
    <w:rsid w:val="00807899"/>
    <w:rsid w:val="00807D4B"/>
    <w:rsid w:val="0081012A"/>
    <w:rsid w:val="008101B2"/>
    <w:rsid w:val="008101BC"/>
    <w:rsid w:val="00810594"/>
    <w:rsid w:val="0081062F"/>
    <w:rsid w:val="00810A16"/>
    <w:rsid w:val="00810CBD"/>
    <w:rsid w:val="00810EDE"/>
    <w:rsid w:val="0081162B"/>
    <w:rsid w:val="00811A49"/>
    <w:rsid w:val="00811BA7"/>
    <w:rsid w:val="00811D22"/>
    <w:rsid w:val="00812395"/>
    <w:rsid w:val="00812909"/>
    <w:rsid w:val="0081296B"/>
    <w:rsid w:val="00812D92"/>
    <w:rsid w:val="00812DEF"/>
    <w:rsid w:val="00812FA0"/>
    <w:rsid w:val="00813034"/>
    <w:rsid w:val="00813117"/>
    <w:rsid w:val="00813325"/>
    <w:rsid w:val="0081347A"/>
    <w:rsid w:val="0081383D"/>
    <w:rsid w:val="0081389C"/>
    <w:rsid w:val="008139F8"/>
    <w:rsid w:val="00813A4B"/>
    <w:rsid w:val="0081451D"/>
    <w:rsid w:val="00814590"/>
    <w:rsid w:val="00814612"/>
    <w:rsid w:val="00814665"/>
    <w:rsid w:val="008149EE"/>
    <w:rsid w:val="00814B9F"/>
    <w:rsid w:val="0081500D"/>
    <w:rsid w:val="0081531F"/>
    <w:rsid w:val="0081532D"/>
    <w:rsid w:val="0081565A"/>
    <w:rsid w:val="008156DF"/>
    <w:rsid w:val="008157C6"/>
    <w:rsid w:val="00815834"/>
    <w:rsid w:val="00815B66"/>
    <w:rsid w:val="00815B8E"/>
    <w:rsid w:val="00815DDC"/>
    <w:rsid w:val="00815DE2"/>
    <w:rsid w:val="00816294"/>
    <w:rsid w:val="008164A9"/>
    <w:rsid w:val="00816591"/>
    <w:rsid w:val="008166DF"/>
    <w:rsid w:val="0081690D"/>
    <w:rsid w:val="00816969"/>
    <w:rsid w:val="00817B2F"/>
    <w:rsid w:val="00817D53"/>
    <w:rsid w:val="00817E46"/>
    <w:rsid w:val="00817E71"/>
    <w:rsid w:val="008204A3"/>
    <w:rsid w:val="008204E9"/>
    <w:rsid w:val="008205C8"/>
    <w:rsid w:val="00820622"/>
    <w:rsid w:val="008207AF"/>
    <w:rsid w:val="00820D36"/>
    <w:rsid w:val="00820E77"/>
    <w:rsid w:val="00821264"/>
    <w:rsid w:val="00821486"/>
    <w:rsid w:val="00821819"/>
    <w:rsid w:val="008219B7"/>
    <w:rsid w:val="00821A55"/>
    <w:rsid w:val="0082234F"/>
    <w:rsid w:val="00822402"/>
    <w:rsid w:val="00822F7E"/>
    <w:rsid w:val="008231B8"/>
    <w:rsid w:val="00823282"/>
    <w:rsid w:val="00823469"/>
    <w:rsid w:val="00823570"/>
    <w:rsid w:val="008235D4"/>
    <w:rsid w:val="008237E8"/>
    <w:rsid w:val="00823955"/>
    <w:rsid w:val="00823A45"/>
    <w:rsid w:val="008240D1"/>
    <w:rsid w:val="0082442D"/>
    <w:rsid w:val="00824819"/>
    <w:rsid w:val="00824956"/>
    <w:rsid w:val="008249E3"/>
    <w:rsid w:val="00824A57"/>
    <w:rsid w:val="00824CA6"/>
    <w:rsid w:val="00825150"/>
    <w:rsid w:val="00825251"/>
    <w:rsid w:val="008252F7"/>
    <w:rsid w:val="008255AF"/>
    <w:rsid w:val="008257B9"/>
    <w:rsid w:val="008258F6"/>
    <w:rsid w:val="00825A81"/>
    <w:rsid w:val="00825D4F"/>
    <w:rsid w:val="00825F75"/>
    <w:rsid w:val="00826171"/>
    <w:rsid w:val="00826208"/>
    <w:rsid w:val="00826351"/>
    <w:rsid w:val="0082644A"/>
    <w:rsid w:val="0082676E"/>
    <w:rsid w:val="008268A8"/>
    <w:rsid w:val="008268DF"/>
    <w:rsid w:val="008269F2"/>
    <w:rsid w:val="00826BA0"/>
    <w:rsid w:val="00826C66"/>
    <w:rsid w:val="008270F4"/>
    <w:rsid w:val="00827316"/>
    <w:rsid w:val="008274BB"/>
    <w:rsid w:val="0082764A"/>
    <w:rsid w:val="008276C6"/>
    <w:rsid w:val="008277E4"/>
    <w:rsid w:val="0082787F"/>
    <w:rsid w:val="00827CEC"/>
    <w:rsid w:val="00827CFC"/>
    <w:rsid w:val="00827D39"/>
    <w:rsid w:val="0083066A"/>
    <w:rsid w:val="008306D2"/>
    <w:rsid w:val="00830C92"/>
    <w:rsid w:val="00830D63"/>
    <w:rsid w:val="00830F34"/>
    <w:rsid w:val="0083106F"/>
    <w:rsid w:val="008310F8"/>
    <w:rsid w:val="00831111"/>
    <w:rsid w:val="00831200"/>
    <w:rsid w:val="00831998"/>
    <w:rsid w:val="00831C3E"/>
    <w:rsid w:val="00831C55"/>
    <w:rsid w:val="00831C5D"/>
    <w:rsid w:val="00831C60"/>
    <w:rsid w:val="00831D25"/>
    <w:rsid w:val="00831ECB"/>
    <w:rsid w:val="00831F19"/>
    <w:rsid w:val="00831F94"/>
    <w:rsid w:val="008324D9"/>
    <w:rsid w:val="00832A8C"/>
    <w:rsid w:val="008331CC"/>
    <w:rsid w:val="00833201"/>
    <w:rsid w:val="008332AA"/>
    <w:rsid w:val="008334A7"/>
    <w:rsid w:val="008335F9"/>
    <w:rsid w:val="0083372B"/>
    <w:rsid w:val="008337FC"/>
    <w:rsid w:val="0083382B"/>
    <w:rsid w:val="00833D07"/>
    <w:rsid w:val="008340FF"/>
    <w:rsid w:val="008344D1"/>
    <w:rsid w:val="0083471C"/>
    <w:rsid w:val="00834890"/>
    <w:rsid w:val="00834B77"/>
    <w:rsid w:val="00834CA9"/>
    <w:rsid w:val="00835354"/>
    <w:rsid w:val="008353B9"/>
    <w:rsid w:val="00835498"/>
    <w:rsid w:val="0083577D"/>
    <w:rsid w:val="00835A2C"/>
    <w:rsid w:val="00835BE0"/>
    <w:rsid w:val="00835EE6"/>
    <w:rsid w:val="00835F6E"/>
    <w:rsid w:val="00836315"/>
    <w:rsid w:val="0083654A"/>
    <w:rsid w:val="0083669E"/>
    <w:rsid w:val="008367B9"/>
    <w:rsid w:val="00836A37"/>
    <w:rsid w:val="00836C14"/>
    <w:rsid w:val="00836D2B"/>
    <w:rsid w:val="00836D5D"/>
    <w:rsid w:val="00837609"/>
    <w:rsid w:val="00837753"/>
    <w:rsid w:val="0083797C"/>
    <w:rsid w:val="008379BD"/>
    <w:rsid w:val="00837BEF"/>
    <w:rsid w:val="00837CC0"/>
    <w:rsid w:val="00837D3B"/>
    <w:rsid w:val="00840705"/>
    <w:rsid w:val="0084087F"/>
    <w:rsid w:val="008408C5"/>
    <w:rsid w:val="0084094C"/>
    <w:rsid w:val="00840A74"/>
    <w:rsid w:val="00840DDF"/>
    <w:rsid w:val="00840EDA"/>
    <w:rsid w:val="008411A0"/>
    <w:rsid w:val="00841256"/>
    <w:rsid w:val="008415B4"/>
    <w:rsid w:val="00841656"/>
    <w:rsid w:val="00841899"/>
    <w:rsid w:val="00841B27"/>
    <w:rsid w:val="00841D15"/>
    <w:rsid w:val="00841EB6"/>
    <w:rsid w:val="0084200A"/>
    <w:rsid w:val="0084207F"/>
    <w:rsid w:val="008420D4"/>
    <w:rsid w:val="008422EC"/>
    <w:rsid w:val="0084264E"/>
    <w:rsid w:val="00842B54"/>
    <w:rsid w:val="00842EDF"/>
    <w:rsid w:val="00843015"/>
    <w:rsid w:val="008430CB"/>
    <w:rsid w:val="008433AE"/>
    <w:rsid w:val="008435AC"/>
    <w:rsid w:val="00843969"/>
    <w:rsid w:val="00843F85"/>
    <w:rsid w:val="0084424B"/>
    <w:rsid w:val="00844AB9"/>
    <w:rsid w:val="00844B8F"/>
    <w:rsid w:val="00844D32"/>
    <w:rsid w:val="00844E83"/>
    <w:rsid w:val="00844EED"/>
    <w:rsid w:val="008451AA"/>
    <w:rsid w:val="0084527A"/>
    <w:rsid w:val="008452BE"/>
    <w:rsid w:val="008453D2"/>
    <w:rsid w:val="008454E7"/>
    <w:rsid w:val="00845657"/>
    <w:rsid w:val="00845A5F"/>
    <w:rsid w:val="008460EA"/>
    <w:rsid w:val="00846758"/>
    <w:rsid w:val="008467A8"/>
    <w:rsid w:val="00846826"/>
    <w:rsid w:val="0084687E"/>
    <w:rsid w:val="00846B8F"/>
    <w:rsid w:val="00846CE3"/>
    <w:rsid w:val="00846D21"/>
    <w:rsid w:val="00846F93"/>
    <w:rsid w:val="00847163"/>
    <w:rsid w:val="008473FF"/>
    <w:rsid w:val="00847839"/>
    <w:rsid w:val="00847853"/>
    <w:rsid w:val="00847F64"/>
    <w:rsid w:val="00847F96"/>
    <w:rsid w:val="00850555"/>
    <w:rsid w:val="008506AC"/>
    <w:rsid w:val="008506DA"/>
    <w:rsid w:val="00850700"/>
    <w:rsid w:val="0085073F"/>
    <w:rsid w:val="0085077F"/>
    <w:rsid w:val="008509FA"/>
    <w:rsid w:val="00850CE8"/>
    <w:rsid w:val="00850D2F"/>
    <w:rsid w:val="008512CB"/>
    <w:rsid w:val="008513E0"/>
    <w:rsid w:val="008515EF"/>
    <w:rsid w:val="0085164B"/>
    <w:rsid w:val="00851A62"/>
    <w:rsid w:val="0085204B"/>
    <w:rsid w:val="00852148"/>
    <w:rsid w:val="00852E3F"/>
    <w:rsid w:val="00852E83"/>
    <w:rsid w:val="00852F3A"/>
    <w:rsid w:val="008533E1"/>
    <w:rsid w:val="00853609"/>
    <w:rsid w:val="00853957"/>
    <w:rsid w:val="00853A5E"/>
    <w:rsid w:val="00853C21"/>
    <w:rsid w:val="00854351"/>
    <w:rsid w:val="008546F5"/>
    <w:rsid w:val="008548BA"/>
    <w:rsid w:val="00854E66"/>
    <w:rsid w:val="0085539E"/>
    <w:rsid w:val="00855752"/>
    <w:rsid w:val="0085578B"/>
    <w:rsid w:val="0085579C"/>
    <w:rsid w:val="00855D08"/>
    <w:rsid w:val="00855F4E"/>
    <w:rsid w:val="00855F5D"/>
    <w:rsid w:val="0085626E"/>
    <w:rsid w:val="008562EE"/>
    <w:rsid w:val="00856C5A"/>
    <w:rsid w:val="00856FC2"/>
    <w:rsid w:val="0085708D"/>
    <w:rsid w:val="00857360"/>
    <w:rsid w:val="00857933"/>
    <w:rsid w:val="00857CB3"/>
    <w:rsid w:val="00857E34"/>
    <w:rsid w:val="00860032"/>
    <w:rsid w:val="00860162"/>
    <w:rsid w:val="00860177"/>
    <w:rsid w:val="00860E0B"/>
    <w:rsid w:val="00860F1A"/>
    <w:rsid w:val="00861252"/>
    <w:rsid w:val="00861531"/>
    <w:rsid w:val="008615A3"/>
    <w:rsid w:val="008616B9"/>
    <w:rsid w:val="00861858"/>
    <w:rsid w:val="008618F1"/>
    <w:rsid w:val="00862099"/>
    <w:rsid w:val="008620FA"/>
    <w:rsid w:val="008620FB"/>
    <w:rsid w:val="00862487"/>
    <w:rsid w:val="00862722"/>
    <w:rsid w:val="008628DD"/>
    <w:rsid w:val="0086290D"/>
    <w:rsid w:val="00862C4B"/>
    <w:rsid w:val="00862D3F"/>
    <w:rsid w:val="00862E86"/>
    <w:rsid w:val="008633D8"/>
    <w:rsid w:val="00863415"/>
    <w:rsid w:val="0086371C"/>
    <w:rsid w:val="008637E9"/>
    <w:rsid w:val="008637F1"/>
    <w:rsid w:val="0086386C"/>
    <w:rsid w:val="00863C2D"/>
    <w:rsid w:val="0086432F"/>
    <w:rsid w:val="008645FF"/>
    <w:rsid w:val="0086464F"/>
    <w:rsid w:val="00864968"/>
    <w:rsid w:val="00864BF2"/>
    <w:rsid w:val="0086516F"/>
    <w:rsid w:val="008652C3"/>
    <w:rsid w:val="008656C4"/>
    <w:rsid w:val="00865C9C"/>
    <w:rsid w:val="00865DAE"/>
    <w:rsid w:val="00865EB8"/>
    <w:rsid w:val="0086612B"/>
    <w:rsid w:val="00866249"/>
    <w:rsid w:val="0086681B"/>
    <w:rsid w:val="00866869"/>
    <w:rsid w:val="00866927"/>
    <w:rsid w:val="00866B60"/>
    <w:rsid w:val="00867437"/>
    <w:rsid w:val="00867779"/>
    <w:rsid w:val="00867789"/>
    <w:rsid w:val="00867861"/>
    <w:rsid w:val="00867B65"/>
    <w:rsid w:val="00867E93"/>
    <w:rsid w:val="008700CC"/>
    <w:rsid w:val="008703A6"/>
    <w:rsid w:val="0087084D"/>
    <w:rsid w:val="008708B2"/>
    <w:rsid w:val="00870FBB"/>
    <w:rsid w:val="008710C9"/>
    <w:rsid w:val="008714DC"/>
    <w:rsid w:val="0087167E"/>
    <w:rsid w:val="0087203D"/>
    <w:rsid w:val="00872204"/>
    <w:rsid w:val="00872AC9"/>
    <w:rsid w:val="00872B40"/>
    <w:rsid w:val="00872BA0"/>
    <w:rsid w:val="00872BCD"/>
    <w:rsid w:val="008731D6"/>
    <w:rsid w:val="008733AA"/>
    <w:rsid w:val="00873528"/>
    <w:rsid w:val="00873736"/>
    <w:rsid w:val="0087381A"/>
    <w:rsid w:val="0087399E"/>
    <w:rsid w:val="0087447A"/>
    <w:rsid w:val="008744EE"/>
    <w:rsid w:val="008745C4"/>
    <w:rsid w:val="0087499A"/>
    <w:rsid w:val="00874A70"/>
    <w:rsid w:val="00874B55"/>
    <w:rsid w:val="00874CE7"/>
    <w:rsid w:val="00874D22"/>
    <w:rsid w:val="00875045"/>
    <w:rsid w:val="00875173"/>
    <w:rsid w:val="00875AD9"/>
    <w:rsid w:val="00875BB2"/>
    <w:rsid w:val="008769C1"/>
    <w:rsid w:val="00876CEC"/>
    <w:rsid w:val="00876D48"/>
    <w:rsid w:val="00876FEE"/>
    <w:rsid w:val="0087706B"/>
    <w:rsid w:val="00877218"/>
    <w:rsid w:val="008776EF"/>
    <w:rsid w:val="0087799E"/>
    <w:rsid w:val="00877CCB"/>
    <w:rsid w:val="00877D8A"/>
    <w:rsid w:val="00877FF2"/>
    <w:rsid w:val="008801C0"/>
    <w:rsid w:val="00880294"/>
    <w:rsid w:val="008803C2"/>
    <w:rsid w:val="00880BF2"/>
    <w:rsid w:val="00880F58"/>
    <w:rsid w:val="0088103E"/>
    <w:rsid w:val="00881109"/>
    <w:rsid w:val="00881116"/>
    <w:rsid w:val="0088113E"/>
    <w:rsid w:val="0088161E"/>
    <w:rsid w:val="00881632"/>
    <w:rsid w:val="00881768"/>
    <w:rsid w:val="00881D91"/>
    <w:rsid w:val="008823D9"/>
    <w:rsid w:val="00882C05"/>
    <w:rsid w:val="00882C06"/>
    <w:rsid w:val="00882CE4"/>
    <w:rsid w:val="0088346E"/>
    <w:rsid w:val="00883564"/>
    <w:rsid w:val="0088361D"/>
    <w:rsid w:val="008836E4"/>
    <w:rsid w:val="0088385A"/>
    <w:rsid w:val="008838CC"/>
    <w:rsid w:val="008839FE"/>
    <w:rsid w:val="00883A8B"/>
    <w:rsid w:val="00884079"/>
    <w:rsid w:val="00884096"/>
    <w:rsid w:val="0088432E"/>
    <w:rsid w:val="00884804"/>
    <w:rsid w:val="00884880"/>
    <w:rsid w:val="008849ED"/>
    <w:rsid w:val="00884CD7"/>
    <w:rsid w:val="0088517B"/>
    <w:rsid w:val="0088564D"/>
    <w:rsid w:val="00885A67"/>
    <w:rsid w:val="00885B3C"/>
    <w:rsid w:val="008861C6"/>
    <w:rsid w:val="00886421"/>
    <w:rsid w:val="00886737"/>
    <w:rsid w:val="00886793"/>
    <w:rsid w:val="008867E4"/>
    <w:rsid w:val="00886842"/>
    <w:rsid w:val="00886A2A"/>
    <w:rsid w:val="00886A54"/>
    <w:rsid w:val="00886D8A"/>
    <w:rsid w:val="0088708A"/>
    <w:rsid w:val="008870E3"/>
    <w:rsid w:val="008874D2"/>
    <w:rsid w:val="008875BB"/>
    <w:rsid w:val="0088780E"/>
    <w:rsid w:val="008878CF"/>
    <w:rsid w:val="008879C8"/>
    <w:rsid w:val="00887AF3"/>
    <w:rsid w:val="00887F38"/>
    <w:rsid w:val="00890281"/>
    <w:rsid w:val="00890729"/>
    <w:rsid w:val="00890A74"/>
    <w:rsid w:val="00890A77"/>
    <w:rsid w:val="00890C57"/>
    <w:rsid w:val="00890DE7"/>
    <w:rsid w:val="00890F43"/>
    <w:rsid w:val="00890FF0"/>
    <w:rsid w:val="0089100E"/>
    <w:rsid w:val="0089121B"/>
    <w:rsid w:val="0089123B"/>
    <w:rsid w:val="0089137F"/>
    <w:rsid w:val="00891A31"/>
    <w:rsid w:val="00891DEC"/>
    <w:rsid w:val="00892477"/>
    <w:rsid w:val="008924D9"/>
    <w:rsid w:val="008925A8"/>
    <w:rsid w:val="00893222"/>
    <w:rsid w:val="008935A2"/>
    <w:rsid w:val="008938FC"/>
    <w:rsid w:val="00893C44"/>
    <w:rsid w:val="00893EA2"/>
    <w:rsid w:val="00893EA5"/>
    <w:rsid w:val="00893FF7"/>
    <w:rsid w:val="0089448B"/>
    <w:rsid w:val="00894776"/>
    <w:rsid w:val="00894B84"/>
    <w:rsid w:val="00894C57"/>
    <w:rsid w:val="00894CD2"/>
    <w:rsid w:val="00895002"/>
    <w:rsid w:val="008950FF"/>
    <w:rsid w:val="008953FA"/>
    <w:rsid w:val="00895527"/>
    <w:rsid w:val="00895780"/>
    <w:rsid w:val="0089592C"/>
    <w:rsid w:val="008963B0"/>
    <w:rsid w:val="008966C4"/>
    <w:rsid w:val="00896859"/>
    <w:rsid w:val="00896960"/>
    <w:rsid w:val="00896F0E"/>
    <w:rsid w:val="00897338"/>
    <w:rsid w:val="00897538"/>
    <w:rsid w:val="008975AC"/>
    <w:rsid w:val="0089760B"/>
    <w:rsid w:val="008977C6"/>
    <w:rsid w:val="0089786D"/>
    <w:rsid w:val="00897B22"/>
    <w:rsid w:val="00897B68"/>
    <w:rsid w:val="00897D7E"/>
    <w:rsid w:val="00897FD1"/>
    <w:rsid w:val="008A0002"/>
    <w:rsid w:val="008A083F"/>
    <w:rsid w:val="008A0ED5"/>
    <w:rsid w:val="008A153B"/>
    <w:rsid w:val="008A17F9"/>
    <w:rsid w:val="008A19B2"/>
    <w:rsid w:val="008A1B92"/>
    <w:rsid w:val="008A1F00"/>
    <w:rsid w:val="008A1FD5"/>
    <w:rsid w:val="008A2360"/>
    <w:rsid w:val="008A24E4"/>
    <w:rsid w:val="008A2509"/>
    <w:rsid w:val="008A2914"/>
    <w:rsid w:val="008A2ACB"/>
    <w:rsid w:val="008A2BA8"/>
    <w:rsid w:val="008A3220"/>
    <w:rsid w:val="008A349A"/>
    <w:rsid w:val="008A3823"/>
    <w:rsid w:val="008A389A"/>
    <w:rsid w:val="008A39B3"/>
    <w:rsid w:val="008A3C3F"/>
    <w:rsid w:val="008A4336"/>
    <w:rsid w:val="008A4584"/>
    <w:rsid w:val="008A4764"/>
    <w:rsid w:val="008A4911"/>
    <w:rsid w:val="008A4BAC"/>
    <w:rsid w:val="008A4C6E"/>
    <w:rsid w:val="008A4CC5"/>
    <w:rsid w:val="008A4D9E"/>
    <w:rsid w:val="008A4E45"/>
    <w:rsid w:val="008A4F2F"/>
    <w:rsid w:val="008A52E8"/>
    <w:rsid w:val="008A5402"/>
    <w:rsid w:val="008A54DD"/>
    <w:rsid w:val="008A58B5"/>
    <w:rsid w:val="008A5948"/>
    <w:rsid w:val="008A59AF"/>
    <w:rsid w:val="008A5DBC"/>
    <w:rsid w:val="008A639D"/>
    <w:rsid w:val="008A67E8"/>
    <w:rsid w:val="008A6F65"/>
    <w:rsid w:val="008A72FA"/>
    <w:rsid w:val="008A7646"/>
    <w:rsid w:val="008A7697"/>
    <w:rsid w:val="008A7A91"/>
    <w:rsid w:val="008B0036"/>
    <w:rsid w:val="008B0250"/>
    <w:rsid w:val="008B0AC3"/>
    <w:rsid w:val="008B0CE3"/>
    <w:rsid w:val="008B0FF9"/>
    <w:rsid w:val="008B1BAF"/>
    <w:rsid w:val="008B2131"/>
    <w:rsid w:val="008B25F1"/>
    <w:rsid w:val="008B271E"/>
    <w:rsid w:val="008B2BBD"/>
    <w:rsid w:val="008B2F37"/>
    <w:rsid w:val="008B2F45"/>
    <w:rsid w:val="008B308E"/>
    <w:rsid w:val="008B365C"/>
    <w:rsid w:val="008B3EBC"/>
    <w:rsid w:val="008B4154"/>
    <w:rsid w:val="008B437A"/>
    <w:rsid w:val="008B4488"/>
    <w:rsid w:val="008B4686"/>
    <w:rsid w:val="008B4702"/>
    <w:rsid w:val="008B4BEC"/>
    <w:rsid w:val="008B4D2F"/>
    <w:rsid w:val="008B51CC"/>
    <w:rsid w:val="008B5675"/>
    <w:rsid w:val="008B5883"/>
    <w:rsid w:val="008B58CA"/>
    <w:rsid w:val="008B58E1"/>
    <w:rsid w:val="008B5AA7"/>
    <w:rsid w:val="008B5B63"/>
    <w:rsid w:val="008B5C70"/>
    <w:rsid w:val="008B5ED6"/>
    <w:rsid w:val="008B6033"/>
    <w:rsid w:val="008B6054"/>
    <w:rsid w:val="008B60D8"/>
    <w:rsid w:val="008B6191"/>
    <w:rsid w:val="008B62A9"/>
    <w:rsid w:val="008B62AE"/>
    <w:rsid w:val="008B63F6"/>
    <w:rsid w:val="008B6C4F"/>
    <w:rsid w:val="008B7704"/>
    <w:rsid w:val="008B7ED3"/>
    <w:rsid w:val="008C0127"/>
    <w:rsid w:val="008C038F"/>
    <w:rsid w:val="008C066C"/>
    <w:rsid w:val="008C0B6A"/>
    <w:rsid w:val="008C1021"/>
    <w:rsid w:val="008C111A"/>
    <w:rsid w:val="008C138A"/>
    <w:rsid w:val="008C13DE"/>
    <w:rsid w:val="008C181F"/>
    <w:rsid w:val="008C1825"/>
    <w:rsid w:val="008C1BE2"/>
    <w:rsid w:val="008C1E05"/>
    <w:rsid w:val="008C22FF"/>
    <w:rsid w:val="008C24F4"/>
    <w:rsid w:val="008C27DF"/>
    <w:rsid w:val="008C2E3B"/>
    <w:rsid w:val="008C2EA9"/>
    <w:rsid w:val="008C31DA"/>
    <w:rsid w:val="008C3430"/>
    <w:rsid w:val="008C3561"/>
    <w:rsid w:val="008C3695"/>
    <w:rsid w:val="008C3A92"/>
    <w:rsid w:val="008C3C01"/>
    <w:rsid w:val="008C3C40"/>
    <w:rsid w:val="008C3DD1"/>
    <w:rsid w:val="008C3E53"/>
    <w:rsid w:val="008C3EA9"/>
    <w:rsid w:val="008C4110"/>
    <w:rsid w:val="008C4213"/>
    <w:rsid w:val="008C421E"/>
    <w:rsid w:val="008C434C"/>
    <w:rsid w:val="008C49EF"/>
    <w:rsid w:val="008C4BBF"/>
    <w:rsid w:val="008C4CDB"/>
    <w:rsid w:val="008C4E2B"/>
    <w:rsid w:val="008C4F2F"/>
    <w:rsid w:val="008C512C"/>
    <w:rsid w:val="008C5390"/>
    <w:rsid w:val="008C55AC"/>
    <w:rsid w:val="008C5B09"/>
    <w:rsid w:val="008C5C43"/>
    <w:rsid w:val="008C5C70"/>
    <w:rsid w:val="008C5D59"/>
    <w:rsid w:val="008C5E9A"/>
    <w:rsid w:val="008C5F13"/>
    <w:rsid w:val="008C6273"/>
    <w:rsid w:val="008C6682"/>
    <w:rsid w:val="008C7003"/>
    <w:rsid w:val="008C7206"/>
    <w:rsid w:val="008C73BF"/>
    <w:rsid w:val="008C77FE"/>
    <w:rsid w:val="008C793A"/>
    <w:rsid w:val="008C793F"/>
    <w:rsid w:val="008C7E8C"/>
    <w:rsid w:val="008D0063"/>
    <w:rsid w:val="008D0093"/>
    <w:rsid w:val="008D0403"/>
    <w:rsid w:val="008D0B11"/>
    <w:rsid w:val="008D0C02"/>
    <w:rsid w:val="008D117F"/>
    <w:rsid w:val="008D15DB"/>
    <w:rsid w:val="008D1615"/>
    <w:rsid w:val="008D1821"/>
    <w:rsid w:val="008D1956"/>
    <w:rsid w:val="008D199E"/>
    <w:rsid w:val="008D1C3F"/>
    <w:rsid w:val="008D21CB"/>
    <w:rsid w:val="008D21E2"/>
    <w:rsid w:val="008D22A1"/>
    <w:rsid w:val="008D22E4"/>
    <w:rsid w:val="008D2317"/>
    <w:rsid w:val="008D25BA"/>
    <w:rsid w:val="008D26A7"/>
    <w:rsid w:val="008D276E"/>
    <w:rsid w:val="008D2841"/>
    <w:rsid w:val="008D2998"/>
    <w:rsid w:val="008D2ED5"/>
    <w:rsid w:val="008D328C"/>
    <w:rsid w:val="008D32C6"/>
    <w:rsid w:val="008D3362"/>
    <w:rsid w:val="008D34BD"/>
    <w:rsid w:val="008D369E"/>
    <w:rsid w:val="008D372D"/>
    <w:rsid w:val="008D3E41"/>
    <w:rsid w:val="008D3F34"/>
    <w:rsid w:val="008D482B"/>
    <w:rsid w:val="008D5062"/>
    <w:rsid w:val="008D537C"/>
    <w:rsid w:val="008D567D"/>
    <w:rsid w:val="008D56E2"/>
    <w:rsid w:val="008D57C9"/>
    <w:rsid w:val="008D583C"/>
    <w:rsid w:val="008D59B4"/>
    <w:rsid w:val="008D5AAC"/>
    <w:rsid w:val="008D5E19"/>
    <w:rsid w:val="008D6417"/>
    <w:rsid w:val="008D66BE"/>
    <w:rsid w:val="008D678A"/>
    <w:rsid w:val="008D69D3"/>
    <w:rsid w:val="008D6B59"/>
    <w:rsid w:val="008D6C8E"/>
    <w:rsid w:val="008D7380"/>
    <w:rsid w:val="008D77E7"/>
    <w:rsid w:val="008D7A99"/>
    <w:rsid w:val="008E009F"/>
    <w:rsid w:val="008E0125"/>
    <w:rsid w:val="008E02C1"/>
    <w:rsid w:val="008E05FE"/>
    <w:rsid w:val="008E063D"/>
    <w:rsid w:val="008E0666"/>
    <w:rsid w:val="008E09A9"/>
    <w:rsid w:val="008E0D86"/>
    <w:rsid w:val="008E0FE1"/>
    <w:rsid w:val="008E0FF1"/>
    <w:rsid w:val="008E1075"/>
    <w:rsid w:val="008E1351"/>
    <w:rsid w:val="008E13F4"/>
    <w:rsid w:val="008E157D"/>
    <w:rsid w:val="008E15A4"/>
    <w:rsid w:val="008E18C9"/>
    <w:rsid w:val="008E1981"/>
    <w:rsid w:val="008E1A03"/>
    <w:rsid w:val="008E1A56"/>
    <w:rsid w:val="008E20CD"/>
    <w:rsid w:val="008E2243"/>
    <w:rsid w:val="008E2461"/>
    <w:rsid w:val="008E2565"/>
    <w:rsid w:val="008E25D8"/>
    <w:rsid w:val="008E262C"/>
    <w:rsid w:val="008E267F"/>
    <w:rsid w:val="008E2C17"/>
    <w:rsid w:val="008E2DB8"/>
    <w:rsid w:val="008E2F2B"/>
    <w:rsid w:val="008E31CF"/>
    <w:rsid w:val="008E3264"/>
    <w:rsid w:val="008E360B"/>
    <w:rsid w:val="008E3674"/>
    <w:rsid w:val="008E36D1"/>
    <w:rsid w:val="008E3A0D"/>
    <w:rsid w:val="008E3C5F"/>
    <w:rsid w:val="008E3C92"/>
    <w:rsid w:val="008E3D04"/>
    <w:rsid w:val="008E482F"/>
    <w:rsid w:val="008E4D8E"/>
    <w:rsid w:val="008E4F65"/>
    <w:rsid w:val="008E5172"/>
    <w:rsid w:val="008E5387"/>
    <w:rsid w:val="008E55AE"/>
    <w:rsid w:val="008E5864"/>
    <w:rsid w:val="008E5B4A"/>
    <w:rsid w:val="008E5C35"/>
    <w:rsid w:val="008E5CCA"/>
    <w:rsid w:val="008E5D90"/>
    <w:rsid w:val="008E5E2C"/>
    <w:rsid w:val="008E5EA6"/>
    <w:rsid w:val="008E62CB"/>
    <w:rsid w:val="008E648B"/>
    <w:rsid w:val="008E6840"/>
    <w:rsid w:val="008E688E"/>
    <w:rsid w:val="008E68E1"/>
    <w:rsid w:val="008E6C47"/>
    <w:rsid w:val="008E71DC"/>
    <w:rsid w:val="008E7249"/>
    <w:rsid w:val="008E7942"/>
    <w:rsid w:val="008E7974"/>
    <w:rsid w:val="008E7B7A"/>
    <w:rsid w:val="008E7BE4"/>
    <w:rsid w:val="008E7F49"/>
    <w:rsid w:val="008F0126"/>
    <w:rsid w:val="008F020B"/>
    <w:rsid w:val="008F02A1"/>
    <w:rsid w:val="008F084F"/>
    <w:rsid w:val="008F1996"/>
    <w:rsid w:val="008F19D3"/>
    <w:rsid w:val="008F1BFC"/>
    <w:rsid w:val="008F1C8D"/>
    <w:rsid w:val="008F20FD"/>
    <w:rsid w:val="008F2122"/>
    <w:rsid w:val="008F213F"/>
    <w:rsid w:val="008F2164"/>
    <w:rsid w:val="008F223B"/>
    <w:rsid w:val="008F2457"/>
    <w:rsid w:val="008F255C"/>
    <w:rsid w:val="008F259A"/>
    <w:rsid w:val="008F293E"/>
    <w:rsid w:val="008F2AD0"/>
    <w:rsid w:val="008F2BCC"/>
    <w:rsid w:val="008F2BD8"/>
    <w:rsid w:val="008F2C72"/>
    <w:rsid w:val="008F2FFD"/>
    <w:rsid w:val="008F326C"/>
    <w:rsid w:val="008F3396"/>
    <w:rsid w:val="008F342C"/>
    <w:rsid w:val="008F3603"/>
    <w:rsid w:val="008F37F4"/>
    <w:rsid w:val="008F39B6"/>
    <w:rsid w:val="008F39DC"/>
    <w:rsid w:val="008F3A04"/>
    <w:rsid w:val="008F3E32"/>
    <w:rsid w:val="008F3F93"/>
    <w:rsid w:val="008F3F98"/>
    <w:rsid w:val="008F4A05"/>
    <w:rsid w:val="008F4EF8"/>
    <w:rsid w:val="008F53DA"/>
    <w:rsid w:val="008F5460"/>
    <w:rsid w:val="008F58E2"/>
    <w:rsid w:val="008F5995"/>
    <w:rsid w:val="008F59F5"/>
    <w:rsid w:val="008F5A24"/>
    <w:rsid w:val="008F6617"/>
    <w:rsid w:val="008F6A9E"/>
    <w:rsid w:val="008F6E40"/>
    <w:rsid w:val="008F706B"/>
    <w:rsid w:val="008F7C4A"/>
    <w:rsid w:val="008F7D75"/>
    <w:rsid w:val="008F7FC1"/>
    <w:rsid w:val="0090015C"/>
    <w:rsid w:val="0090021D"/>
    <w:rsid w:val="00900485"/>
    <w:rsid w:val="00900907"/>
    <w:rsid w:val="0090102E"/>
    <w:rsid w:val="009010AD"/>
    <w:rsid w:val="0090121C"/>
    <w:rsid w:val="009022AF"/>
    <w:rsid w:val="0090269D"/>
    <w:rsid w:val="009026CB"/>
    <w:rsid w:val="009029FF"/>
    <w:rsid w:val="00902B7B"/>
    <w:rsid w:val="00902B87"/>
    <w:rsid w:val="00902C89"/>
    <w:rsid w:val="00902D0C"/>
    <w:rsid w:val="00902D17"/>
    <w:rsid w:val="00902EB0"/>
    <w:rsid w:val="00903420"/>
    <w:rsid w:val="00903480"/>
    <w:rsid w:val="009034AA"/>
    <w:rsid w:val="0090396A"/>
    <w:rsid w:val="00904138"/>
    <w:rsid w:val="0090414C"/>
    <w:rsid w:val="00904529"/>
    <w:rsid w:val="009045FA"/>
    <w:rsid w:val="00904AF9"/>
    <w:rsid w:val="00904B28"/>
    <w:rsid w:val="00905086"/>
    <w:rsid w:val="009053AD"/>
    <w:rsid w:val="0090571D"/>
    <w:rsid w:val="00905916"/>
    <w:rsid w:val="00905B29"/>
    <w:rsid w:val="00905D79"/>
    <w:rsid w:val="00905E05"/>
    <w:rsid w:val="009061D7"/>
    <w:rsid w:val="00906474"/>
    <w:rsid w:val="009064F6"/>
    <w:rsid w:val="009069BA"/>
    <w:rsid w:val="00906B4B"/>
    <w:rsid w:val="009074F1"/>
    <w:rsid w:val="00907638"/>
    <w:rsid w:val="0090774F"/>
    <w:rsid w:val="00907983"/>
    <w:rsid w:val="00907C60"/>
    <w:rsid w:val="00910474"/>
    <w:rsid w:val="00910BA4"/>
    <w:rsid w:val="00910BEC"/>
    <w:rsid w:val="00910DA1"/>
    <w:rsid w:val="00910DA2"/>
    <w:rsid w:val="00910F57"/>
    <w:rsid w:val="009114A2"/>
    <w:rsid w:val="00911849"/>
    <w:rsid w:val="00911A2B"/>
    <w:rsid w:val="00911AD4"/>
    <w:rsid w:val="00911EC7"/>
    <w:rsid w:val="009120C5"/>
    <w:rsid w:val="009121CC"/>
    <w:rsid w:val="009121E3"/>
    <w:rsid w:val="009122ED"/>
    <w:rsid w:val="00912637"/>
    <w:rsid w:val="0091267D"/>
    <w:rsid w:val="00912A94"/>
    <w:rsid w:val="00912D51"/>
    <w:rsid w:val="009131F3"/>
    <w:rsid w:val="00913386"/>
    <w:rsid w:val="0091394E"/>
    <w:rsid w:val="00913BA9"/>
    <w:rsid w:val="00913E1B"/>
    <w:rsid w:val="00913F83"/>
    <w:rsid w:val="00914188"/>
    <w:rsid w:val="00914561"/>
    <w:rsid w:val="0091456F"/>
    <w:rsid w:val="00914584"/>
    <w:rsid w:val="00914DD2"/>
    <w:rsid w:val="0091514C"/>
    <w:rsid w:val="00915282"/>
    <w:rsid w:val="00915C38"/>
    <w:rsid w:val="00915CAF"/>
    <w:rsid w:val="00915D7C"/>
    <w:rsid w:val="00915DAB"/>
    <w:rsid w:val="00915F61"/>
    <w:rsid w:val="00916115"/>
    <w:rsid w:val="00916144"/>
    <w:rsid w:val="0091647A"/>
    <w:rsid w:val="009165E7"/>
    <w:rsid w:val="009167D4"/>
    <w:rsid w:val="009171FE"/>
    <w:rsid w:val="009172B5"/>
    <w:rsid w:val="00917516"/>
    <w:rsid w:val="0091786C"/>
    <w:rsid w:val="009178B1"/>
    <w:rsid w:val="00917BE6"/>
    <w:rsid w:val="00917E4E"/>
    <w:rsid w:val="00917EE5"/>
    <w:rsid w:val="00920372"/>
    <w:rsid w:val="00920424"/>
    <w:rsid w:val="00920493"/>
    <w:rsid w:val="0092067F"/>
    <w:rsid w:val="00920768"/>
    <w:rsid w:val="00920A6A"/>
    <w:rsid w:val="00920A78"/>
    <w:rsid w:val="00920ABF"/>
    <w:rsid w:val="00920CFA"/>
    <w:rsid w:val="00920D0F"/>
    <w:rsid w:val="00920F8E"/>
    <w:rsid w:val="0092101F"/>
    <w:rsid w:val="00921189"/>
    <w:rsid w:val="00921291"/>
    <w:rsid w:val="00921807"/>
    <w:rsid w:val="00921869"/>
    <w:rsid w:val="00921BAC"/>
    <w:rsid w:val="00921C6B"/>
    <w:rsid w:val="00921ECC"/>
    <w:rsid w:val="00921F3C"/>
    <w:rsid w:val="009223CE"/>
    <w:rsid w:val="009225A5"/>
    <w:rsid w:val="00922A20"/>
    <w:rsid w:val="00922AC0"/>
    <w:rsid w:val="00922FBD"/>
    <w:rsid w:val="009237CA"/>
    <w:rsid w:val="009239A2"/>
    <w:rsid w:val="00923B78"/>
    <w:rsid w:val="00923BAE"/>
    <w:rsid w:val="00923E8D"/>
    <w:rsid w:val="00923EF1"/>
    <w:rsid w:val="00923F81"/>
    <w:rsid w:val="00923FEE"/>
    <w:rsid w:val="0092421A"/>
    <w:rsid w:val="00924254"/>
    <w:rsid w:val="00924597"/>
    <w:rsid w:val="00924675"/>
    <w:rsid w:val="0092518E"/>
    <w:rsid w:val="0092582B"/>
    <w:rsid w:val="009258D0"/>
    <w:rsid w:val="009258E2"/>
    <w:rsid w:val="0092595E"/>
    <w:rsid w:val="00925A78"/>
    <w:rsid w:val="00925DA1"/>
    <w:rsid w:val="00926107"/>
    <w:rsid w:val="009261F5"/>
    <w:rsid w:val="009262C2"/>
    <w:rsid w:val="009262C6"/>
    <w:rsid w:val="0092631E"/>
    <w:rsid w:val="00926E64"/>
    <w:rsid w:val="00926FB5"/>
    <w:rsid w:val="00927042"/>
    <w:rsid w:val="00927053"/>
    <w:rsid w:val="0092723C"/>
    <w:rsid w:val="00927516"/>
    <w:rsid w:val="00927AE9"/>
    <w:rsid w:val="009302B8"/>
    <w:rsid w:val="009303DD"/>
    <w:rsid w:val="00930AA6"/>
    <w:rsid w:val="00930C8B"/>
    <w:rsid w:val="009311A6"/>
    <w:rsid w:val="009312F4"/>
    <w:rsid w:val="0093160D"/>
    <w:rsid w:val="00931664"/>
    <w:rsid w:val="009316F4"/>
    <w:rsid w:val="00931789"/>
    <w:rsid w:val="00931894"/>
    <w:rsid w:val="00931BA3"/>
    <w:rsid w:val="00931D96"/>
    <w:rsid w:val="009320FE"/>
    <w:rsid w:val="00932109"/>
    <w:rsid w:val="009323EB"/>
    <w:rsid w:val="0093244E"/>
    <w:rsid w:val="00932531"/>
    <w:rsid w:val="00932674"/>
    <w:rsid w:val="00932695"/>
    <w:rsid w:val="00932C15"/>
    <w:rsid w:val="009336F0"/>
    <w:rsid w:val="0093374B"/>
    <w:rsid w:val="00934627"/>
    <w:rsid w:val="00934737"/>
    <w:rsid w:val="00934926"/>
    <w:rsid w:val="009349C8"/>
    <w:rsid w:val="00934F1C"/>
    <w:rsid w:val="0093538D"/>
    <w:rsid w:val="0093539E"/>
    <w:rsid w:val="0093583E"/>
    <w:rsid w:val="00935BA1"/>
    <w:rsid w:val="0093608E"/>
    <w:rsid w:val="0093610D"/>
    <w:rsid w:val="00936220"/>
    <w:rsid w:val="0093679B"/>
    <w:rsid w:val="00936C18"/>
    <w:rsid w:val="00936D56"/>
    <w:rsid w:val="009373CA"/>
    <w:rsid w:val="00937451"/>
    <w:rsid w:val="0093746B"/>
    <w:rsid w:val="00937802"/>
    <w:rsid w:val="0093782B"/>
    <w:rsid w:val="0093789D"/>
    <w:rsid w:val="00937A96"/>
    <w:rsid w:val="00937FC9"/>
    <w:rsid w:val="00940154"/>
    <w:rsid w:val="00940889"/>
    <w:rsid w:val="00940A80"/>
    <w:rsid w:val="00940F9B"/>
    <w:rsid w:val="00941152"/>
    <w:rsid w:val="009411AC"/>
    <w:rsid w:val="009415F5"/>
    <w:rsid w:val="00941772"/>
    <w:rsid w:val="00941B7F"/>
    <w:rsid w:val="00941CD4"/>
    <w:rsid w:val="00941D44"/>
    <w:rsid w:val="009425E1"/>
    <w:rsid w:val="009428B1"/>
    <w:rsid w:val="00942AA5"/>
    <w:rsid w:val="00942B41"/>
    <w:rsid w:val="00942E21"/>
    <w:rsid w:val="00943081"/>
    <w:rsid w:val="009430D9"/>
    <w:rsid w:val="009431E4"/>
    <w:rsid w:val="009433BC"/>
    <w:rsid w:val="009433F4"/>
    <w:rsid w:val="00943597"/>
    <w:rsid w:val="009435F3"/>
    <w:rsid w:val="0094367A"/>
    <w:rsid w:val="009437E4"/>
    <w:rsid w:val="00943B84"/>
    <w:rsid w:val="00943C2E"/>
    <w:rsid w:val="00943EAC"/>
    <w:rsid w:val="00943F75"/>
    <w:rsid w:val="0094422D"/>
    <w:rsid w:val="00944B21"/>
    <w:rsid w:val="00944F74"/>
    <w:rsid w:val="00944FBD"/>
    <w:rsid w:val="0094508A"/>
    <w:rsid w:val="00945134"/>
    <w:rsid w:val="00945233"/>
    <w:rsid w:val="009452CF"/>
    <w:rsid w:val="0094556E"/>
    <w:rsid w:val="009458EE"/>
    <w:rsid w:val="00945B02"/>
    <w:rsid w:val="00945DE0"/>
    <w:rsid w:val="00945F9A"/>
    <w:rsid w:val="009467E0"/>
    <w:rsid w:val="009469DD"/>
    <w:rsid w:val="00946AA9"/>
    <w:rsid w:val="00947017"/>
    <w:rsid w:val="0094710A"/>
    <w:rsid w:val="0094718A"/>
    <w:rsid w:val="00947247"/>
    <w:rsid w:val="0094763B"/>
    <w:rsid w:val="0094768C"/>
    <w:rsid w:val="009503F8"/>
    <w:rsid w:val="0095057D"/>
    <w:rsid w:val="009509F6"/>
    <w:rsid w:val="00950EDB"/>
    <w:rsid w:val="009512D7"/>
    <w:rsid w:val="00951382"/>
    <w:rsid w:val="0095171B"/>
    <w:rsid w:val="00951F8E"/>
    <w:rsid w:val="009524FB"/>
    <w:rsid w:val="0095297C"/>
    <w:rsid w:val="00952A95"/>
    <w:rsid w:val="00952D6C"/>
    <w:rsid w:val="00953391"/>
    <w:rsid w:val="0095354A"/>
    <w:rsid w:val="009536EF"/>
    <w:rsid w:val="00953A77"/>
    <w:rsid w:val="00953A8B"/>
    <w:rsid w:val="00953F5E"/>
    <w:rsid w:val="009542DE"/>
    <w:rsid w:val="00954356"/>
    <w:rsid w:val="009543A4"/>
    <w:rsid w:val="00954482"/>
    <w:rsid w:val="00954828"/>
    <w:rsid w:val="00954F0D"/>
    <w:rsid w:val="00954FBA"/>
    <w:rsid w:val="00954FF4"/>
    <w:rsid w:val="009551B7"/>
    <w:rsid w:val="009556BB"/>
    <w:rsid w:val="0095590B"/>
    <w:rsid w:val="00955D46"/>
    <w:rsid w:val="00955DD3"/>
    <w:rsid w:val="00955EAE"/>
    <w:rsid w:val="00955F43"/>
    <w:rsid w:val="00956300"/>
    <w:rsid w:val="00956343"/>
    <w:rsid w:val="0095637B"/>
    <w:rsid w:val="0095649D"/>
    <w:rsid w:val="009564F4"/>
    <w:rsid w:val="00956945"/>
    <w:rsid w:val="009569A7"/>
    <w:rsid w:val="00956C3E"/>
    <w:rsid w:val="00956C72"/>
    <w:rsid w:val="00956D6D"/>
    <w:rsid w:val="00956EFB"/>
    <w:rsid w:val="00956FFC"/>
    <w:rsid w:val="00957617"/>
    <w:rsid w:val="0095781F"/>
    <w:rsid w:val="00957CF8"/>
    <w:rsid w:val="00957F55"/>
    <w:rsid w:val="0096032E"/>
    <w:rsid w:val="00960372"/>
    <w:rsid w:val="0096089E"/>
    <w:rsid w:val="00960C57"/>
    <w:rsid w:val="00960DC4"/>
    <w:rsid w:val="0096109F"/>
    <w:rsid w:val="00961237"/>
    <w:rsid w:val="00961343"/>
    <w:rsid w:val="00961632"/>
    <w:rsid w:val="00961B86"/>
    <w:rsid w:val="00961C0A"/>
    <w:rsid w:val="00961F73"/>
    <w:rsid w:val="009622C4"/>
    <w:rsid w:val="0096239D"/>
    <w:rsid w:val="0096276D"/>
    <w:rsid w:val="009628C3"/>
    <w:rsid w:val="00962962"/>
    <w:rsid w:val="00962BDE"/>
    <w:rsid w:val="00962C5B"/>
    <w:rsid w:val="00963184"/>
    <w:rsid w:val="009638DA"/>
    <w:rsid w:val="009639B2"/>
    <w:rsid w:val="00963ABC"/>
    <w:rsid w:val="009640B4"/>
    <w:rsid w:val="009640C5"/>
    <w:rsid w:val="00964441"/>
    <w:rsid w:val="0096445D"/>
    <w:rsid w:val="0096462F"/>
    <w:rsid w:val="0096502C"/>
    <w:rsid w:val="009653DE"/>
    <w:rsid w:val="00965C37"/>
    <w:rsid w:val="009665BB"/>
    <w:rsid w:val="009665F2"/>
    <w:rsid w:val="009669E2"/>
    <w:rsid w:val="00966D77"/>
    <w:rsid w:val="00966DFE"/>
    <w:rsid w:val="00966EE8"/>
    <w:rsid w:val="0096733A"/>
    <w:rsid w:val="009677D7"/>
    <w:rsid w:val="00967A00"/>
    <w:rsid w:val="00967B5F"/>
    <w:rsid w:val="00967DB6"/>
    <w:rsid w:val="00967EB3"/>
    <w:rsid w:val="00967ED6"/>
    <w:rsid w:val="00970272"/>
    <w:rsid w:val="00970456"/>
    <w:rsid w:val="00970782"/>
    <w:rsid w:val="009709BA"/>
    <w:rsid w:val="009709F4"/>
    <w:rsid w:val="00970A91"/>
    <w:rsid w:val="00970E4B"/>
    <w:rsid w:val="009714EB"/>
    <w:rsid w:val="0097156A"/>
    <w:rsid w:val="00971786"/>
    <w:rsid w:val="00971C2C"/>
    <w:rsid w:val="00971E1A"/>
    <w:rsid w:val="00971E57"/>
    <w:rsid w:val="00971E9F"/>
    <w:rsid w:val="00972293"/>
    <w:rsid w:val="00972309"/>
    <w:rsid w:val="009724D5"/>
    <w:rsid w:val="009725D1"/>
    <w:rsid w:val="00972D58"/>
    <w:rsid w:val="00972E35"/>
    <w:rsid w:val="00972F32"/>
    <w:rsid w:val="00973067"/>
    <w:rsid w:val="009732E0"/>
    <w:rsid w:val="0097355F"/>
    <w:rsid w:val="009735D6"/>
    <w:rsid w:val="009737E1"/>
    <w:rsid w:val="00973A3D"/>
    <w:rsid w:val="00973D16"/>
    <w:rsid w:val="00973FE9"/>
    <w:rsid w:val="009741AE"/>
    <w:rsid w:val="009745C1"/>
    <w:rsid w:val="009748BD"/>
    <w:rsid w:val="00975089"/>
    <w:rsid w:val="00975107"/>
    <w:rsid w:val="0097518B"/>
    <w:rsid w:val="00975388"/>
    <w:rsid w:val="00975879"/>
    <w:rsid w:val="00975955"/>
    <w:rsid w:val="0097598D"/>
    <w:rsid w:val="00975B32"/>
    <w:rsid w:val="009762E8"/>
    <w:rsid w:val="009767FE"/>
    <w:rsid w:val="009769B6"/>
    <w:rsid w:val="00976B80"/>
    <w:rsid w:val="00976DFE"/>
    <w:rsid w:val="00977049"/>
    <w:rsid w:val="009771A9"/>
    <w:rsid w:val="00977297"/>
    <w:rsid w:val="009774FC"/>
    <w:rsid w:val="009776E9"/>
    <w:rsid w:val="0097778C"/>
    <w:rsid w:val="00977A41"/>
    <w:rsid w:val="00977A56"/>
    <w:rsid w:val="00977ADF"/>
    <w:rsid w:val="00977E01"/>
    <w:rsid w:val="009802B3"/>
    <w:rsid w:val="00980919"/>
    <w:rsid w:val="00980AD4"/>
    <w:rsid w:val="00980B69"/>
    <w:rsid w:val="00980E36"/>
    <w:rsid w:val="009812A6"/>
    <w:rsid w:val="00981716"/>
    <w:rsid w:val="00981A5D"/>
    <w:rsid w:val="00981C2C"/>
    <w:rsid w:val="00981C9A"/>
    <w:rsid w:val="00981F3C"/>
    <w:rsid w:val="00981FCE"/>
    <w:rsid w:val="00981FF1"/>
    <w:rsid w:val="00982248"/>
    <w:rsid w:val="009822A5"/>
    <w:rsid w:val="009822EB"/>
    <w:rsid w:val="00982528"/>
    <w:rsid w:val="0098267B"/>
    <w:rsid w:val="0098278C"/>
    <w:rsid w:val="00982D50"/>
    <w:rsid w:val="00983780"/>
    <w:rsid w:val="009837AE"/>
    <w:rsid w:val="00983871"/>
    <w:rsid w:val="009839EB"/>
    <w:rsid w:val="00983CA1"/>
    <w:rsid w:val="0098449A"/>
    <w:rsid w:val="009844BB"/>
    <w:rsid w:val="00984639"/>
    <w:rsid w:val="0098534C"/>
    <w:rsid w:val="009855FB"/>
    <w:rsid w:val="0098560B"/>
    <w:rsid w:val="009857FE"/>
    <w:rsid w:val="00985825"/>
    <w:rsid w:val="00985B38"/>
    <w:rsid w:val="00985C23"/>
    <w:rsid w:val="00985D9D"/>
    <w:rsid w:val="009861AD"/>
    <w:rsid w:val="0098627D"/>
    <w:rsid w:val="00986413"/>
    <w:rsid w:val="0098647A"/>
    <w:rsid w:val="00986C69"/>
    <w:rsid w:val="00986EE1"/>
    <w:rsid w:val="00986F78"/>
    <w:rsid w:val="0098726F"/>
    <w:rsid w:val="00987B3E"/>
    <w:rsid w:val="00987ED0"/>
    <w:rsid w:val="00987F41"/>
    <w:rsid w:val="009900BE"/>
    <w:rsid w:val="009900CF"/>
    <w:rsid w:val="009901CE"/>
    <w:rsid w:val="009901F9"/>
    <w:rsid w:val="0099026A"/>
    <w:rsid w:val="009902C9"/>
    <w:rsid w:val="009905EE"/>
    <w:rsid w:val="0099068A"/>
    <w:rsid w:val="00990B22"/>
    <w:rsid w:val="00990D08"/>
    <w:rsid w:val="00990D6B"/>
    <w:rsid w:val="00990DB8"/>
    <w:rsid w:val="00991171"/>
    <w:rsid w:val="00991BF2"/>
    <w:rsid w:val="00991CAB"/>
    <w:rsid w:val="009921E3"/>
    <w:rsid w:val="0099234E"/>
    <w:rsid w:val="00992420"/>
    <w:rsid w:val="00992461"/>
    <w:rsid w:val="00992631"/>
    <w:rsid w:val="00992692"/>
    <w:rsid w:val="00992711"/>
    <w:rsid w:val="00992831"/>
    <w:rsid w:val="0099380F"/>
    <w:rsid w:val="009939C2"/>
    <w:rsid w:val="00993A66"/>
    <w:rsid w:val="00993B7B"/>
    <w:rsid w:val="00993DD5"/>
    <w:rsid w:val="00993F4C"/>
    <w:rsid w:val="0099423F"/>
    <w:rsid w:val="009942BA"/>
    <w:rsid w:val="0099448C"/>
    <w:rsid w:val="009944E5"/>
    <w:rsid w:val="00994744"/>
    <w:rsid w:val="00994852"/>
    <w:rsid w:val="00994DE4"/>
    <w:rsid w:val="0099511C"/>
    <w:rsid w:val="00995131"/>
    <w:rsid w:val="009951D9"/>
    <w:rsid w:val="00995216"/>
    <w:rsid w:val="0099578B"/>
    <w:rsid w:val="00995A3E"/>
    <w:rsid w:val="00995F52"/>
    <w:rsid w:val="0099650F"/>
    <w:rsid w:val="009965A4"/>
    <w:rsid w:val="00996F46"/>
    <w:rsid w:val="0099782F"/>
    <w:rsid w:val="00997C6E"/>
    <w:rsid w:val="009A01B2"/>
    <w:rsid w:val="009A0235"/>
    <w:rsid w:val="009A03EE"/>
    <w:rsid w:val="009A053F"/>
    <w:rsid w:val="009A05E3"/>
    <w:rsid w:val="009A0837"/>
    <w:rsid w:val="009A093E"/>
    <w:rsid w:val="009A0BDF"/>
    <w:rsid w:val="009A153D"/>
    <w:rsid w:val="009A159A"/>
    <w:rsid w:val="009A184A"/>
    <w:rsid w:val="009A18CB"/>
    <w:rsid w:val="009A1B28"/>
    <w:rsid w:val="009A1B66"/>
    <w:rsid w:val="009A1EB0"/>
    <w:rsid w:val="009A1ECA"/>
    <w:rsid w:val="009A236F"/>
    <w:rsid w:val="009A2431"/>
    <w:rsid w:val="009A2A1C"/>
    <w:rsid w:val="009A2C14"/>
    <w:rsid w:val="009A2CE7"/>
    <w:rsid w:val="009A2EC8"/>
    <w:rsid w:val="009A34B8"/>
    <w:rsid w:val="009A3776"/>
    <w:rsid w:val="009A43D5"/>
    <w:rsid w:val="009A4489"/>
    <w:rsid w:val="009A4CC2"/>
    <w:rsid w:val="009A4F13"/>
    <w:rsid w:val="009A53FC"/>
    <w:rsid w:val="009A5528"/>
    <w:rsid w:val="009A552F"/>
    <w:rsid w:val="009A56D0"/>
    <w:rsid w:val="009A56F1"/>
    <w:rsid w:val="009A5728"/>
    <w:rsid w:val="009A589A"/>
    <w:rsid w:val="009A5B23"/>
    <w:rsid w:val="009A617F"/>
    <w:rsid w:val="009A66C0"/>
    <w:rsid w:val="009A6830"/>
    <w:rsid w:val="009A693E"/>
    <w:rsid w:val="009A6C52"/>
    <w:rsid w:val="009A6C78"/>
    <w:rsid w:val="009A6D4F"/>
    <w:rsid w:val="009A6DDB"/>
    <w:rsid w:val="009A6EAE"/>
    <w:rsid w:val="009A739A"/>
    <w:rsid w:val="009A78F2"/>
    <w:rsid w:val="009A79F1"/>
    <w:rsid w:val="009A7A15"/>
    <w:rsid w:val="009A7AC4"/>
    <w:rsid w:val="009A7B2A"/>
    <w:rsid w:val="009A7E30"/>
    <w:rsid w:val="009B0348"/>
    <w:rsid w:val="009B0486"/>
    <w:rsid w:val="009B080D"/>
    <w:rsid w:val="009B0B5F"/>
    <w:rsid w:val="009B0B6E"/>
    <w:rsid w:val="009B10E4"/>
    <w:rsid w:val="009B11EF"/>
    <w:rsid w:val="009B1438"/>
    <w:rsid w:val="009B1696"/>
    <w:rsid w:val="009B1792"/>
    <w:rsid w:val="009B17BA"/>
    <w:rsid w:val="009B17DB"/>
    <w:rsid w:val="009B1CD3"/>
    <w:rsid w:val="009B1D0A"/>
    <w:rsid w:val="009B2B64"/>
    <w:rsid w:val="009B2B82"/>
    <w:rsid w:val="009B2D08"/>
    <w:rsid w:val="009B305F"/>
    <w:rsid w:val="009B31C9"/>
    <w:rsid w:val="009B323E"/>
    <w:rsid w:val="009B352A"/>
    <w:rsid w:val="009B3BAE"/>
    <w:rsid w:val="009B3C25"/>
    <w:rsid w:val="009B3C62"/>
    <w:rsid w:val="009B3EFF"/>
    <w:rsid w:val="009B4078"/>
    <w:rsid w:val="009B4206"/>
    <w:rsid w:val="009B423B"/>
    <w:rsid w:val="009B4571"/>
    <w:rsid w:val="009B46EC"/>
    <w:rsid w:val="009B4D5F"/>
    <w:rsid w:val="009B55EF"/>
    <w:rsid w:val="009B59A6"/>
    <w:rsid w:val="009B59F4"/>
    <w:rsid w:val="009B5A62"/>
    <w:rsid w:val="009B5B5B"/>
    <w:rsid w:val="009B5D6A"/>
    <w:rsid w:val="009B6038"/>
    <w:rsid w:val="009B6075"/>
    <w:rsid w:val="009B60B7"/>
    <w:rsid w:val="009B61E8"/>
    <w:rsid w:val="009B64F6"/>
    <w:rsid w:val="009B66B8"/>
    <w:rsid w:val="009B66FD"/>
    <w:rsid w:val="009B674E"/>
    <w:rsid w:val="009B6FF5"/>
    <w:rsid w:val="009B705F"/>
    <w:rsid w:val="009B70CB"/>
    <w:rsid w:val="009B71ED"/>
    <w:rsid w:val="009B7248"/>
    <w:rsid w:val="009B72D7"/>
    <w:rsid w:val="009B754E"/>
    <w:rsid w:val="009B7600"/>
    <w:rsid w:val="009B7883"/>
    <w:rsid w:val="009B79C0"/>
    <w:rsid w:val="009B7AB2"/>
    <w:rsid w:val="009B7B0B"/>
    <w:rsid w:val="009B7FC6"/>
    <w:rsid w:val="009C0038"/>
    <w:rsid w:val="009C0273"/>
    <w:rsid w:val="009C03E1"/>
    <w:rsid w:val="009C0486"/>
    <w:rsid w:val="009C0619"/>
    <w:rsid w:val="009C0858"/>
    <w:rsid w:val="009C0AF9"/>
    <w:rsid w:val="009C0BE1"/>
    <w:rsid w:val="009C0FF3"/>
    <w:rsid w:val="009C1149"/>
    <w:rsid w:val="009C122D"/>
    <w:rsid w:val="009C15C3"/>
    <w:rsid w:val="009C1A1A"/>
    <w:rsid w:val="009C1B0B"/>
    <w:rsid w:val="009C1BDA"/>
    <w:rsid w:val="009C1C3A"/>
    <w:rsid w:val="009C2403"/>
    <w:rsid w:val="009C27F3"/>
    <w:rsid w:val="009C2EAB"/>
    <w:rsid w:val="009C2F87"/>
    <w:rsid w:val="009C3082"/>
    <w:rsid w:val="009C39AA"/>
    <w:rsid w:val="009C39DE"/>
    <w:rsid w:val="009C3AB6"/>
    <w:rsid w:val="009C3B27"/>
    <w:rsid w:val="009C3C5D"/>
    <w:rsid w:val="009C3E61"/>
    <w:rsid w:val="009C40E9"/>
    <w:rsid w:val="009C41D8"/>
    <w:rsid w:val="009C42A5"/>
    <w:rsid w:val="009C441A"/>
    <w:rsid w:val="009C4834"/>
    <w:rsid w:val="009C4CEE"/>
    <w:rsid w:val="009C4EFA"/>
    <w:rsid w:val="009C5095"/>
    <w:rsid w:val="009C5391"/>
    <w:rsid w:val="009C55DB"/>
    <w:rsid w:val="009C5838"/>
    <w:rsid w:val="009C59A4"/>
    <w:rsid w:val="009C59EA"/>
    <w:rsid w:val="009C5D03"/>
    <w:rsid w:val="009C5EBC"/>
    <w:rsid w:val="009C60DB"/>
    <w:rsid w:val="009C61FA"/>
    <w:rsid w:val="009C635D"/>
    <w:rsid w:val="009C6515"/>
    <w:rsid w:val="009C680B"/>
    <w:rsid w:val="009C6E3B"/>
    <w:rsid w:val="009C7041"/>
    <w:rsid w:val="009C736D"/>
    <w:rsid w:val="009C743B"/>
    <w:rsid w:val="009C74CB"/>
    <w:rsid w:val="009C768E"/>
    <w:rsid w:val="009C7994"/>
    <w:rsid w:val="009C7ADD"/>
    <w:rsid w:val="009C7AF5"/>
    <w:rsid w:val="009C7E32"/>
    <w:rsid w:val="009D0A97"/>
    <w:rsid w:val="009D0B0A"/>
    <w:rsid w:val="009D0C04"/>
    <w:rsid w:val="009D0D5E"/>
    <w:rsid w:val="009D1656"/>
    <w:rsid w:val="009D1A3C"/>
    <w:rsid w:val="009D1A4C"/>
    <w:rsid w:val="009D1BFD"/>
    <w:rsid w:val="009D1D1B"/>
    <w:rsid w:val="009D202B"/>
    <w:rsid w:val="009D215A"/>
    <w:rsid w:val="009D238A"/>
    <w:rsid w:val="009D240F"/>
    <w:rsid w:val="009D25F2"/>
    <w:rsid w:val="009D277E"/>
    <w:rsid w:val="009D281E"/>
    <w:rsid w:val="009D2989"/>
    <w:rsid w:val="009D29B8"/>
    <w:rsid w:val="009D2AA0"/>
    <w:rsid w:val="009D3108"/>
    <w:rsid w:val="009D31B5"/>
    <w:rsid w:val="009D321B"/>
    <w:rsid w:val="009D3338"/>
    <w:rsid w:val="009D33A6"/>
    <w:rsid w:val="009D35F4"/>
    <w:rsid w:val="009D371D"/>
    <w:rsid w:val="009D37F9"/>
    <w:rsid w:val="009D4465"/>
    <w:rsid w:val="009D4713"/>
    <w:rsid w:val="009D4A48"/>
    <w:rsid w:val="009D4D64"/>
    <w:rsid w:val="009D4E43"/>
    <w:rsid w:val="009D4EFA"/>
    <w:rsid w:val="009D502B"/>
    <w:rsid w:val="009D5582"/>
    <w:rsid w:val="009D5707"/>
    <w:rsid w:val="009D5920"/>
    <w:rsid w:val="009D5960"/>
    <w:rsid w:val="009D5C88"/>
    <w:rsid w:val="009D612C"/>
    <w:rsid w:val="009D62CB"/>
    <w:rsid w:val="009D6B55"/>
    <w:rsid w:val="009D7133"/>
    <w:rsid w:val="009D74CB"/>
    <w:rsid w:val="009D7541"/>
    <w:rsid w:val="009D7846"/>
    <w:rsid w:val="009D795D"/>
    <w:rsid w:val="009D7A76"/>
    <w:rsid w:val="009D7D9F"/>
    <w:rsid w:val="009D7F1B"/>
    <w:rsid w:val="009E0278"/>
    <w:rsid w:val="009E0428"/>
    <w:rsid w:val="009E0633"/>
    <w:rsid w:val="009E069C"/>
    <w:rsid w:val="009E08AD"/>
    <w:rsid w:val="009E0A71"/>
    <w:rsid w:val="009E0BC1"/>
    <w:rsid w:val="009E0EB9"/>
    <w:rsid w:val="009E0F6E"/>
    <w:rsid w:val="009E0F8C"/>
    <w:rsid w:val="009E1676"/>
    <w:rsid w:val="009E17DB"/>
    <w:rsid w:val="009E1BE7"/>
    <w:rsid w:val="009E1CD6"/>
    <w:rsid w:val="009E1D53"/>
    <w:rsid w:val="009E1DED"/>
    <w:rsid w:val="009E222D"/>
    <w:rsid w:val="009E2425"/>
    <w:rsid w:val="009E278C"/>
    <w:rsid w:val="009E2E41"/>
    <w:rsid w:val="009E2F1D"/>
    <w:rsid w:val="009E30B1"/>
    <w:rsid w:val="009E3267"/>
    <w:rsid w:val="009E3294"/>
    <w:rsid w:val="009E354D"/>
    <w:rsid w:val="009E36D6"/>
    <w:rsid w:val="009E3A1D"/>
    <w:rsid w:val="009E3A5A"/>
    <w:rsid w:val="009E3ACD"/>
    <w:rsid w:val="009E3AF9"/>
    <w:rsid w:val="009E3BF4"/>
    <w:rsid w:val="009E3C77"/>
    <w:rsid w:val="009E3D57"/>
    <w:rsid w:val="009E3EDE"/>
    <w:rsid w:val="009E3F30"/>
    <w:rsid w:val="009E3FAB"/>
    <w:rsid w:val="009E461F"/>
    <w:rsid w:val="009E47CE"/>
    <w:rsid w:val="009E481F"/>
    <w:rsid w:val="009E4B48"/>
    <w:rsid w:val="009E4BED"/>
    <w:rsid w:val="009E4D49"/>
    <w:rsid w:val="009E4F0D"/>
    <w:rsid w:val="009E5186"/>
    <w:rsid w:val="009E5220"/>
    <w:rsid w:val="009E58BB"/>
    <w:rsid w:val="009E5FCF"/>
    <w:rsid w:val="009E5FF7"/>
    <w:rsid w:val="009E6202"/>
    <w:rsid w:val="009E6264"/>
    <w:rsid w:val="009E6554"/>
    <w:rsid w:val="009E66BC"/>
    <w:rsid w:val="009E6720"/>
    <w:rsid w:val="009E6834"/>
    <w:rsid w:val="009E688B"/>
    <w:rsid w:val="009E7130"/>
    <w:rsid w:val="009E71A0"/>
    <w:rsid w:val="009E7490"/>
    <w:rsid w:val="009E74BD"/>
    <w:rsid w:val="009E7568"/>
    <w:rsid w:val="009E7714"/>
    <w:rsid w:val="009E79E8"/>
    <w:rsid w:val="009E7C84"/>
    <w:rsid w:val="009E7D0F"/>
    <w:rsid w:val="009F02EF"/>
    <w:rsid w:val="009F0394"/>
    <w:rsid w:val="009F057E"/>
    <w:rsid w:val="009F0DBA"/>
    <w:rsid w:val="009F0E3B"/>
    <w:rsid w:val="009F137D"/>
    <w:rsid w:val="009F14B1"/>
    <w:rsid w:val="009F16E0"/>
    <w:rsid w:val="009F19A6"/>
    <w:rsid w:val="009F1AEE"/>
    <w:rsid w:val="009F1B29"/>
    <w:rsid w:val="009F1E76"/>
    <w:rsid w:val="009F1EC0"/>
    <w:rsid w:val="009F2168"/>
    <w:rsid w:val="009F2278"/>
    <w:rsid w:val="009F23A7"/>
    <w:rsid w:val="009F273B"/>
    <w:rsid w:val="009F2D87"/>
    <w:rsid w:val="009F3215"/>
    <w:rsid w:val="009F3245"/>
    <w:rsid w:val="009F3372"/>
    <w:rsid w:val="009F3762"/>
    <w:rsid w:val="009F3790"/>
    <w:rsid w:val="009F3880"/>
    <w:rsid w:val="009F3924"/>
    <w:rsid w:val="009F3AE8"/>
    <w:rsid w:val="009F3C4D"/>
    <w:rsid w:val="009F3C78"/>
    <w:rsid w:val="009F3E18"/>
    <w:rsid w:val="009F405E"/>
    <w:rsid w:val="009F4067"/>
    <w:rsid w:val="009F40FA"/>
    <w:rsid w:val="009F41CD"/>
    <w:rsid w:val="009F43C4"/>
    <w:rsid w:val="009F4594"/>
    <w:rsid w:val="009F491D"/>
    <w:rsid w:val="009F4A10"/>
    <w:rsid w:val="009F4B02"/>
    <w:rsid w:val="009F4B80"/>
    <w:rsid w:val="009F4E6D"/>
    <w:rsid w:val="009F50D9"/>
    <w:rsid w:val="009F5738"/>
    <w:rsid w:val="009F575E"/>
    <w:rsid w:val="009F5961"/>
    <w:rsid w:val="009F5CC7"/>
    <w:rsid w:val="009F5E00"/>
    <w:rsid w:val="009F6146"/>
    <w:rsid w:val="009F64FE"/>
    <w:rsid w:val="009F665B"/>
    <w:rsid w:val="009F67DD"/>
    <w:rsid w:val="009F684F"/>
    <w:rsid w:val="009F692E"/>
    <w:rsid w:val="009F6A27"/>
    <w:rsid w:val="009F6C23"/>
    <w:rsid w:val="009F6E52"/>
    <w:rsid w:val="009F6E81"/>
    <w:rsid w:val="009F6F1A"/>
    <w:rsid w:val="009F7259"/>
    <w:rsid w:val="00A00259"/>
    <w:rsid w:val="00A00477"/>
    <w:rsid w:val="00A004CD"/>
    <w:rsid w:val="00A00714"/>
    <w:rsid w:val="00A00748"/>
    <w:rsid w:val="00A009F0"/>
    <w:rsid w:val="00A00A5D"/>
    <w:rsid w:val="00A00C6D"/>
    <w:rsid w:val="00A00E5E"/>
    <w:rsid w:val="00A010C4"/>
    <w:rsid w:val="00A0136B"/>
    <w:rsid w:val="00A016D0"/>
    <w:rsid w:val="00A0176F"/>
    <w:rsid w:val="00A01782"/>
    <w:rsid w:val="00A018E6"/>
    <w:rsid w:val="00A019CA"/>
    <w:rsid w:val="00A01AC5"/>
    <w:rsid w:val="00A01AD7"/>
    <w:rsid w:val="00A01DF9"/>
    <w:rsid w:val="00A024E8"/>
    <w:rsid w:val="00A02540"/>
    <w:rsid w:val="00A026DB"/>
    <w:rsid w:val="00A02921"/>
    <w:rsid w:val="00A0295F"/>
    <w:rsid w:val="00A029A1"/>
    <w:rsid w:val="00A02AA4"/>
    <w:rsid w:val="00A02F2F"/>
    <w:rsid w:val="00A032BC"/>
    <w:rsid w:val="00A0350E"/>
    <w:rsid w:val="00A03520"/>
    <w:rsid w:val="00A036D7"/>
    <w:rsid w:val="00A03A14"/>
    <w:rsid w:val="00A03AAA"/>
    <w:rsid w:val="00A03C33"/>
    <w:rsid w:val="00A03FD0"/>
    <w:rsid w:val="00A04037"/>
    <w:rsid w:val="00A040CE"/>
    <w:rsid w:val="00A040EB"/>
    <w:rsid w:val="00A041AD"/>
    <w:rsid w:val="00A0425A"/>
    <w:rsid w:val="00A04357"/>
    <w:rsid w:val="00A043A1"/>
    <w:rsid w:val="00A044FE"/>
    <w:rsid w:val="00A04CF1"/>
    <w:rsid w:val="00A05072"/>
    <w:rsid w:val="00A05098"/>
    <w:rsid w:val="00A05404"/>
    <w:rsid w:val="00A054EA"/>
    <w:rsid w:val="00A055E1"/>
    <w:rsid w:val="00A0596D"/>
    <w:rsid w:val="00A060A9"/>
    <w:rsid w:val="00A062D9"/>
    <w:rsid w:val="00A064E8"/>
    <w:rsid w:val="00A0654B"/>
    <w:rsid w:val="00A0657F"/>
    <w:rsid w:val="00A06684"/>
    <w:rsid w:val="00A06832"/>
    <w:rsid w:val="00A068A5"/>
    <w:rsid w:val="00A071AC"/>
    <w:rsid w:val="00A075D9"/>
    <w:rsid w:val="00A07CCD"/>
    <w:rsid w:val="00A07D42"/>
    <w:rsid w:val="00A07EA5"/>
    <w:rsid w:val="00A07EA9"/>
    <w:rsid w:val="00A1018F"/>
    <w:rsid w:val="00A10277"/>
    <w:rsid w:val="00A10F26"/>
    <w:rsid w:val="00A1108D"/>
    <w:rsid w:val="00A11249"/>
    <w:rsid w:val="00A11467"/>
    <w:rsid w:val="00A11589"/>
    <w:rsid w:val="00A1158B"/>
    <w:rsid w:val="00A116F9"/>
    <w:rsid w:val="00A11A7E"/>
    <w:rsid w:val="00A11EB0"/>
    <w:rsid w:val="00A123DC"/>
    <w:rsid w:val="00A12555"/>
    <w:rsid w:val="00A12566"/>
    <w:rsid w:val="00A1275A"/>
    <w:rsid w:val="00A131E9"/>
    <w:rsid w:val="00A1320B"/>
    <w:rsid w:val="00A1324D"/>
    <w:rsid w:val="00A13344"/>
    <w:rsid w:val="00A133FB"/>
    <w:rsid w:val="00A13553"/>
    <w:rsid w:val="00A1380A"/>
    <w:rsid w:val="00A138C1"/>
    <w:rsid w:val="00A13CA3"/>
    <w:rsid w:val="00A14129"/>
    <w:rsid w:val="00A146E2"/>
    <w:rsid w:val="00A151FB"/>
    <w:rsid w:val="00A15271"/>
    <w:rsid w:val="00A1529B"/>
    <w:rsid w:val="00A15C2F"/>
    <w:rsid w:val="00A15C59"/>
    <w:rsid w:val="00A15F2E"/>
    <w:rsid w:val="00A1609E"/>
    <w:rsid w:val="00A16171"/>
    <w:rsid w:val="00A1638E"/>
    <w:rsid w:val="00A1646C"/>
    <w:rsid w:val="00A16470"/>
    <w:rsid w:val="00A1661A"/>
    <w:rsid w:val="00A166DC"/>
    <w:rsid w:val="00A16C5A"/>
    <w:rsid w:val="00A17442"/>
    <w:rsid w:val="00A1797C"/>
    <w:rsid w:val="00A179EF"/>
    <w:rsid w:val="00A17CE4"/>
    <w:rsid w:val="00A17D0C"/>
    <w:rsid w:val="00A20041"/>
    <w:rsid w:val="00A20050"/>
    <w:rsid w:val="00A20428"/>
    <w:rsid w:val="00A20469"/>
    <w:rsid w:val="00A2046A"/>
    <w:rsid w:val="00A206AB"/>
    <w:rsid w:val="00A20739"/>
    <w:rsid w:val="00A20807"/>
    <w:rsid w:val="00A2087B"/>
    <w:rsid w:val="00A2100E"/>
    <w:rsid w:val="00A21102"/>
    <w:rsid w:val="00A211AF"/>
    <w:rsid w:val="00A2144E"/>
    <w:rsid w:val="00A2146F"/>
    <w:rsid w:val="00A2164D"/>
    <w:rsid w:val="00A2194F"/>
    <w:rsid w:val="00A21C09"/>
    <w:rsid w:val="00A21E56"/>
    <w:rsid w:val="00A21F55"/>
    <w:rsid w:val="00A2256D"/>
    <w:rsid w:val="00A226D6"/>
    <w:rsid w:val="00A22729"/>
    <w:rsid w:val="00A228BB"/>
    <w:rsid w:val="00A229A2"/>
    <w:rsid w:val="00A22C92"/>
    <w:rsid w:val="00A23397"/>
    <w:rsid w:val="00A234F6"/>
    <w:rsid w:val="00A23806"/>
    <w:rsid w:val="00A23847"/>
    <w:rsid w:val="00A239AC"/>
    <w:rsid w:val="00A23A49"/>
    <w:rsid w:val="00A23C92"/>
    <w:rsid w:val="00A24625"/>
    <w:rsid w:val="00A24759"/>
    <w:rsid w:val="00A24CF3"/>
    <w:rsid w:val="00A25305"/>
    <w:rsid w:val="00A254A2"/>
    <w:rsid w:val="00A254C8"/>
    <w:rsid w:val="00A2555E"/>
    <w:rsid w:val="00A25584"/>
    <w:rsid w:val="00A25777"/>
    <w:rsid w:val="00A2596F"/>
    <w:rsid w:val="00A25BC2"/>
    <w:rsid w:val="00A25DDD"/>
    <w:rsid w:val="00A25F8D"/>
    <w:rsid w:val="00A2603A"/>
    <w:rsid w:val="00A26060"/>
    <w:rsid w:val="00A2615F"/>
    <w:rsid w:val="00A2683A"/>
    <w:rsid w:val="00A2695E"/>
    <w:rsid w:val="00A26D87"/>
    <w:rsid w:val="00A26E05"/>
    <w:rsid w:val="00A26EE0"/>
    <w:rsid w:val="00A273DF"/>
    <w:rsid w:val="00A2751C"/>
    <w:rsid w:val="00A2761C"/>
    <w:rsid w:val="00A2781F"/>
    <w:rsid w:val="00A27850"/>
    <w:rsid w:val="00A278DB"/>
    <w:rsid w:val="00A27C29"/>
    <w:rsid w:val="00A30451"/>
    <w:rsid w:val="00A30592"/>
    <w:rsid w:val="00A305A9"/>
    <w:rsid w:val="00A306A3"/>
    <w:rsid w:val="00A30BF7"/>
    <w:rsid w:val="00A30ECB"/>
    <w:rsid w:val="00A30FA2"/>
    <w:rsid w:val="00A3134B"/>
    <w:rsid w:val="00A3168E"/>
    <w:rsid w:val="00A316AC"/>
    <w:rsid w:val="00A31722"/>
    <w:rsid w:val="00A3176A"/>
    <w:rsid w:val="00A31C38"/>
    <w:rsid w:val="00A31FBD"/>
    <w:rsid w:val="00A32F7B"/>
    <w:rsid w:val="00A331BB"/>
    <w:rsid w:val="00A336E0"/>
    <w:rsid w:val="00A3375C"/>
    <w:rsid w:val="00A33A6A"/>
    <w:rsid w:val="00A340F8"/>
    <w:rsid w:val="00A3443F"/>
    <w:rsid w:val="00A34B7C"/>
    <w:rsid w:val="00A34F9A"/>
    <w:rsid w:val="00A3517E"/>
    <w:rsid w:val="00A3528B"/>
    <w:rsid w:val="00A3579E"/>
    <w:rsid w:val="00A358E3"/>
    <w:rsid w:val="00A35B06"/>
    <w:rsid w:val="00A35B11"/>
    <w:rsid w:val="00A35F4D"/>
    <w:rsid w:val="00A3611F"/>
    <w:rsid w:val="00A361DA"/>
    <w:rsid w:val="00A36439"/>
    <w:rsid w:val="00A36590"/>
    <w:rsid w:val="00A366FA"/>
    <w:rsid w:val="00A36722"/>
    <w:rsid w:val="00A368D5"/>
    <w:rsid w:val="00A36C5F"/>
    <w:rsid w:val="00A36FA0"/>
    <w:rsid w:val="00A37043"/>
    <w:rsid w:val="00A370D0"/>
    <w:rsid w:val="00A37182"/>
    <w:rsid w:val="00A375FA"/>
    <w:rsid w:val="00A379AF"/>
    <w:rsid w:val="00A37DD8"/>
    <w:rsid w:val="00A40005"/>
    <w:rsid w:val="00A40419"/>
    <w:rsid w:val="00A4063D"/>
    <w:rsid w:val="00A408CC"/>
    <w:rsid w:val="00A40B17"/>
    <w:rsid w:val="00A40C5F"/>
    <w:rsid w:val="00A40D2F"/>
    <w:rsid w:val="00A40E19"/>
    <w:rsid w:val="00A41152"/>
    <w:rsid w:val="00A412F3"/>
    <w:rsid w:val="00A415EC"/>
    <w:rsid w:val="00A41A4A"/>
    <w:rsid w:val="00A41BFB"/>
    <w:rsid w:val="00A41E25"/>
    <w:rsid w:val="00A41E67"/>
    <w:rsid w:val="00A4203E"/>
    <w:rsid w:val="00A42097"/>
    <w:rsid w:val="00A42206"/>
    <w:rsid w:val="00A42A81"/>
    <w:rsid w:val="00A42B10"/>
    <w:rsid w:val="00A430BF"/>
    <w:rsid w:val="00A4312D"/>
    <w:rsid w:val="00A431B2"/>
    <w:rsid w:val="00A43252"/>
    <w:rsid w:val="00A43347"/>
    <w:rsid w:val="00A43852"/>
    <w:rsid w:val="00A4391E"/>
    <w:rsid w:val="00A43B92"/>
    <w:rsid w:val="00A43DDF"/>
    <w:rsid w:val="00A4437A"/>
    <w:rsid w:val="00A44574"/>
    <w:rsid w:val="00A449B8"/>
    <w:rsid w:val="00A454CF"/>
    <w:rsid w:val="00A45C74"/>
    <w:rsid w:val="00A45EF4"/>
    <w:rsid w:val="00A45FEE"/>
    <w:rsid w:val="00A46113"/>
    <w:rsid w:val="00A464B5"/>
    <w:rsid w:val="00A465B1"/>
    <w:rsid w:val="00A4679B"/>
    <w:rsid w:val="00A46950"/>
    <w:rsid w:val="00A46E02"/>
    <w:rsid w:val="00A46E77"/>
    <w:rsid w:val="00A4726C"/>
    <w:rsid w:val="00A47301"/>
    <w:rsid w:val="00A47348"/>
    <w:rsid w:val="00A4744B"/>
    <w:rsid w:val="00A47589"/>
    <w:rsid w:val="00A476B7"/>
    <w:rsid w:val="00A476CF"/>
    <w:rsid w:val="00A477F4"/>
    <w:rsid w:val="00A47846"/>
    <w:rsid w:val="00A47AAD"/>
    <w:rsid w:val="00A47C5B"/>
    <w:rsid w:val="00A50100"/>
    <w:rsid w:val="00A501B0"/>
    <w:rsid w:val="00A50458"/>
    <w:rsid w:val="00A5079A"/>
    <w:rsid w:val="00A508BB"/>
    <w:rsid w:val="00A50DA3"/>
    <w:rsid w:val="00A50E8F"/>
    <w:rsid w:val="00A50FE4"/>
    <w:rsid w:val="00A51E5D"/>
    <w:rsid w:val="00A51ED1"/>
    <w:rsid w:val="00A52009"/>
    <w:rsid w:val="00A52242"/>
    <w:rsid w:val="00A5227A"/>
    <w:rsid w:val="00A52399"/>
    <w:rsid w:val="00A5243E"/>
    <w:rsid w:val="00A52727"/>
    <w:rsid w:val="00A52770"/>
    <w:rsid w:val="00A5284C"/>
    <w:rsid w:val="00A528D7"/>
    <w:rsid w:val="00A52C1D"/>
    <w:rsid w:val="00A5310E"/>
    <w:rsid w:val="00A5314B"/>
    <w:rsid w:val="00A53438"/>
    <w:rsid w:val="00A534EF"/>
    <w:rsid w:val="00A53757"/>
    <w:rsid w:val="00A53949"/>
    <w:rsid w:val="00A54A5D"/>
    <w:rsid w:val="00A54EEE"/>
    <w:rsid w:val="00A55067"/>
    <w:rsid w:val="00A550C8"/>
    <w:rsid w:val="00A551EE"/>
    <w:rsid w:val="00A5537C"/>
    <w:rsid w:val="00A554CD"/>
    <w:rsid w:val="00A5565E"/>
    <w:rsid w:val="00A55AAB"/>
    <w:rsid w:val="00A564F9"/>
    <w:rsid w:val="00A56542"/>
    <w:rsid w:val="00A56596"/>
    <w:rsid w:val="00A56EC0"/>
    <w:rsid w:val="00A5704E"/>
    <w:rsid w:val="00A57A84"/>
    <w:rsid w:val="00A57BE7"/>
    <w:rsid w:val="00A57E46"/>
    <w:rsid w:val="00A57F2F"/>
    <w:rsid w:val="00A6031F"/>
    <w:rsid w:val="00A608AD"/>
    <w:rsid w:val="00A60B63"/>
    <w:rsid w:val="00A60C9D"/>
    <w:rsid w:val="00A60F1A"/>
    <w:rsid w:val="00A6131F"/>
    <w:rsid w:val="00A61327"/>
    <w:rsid w:val="00A6132C"/>
    <w:rsid w:val="00A6151B"/>
    <w:rsid w:val="00A61529"/>
    <w:rsid w:val="00A617C2"/>
    <w:rsid w:val="00A61DF5"/>
    <w:rsid w:val="00A61E7D"/>
    <w:rsid w:val="00A61FFE"/>
    <w:rsid w:val="00A62203"/>
    <w:rsid w:val="00A628F6"/>
    <w:rsid w:val="00A62CA0"/>
    <w:rsid w:val="00A62E05"/>
    <w:rsid w:val="00A62E62"/>
    <w:rsid w:val="00A62F45"/>
    <w:rsid w:val="00A631CB"/>
    <w:rsid w:val="00A6322E"/>
    <w:rsid w:val="00A633CB"/>
    <w:rsid w:val="00A63654"/>
    <w:rsid w:val="00A63B23"/>
    <w:rsid w:val="00A63E13"/>
    <w:rsid w:val="00A63E21"/>
    <w:rsid w:val="00A63F4E"/>
    <w:rsid w:val="00A6438F"/>
    <w:rsid w:val="00A643B4"/>
    <w:rsid w:val="00A644A8"/>
    <w:rsid w:val="00A64526"/>
    <w:rsid w:val="00A64654"/>
    <w:rsid w:val="00A64989"/>
    <w:rsid w:val="00A64B64"/>
    <w:rsid w:val="00A64DAF"/>
    <w:rsid w:val="00A65158"/>
    <w:rsid w:val="00A651FA"/>
    <w:rsid w:val="00A65347"/>
    <w:rsid w:val="00A65382"/>
    <w:rsid w:val="00A6588D"/>
    <w:rsid w:val="00A65892"/>
    <w:rsid w:val="00A65AF7"/>
    <w:rsid w:val="00A65B34"/>
    <w:rsid w:val="00A65B74"/>
    <w:rsid w:val="00A65E95"/>
    <w:rsid w:val="00A66642"/>
    <w:rsid w:val="00A66A45"/>
    <w:rsid w:val="00A66D42"/>
    <w:rsid w:val="00A66EAD"/>
    <w:rsid w:val="00A670B1"/>
    <w:rsid w:val="00A67119"/>
    <w:rsid w:val="00A6727B"/>
    <w:rsid w:val="00A67505"/>
    <w:rsid w:val="00A67588"/>
    <w:rsid w:val="00A67A7B"/>
    <w:rsid w:val="00A700E0"/>
    <w:rsid w:val="00A70150"/>
    <w:rsid w:val="00A7039A"/>
    <w:rsid w:val="00A7040A"/>
    <w:rsid w:val="00A7069B"/>
    <w:rsid w:val="00A70748"/>
    <w:rsid w:val="00A70833"/>
    <w:rsid w:val="00A70DE5"/>
    <w:rsid w:val="00A71430"/>
    <w:rsid w:val="00A71461"/>
    <w:rsid w:val="00A7170C"/>
    <w:rsid w:val="00A71979"/>
    <w:rsid w:val="00A7203A"/>
    <w:rsid w:val="00A725B8"/>
    <w:rsid w:val="00A72699"/>
    <w:rsid w:val="00A7274C"/>
    <w:rsid w:val="00A72842"/>
    <w:rsid w:val="00A72A13"/>
    <w:rsid w:val="00A72CA6"/>
    <w:rsid w:val="00A72E16"/>
    <w:rsid w:val="00A72ED9"/>
    <w:rsid w:val="00A730E1"/>
    <w:rsid w:val="00A7333D"/>
    <w:rsid w:val="00A7373C"/>
    <w:rsid w:val="00A739D3"/>
    <w:rsid w:val="00A73E72"/>
    <w:rsid w:val="00A7435D"/>
    <w:rsid w:val="00A74401"/>
    <w:rsid w:val="00A749CE"/>
    <w:rsid w:val="00A74A63"/>
    <w:rsid w:val="00A74C4E"/>
    <w:rsid w:val="00A74FAF"/>
    <w:rsid w:val="00A75275"/>
    <w:rsid w:val="00A752A1"/>
    <w:rsid w:val="00A752EB"/>
    <w:rsid w:val="00A7534C"/>
    <w:rsid w:val="00A75378"/>
    <w:rsid w:val="00A75508"/>
    <w:rsid w:val="00A75898"/>
    <w:rsid w:val="00A75914"/>
    <w:rsid w:val="00A75966"/>
    <w:rsid w:val="00A75CD3"/>
    <w:rsid w:val="00A76004"/>
    <w:rsid w:val="00A76026"/>
    <w:rsid w:val="00A7617C"/>
    <w:rsid w:val="00A763CC"/>
    <w:rsid w:val="00A76638"/>
    <w:rsid w:val="00A76A0C"/>
    <w:rsid w:val="00A76D2C"/>
    <w:rsid w:val="00A76FFF"/>
    <w:rsid w:val="00A7701C"/>
    <w:rsid w:val="00A772A5"/>
    <w:rsid w:val="00A77619"/>
    <w:rsid w:val="00A77B3B"/>
    <w:rsid w:val="00A77D51"/>
    <w:rsid w:val="00A77E51"/>
    <w:rsid w:val="00A80456"/>
    <w:rsid w:val="00A806EE"/>
    <w:rsid w:val="00A80BCD"/>
    <w:rsid w:val="00A80E97"/>
    <w:rsid w:val="00A810D8"/>
    <w:rsid w:val="00A814FE"/>
    <w:rsid w:val="00A81639"/>
    <w:rsid w:val="00A818F9"/>
    <w:rsid w:val="00A81F63"/>
    <w:rsid w:val="00A821F5"/>
    <w:rsid w:val="00A822C0"/>
    <w:rsid w:val="00A822F8"/>
    <w:rsid w:val="00A8274B"/>
    <w:rsid w:val="00A82CB7"/>
    <w:rsid w:val="00A8303C"/>
    <w:rsid w:val="00A83134"/>
    <w:rsid w:val="00A8317B"/>
    <w:rsid w:val="00A83334"/>
    <w:rsid w:val="00A83599"/>
    <w:rsid w:val="00A83A47"/>
    <w:rsid w:val="00A83C57"/>
    <w:rsid w:val="00A83FBD"/>
    <w:rsid w:val="00A84159"/>
    <w:rsid w:val="00A8423B"/>
    <w:rsid w:val="00A84D9B"/>
    <w:rsid w:val="00A8540B"/>
    <w:rsid w:val="00A854E6"/>
    <w:rsid w:val="00A855A4"/>
    <w:rsid w:val="00A855CC"/>
    <w:rsid w:val="00A8597F"/>
    <w:rsid w:val="00A85FB5"/>
    <w:rsid w:val="00A860A5"/>
    <w:rsid w:val="00A860F4"/>
    <w:rsid w:val="00A861E5"/>
    <w:rsid w:val="00A868C4"/>
    <w:rsid w:val="00A86AE4"/>
    <w:rsid w:val="00A87228"/>
    <w:rsid w:val="00A872D9"/>
    <w:rsid w:val="00A874CC"/>
    <w:rsid w:val="00A87753"/>
    <w:rsid w:val="00A87931"/>
    <w:rsid w:val="00A87BA3"/>
    <w:rsid w:val="00A87D6A"/>
    <w:rsid w:val="00A87F8E"/>
    <w:rsid w:val="00A900FE"/>
    <w:rsid w:val="00A901BF"/>
    <w:rsid w:val="00A90763"/>
    <w:rsid w:val="00A9084E"/>
    <w:rsid w:val="00A90A08"/>
    <w:rsid w:val="00A90AE3"/>
    <w:rsid w:val="00A90AED"/>
    <w:rsid w:val="00A9122B"/>
    <w:rsid w:val="00A915CF"/>
    <w:rsid w:val="00A916B8"/>
    <w:rsid w:val="00A916D5"/>
    <w:rsid w:val="00A91792"/>
    <w:rsid w:val="00A91E68"/>
    <w:rsid w:val="00A9207A"/>
    <w:rsid w:val="00A92637"/>
    <w:rsid w:val="00A92B90"/>
    <w:rsid w:val="00A93063"/>
    <w:rsid w:val="00A9354B"/>
    <w:rsid w:val="00A936AA"/>
    <w:rsid w:val="00A9385A"/>
    <w:rsid w:val="00A93883"/>
    <w:rsid w:val="00A93B0D"/>
    <w:rsid w:val="00A93EBB"/>
    <w:rsid w:val="00A9420E"/>
    <w:rsid w:val="00A947EF"/>
    <w:rsid w:val="00A948C1"/>
    <w:rsid w:val="00A94A9E"/>
    <w:rsid w:val="00A94CB4"/>
    <w:rsid w:val="00A94E66"/>
    <w:rsid w:val="00A950DA"/>
    <w:rsid w:val="00A953F7"/>
    <w:rsid w:val="00A95454"/>
    <w:rsid w:val="00A955B4"/>
    <w:rsid w:val="00A95B26"/>
    <w:rsid w:val="00A95B45"/>
    <w:rsid w:val="00A95CA0"/>
    <w:rsid w:val="00A95D9A"/>
    <w:rsid w:val="00A960E6"/>
    <w:rsid w:val="00A96253"/>
    <w:rsid w:val="00A965A3"/>
    <w:rsid w:val="00A96E21"/>
    <w:rsid w:val="00A9729A"/>
    <w:rsid w:val="00A97705"/>
    <w:rsid w:val="00A97EEF"/>
    <w:rsid w:val="00AA005E"/>
    <w:rsid w:val="00AA024A"/>
    <w:rsid w:val="00AA0620"/>
    <w:rsid w:val="00AA09D0"/>
    <w:rsid w:val="00AA170E"/>
    <w:rsid w:val="00AA17E6"/>
    <w:rsid w:val="00AA1BD2"/>
    <w:rsid w:val="00AA21F0"/>
    <w:rsid w:val="00AA2357"/>
    <w:rsid w:val="00AA2A1F"/>
    <w:rsid w:val="00AA2CE8"/>
    <w:rsid w:val="00AA2DBE"/>
    <w:rsid w:val="00AA2E12"/>
    <w:rsid w:val="00AA3059"/>
    <w:rsid w:val="00AA3255"/>
    <w:rsid w:val="00AA3338"/>
    <w:rsid w:val="00AA3D73"/>
    <w:rsid w:val="00AA3EE1"/>
    <w:rsid w:val="00AA3F65"/>
    <w:rsid w:val="00AA40BF"/>
    <w:rsid w:val="00AA4323"/>
    <w:rsid w:val="00AA475E"/>
    <w:rsid w:val="00AA4997"/>
    <w:rsid w:val="00AA4AFD"/>
    <w:rsid w:val="00AA4D11"/>
    <w:rsid w:val="00AA4D1F"/>
    <w:rsid w:val="00AA4E01"/>
    <w:rsid w:val="00AA4E8F"/>
    <w:rsid w:val="00AA4EF5"/>
    <w:rsid w:val="00AA5451"/>
    <w:rsid w:val="00AA5BCC"/>
    <w:rsid w:val="00AA6273"/>
    <w:rsid w:val="00AA679D"/>
    <w:rsid w:val="00AA67D1"/>
    <w:rsid w:val="00AA6A34"/>
    <w:rsid w:val="00AA6EB0"/>
    <w:rsid w:val="00AA6F2A"/>
    <w:rsid w:val="00AA7838"/>
    <w:rsid w:val="00AA7E5A"/>
    <w:rsid w:val="00AA7EBA"/>
    <w:rsid w:val="00AA7FDF"/>
    <w:rsid w:val="00AB037C"/>
    <w:rsid w:val="00AB050C"/>
    <w:rsid w:val="00AB07FE"/>
    <w:rsid w:val="00AB084F"/>
    <w:rsid w:val="00AB0864"/>
    <w:rsid w:val="00AB08D1"/>
    <w:rsid w:val="00AB0940"/>
    <w:rsid w:val="00AB0E83"/>
    <w:rsid w:val="00AB125B"/>
    <w:rsid w:val="00AB1601"/>
    <w:rsid w:val="00AB165E"/>
    <w:rsid w:val="00AB16BE"/>
    <w:rsid w:val="00AB1893"/>
    <w:rsid w:val="00AB1A46"/>
    <w:rsid w:val="00AB1C58"/>
    <w:rsid w:val="00AB1D0E"/>
    <w:rsid w:val="00AB1FC3"/>
    <w:rsid w:val="00AB222C"/>
    <w:rsid w:val="00AB23BF"/>
    <w:rsid w:val="00AB245B"/>
    <w:rsid w:val="00AB2597"/>
    <w:rsid w:val="00AB288F"/>
    <w:rsid w:val="00AB297D"/>
    <w:rsid w:val="00AB2D96"/>
    <w:rsid w:val="00AB2E5A"/>
    <w:rsid w:val="00AB3219"/>
    <w:rsid w:val="00AB3341"/>
    <w:rsid w:val="00AB33AE"/>
    <w:rsid w:val="00AB3A76"/>
    <w:rsid w:val="00AB3B47"/>
    <w:rsid w:val="00AB3D4B"/>
    <w:rsid w:val="00AB4245"/>
    <w:rsid w:val="00AB4567"/>
    <w:rsid w:val="00AB462D"/>
    <w:rsid w:val="00AB4B8E"/>
    <w:rsid w:val="00AB4D6E"/>
    <w:rsid w:val="00AB4E73"/>
    <w:rsid w:val="00AB52D9"/>
    <w:rsid w:val="00AB570F"/>
    <w:rsid w:val="00AB58D1"/>
    <w:rsid w:val="00AB5B0B"/>
    <w:rsid w:val="00AB6039"/>
    <w:rsid w:val="00AB6207"/>
    <w:rsid w:val="00AB6569"/>
    <w:rsid w:val="00AB665E"/>
    <w:rsid w:val="00AB6D35"/>
    <w:rsid w:val="00AB6DAC"/>
    <w:rsid w:val="00AB78A6"/>
    <w:rsid w:val="00AB7935"/>
    <w:rsid w:val="00AB7A90"/>
    <w:rsid w:val="00AB7B0A"/>
    <w:rsid w:val="00AB7B4B"/>
    <w:rsid w:val="00AB7C67"/>
    <w:rsid w:val="00AB7E2D"/>
    <w:rsid w:val="00AB7FBB"/>
    <w:rsid w:val="00AC0381"/>
    <w:rsid w:val="00AC04F0"/>
    <w:rsid w:val="00AC05CD"/>
    <w:rsid w:val="00AC0C5E"/>
    <w:rsid w:val="00AC0D3B"/>
    <w:rsid w:val="00AC0EA9"/>
    <w:rsid w:val="00AC0EF8"/>
    <w:rsid w:val="00AC0FA5"/>
    <w:rsid w:val="00AC121B"/>
    <w:rsid w:val="00AC12A2"/>
    <w:rsid w:val="00AC16D9"/>
    <w:rsid w:val="00AC17F8"/>
    <w:rsid w:val="00AC18FA"/>
    <w:rsid w:val="00AC2668"/>
    <w:rsid w:val="00AC3116"/>
    <w:rsid w:val="00AC3588"/>
    <w:rsid w:val="00AC3651"/>
    <w:rsid w:val="00AC371A"/>
    <w:rsid w:val="00AC3B76"/>
    <w:rsid w:val="00AC3C57"/>
    <w:rsid w:val="00AC3C92"/>
    <w:rsid w:val="00AC3E72"/>
    <w:rsid w:val="00AC3ED2"/>
    <w:rsid w:val="00AC42F5"/>
    <w:rsid w:val="00AC4365"/>
    <w:rsid w:val="00AC45DD"/>
    <w:rsid w:val="00AC4BDA"/>
    <w:rsid w:val="00AC4CC7"/>
    <w:rsid w:val="00AC4FF9"/>
    <w:rsid w:val="00AC5212"/>
    <w:rsid w:val="00AC53FA"/>
    <w:rsid w:val="00AC590F"/>
    <w:rsid w:val="00AC591F"/>
    <w:rsid w:val="00AC59BE"/>
    <w:rsid w:val="00AC5AD7"/>
    <w:rsid w:val="00AC5BFE"/>
    <w:rsid w:val="00AC5D49"/>
    <w:rsid w:val="00AC5EE9"/>
    <w:rsid w:val="00AC606B"/>
    <w:rsid w:val="00AC6377"/>
    <w:rsid w:val="00AC64D5"/>
    <w:rsid w:val="00AC6664"/>
    <w:rsid w:val="00AC67EA"/>
    <w:rsid w:val="00AC68A7"/>
    <w:rsid w:val="00AC6DF2"/>
    <w:rsid w:val="00AC6EF0"/>
    <w:rsid w:val="00AC70C7"/>
    <w:rsid w:val="00AC721A"/>
    <w:rsid w:val="00AC7250"/>
    <w:rsid w:val="00AC7F8B"/>
    <w:rsid w:val="00AD02FD"/>
    <w:rsid w:val="00AD03E0"/>
    <w:rsid w:val="00AD0837"/>
    <w:rsid w:val="00AD083C"/>
    <w:rsid w:val="00AD0ADF"/>
    <w:rsid w:val="00AD0CB6"/>
    <w:rsid w:val="00AD0D6F"/>
    <w:rsid w:val="00AD0F76"/>
    <w:rsid w:val="00AD1653"/>
    <w:rsid w:val="00AD1926"/>
    <w:rsid w:val="00AD1A1F"/>
    <w:rsid w:val="00AD1E3B"/>
    <w:rsid w:val="00AD1E7A"/>
    <w:rsid w:val="00AD22F6"/>
    <w:rsid w:val="00AD231B"/>
    <w:rsid w:val="00AD260A"/>
    <w:rsid w:val="00AD2755"/>
    <w:rsid w:val="00AD2D35"/>
    <w:rsid w:val="00AD31E2"/>
    <w:rsid w:val="00AD3298"/>
    <w:rsid w:val="00AD3400"/>
    <w:rsid w:val="00AD3439"/>
    <w:rsid w:val="00AD3588"/>
    <w:rsid w:val="00AD38B3"/>
    <w:rsid w:val="00AD3918"/>
    <w:rsid w:val="00AD39F8"/>
    <w:rsid w:val="00AD3A28"/>
    <w:rsid w:val="00AD3C36"/>
    <w:rsid w:val="00AD3C9A"/>
    <w:rsid w:val="00AD4309"/>
    <w:rsid w:val="00AD438A"/>
    <w:rsid w:val="00AD46AD"/>
    <w:rsid w:val="00AD4876"/>
    <w:rsid w:val="00AD4F08"/>
    <w:rsid w:val="00AD4FA9"/>
    <w:rsid w:val="00AD5194"/>
    <w:rsid w:val="00AD58C7"/>
    <w:rsid w:val="00AD5B33"/>
    <w:rsid w:val="00AD5C09"/>
    <w:rsid w:val="00AD5EBE"/>
    <w:rsid w:val="00AD6030"/>
    <w:rsid w:val="00AD6080"/>
    <w:rsid w:val="00AD656F"/>
    <w:rsid w:val="00AD65AF"/>
    <w:rsid w:val="00AD66B4"/>
    <w:rsid w:val="00AD6D42"/>
    <w:rsid w:val="00AD7185"/>
    <w:rsid w:val="00AD72D0"/>
    <w:rsid w:val="00AD76B8"/>
    <w:rsid w:val="00AD78AD"/>
    <w:rsid w:val="00AD7BDA"/>
    <w:rsid w:val="00AD7C32"/>
    <w:rsid w:val="00AD7D9E"/>
    <w:rsid w:val="00AD7F21"/>
    <w:rsid w:val="00AE0126"/>
    <w:rsid w:val="00AE0141"/>
    <w:rsid w:val="00AE0275"/>
    <w:rsid w:val="00AE0552"/>
    <w:rsid w:val="00AE0F07"/>
    <w:rsid w:val="00AE10EB"/>
    <w:rsid w:val="00AE1193"/>
    <w:rsid w:val="00AE12FC"/>
    <w:rsid w:val="00AE1384"/>
    <w:rsid w:val="00AE1747"/>
    <w:rsid w:val="00AE1D3E"/>
    <w:rsid w:val="00AE1F6A"/>
    <w:rsid w:val="00AE2101"/>
    <w:rsid w:val="00AE21C4"/>
    <w:rsid w:val="00AE2515"/>
    <w:rsid w:val="00AE25FF"/>
    <w:rsid w:val="00AE262E"/>
    <w:rsid w:val="00AE26EB"/>
    <w:rsid w:val="00AE2ADC"/>
    <w:rsid w:val="00AE2AFF"/>
    <w:rsid w:val="00AE2B1B"/>
    <w:rsid w:val="00AE2D7E"/>
    <w:rsid w:val="00AE2FD8"/>
    <w:rsid w:val="00AE3043"/>
    <w:rsid w:val="00AE3B34"/>
    <w:rsid w:val="00AE3C66"/>
    <w:rsid w:val="00AE3CE5"/>
    <w:rsid w:val="00AE46D4"/>
    <w:rsid w:val="00AE46E4"/>
    <w:rsid w:val="00AE4743"/>
    <w:rsid w:val="00AE4AC1"/>
    <w:rsid w:val="00AE4AE2"/>
    <w:rsid w:val="00AE4FD9"/>
    <w:rsid w:val="00AE5288"/>
    <w:rsid w:val="00AE5809"/>
    <w:rsid w:val="00AE58A9"/>
    <w:rsid w:val="00AE5AE5"/>
    <w:rsid w:val="00AE5C05"/>
    <w:rsid w:val="00AE5F64"/>
    <w:rsid w:val="00AE6297"/>
    <w:rsid w:val="00AE63E7"/>
    <w:rsid w:val="00AE6988"/>
    <w:rsid w:val="00AE6DCB"/>
    <w:rsid w:val="00AE7156"/>
    <w:rsid w:val="00AE7320"/>
    <w:rsid w:val="00AE73FA"/>
    <w:rsid w:val="00AE749D"/>
    <w:rsid w:val="00AE74EB"/>
    <w:rsid w:val="00AE7AB9"/>
    <w:rsid w:val="00AE7AC3"/>
    <w:rsid w:val="00AF008C"/>
    <w:rsid w:val="00AF05BF"/>
    <w:rsid w:val="00AF087C"/>
    <w:rsid w:val="00AF0964"/>
    <w:rsid w:val="00AF097B"/>
    <w:rsid w:val="00AF0C9D"/>
    <w:rsid w:val="00AF156B"/>
    <w:rsid w:val="00AF1611"/>
    <w:rsid w:val="00AF1676"/>
    <w:rsid w:val="00AF175F"/>
    <w:rsid w:val="00AF178B"/>
    <w:rsid w:val="00AF187C"/>
    <w:rsid w:val="00AF1952"/>
    <w:rsid w:val="00AF1B00"/>
    <w:rsid w:val="00AF1BED"/>
    <w:rsid w:val="00AF1E08"/>
    <w:rsid w:val="00AF1E6A"/>
    <w:rsid w:val="00AF1EE8"/>
    <w:rsid w:val="00AF21B7"/>
    <w:rsid w:val="00AF21BB"/>
    <w:rsid w:val="00AF26FB"/>
    <w:rsid w:val="00AF2835"/>
    <w:rsid w:val="00AF2DA4"/>
    <w:rsid w:val="00AF2DC9"/>
    <w:rsid w:val="00AF2ED4"/>
    <w:rsid w:val="00AF2EDE"/>
    <w:rsid w:val="00AF2F0F"/>
    <w:rsid w:val="00AF2F4B"/>
    <w:rsid w:val="00AF36F7"/>
    <w:rsid w:val="00AF3B42"/>
    <w:rsid w:val="00AF40B7"/>
    <w:rsid w:val="00AF423E"/>
    <w:rsid w:val="00AF43E4"/>
    <w:rsid w:val="00AF4AC2"/>
    <w:rsid w:val="00AF52E0"/>
    <w:rsid w:val="00AF5302"/>
    <w:rsid w:val="00AF53D9"/>
    <w:rsid w:val="00AF5CAC"/>
    <w:rsid w:val="00AF63C2"/>
    <w:rsid w:val="00AF6728"/>
    <w:rsid w:val="00AF6A3B"/>
    <w:rsid w:val="00AF6A61"/>
    <w:rsid w:val="00AF6ABD"/>
    <w:rsid w:val="00AF6FE3"/>
    <w:rsid w:val="00AF7537"/>
    <w:rsid w:val="00AF7A64"/>
    <w:rsid w:val="00AF7B06"/>
    <w:rsid w:val="00AF7D1C"/>
    <w:rsid w:val="00AF7EF3"/>
    <w:rsid w:val="00B000BA"/>
    <w:rsid w:val="00B00192"/>
    <w:rsid w:val="00B002C7"/>
    <w:rsid w:val="00B003AB"/>
    <w:rsid w:val="00B00413"/>
    <w:rsid w:val="00B00663"/>
    <w:rsid w:val="00B0071C"/>
    <w:rsid w:val="00B008A5"/>
    <w:rsid w:val="00B00C08"/>
    <w:rsid w:val="00B0106E"/>
    <w:rsid w:val="00B012A5"/>
    <w:rsid w:val="00B0148D"/>
    <w:rsid w:val="00B01549"/>
    <w:rsid w:val="00B017C6"/>
    <w:rsid w:val="00B01A49"/>
    <w:rsid w:val="00B01B1C"/>
    <w:rsid w:val="00B01BC7"/>
    <w:rsid w:val="00B01D69"/>
    <w:rsid w:val="00B02083"/>
    <w:rsid w:val="00B0284A"/>
    <w:rsid w:val="00B02A7F"/>
    <w:rsid w:val="00B0364D"/>
    <w:rsid w:val="00B03A1E"/>
    <w:rsid w:val="00B03AA0"/>
    <w:rsid w:val="00B03AF5"/>
    <w:rsid w:val="00B03E4E"/>
    <w:rsid w:val="00B03ECD"/>
    <w:rsid w:val="00B040AE"/>
    <w:rsid w:val="00B0415A"/>
    <w:rsid w:val="00B041D9"/>
    <w:rsid w:val="00B04292"/>
    <w:rsid w:val="00B044D5"/>
    <w:rsid w:val="00B04912"/>
    <w:rsid w:val="00B0498D"/>
    <w:rsid w:val="00B04CD9"/>
    <w:rsid w:val="00B04E74"/>
    <w:rsid w:val="00B051FF"/>
    <w:rsid w:val="00B056FC"/>
    <w:rsid w:val="00B05990"/>
    <w:rsid w:val="00B05A5B"/>
    <w:rsid w:val="00B05DEE"/>
    <w:rsid w:val="00B05E9F"/>
    <w:rsid w:val="00B05FFB"/>
    <w:rsid w:val="00B06096"/>
    <w:rsid w:val="00B066A7"/>
    <w:rsid w:val="00B066EF"/>
    <w:rsid w:val="00B067D5"/>
    <w:rsid w:val="00B0681A"/>
    <w:rsid w:val="00B068ED"/>
    <w:rsid w:val="00B06ABC"/>
    <w:rsid w:val="00B06CB6"/>
    <w:rsid w:val="00B0704D"/>
    <w:rsid w:val="00B07199"/>
    <w:rsid w:val="00B0749E"/>
    <w:rsid w:val="00B074EF"/>
    <w:rsid w:val="00B0775A"/>
    <w:rsid w:val="00B07BA9"/>
    <w:rsid w:val="00B07CE9"/>
    <w:rsid w:val="00B07F09"/>
    <w:rsid w:val="00B106EC"/>
    <w:rsid w:val="00B10EB1"/>
    <w:rsid w:val="00B11130"/>
    <w:rsid w:val="00B111A2"/>
    <w:rsid w:val="00B1127F"/>
    <w:rsid w:val="00B1134F"/>
    <w:rsid w:val="00B11A34"/>
    <w:rsid w:val="00B11AC9"/>
    <w:rsid w:val="00B11BC8"/>
    <w:rsid w:val="00B11F02"/>
    <w:rsid w:val="00B11F6C"/>
    <w:rsid w:val="00B121B0"/>
    <w:rsid w:val="00B122B2"/>
    <w:rsid w:val="00B12666"/>
    <w:rsid w:val="00B127B7"/>
    <w:rsid w:val="00B12948"/>
    <w:rsid w:val="00B12AE6"/>
    <w:rsid w:val="00B12BA3"/>
    <w:rsid w:val="00B12C0F"/>
    <w:rsid w:val="00B12D04"/>
    <w:rsid w:val="00B12DDE"/>
    <w:rsid w:val="00B13168"/>
    <w:rsid w:val="00B1364A"/>
    <w:rsid w:val="00B137DB"/>
    <w:rsid w:val="00B138A1"/>
    <w:rsid w:val="00B13E05"/>
    <w:rsid w:val="00B13F35"/>
    <w:rsid w:val="00B13F99"/>
    <w:rsid w:val="00B14093"/>
    <w:rsid w:val="00B144E8"/>
    <w:rsid w:val="00B14630"/>
    <w:rsid w:val="00B14886"/>
    <w:rsid w:val="00B148FF"/>
    <w:rsid w:val="00B14D94"/>
    <w:rsid w:val="00B151F0"/>
    <w:rsid w:val="00B152B6"/>
    <w:rsid w:val="00B152BC"/>
    <w:rsid w:val="00B153ED"/>
    <w:rsid w:val="00B15597"/>
    <w:rsid w:val="00B157CE"/>
    <w:rsid w:val="00B157D0"/>
    <w:rsid w:val="00B15C14"/>
    <w:rsid w:val="00B15E8A"/>
    <w:rsid w:val="00B15F9D"/>
    <w:rsid w:val="00B16022"/>
    <w:rsid w:val="00B16042"/>
    <w:rsid w:val="00B16285"/>
    <w:rsid w:val="00B16381"/>
    <w:rsid w:val="00B1660D"/>
    <w:rsid w:val="00B16A74"/>
    <w:rsid w:val="00B16B77"/>
    <w:rsid w:val="00B16DBF"/>
    <w:rsid w:val="00B16E67"/>
    <w:rsid w:val="00B16E9E"/>
    <w:rsid w:val="00B16FF4"/>
    <w:rsid w:val="00B175E1"/>
    <w:rsid w:val="00B17687"/>
    <w:rsid w:val="00B178C4"/>
    <w:rsid w:val="00B178FB"/>
    <w:rsid w:val="00B17A80"/>
    <w:rsid w:val="00B17B3F"/>
    <w:rsid w:val="00B2065B"/>
    <w:rsid w:val="00B20CA2"/>
    <w:rsid w:val="00B20EB2"/>
    <w:rsid w:val="00B20F70"/>
    <w:rsid w:val="00B213B1"/>
    <w:rsid w:val="00B217A7"/>
    <w:rsid w:val="00B21855"/>
    <w:rsid w:val="00B21CFB"/>
    <w:rsid w:val="00B21DD7"/>
    <w:rsid w:val="00B221A7"/>
    <w:rsid w:val="00B22243"/>
    <w:rsid w:val="00B22318"/>
    <w:rsid w:val="00B224CA"/>
    <w:rsid w:val="00B2250E"/>
    <w:rsid w:val="00B2261F"/>
    <w:rsid w:val="00B227F3"/>
    <w:rsid w:val="00B22E20"/>
    <w:rsid w:val="00B22EB3"/>
    <w:rsid w:val="00B23006"/>
    <w:rsid w:val="00B231A7"/>
    <w:rsid w:val="00B2343A"/>
    <w:rsid w:val="00B23481"/>
    <w:rsid w:val="00B23531"/>
    <w:rsid w:val="00B23631"/>
    <w:rsid w:val="00B23B2D"/>
    <w:rsid w:val="00B23E5A"/>
    <w:rsid w:val="00B23FEC"/>
    <w:rsid w:val="00B24585"/>
    <w:rsid w:val="00B24AA3"/>
    <w:rsid w:val="00B24B0C"/>
    <w:rsid w:val="00B24BF7"/>
    <w:rsid w:val="00B24D08"/>
    <w:rsid w:val="00B25269"/>
    <w:rsid w:val="00B25388"/>
    <w:rsid w:val="00B254D9"/>
    <w:rsid w:val="00B25999"/>
    <w:rsid w:val="00B259AA"/>
    <w:rsid w:val="00B25BDC"/>
    <w:rsid w:val="00B260F4"/>
    <w:rsid w:val="00B26222"/>
    <w:rsid w:val="00B26A51"/>
    <w:rsid w:val="00B26AC0"/>
    <w:rsid w:val="00B26B6E"/>
    <w:rsid w:val="00B26DAB"/>
    <w:rsid w:val="00B26F5D"/>
    <w:rsid w:val="00B2790D"/>
    <w:rsid w:val="00B27C1D"/>
    <w:rsid w:val="00B30101"/>
    <w:rsid w:val="00B302BC"/>
    <w:rsid w:val="00B303E0"/>
    <w:rsid w:val="00B309E9"/>
    <w:rsid w:val="00B30E92"/>
    <w:rsid w:val="00B313D1"/>
    <w:rsid w:val="00B31516"/>
    <w:rsid w:val="00B31749"/>
    <w:rsid w:val="00B317A1"/>
    <w:rsid w:val="00B31945"/>
    <w:rsid w:val="00B32389"/>
    <w:rsid w:val="00B323B7"/>
    <w:rsid w:val="00B327C3"/>
    <w:rsid w:val="00B32A13"/>
    <w:rsid w:val="00B32B59"/>
    <w:rsid w:val="00B3315B"/>
    <w:rsid w:val="00B33449"/>
    <w:rsid w:val="00B3352E"/>
    <w:rsid w:val="00B336B8"/>
    <w:rsid w:val="00B33747"/>
    <w:rsid w:val="00B33EC5"/>
    <w:rsid w:val="00B34377"/>
    <w:rsid w:val="00B3463F"/>
    <w:rsid w:val="00B34FEA"/>
    <w:rsid w:val="00B356E1"/>
    <w:rsid w:val="00B35706"/>
    <w:rsid w:val="00B35B5C"/>
    <w:rsid w:val="00B35CFC"/>
    <w:rsid w:val="00B35DEA"/>
    <w:rsid w:val="00B36104"/>
    <w:rsid w:val="00B36128"/>
    <w:rsid w:val="00B36205"/>
    <w:rsid w:val="00B36547"/>
    <w:rsid w:val="00B3696E"/>
    <w:rsid w:val="00B37233"/>
    <w:rsid w:val="00B372D7"/>
    <w:rsid w:val="00B3741D"/>
    <w:rsid w:val="00B3770A"/>
    <w:rsid w:val="00B37830"/>
    <w:rsid w:val="00B37A43"/>
    <w:rsid w:val="00B37B55"/>
    <w:rsid w:val="00B37FB7"/>
    <w:rsid w:val="00B40004"/>
    <w:rsid w:val="00B400B6"/>
    <w:rsid w:val="00B405BB"/>
    <w:rsid w:val="00B40659"/>
    <w:rsid w:val="00B407C6"/>
    <w:rsid w:val="00B40FC0"/>
    <w:rsid w:val="00B413AD"/>
    <w:rsid w:val="00B41A04"/>
    <w:rsid w:val="00B41C91"/>
    <w:rsid w:val="00B420D8"/>
    <w:rsid w:val="00B42266"/>
    <w:rsid w:val="00B42329"/>
    <w:rsid w:val="00B42D1C"/>
    <w:rsid w:val="00B42F67"/>
    <w:rsid w:val="00B431C0"/>
    <w:rsid w:val="00B437FD"/>
    <w:rsid w:val="00B4408A"/>
    <w:rsid w:val="00B4430C"/>
    <w:rsid w:val="00B445C4"/>
    <w:rsid w:val="00B4468B"/>
    <w:rsid w:val="00B4472D"/>
    <w:rsid w:val="00B4477C"/>
    <w:rsid w:val="00B449D7"/>
    <w:rsid w:val="00B44A01"/>
    <w:rsid w:val="00B44FED"/>
    <w:rsid w:val="00B45128"/>
    <w:rsid w:val="00B452DC"/>
    <w:rsid w:val="00B453E6"/>
    <w:rsid w:val="00B4579C"/>
    <w:rsid w:val="00B4600B"/>
    <w:rsid w:val="00B460F6"/>
    <w:rsid w:val="00B4621F"/>
    <w:rsid w:val="00B46478"/>
    <w:rsid w:val="00B4665C"/>
    <w:rsid w:val="00B469B2"/>
    <w:rsid w:val="00B46EA5"/>
    <w:rsid w:val="00B47290"/>
    <w:rsid w:val="00B474BE"/>
    <w:rsid w:val="00B47649"/>
    <w:rsid w:val="00B47986"/>
    <w:rsid w:val="00B50025"/>
    <w:rsid w:val="00B50321"/>
    <w:rsid w:val="00B5037A"/>
    <w:rsid w:val="00B505BC"/>
    <w:rsid w:val="00B5084F"/>
    <w:rsid w:val="00B50917"/>
    <w:rsid w:val="00B50982"/>
    <w:rsid w:val="00B50A3D"/>
    <w:rsid w:val="00B50CD3"/>
    <w:rsid w:val="00B50E63"/>
    <w:rsid w:val="00B50EC9"/>
    <w:rsid w:val="00B50EDD"/>
    <w:rsid w:val="00B5126C"/>
    <w:rsid w:val="00B51540"/>
    <w:rsid w:val="00B5154C"/>
    <w:rsid w:val="00B51AF0"/>
    <w:rsid w:val="00B51D7D"/>
    <w:rsid w:val="00B51D92"/>
    <w:rsid w:val="00B51E56"/>
    <w:rsid w:val="00B52010"/>
    <w:rsid w:val="00B52436"/>
    <w:rsid w:val="00B5275C"/>
    <w:rsid w:val="00B527AA"/>
    <w:rsid w:val="00B527E6"/>
    <w:rsid w:val="00B52A98"/>
    <w:rsid w:val="00B52C49"/>
    <w:rsid w:val="00B53135"/>
    <w:rsid w:val="00B5325C"/>
    <w:rsid w:val="00B533C5"/>
    <w:rsid w:val="00B53AE8"/>
    <w:rsid w:val="00B53BC4"/>
    <w:rsid w:val="00B53DFD"/>
    <w:rsid w:val="00B5401F"/>
    <w:rsid w:val="00B5416B"/>
    <w:rsid w:val="00B54218"/>
    <w:rsid w:val="00B543F2"/>
    <w:rsid w:val="00B5446E"/>
    <w:rsid w:val="00B547CE"/>
    <w:rsid w:val="00B5490C"/>
    <w:rsid w:val="00B54F66"/>
    <w:rsid w:val="00B54F9C"/>
    <w:rsid w:val="00B5519E"/>
    <w:rsid w:val="00B5547D"/>
    <w:rsid w:val="00B55875"/>
    <w:rsid w:val="00B55C03"/>
    <w:rsid w:val="00B55D71"/>
    <w:rsid w:val="00B56188"/>
    <w:rsid w:val="00B5623D"/>
    <w:rsid w:val="00B5661E"/>
    <w:rsid w:val="00B56729"/>
    <w:rsid w:val="00B567B9"/>
    <w:rsid w:val="00B56E5D"/>
    <w:rsid w:val="00B56E79"/>
    <w:rsid w:val="00B57650"/>
    <w:rsid w:val="00B5770D"/>
    <w:rsid w:val="00B57853"/>
    <w:rsid w:val="00B57AA0"/>
    <w:rsid w:val="00B57D16"/>
    <w:rsid w:val="00B6023D"/>
    <w:rsid w:val="00B602DE"/>
    <w:rsid w:val="00B604D6"/>
    <w:rsid w:val="00B60799"/>
    <w:rsid w:val="00B609A2"/>
    <w:rsid w:val="00B60C9A"/>
    <w:rsid w:val="00B60CB9"/>
    <w:rsid w:val="00B60D4E"/>
    <w:rsid w:val="00B60DB0"/>
    <w:rsid w:val="00B6112C"/>
    <w:rsid w:val="00B6147F"/>
    <w:rsid w:val="00B61644"/>
    <w:rsid w:val="00B617D8"/>
    <w:rsid w:val="00B61B4F"/>
    <w:rsid w:val="00B61C7B"/>
    <w:rsid w:val="00B61E55"/>
    <w:rsid w:val="00B61E7F"/>
    <w:rsid w:val="00B61EDA"/>
    <w:rsid w:val="00B620EF"/>
    <w:rsid w:val="00B6223B"/>
    <w:rsid w:val="00B62392"/>
    <w:rsid w:val="00B6245D"/>
    <w:rsid w:val="00B625F2"/>
    <w:rsid w:val="00B62820"/>
    <w:rsid w:val="00B628F7"/>
    <w:rsid w:val="00B62975"/>
    <w:rsid w:val="00B62EAA"/>
    <w:rsid w:val="00B6312B"/>
    <w:rsid w:val="00B633AB"/>
    <w:rsid w:val="00B63460"/>
    <w:rsid w:val="00B634B1"/>
    <w:rsid w:val="00B6378F"/>
    <w:rsid w:val="00B63DB5"/>
    <w:rsid w:val="00B63E6B"/>
    <w:rsid w:val="00B63EA0"/>
    <w:rsid w:val="00B64075"/>
    <w:rsid w:val="00B6464B"/>
    <w:rsid w:val="00B646BA"/>
    <w:rsid w:val="00B64878"/>
    <w:rsid w:val="00B64BFB"/>
    <w:rsid w:val="00B64C36"/>
    <w:rsid w:val="00B64C43"/>
    <w:rsid w:val="00B64C76"/>
    <w:rsid w:val="00B64EE3"/>
    <w:rsid w:val="00B6503E"/>
    <w:rsid w:val="00B651ED"/>
    <w:rsid w:val="00B65322"/>
    <w:rsid w:val="00B653A2"/>
    <w:rsid w:val="00B659B5"/>
    <w:rsid w:val="00B65C22"/>
    <w:rsid w:val="00B65C32"/>
    <w:rsid w:val="00B65F33"/>
    <w:rsid w:val="00B66027"/>
    <w:rsid w:val="00B665D6"/>
    <w:rsid w:val="00B666B2"/>
    <w:rsid w:val="00B6698B"/>
    <w:rsid w:val="00B66A2F"/>
    <w:rsid w:val="00B66E2B"/>
    <w:rsid w:val="00B67000"/>
    <w:rsid w:val="00B670BD"/>
    <w:rsid w:val="00B67156"/>
    <w:rsid w:val="00B6764E"/>
    <w:rsid w:val="00B676E2"/>
    <w:rsid w:val="00B67706"/>
    <w:rsid w:val="00B67B83"/>
    <w:rsid w:val="00B67C12"/>
    <w:rsid w:val="00B67EF1"/>
    <w:rsid w:val="00B67FA3"/>
    <w:rsid w:val="00B70340"/>
    <w:rsid w:val="00B707F2"/>
    <w:rsid w:val="00B70978"/>
    <w:rsid w:val="00B70B1B"/>
    <w:rsid w:val="00B70CDB"/>
    <w:rsid w:val="00B70E3C"/>
    <w:rsid w:val="00B70F80"/>
    <w:rsid w:val="00B7127B"/>
    <w:rsid w:val="00B71913"/>
    <w:rsid w:val="00B71ED0"/>
    <w:rsid w:val="00B72365"/>
    <w:rsid w:val="00B726CE"/>
    <w:rsid w:val="00B72723"/>
    <w:rsid w:val="00B7279A"/>
    <w:rsid w:val="00B727E5"/>
    <w:rsid w:val="00B72863"/>
    <w:rsid w:val="00B72902"/>
    <w:rsid w:val="00B7293F"/>
    <w:rsid w:val="00B72A7E"/>
    <w:rsid w:val="00B72B23"/>
    <w:rsid w:val="00B73005"/>
    <w:rsid w:val="00B73112"/>
    <w:rsid w:val="00B731AF"/>
    <w:rsid w:val="00B735B5"/>
    <w:rsid w:val="00B73A82"/>
    <w:rsid w:val="00B741FD"/>
    <w:rsid w:val="00B7430E"/>
    <w:rsid w:val="00B7434F"/>
    <w:rsid w:val="00B74403"/>
    <w:rsid w:val="00B74429"/>
    <w:rsid w:val="00B744F9"/>
    <w:rsid w:val="00B74D03"/>
    <w:rsid w:val="00B74DB6"/>
    <w:rsid w:val="00B74E9A"/>
    <w:rsid w:val="00B75376"/>
    <w:rsid w:val="00B75409"/>
    <w:rsid w:val="00B754A7"/>
    <w:rsid w:val="00B7556F"/>
    <w:rsid w:val="00B75650"/>
    <w:rsid w:val="00B75654"/>
    <w:rsid w:val="00B75F1E"/>
    <w:rsid w:val="00B75F97"/>
    <w:rsid w:val="00B76073"/>
    <w:rsid w:val="00B7609A"/>
    <w:rsid w:val="00B76378"/>
    <w:rsid w:val="00B763B7"/>
    <w:rsid w:val="00B766D8"/>
    <w:rsid w:val="00B76962"/>
    <w:rsid w:val="00B769AE"/>
    <w:rsid w:val="00B76D96"/>
    <w:rsid w:val="00B76F1B"/>
    <w:rsid w:val="00B76F6F"/>
    <w:rsid w:val="00B770A3"/>
    <w:rsid w:val="00B772BC"/>
    <w:rsid w:val="00B77328"/>
    <w:rsid w:val="00B773BD"/>
    <w:rsid w:val="00B776FB"/>
    <w:rsid w:val="00B777C9"/>
    <w:rsid w:val="00B77B50"/>
    <w:rsid w:val="00B77D74"/>
    <w:rsid w:val="00B77D94"/>
    <w:rsid w:val="00B77F48"/>
    <w:rsid w:val="00B80083"/>
    <w:rsid w:val="00B80244"/>
    <w:rsid w:val="00B8059D"/>
    <w:rsid w:val="00B805B7"/>
    <w:rsid w:val="00B806FC"/>
    <w:rsid w:val="00B80745"/>
    <w:rsid w:val="00B807F2"/>
    <w:rsid w:val="00B80D5D"/>
    <w:rsid w:val="00B8134A"/>
    <w:rsid w:val="00B81471"/>
    <w:rsid w:val="00B815AD"/>
    <w:rsid w:val="00B81C34"/>
    <w:rsid w:val="00B81ECD"/>
    <w:rsid w:val="00B81EE7"/>
    <w:rsid w:val="00B81F8C"/>
    <w:rsid w:val="00B821AA"/>
    <w:rsid w:val="00B823CA"/>
    <w:rsid w:val="00B824CF"/>
    <w:rsid w:val="00B82599"/>
    <w:rsid w:val="00B825F7"/>
    <w:rsid w:val="00B82647"/>
    <w:rsid w:val="00B827D4"/>
    <w:rsid w:val="00B827F1"/>
    <w:rsid w:val="00B82832"/>
    <w:rsid w:val="00B82D3E"/>
    <w:rsid w:val="00B83309"/>
    <w:rsid w:val="00B83341"/>
    <w:rsid w:val="00B834C2"/>
    <w:rsid w:val="00B83561"/>
    <w:rsid w:val="00B838EA"/>
    <w:rsid w:val="00B83A92"/>
    <w:rsid w:val="00B83AD0"/>
    <w:rsid w:val="00B83BDB"/>
    <w:rsid w:val="00B83F35"/>
    <w:rsid w:val="00B843E0"/>
    <w:rsid w:val="00B84531"/>
    <w:rsid w:val="00B846E2"/>
    <w:rsid w:val="00B84914"/>
    <w:rsid w:val="00B84B40"/>
    <w:rsid w:val="00B84EE0"/>
    <w:rsid w:val="00B85146"/>
    <w:rsid w:val="00B85421"/>
    <w:rsid w:val="00B85480"/>
    <w:rsid w:val="00B85F53"/>
    <w:rsid w:val="00B85F70"/>
    <w:rsid w:val="00B86020"/>
    <w:rsid w:val="00B862D2"/>
    <w:rsid w:val="00B86688"/>
    <w:rsid w:val="00B86958"/>
    <w:rsid w:val="00B86EE4"/>
    <w:rsid w:val="00B87613"/>
    <w:rsid w:val="00B90349"/>
    <w:rsid w:val="00B90458"/>
    <w:rsid w:val="00B905F0"/>
    <w:rsid w:val="00B907AA"/>
    <w:rsid w:val="00B90845"/>
    <w:rsid w:val="00B90929"/>
    <w:rsid w:val="00B90B89"/>
    <w:rsid w:val="00B90BCA"/>
    <w:rsid w:val="00B90C3A"/>
    <w:rsid w:val="00B90C40"/>
    <w:rsid w:val="00B90D8A"/>
    <w:rsid w:val="00B90E62"/>
    <w:rsid w:val="00B90FC8"/>
    <w:rsid w:val="00B9109B"/>
    <w:rsid w:val="00B9121B"/>
    <w:rsid w:val="00B91461"/>
    <w:rsid w:val="00B91955"/>
    <w:rsid w:val="00B91986"/>
    <w:rsid w:val="00B91A52"/>
    <w:rsid w:val="00B91F1B"/>
    <w:rsid w:val="00B92148"/>
    <w:rsid w:val="00B922E1"/>
    <w:rsid w:val="00B924C5"/>
    <w:rsid w:val="00B9252F"/>
    <w:rsid w:val="00B927FA"/>
    <w:rsid w:val="00B92837"/>
    <w:rsid w:val="00B92A91"/>
    <w:rsid w:val="00B92B64"/>
    <w:rsid w:val="00B92BCA"/>
    <w:rsid w:val="00B92C3B"/>
    <w:rsid w:val="00B93C09"/>
    <w:rsid w:val="00B93D85"/>
    <w:rsid w:val="00B9405F"/>
    <w:rsid w:val="00B942F2"/>
    <w:rsid w:val="00B94CEE"/>
    <w:rsid w:val="00B94DAD"/>
    <w:rsid w:val="00B94FE7"/>
    <w:rsid w:val="00B9558E"/>
    <w:rsid w:val="00B95660"/>
    <w:rsid w:val="00B95BD1"/>
    <w:rsid w:val="00B95C61"/>
    <w:rsid w:val="00B960D4"/>
    <w:rsid w:val="00B96188"/>
    <w:rsid w:val="00B962EC"/>
    <w:rsid w:val="00B96B1C"/>
    <w:rsid w:val="00B96B44"/>
    <w:rsid w:val="00B96ECC"/>
    <w:rsid w:val="00B9744B"/>
    <w:rsid w:val="00B97599"/>
    <w:rsid w:val="00B97803"/>
    <w:rsid w:val="00B97982"/>
    <w:rsid w:val="00B97988"/>
    <w:rsid w:val="00B97A06"/>
    <w:rsid w:val="00B97C1B"/>
    <w:rsid w:val="00B97D33"/>
    <w:rsid w:val="00B97DE2"/>
    <w:rsid w:val="00B97E9A"/>
    <w:rsid w:val="00BA0496"/>
    <w:rsid w:val="00BA05E2"/>
    <w:rsid w:val="00BA0D81"/>
    <w:rsid w:val="00BA1117"/>
    <w:rsid w:val="00BA13DB"/>
    <w:rsid w:val="00BA146D"/>
    <w:rsid w:val="00BA1AC9"/>
    <w:rsid w:val="00BA1CC8"/>
    <w:rsid w:val="00BA1D8F"/>
    <w:rsid w:val="00BA1FE3"/>
    <w:rsid w:val="00BA21E8"/>
    <w:rsid w:val="00BA2359"/>
    <w:rsid w:val="00BA273A"/>
    <w:rsid w:val="00BA275C"/>
    <w:rsid w:val="00BA2EF6"/>
    <w:rsid w:val="00BA3001"/>
    <w:rsid w:val="00BA3109"/>
    <w:rsid w:val="00BA31D8"/>
    <w:rsid w:val="00BA339F"/>
    <w:rsid w:val="00BA38F0"/>
    <w:rsid w:val="00BA3B1D"/>
    <w:rsid w:val="00BA3B9E"/>
    <w:rsid w:val="00BA3D81"/>
    <w:rsid w:val="00BA3F92"/>
    <w:rsid w:val="00BA406A"/>
    <w:rsid w:val="00BA42D4"/>
    <w:rsid w:val="00BA4338"/>
    <w:rsid w:val="00BA4416"/>
    <w:rsid w:val="00BA4ACE"/>
    <w:rsid w:val="00BA4D8C"/>
    <w:rsid w:val="00BA4DFE"/>
    <w:rsid w:val="00BA5162"/>
    <w:rsid w:val="00BA54AB"/>
    <w:rsid w:val="00BA555A"/>
    <w:rsid w:val="00BA560C"/>
    <w:rsid w:val="00BA5747"/>
    <w:rsid w:val="00BA60C7"/>
    <w:rsid w:val="00BA60DC"/>
    <w:rsid w:val="00BA6200"/>
    <w:rsid w:val="00BA628A"/>
    <w:rsid w:val="00BA6761"/>
    <w:rsid w:val="00BA6878"/>
    <w:rsid w:val="00BA6A21"/>
    <w:rsid w:val="00BA6C2D"/>
    <w:rsid w:val="00BA6D1B"/>
    <w:rsid w:val="00BA6D72"/>
    <w:rsid w:val="00BA6DDA"/>
    <w:rsid w:val="00BA79F0"/>
    <w:rsid w:val="00BA7D90"/>
    <w:rsid w:val="00BA7FD3"/>
    <w:rsid w:val="00BB0086"/>
    <w:rsid w:val="00BB014D"/>
    <w:rsid w:val="00BB02DB"/>
    <w:rsid w:val="00BB0419"/>
    <w:rsid w:val="00BB0463"/>
    <w:rsid w:val="00BB05F6"/>
    <w:rsid w:val="00BB09A1"/>
    <w:rsid w:val="00BB0A8E"/>
    <w:rsid w:val="00BB0AAB"/>
    <w:rsid w:val="00BB0C39"/>
    <w:rsid w:val="00BB0C69"/>
    <w:rsid w:val="00BB0D51"/>
    <w:rsid w:val="00BB0EC8"/>
    <w:rsid w:val="00BB10C5"/>
    <w:rsid w:val="00BB118A"/>
    <w:rsid w:val="00BB11ED"/>
    <w:rsid w:val="00BB14E2"/>
    <w:rsid w:val="00BB155A"/>
    <w:rsid w:val="00BB159F"/>
    <w:rsid w:val="00BB20F5"/>
    <w:rsid w:val="00BB2117"/>
    <w:rsid w:val="00BB218B"/>
    <w:rsid w:val="00BB228B"/>
    <w:rsid w:val="00BB252E"/>
    <w:rsid w:val="00BB2808"/>
    <w:rsid w:val="00BB2A9B"/>
    <w:rsid w:val="00BB2C83"/>
    <w:rsid w:val="00BB3278"/>
    <w:rsid w:val="00BB375E"/>
    <w:rsid w:val="00BB39D2"/>
    <w:rsid w:val="00BB3BD4"/>
    <w:rsid w:val="00BB420D"/>
    <w:rsid w:val="00BB443C"/>
    <w:rsid w:val="00BB444F"/>
    <w:rsid w:val="00BB4684"/>
    <w:rsid w:val="00BB49D9"/>
    <w:rsid w:val="00BB4A50"/>
    <w:rsid w:val="00BB4B8F"/>
    <w:rsid w:val="00BB4FB0"/>
    <w:rsid w:val="00BB51BB"/>
    <w:rsid w:val="00BB52E2"/>
    <w:rsid w:val="00BB5519"/>
    <w:rsid w:val="00BB562A"/>
    <w:rsid w:val="00BB5703"/>
    <w:rsid w:val="00BB57AB"/>
    <w:rsid w:val="00BB5E75"/>
    <w:rsid w:val="00BB5FAC"/>
    <w:rsid w:val="00BB62AD"/>
    <w:rsid w:val="00BB6430"/>
    <w:rsid w:val="00BB653C"/>
    <w:rsid w:val="00BB6657"/>
    <w:rsid w:val="00BB66A0"/>
    <w:rsid w:val="00BB677D"/>
    <w:rsid w:val="00BB67D7"/>
    <w:rsid w:val="00BB68A3"/>
    <w:rsid w:val="00BB6B16"/>
    <w:rsid w:val="00BB6C18"/>
    <w:rsid w:val="00BB6C80"/>
    <w:rsid w:val="00BB6EC3"/>
    <w:rsid w:val="00BB6FFD"/>
    <w:rsid w:val="00BB715E"/>
    <w:rsid w:val="00BB71D4"/>
    <w:rsid w:val="00BB734E"/>
    <w:rsid w:val="00BB74C8"/>
    <w:rsid w:val="00BB7555"/>
    <w:rsid w:val="00BB77F0"/>
    <w:rsid w:val="00BB79C8"/>
    <w:rsid w:val="00BB7A50"/>
    <w:rsid w:val="00BB7ABD"/>
    <w:rsid w:val="00BB7AEF"/>
    <w:rsid w:val="00BB7F3C"/>
    <w:rsid w:val="00BC0646"/>
    <w:rsid w:val="00BC0E3C"/>
    <w:rsid w:val="00BC0EF4"/>
    <w:rsid w:val="00BC1356"/>
    <w:rsid w:val="00BC1507"/>
    <w:rsid w:val="00BC156D"/>
    <w:rsid w:val="00BC1AAE"/>
    <w:rsid w:val="00BC1F6B"/>
    <w:rsid w:val="00BC2658"/>
    <w:rsid w:val="00BC2ED8"/>
    <w:rsid w:val="00BC30A3"/>
    <w:rsid w:val="00BC30E8"/>
    <w:rsid w:val="00BC3313"/>
    <w:rsid w:val="00BC337A"/>
    <w:rsid w:val="00BC3394"/>
    <w:rsid w:val="00BC33C3"/>
    <w:rsid w:val="00BC34B5"/>
    <w:rsid w:val="00BC35A2"/>
    <w:rsid w:val="00BC3C50"/>
    <w:rsid w:val="00BC3DD4"/>
    <w:rsid w:val="00BC40D6"/>
    <w:rsid w:val="00BC466A"/>
    <w:rsid w:val="00BC46DA"/>
    <w:rsid w:val="00BC4707"/>
    <w:rsid w:val="00BC4954"/>
    <w:rsid w:val="00BC4C4E"/>
    <w:rsid w:val="00BC4DCC"/>
    <w:rsid w:val="00BC4F25"/>
    <w:rsid w:val="00BC5909"/>
    <w:rsid w:val="00BC5A59"/>
    <w:rsid w:val="00BC5EB7"/>
    <w:rsid w:val="00BC608E"/>
    <w:rsid w:val="00BC6178"/>
    <w:rsid w:val="00BC63EC"/>
    <w:rsid w:val="00BC6ADF"/>
    <w:rsid w:val="00BC6C29"/>
    <w:rsid w:val="00BC6F6D"/>
    <w:rsid w:val="00BC724C"/>
    <w:rsid w:val="00BC75A3"/>
    <w:rsid w:val="00BC7A1A"/>
    <w:rsid w:val="00BC7B0E"/>
    <w:rsid w:val="00BC7B29"/>
    <w:rsid w:val="00BC7BEA"/>
    <w:rsid w:val="00BC7F09"/>
    <w:rsid w:val="00BD003C"/>
    <w:rsid w:val="00BD04DF"/>
    <w:rsid w:val="00BD0684"/>
    <w:rsid w:val="00BD06C4"/>
    <w:rsid w:val="00BD0793"/>
    <w:rsid w:val="00BD0941"/>
    <w:rsid w:val="00BD0BCC"/>
    <w:rsid w:val="00BD0D79"/>
    <w:rsid w:val="00BD1337"/>
    <w:rsid w:val="00BD1372"/>
    <w:rsid w:val="00BD1458"/>
    <w:rsid w:val="00BD1523"/>
    <w:rsid w:val="00BD1ADD"/>
    <w:rsid w:val="00BD1D0C"/>
    <w:rsid w:val="00BD1D81"/>
    <w:rsid w:val="00BD2A46"/>
    <w:rsid w:val="00BD2F63"/>
    <w:rsid w:val="00BD3139"/>
    <w:rsid w:val="00BD32CB"/>
    <w:rsid w:val="00BD3378"/>
    <w:rsid w:val="00BD3B21"/>
    <w:rsid w:val="00BD3D40"/>
    <w:rsid w:val="00BD3E6C"/>
    <w:rsid w:val="00BD40FA"/>
    <w:rsid w:val="00BD4524"/>
    <w:rsid w:val="00BD4677"/>
    <w:rsid w:val="00BD498E"/>
    <w:rsid w:val="00BD4CF7"/>
    <w:rsid w:val="00BD4D2B"/>
    <w:rsid w:val="00BD50EF"/>
    <w:rsid w:val="00BD5120"/>
    <w:rsid w:val="00BD518C"/>
    <w:rsid w:val="00BD519D"/>
    <w:rsid w:val="00BD544D"/>
    <w:rsid w:val="00BD5752"/>
    <w:rsid w:val="00BD5C45"/>
    <w:rsid w:val="00BD6085"/>
    <w:rsid w:val="00BD617E"/>
    <w:rsid w:val="00BD61DC"/>
    <w:rsid w:val="00BD62A9"/>
    <w:rsid w:val="00BD62B1"/>
    <w:rsid w:val="00BD63C2"/>
    <w:rsid w:val="00BD68F7"/>
    <w:rsid w:val="00BD6A55"/>
    <w:rsid w:val="00BD6C6D"/>
    <w:rsid w:val="00BD6D5B"/>
    <w:rsid w:val="00BD712B"/>
    <w:rsid w:val="00BD7305"/>
    <w:rsid w:val="00BD74E9"/>
    <w:rsid w:val="00BD7531"/>
    <w:rsid w:val="00BD7658"/>
    <w:rsid w:val="00BD770A"/>
    <w:rsid w:val="00BD77C0"/>
    <w:rsid w:val="00BD79D3"/>
    <w:rsid w:val="00BD7AA4"/>
    <w:rsid w:val="00BD7CCF"/>
    <w:rsid w:val="00BE042B"/>
    <w:rsid w:val="00BE085F"/>
    <w:rsid w:val="00BE086E"/>
    <w:rsid w:val="00BE0982"/>
    <w:rsid w:val="00BE09D9"/>
    <w:rsid w:val="00BE0B31"/>
    <w:rsid w:val="00BE100A"/>
    <w:rsid w:val="00BE149B"/>
    <w:rsid w:val="00BE1715"/>
    <w:rsid w:val="00BE17E9"/>
    <w:rsid w:val="00BE18C7"/>
    <w:rsid w:val="00BE1912"/>
    <w:rsid w:val="00BE1C2D"/>
    <w:rsid w:val="00BE1ECE"/>
    <w:rsid w:val="00BE1FA3"/>
    <w:rsid w:val="00BE221B"/>
    <w:rsid w:val="00BE23B0"/>
    <w:rsid w:val="00BE23E9"/>
    <w:rsid w:val="00BE2437"/>
    <w:rsid w:val="00BE2441"/>
    <w:rsid w:val="00BE25E8"/>
    <w:rsid w:val="00BE2D40"/>
    <w:rsid w:val="00BE3391"/>
    <w:rsid w:val="00BE3912"/>
    <w:rsid w:val="00BE3A10"/>
    <w:rsid w:val="00BE3C47"/>
    <w:rsid w:val="00BE3DD0"/>
    <w:rsid w:val="00BE3F92"/>
    <w:rsid w:val="00BE3FA7"/>
    <w:rsid w:val="00BE40F1"/>
    <w:rsid w:val="00BE42BF"/>
    <w:rsid w:val="00BE42C1"/>
    <w:rsid w:val="00BE45FF"/>
    <w:rsid w:val="00BE4861"/>
    <w:rsid w:val="00BE4CC5"/>
    <w:rsid w:val="00BE4D03"/>
    <w:rsid w:val="00BE4D2E"/>
    <w:rsid w:val="00BE4FDD"/>
    <w:rsid w:val="00BE507B"/>
    <w:rsid w:val="00BE50CB"/>
    <w:rsid w:val="00BE552A"/>
    <w:rsid w:val="00BE564F"/>
    <w:rsid w:val="00BE598B"/>
    <w:rsid w:val="00BE5BA2"/>
    <w:rsid w:val="00BE6622"/>
    <w:rsid w:val="00BE6636"/>
    <w:rsid w:val="00BE6BB3"/>
    <w:rsid w:val="00BE6FDC"/>
    <w:rsid w:val="00BE7667"/>
    <w:rsid w:val="00BE7AC7"/>
    <w:rsid w:val="00BE7CC4"/>
    <w:rsid w:val="00BF0205"/>
    <w:rsid w:val="00BF03CA"/>
    <w:rsid w:val="00BF04C2"/>
    <w:rsid w:val="00BF08D7"/>
    <w:rsid w:val="00BF0C3D"/>
    <w:rsid w:val="00BF0D17"/>
    <w:rsid w:val="00BF10ED"/>
    <w:rsid w:val="00BF1410"/>
    <w:rsid w:val="00BF1664"/>
    <w:rsid w:val="00BF195E"/>
    <w:rsid w:val="00BF1C4C"/>
    <w:rsid w:val="00BF1EE4"/>
    <w:rsid w:val="00BF1F54"/>
    <w:rsid w:val="00BF1FF8"/>
    <w:rsid w:val="00BF2211"/>
    <w:rsid w:val="00BF23F4"/>
    <w:rsid w:val="00BF271E"/>
    <w:rsid w:val="00BF2A2A"/>
    <w:rsid w:val="00BF2ACC"/>
    <w:rsid w:val="00BF2C98"/>
    <w:rsid w:val="00BF301C"/>
    <w:rsid w:val="00BF32C9"/>
    <w:rsid w:val="00BF3941"/>
    <w:rsid w:val="00BF3E88"/>
    <w:rsid w:val="00BF3F7A"/>
    <w:rsid w:val="00BF3FDB"/>
    <w:rsid w:val="00BF4202"/>
    <w:rsid w:val="00BF4488"/>
    <w:rsid w:val="00BF45EE"/>
    <w:rsid w:val="00BF46BF"/>
    <w:rsid w:val="00BF4B54"/>
    <w:rsid w:val="00BF4CC2"/>
    <w:rsid w:val="00BF4DD3"/>
    <w:rsid w:val="00BF4E98"/>
    <w:rsid w:val="00BF5317"/>
    <w:rsid w:val="00BF5338"/>
    <w:rsid w:val="00BF538F"/>
    <w:rsid w:val="00BF53FC"/>
    <w:rsid w:val="00BF5503"/>
    <w:rsid w:val="00BF5673"/>
    <w:rsid w:val="00BF574E"/>
    <w:rsid w:val="00BF57F3"/>
    <w:rsid w:val="00BF5FD1"/>
    <w:rsid w:val="00BF62A4"/>
    <w:rsid w:val="00BF64A9"/>
    <w:rsid w:val="00BF662C"/>
    <w:rsid w:val="00BF672C"/>
    <w:rsid w:val="00BF68C4"/>
    <w:rsid w:val="00BF69B4"/>
    <w:rsid w:val="00BF6C7C"/>
    <w:rsid w:val="00BF6D8E"/>
    <w:rsid w:val="00BF72B6"/>
    <w:rsid w:val="00BF77E3"/>
    <w:rsid w:val="00BF7896"/>
    <w:rsid w:val="00BF7951"/>
    <w:rsid w:val="00BF7984"/>
    <w:rsid w:val="00C00183"/>
    <w:rsid w:val="00C003BA"/>
    <w:rsid w:val="00C0043F"/>
    <w:rsid w:val="00C00467"/>
    <w:rsid w:val="00C0049B"/>
    <w:rsid w:val="00C00828"/>
    <w:rsid w:val="00C00907"/>
    <w:rsid w:val="00C00AF4"/>
    <w:rsid w:val="00C00F34"/>
    <w:rsid w:val="00C01002"/>
    <w:rsid w:val="00C0100D"/>
    <w:rsid w:val="00C0113B"/>
    <w:rsid w:val="00C01271"/>
    <w:rsid w:val="00C0156D"/>
    <w:rsid w:val="00C01676"/>
    <w:rsid w:val="00C01CC9"/>
    <w:rsid w:val="00C01DCA"/>
    <w:rsid w:val="00C02053"/>
    <w:rsid w:val="00C02122"/>
    <w:rsid w:val="00C02303"/>
    <w:rsid w:val="00C0281E"/>
    <w:rsid w:val="00C02823"/>
    <w:rsid w:val="00C02826"/>
    <w:rsid w:val="00C0297F"/>
    <w:rsid w:val="00C02A8A"/>
    <w:rsid w:val="00C02CCD"/>
    <w:rsid w:val="00C02CE0"/>
    <w:rsid w:val="00C03403"/>
    <w:rsid w:val="00C0362F"/>
    <w:rsid w:val="00C03F8A"/>
    <w:rsid w:val="00C0453A"/>
    <w:rsid w:val="00C0455C"/>
    <w:rsid w:val="00C04935"/>
    <w:rsid w:val="00C04EA0"/>
    <w:rsid w:val="00C054F9"/>
    <w:rsid w:val="00C056B3"/>
    <w:rsid w:val="00C05705"/>
    <w:rsid w:val="00C057FB"/>
    <w:rsid w:val="00C058F8"/>
    <w:rsid w:val="00C05908"/>
    <w:rsid w:val="00C05A6D"/>
    <w:rsid w:val="00C05BE6"/>
    <w:rsid w:val="00C05C1A"/>
    <w:rsid w:val="00C06AC4"/>
    <w:rsid w:val="00C06D4D"/>
    <w:rsid w:val="00C06FC9"/>
    <w:rsid w:val="00C07260"/>
    <w:rsid w:val="00C075C8"/>
    <w:rsid w:val="00C076C5"/>
    <w:rsid w:val="00C076D7"/>
    <w:rsid w:val="00C07758"/>
    <w:rsid w:val="00C07BD3"/>
    <w:rsid w:val="00C07E9B"/>
    <w:rsid w:val="00C07FF6"/>
    <w:rsid w:val="00C10290"/>
    <w:rsid w:val="00C102CD"/>
    <w:rsid w:val="00C102EF"/>
    <w:rsid w:val="00C10338"/>
    <w:rsid w:val="00C10538"/>
    <w:rsid w:val="00C10BD8"/>
    <w:rsid w:val="00C115D0"/>
    <w:rsid w:val="00C117D8"/>
    <w:rsid w:val="00C117F7"/>
    <w:rsid w:val="00C11881"/>
    <w:rsid w:val="00C11B56"/>
    <w:rsid w:val="00C120DC"/>
    <w:rsid w:val="00C12301"/>
    <w:rsid w:val="00C124BC"/>
    <w:rsid w:val="00C12907"/>
    <w:rsid w:val="00C12F1E"/>
    <w:rsid w:val="00C12FA7"/>
    <w:rsid w:val="00C1339C"/>
    <w:rsid w:val="00C13819"/>
    <w:rsid w:val="00C1399C"/>
    <w:rsid w:val="00C13A6D"/>
    <w:rsid w:val="00C13AC8"/>
    <w:rsid w:val="00C13C69"/>
    <w:rsid w:val="00C13E45"/>
    <w:rsid w:val="00C140DA"/>
    <w:rsid w:val="00C14B8C"/>
    <w:rsid w:val="00C14DE7"/>
    <w:rsid w:val="00C151EA"/>
    <w:rsid w:val="00C155D1"/>
    <w:rsid w:val="00C15773"/>
    <w:rsid w:val="00C157CA"/>
    <w:rsid w:val="00C15987"/>
    <w:rsid w:val="00C15B73"/>
    <w:rsid w:val="00C15C96"/>
    <w:rsid w:val="00C15DD7"/>
    <w:rsid w:val="00C15DE1"/>
    <w:rsid w:val="00C15F88"/>
    <w:rsid w:val="00C161B9"/>
    <w:rsid w:val="00C16917"/>
    <w:rsid w:val="00C16AC8"/>
    <w:rsid w:val="00C17299"/>
    <w:rsid w:val="00C1731A"/>
    <w:rsid w:val="00C17C5F"/>
    <w:rsid w:val="00C17CE6"/>
    <w:rsid w:val="00C17E9E"/>
    <w:rsid w:val="00C17ECD"/>
    <w:rsid w:val="00C204A6"/>
    <w:rsid w:val="00C20B20"/>
    <w:rsid w:val="00C20F17"/>
    <w:rsid w:val="00C20F98"/>
    <w:rsid w:val="00C21449"/>
    <w:rsid w:val="00C217F3"/>
    <w:rsid w:val="00C21887"/>
    <w:rsid w:val="00C21A0A"/>
    <w:rsid w:val="00C21BA4"/>
    <w:rsid w:val="00C21C0F"/>
    <w:rsid w:val="00C2223C"/>
    <w:rsid w:val="00C22263"/>
    <w:rsid w:val="00C2272C"/>
    <w:rsid w:val="00C22BDC"/>
    <w:rsid w:val="00C23477"/>
    <w:rsid w:val="00C23F7B"/>
    <w:rsid w:val="00C24252"/>
    <w:rsid w:val="00C242AE"/>
    <w:rsid w:val="00C2475F"/>
    <w:rsid w:val="00C24BE9"/>
    <w:rsid w:val="00C24D10"/>
    <w:rsid w:val="00C25044"/>
    <w:rsid w:val="00C25137"/>
    <w:rsid w:val="00C25213"/>
    <w:rsid w:val="00C25491"/>
    <w:rsid w:val="00C2556E"/>
    <w:rsid w:val="00C26325"/>
    <w:rsid w:val="00C2651B"/>
    <w:rsid w:val="00C26DC0"/>
    <w:rsid w:val="00C272A0"/>
    <w:rsid w:val="00C2733F"/>
    <w:rsid w:val="00C273F8"/>
    <w:rsid w:val="00C277EE"/>
    <w:rsid w:val="00C279F9"/>
    <w:rsid w:val="00C27A5B"/>
    <w:rsid w:val="00C27E69"/>
    <w:rsid w:val="00C27EF0"/>
    <w:rsid w:val="00C27F11"/>
    <w:rsid w:val="00C303CC"/>
    <w:rsid w:val="00C305A6"/>
    <w:rsid w:val="00C3085D"/>
    <w:rsid w:val="00C30D0E"/>
    <w:rsid w:val="00C30D6F"/>
    <w:rsid w:val="00C30EAD"/>
    <w:rsid w:val="00C31219"/>
    <w:rsid w:val="00C3121B"/>
    <w:rsid w:val="00C3163C"/>
    <w:rsid w:val="00C31663"/>
    <w:rsid w:val="00C31676"/>
    <w:rsid w:val="00C31680"/>
    <w:rsid w:val="00C3209F"/>
    <w:rsid w:val="00C3212C"/>
    <w:rsid w:val="00C3214D"/>
    <w:rsid w:val="00C32593"/>
    <w:rsid w:val="00C3262A"/>
    <w:rsid w:val="00C32660"/>
    <w:rsid w:val="00C329E7"/>
    <w:rsid w:val="00C32F7B"/>
    <w:rsid w:val="00C32FE0"/>
    <w:rsid w:val="00C33080"/>
    <w:rsid w:val="00C33A76"/>
    <w:rsid w:val="00C33D18"/>
    <w:rsid w:val="00C33D50"/>
    <w:rsid w:val="00C33EB3"/>
    <w:rsid w:val="00C34045"/>
    <w:rsid w:val="00C341CF"/>
    <w:rsid w:val="00C34526"/>
    <w:rsid w:val="00C346B1"/>
    <w:rsid w:val="00C349C8"/>
    <w:rsid w:val="00C34BB2"/>
    <w:rsid w:val="00C34C03"/>
    <w:rsid w:val="00C350B7"/>
    <w:rsid w:val="00C352BC"/>
    <w:rsid w:val="00C35349"/>
    <w:rsid w:val="00C35AC4"/>
    <w:rsid w:val="00C362AB"/>
    <w:rsid w:val="00C3633A"/>
    <w:rsid w:val="00C3641C"/>
    <w:rsid w:val="00C366D3"/>
    <w:rsid w:val="00C367A1"/>
    <w:rsid w:val="00C36CF1"/>
    <w:rsid w:val="00C36CFF"/>
    <w:rsid w:val="00C36D62"/>
    <w:rsid w:val="00C37371"/>
    <w:rsid w:val="00C373EA"/>
    <w:rsid w:val="00C375DD"/>
    <w:rsid w:val="00C37600"/>
    <w:rsid w:val="00C37B7E"/>
    <w:rsid w:val="00C37CBC"/>
    <w:rsid w:val="00C37E7D"/>
    <w:rsid w:val="00C402D5"/>
    <w:rsid w:val="00C403B3"/>
    <w:rsid w:val="00C40475"/>
    <w:rsid w:val="00C40670"/>
    <w:rsid w:val="00C4087E"/>
    <w:rsid w:val="00C409FB"/>
    <w:rsid w:val="00C418BB"/>
    <w:rsid w:val="00C42059"/>
    <w:rsid w:val="00C4217B"/>
    <w:rsid w:val="00C421AB"/>
    <w:rsid w:val="00C427C7"/>
    <w:rsid w:val="00C42E9E"/>
    <w:rsid w:val="00C4335D"/>
    <w:rsid w:val="00C436E6"/>
    <w:rsid w:val="00C4373C"/>
    <w:rsid w:val="00C43CBF"/>
    <w:rsid w:val="00C43D0C"/>
    <w:rsid w:val="00C4516D"/>
    <w:rsid w:val="00C452B6"/>
    <w:rsid w:val="00C453FB"/>
    <w:rsid w:val="00C4541D"/>
    <w:rsid w:val="00C455F3"/>
    <w:rsid w:val="00C45BB8"/>
    <w:rsid w:val="00C46757"/>
    <w:rsid w:val="00C468F5"/>
    <w:rsid w:val="00C46A45"/>
    <w:rsid w:val="00C46EF9"/>
    <w:rsid w:val="00C47438"/>
    <w:rsid w:val="00C4751C"/>
    <w:rsid w:val="00C478B7"/>
    <w:rsid w:val="00C47A15"/>
    <w:rsid w:val="00C47D44"/>
    <w:rsid w:val="00C47FEA"/>
    <w:rsid w:val="00C505E7"/>
    <w:rsid w:val="00C50780"/>
    <w:rsid w:val="00C50A8B"/>
    <w:rsid w:val="00C50B3A"/>
    <w:rsid w:val="00C50D82"/>
    <w:rsid w:val="00C51041"/>
    <w:rsid w:val="00C51084"/>
    <w:rsid w:val="00C513B5"/>
    <w:rsid w:val="00C514DF"/>
    <w:rsid w:val="00C51534"/>
    <w:rsid w:val="00C517E9"/>
    <w:rsid w:val="00C51878"/>
    <w:rsid w:val="00C5208B"/>
    <w:rsid w:val="00C5221D"/>
    <w:rsid w:val="00C523BA"/>
    <w:rsid w:val="00C52454"/>
    <w:rsid w:val="00C52B43"/>
    <w:rsid w:val="00C52BFA"/>
    <w:rsid w:val="00C52F0C"/>
    <w:rsid w:val="00C52F9F"/>
    <w:rsid w:val="00C53580"/>
    <w:rsid w:val="00C536C5"/>
    <w:rsid w:val="00C53B74"/>
    <w:rsid w:val="00C53C25"/>
    <w:rsid w:val="00C53F9C"/>
    <w:rsid w:val="00C54258"/>
    <w:rsid w:val="00C5466F"/>
    <w:rsid w:val="00C54715"/>
    <w:rsid w:val="00C54998"/>
    <w:rsid w:val="00C54B59"/>
    <w:rsid w:val="00C54DC7"/>
    <w:rsid w:val="00C54F41"/>
    <w:rsid w:val="00C54F91"/>
    <w:rsid w:val="00C553B9"/>
    <w:rsid w:val="00C55582"/>
    <w:rsid w:val="00C55C88"/>
    <w:rsid w:val="00C55ED8"/>
    <w:rsid w:val="00C56189"/>
    <w:rsid w:val="00C56333"/>
    <w:rsid w:val="00C565A3"/>
    <w:rsid w:val="00C56CE1"/>
    <w:rsid w:val="00C56F51"/>
    <w:rsid w:val="00C572E2"/>
    <w:rsid w:val="00C574B9"/>
    <w:rsid w:val="00C575FC"/>
    <w:rsid w:val="00C5764D"/>
    <w:rsid w:val="00C57656"/>
    <w:rsid w:val="00C57DB7"/>
    <w:rsid w:val="00C6010D"/>
    <w:rsid w:val="00C60476"/>
    <w:rsid w:val="00C60664"/>
    <w:rsid w:val="00C6080D"/>
    <w:rsid w:val="00C60D6A"/>
    <w:rsid w:val="00C610B5"/>
    <w:rsid w:val="00C611B2"/>
    <w:rsid w:val="00C61632"/>
    <w:rsid w:val="00C618AD"/>
    <w:rsid w:val="00C61A2F"/>
    <w:rsid w:val="00C6226A"/>
    <w:rsid w:val="00C62628"/>
    <w:rsid w:val="00C627AE"/>
    <w:rsid w:val="00C62B0A"/>
    <w:rsid w:val="00C62B1D"/>
    <w:rsid w:val="00C633B6"/>
    <w:rsid w:val="00C63417"/>
    <w:rsid w:val="00C636A3"/>
    <w:rsid w:val="00C63796"/>
    <w:rsid w:val="00C6392F"/>
    <w:rsid w:val="00C6395B"/>
    <w:rsid w:val="00C63AB0"/>
    <w:rsid w:val="00C63CBF"/>
    <w:rsid w:val="00C64018"/>
    <w:rsid w:val="00C64199"/>
    <w:rsid w:val="00C6457B"/>
    <w:rsid w:val="00C645B8"/>
    <w:rsid w:val="00C649AA"/>
    <w:rsid w:val="00C65073"/>
    <w:rsid w:val="00C650DA"/>
    <w:rsid w:val="00C65323"/>
    <w:rsid w:val="00C65449"/>
    <w:rsid w:val="00C6555B"/>
    <w:rsid w:val="00C65DFF"/>
    <w:rsid w:val="00C65FC9"/>
    <w:rsid w:val="00C663D1"/>
    <w:rsid w:val="00C66869"/>
    <w:rsid w:val="00C66B69"/>
    <w:rsid w:val="00C66CE4"/>
    <w:rsid w:val="00C66ECD"/>
    <w:rsid w:val="00C670D2"/>
    <w:rsid w:val="00C67169"/>
    <w:rsid w:val="00C67547"/>
    <w:rsid w:val="00C675BE"/>
    <w:rsid w:val="00C6768B"/>
    <w:rsid w:val="00C678F5"/>
    <w:rsid w:val="00C67CA2"/>
    <w:rsid w:val="00C67E79"/>
    <w:rsid w:val="00C7032E"/>
    <w:rsid w:val="00C7043C"/>
    <w:rsid w:val="00C70782"/>
    <w:rsid w:val="00C708CC"/>
    <w:rsid w:val="00C70B68"/>
    <w:rsid w:val="00C70D07"/>
    <w:rsid w:val="00C711C9"/>
    <w:rsid w:val="00C714A2"/>
    <w:rsid w:val="00C714DC"/>
    <w:rsid w:val="00C718A5"/>
    <w:rsid w:val="00C71947"/>
    <w:rsid w:val="00C71DB7"/>
    <w:rsid w:val="00C71F27"/>
    <w:rsid w:val="00C7242F"/>
    <w:rsid w:val="00C72453"/>
    <w:rsid w:val="00C72518"/>
    <w:rsid w:val="00C726B9"/>
    <w:rsid w:val="00C72765"/>
    <w:rsid w:val="00C728F7"/>
    <w:rsid w:val="00C72E0F"/>
    <w:rsid w:val="00C72EA1"/>
    <w:rsid w:val="00C72F7A"/>
    <w:rsid w:val="00C73002"/>
    <w:rsid w:val="00C7327F"/>
    <w:rsid w:val="00C732EF"/>
    <w:rsid w:val="00C73567"/>
    <w:rsid w:val="00C736CB"/>
    <w:rsid w:val="00C7384B"/>
    <w:rsid w:val="00C7385B"/>
    <w:rsid w:val="00C73A83"/>
    <w:rsid w:val="00C73DC4"/>
    <w:rsid w:val="00C73EB0"/>
    <w:rsid w:val="00C73F83"/>
    <w:rsid w:val="00C73FA5"/>
    <w:rsid w:val="00C7422B"/>
    <w:rsid w:val="00C7424E"/>
    <w:rsid w:val="00C742A9"/>
    <w:rsid w:val="00C7481F"/>
    <w:rsid w:val="00C751FD"/>
    <w:rsid w:val="00C753AC"/>
    <w:rsid w:val="00C7564E"/>
    <w:rsid w:val="00C75853"/>
    <w:rsid w:val="00C7599A"/>
    <w:rsid w:val="00C75E6C"/>
    <w:rsid w:val="00C75E6D"/>
    <w:rsid w:val="00C7609C"/>
    <w:rsid w:val="00C762DD"/>
    <w:rsid w:val="00C7678F"/>
    <w:rsid w:val="00C767B7"/>
    <w:rsid w:val="00C767C9"/>
    <w:rsid w:val="00C76953"/>
    <w:rsid w:val="00C76B7D"/>
    <w:rsid w:val="00C76DC4"/>
    <w:rsid w:val="00C770CB"/>
    <w:rsid w:val="00C7718B"/>
    <w:rsid w:val="00C77756"/>
    <w:rsid w:val="00C77DED"/>
    <w:rsid w:val="00C77F9F"/>
    <w:rsid w:val="00C80086"/>
    <w:rsid w:val="00C8063E"/>
    <w:rsid w:val="00C80844"/>
    <w:rsid w:val="00C808FD"/>
    <w:rsid w:val="00C80D06"/>
    <w:rsid w:val="00C80D3D"/>
    <w:rsid w:val="00C80E70"/>
    <w:rsid w:val="00C80F66"/>
    <w:rsid w:val="00C8140E"/>
    <w:rsid w:val="00C8158B"/>
    <w:rsid w:val="00C81B29"/>
    <w:rsid w:val="00C823A3"/>
    <w:rsid w:val="00C8267A"/>
    <w:rsid w:val="00C82909"/>
    <w:rsid w:val="00C82A64"/>
    <w:rsid w:val="00C82C36"/>
    <w:rsid w:val="00C82F64"/>
    <w:rsid w:val="00C82FE0"/>
    <w:rsid w:val="00C83070"/>
    <w:rsid w:val="00C83355"/>
    <w:rsid w:val="00C833E4"/>
    <w:rsid w:val="00C83520"/>
    <w:rsid w:val="00C83C81"/>
    <w:rsid w:val="00C83C85"/>
    <w:rsid w:val="00C83D46"/>
    <w:rsid w:val="00C84152"/>
    <w:rsid w:val="00C84187"/>
    <w:rsid w:val="00C841D9"/>
    <w:rsid w:val="00C841F8"/>
    <w:rsid w:val="00C8424D"/>
    <w:rsid w:val="00C84283"/>
    <w:rsid w:val="00C845EF"/>
    <w:rsid w:val="00C8482A"/>
    <w:rsid w:val="00C848C0"/>
    <w:rsid w:val="00C849E1"/>
    <w:rsid w:val="00C84C7E"/>
    <w:rsid w:val="00C84D31"/>
    <w:rsid w:val="00C85484"/>
    <w:rsid w:val="00C856F1"/>
    <w:rsid w:val="00C858F7"/>
    <w:rsid w:val="00C85AB1"/>
    <w:rsid w:val="00C85B8F"/>
    <w:rsid w:val="00C866B4"/>
    <w:rsid w:val="00C86E57"/>
    <w:rsid w:val="00C86F3B"/>
    <w:rsid w:val="00C87198"/>
    <w:rsid w:val="00C87709"/>
    <w:rsid w:val="00C901DA"/>
    <w:rsid w:val="00C902DE"/>
    <w:rsid w:val="00C9042A"/>
    <w:rsid w:val="00C904D7"/>
    <w:rsid w:val="00C906C7"/>
    <w:rsid w:val="00C909F9"/>
    <w:rsid w:val="00C90FE9"/>
    <w:rsid w:val="00C913CF"/>
    <w:rsid w:val="00C91477"/>
    <w:rsid w:val="00C9156F"/>
    <w:rsid w:val="00C91959"/>
    <w:rsid w:val="00C91C54"/>
    <w:rsid w:val="00C9203E"/>
    <w:rsid w:val="00C920A4"/>
    <w:rsid w:val="00C9286C"/>
    <w:rsid w:val="00C92D8C"/>
    <w:rsid w:val="00C933CB"/>
    <w:rsid w:val="00C93414"/>
    <w:rsid w:val="00C9363B"/>
    <w:rsid w:val="00C936DE"/>
    <w:rsid w:val="00C93715"/>
    <w:rsid w:val="00C93A9C"/>
    <w:rsid w:val="00C93AF5"/>
    <w:rsid w:val="00C93B4A"/>
    <w:rsid w:val="00C93C8C"/>
    <w:rsid w:val="00C93E8A"/>
    <w:rsid w:val="00C9414F"/>
    <w:rsid w:val="00C942B4"/>
    <w:rsid w:val="00C948A5"/>
    <w:rsid w:val="00C94F81"/>
    <w:rsid w:val="00C95054"/>
    <w:rsid w:val="00C95264"/>
    <w:rsid w:val="00C952B4"/>
    <w:rsid w:val="00C95389"/>
    <w:rsid w:val="00C954FC"/>
    <w:rsid w:val="00C965CA"/>
    <w:rsid w:val="00C96624"/>
    <w:rsid w:val="00C96670"/>
    <w:rsid w:val="00C96860"/>
    <w:rsid w:val="00C96866"/>
    <w:rsid w:val="00C96C86"/>
    <w:rsid w:val="00C96D20"/>
    <w:rsid w:val="00C97296"/>
    <w:rsid w:val="00C9751D"/>
    <w:rsid w:val="00C9758E"/>
    <w:rsid w:val="00C97806"/>
    <w:rsid w:val="00C9782B"/>
    <w:rsid w:val="00C9796F"/>
    <w:rsid w:val="00C97A0A"/>
    <w:rsid w:val="00C97BA7"/>
    <w:rsid w:val="00CA0255"/>
    <w:rsid w:val="00CA03A3"/>
    <w:rsid w:val="00CA063B"/>
    <w:rsid w:val="00CA0862"/>
    <w:rsid w:val="00CA08AB"/>
    <w:rsid w:val="00CA1290"/>
    <w:rsid w:val="00CA13F4"/>
    <w:rsid w:val="00CA16FA"/>
    <w:rsid w:val="00CA18F8"/>
    <w:rsid w:val="00CA1C91"/>
    <w:rsid w:val="00CA1F18"/>
    <w:rsid w:val="00CA2196"/>
    <w:rsid w:val="00CA2261"/>
    <w:rsid w:val="00CA2B43"/>
    <w:rsid w:val="00CA2CF8"/>
    <w:rsid w:val="00CA2D9C"/>
    <w:rsid w:val="00CA2FD7"/>
    <w:rsid w:val="00CA3474"/>
    <w:rsid w:val="00CA37D8"/>
    <w:rsid w:val="00CA3889"/>
    <w:rsid w:val="00CA3A37"/>
    <w:rsid w:val="00CA3C19"/>
    <w:rsid w:val="00CA3E86"/>
    <w:rsid w:val="00CA40BE"/>
    <w:rsid w:val="00CA40E8"/>
    <w:rsid w:val="00CA40F8"/>
    <w:rsid w:val="00CA4760"/>
    <w:rsid w:val="00CA48A9"/>
    <w:rsid w:val="00CA4B45"/>
    <w:rsid w:val="00CA4BF5"/>
    <w:rsid w:val="00CA4D75"/>
    <w:rsid w:val="00CA5ABF"/>
    <w:rsid w:val="00CA5BCA"/>
    <w:rsid w:val="00CA5D61"/>
    <w:rsid w:val="00CA5FE5"/>
    <w:rsid w:val="00CA6056"/>
    <w:rsid w:val="00CA611C"/>
    <w:rsid w:val="00CA6214"/>
    <w:rsid w:val="00CA6220"/>
    <w:rsid w:val="00CA6313"/>
    <w:rsid w:val="00CA63AE"/>
    <w:rsid w:val="00CA7197"/>
    <w:rsid w:val="00CA72DC"/>
    <w:rsid w:val="00CA743F"/>
    <w:rsid w:val="00CA7607"/>
    <w:rsid w:val="00CA76C8"/>
    <w:rsid w:val="00CA79B0"/>
    <w:rsid w:val="00CA7C40"/>
    <w:rsid w:val="00CB002B"/>
    <w:rsid w:val="00CB01AE"/>
    <w:rsid w:val="00CB0207"/>
    <w:rsid w:val="00CB072F"/>
    <w:rsid w:val="00CB086D"/>
    <w:rsid w:val="00CB091A"/>
    <w:rsid w:val="00CB09F7"/>
    <w:rsid w:val="00CB0CA7"/>
    <w:rsid w:val="00CB0DD1"/>
    <w:rsid w:val="00CB0DFB"/>
    <w:rsid w:val="00CB0E49"/>
    <w:rsid w:val="00CB0E4B"/>
    <w:rsid w:val="00CB1179"/>
    <w:rsid w:val="00CB11F5"/>
    <w:rsid w:val="00CB1208"/>
    <w:rsid w:val="00CB16AA"/>
    <w:rsid w:val="00CB1F5F"/>
    <w:rsid w:val="00CB2422"/>
    <w:rsid w:val="00CB248A"/>
    <w:rsid w:val="00CB24DA"/>
    <w:rsid w:val="00CB2647"/>
    <w:rsid w:val="00CB2651"/>
    <w:rsid w:val="00CB2820"/>
    <w:rsid w:val="00CB2A00"/>
    <w:rsid w:val="00CB2A54"/>
    <w:rsid w:val="00CB2D16"/>
    <w:rsid w:val="00CB3154"/>
    <w:rsid w:val="00CB3206"/>
    <w:rsid w:val="00CB323C"/>
    <w:rsid w:val="00CB328F"/>
    <w:rsid w:val="00CB35D2"/>
    <w:rsid w:val="00CB35EC"/>
    <w:rsid w:val="00CB3710"/>
    <w:rsid w:val="00CB37DB"/>
    <w:rsid w:val="00CB3ADB"/>
    <w:rsid w:val="00CB3DC9"/>
    <w:rsid w:val="00CB3E36"/>
    <w:rsid w:val="00CB4095"/>
    <w:rsid w:val="00CB4167"/>
    <w:rsid w:val="00CB4743"/>
    <w:rsid w:val="00CB48DE"/>
    <w:rsid w:val="00CB4F87"/>
    <w:rsid w:val="00CB4FFE"/>
    <w:rsid w:val="00CB53B0"/>
    <w:rsid w:val="00CB569C"/>
    <w:rsid w:val="00CB58CB"/>
    <w:rsid w:val="00CB5AE7"/>
    <w:rsid w:val="00CB5C44"/>
    <w:rsid w:val="00CB5E31"/>
    <w:rsid w:val="00CB5E39"/>
    <w:rsid w:val="00CB6246"/>
    <w:rsid w:val="00CB6306"/>
    <w:rsid w:val="00CB65BD"/>
    <w:rsid w:val="00CB6865"/>
    <w:rsid w:val="00CB6AAB"/>
    <w:rsid w:val="00CB71B4"/>
    <w:rsid w:val="00CB7524"/>
    <w:rsid w:val="00CB76B4"/>
    <w:rsid w:val="00CB771C"/>
    <w:rsid w:val="00CB77C6"/>
    <w:rsid w:val="00CB7E6C"/>
    <w:rsid w:val="00CC0846"/>
    <w:rsid w:val="00CC0B91"/>
    <w:rsid w:val="00CC0CC0"/>
    <w:rsid w:val="00CC156E"/>
    <w:rsid w:val="00CC1647"/>
    <w:rsid w:val="00CC1F1A"/>
    <w:rsid w:val="00CC1FB1"/>
    <w:rsid w:val="00CC1FE7"/>
    <w:rsid w:val="00CC215F"/>
    <w:rsid w:val="00CC217E"/>
    <w:rsid w:val="00CC2B54"/>
    <w:rsid w:val="00CC2BAD"/>
    <w:rsid w:val="00CC2CE8"/>
    <w:rsid w:val="00CC2F20"/>
    <w:rsid w:val="00CC3123"/>
    <w:rsid w:val="00CC3161"/>
    <w:rsid w:val="00CC3408"/>
    <w:rsid w:val="00CC344C"/>
    <w:rsid w:val="00CC371B"/>
    <w:rsid w:val="00CC37E7"/>
    <w:rsid w:val="00CC3870"/>
    <w:rsid w:val="00CC3C30"/>
    <w:rsid w:val="00CC3FB1"/>
    <w:rsid w:val="00CC41C6"/>
    <w:rsid w:val="00CC421B"/>
    <w:rsid w:val="00CC422A"/>
    <w:rsid w:val="00CC4572"/>
    <w:rsid w:val="00CC4AC9"/>
    <w:rsid w:val="00CC4D73"/>
    <w:rsid w:val="00CC5047"/>
    <w:rsid w:val="00CC5690"/>
    <w:rsid w:val="00CC5C80"/>
    <w:rsid w:val="00CC5E05"/>
    <w:rsid w:val="00CC5E29"/>
    <w:rsid w:val="00CC5E3B"/>
    <w:rsid w:val="00CC647B"/>
    <w:rsid w:val="00CC67B4"/>
    <w:rsid w:val="00CC67B5"/>
    <w:rsid w:val="00CC6808"/>
    <w:rsid w:val="00CC6A2F"/>
    <w:rsid w:val="00CC6D41"/>
    <w:rsid w:val="00CC6D91"/>
    <w:rsid w:val="00CC6E27"/>
    <w:rsid w:val="00CC6E5E"/>
    <w:rsid w:val="00CC71CE"/>
    <w:rsid w:val="00CC71DE"/>
    <w:rsid w:val="00CC72C8"/>
    <w:rsid w:val="00CC7368"/>
    <w:rsid w:val="00CC767F"/>
    <w:rsid w:val="00CC7887"/>
    <w:rsid w:val="00CC7990"/>
    <w:rsid w:val="00CC7B2A"/>
    <w:rsid w:val="00CC7B7D"/>
    <w:rsid w:val="00CC7C78"/>
    <w:rsid w:val="00CC7FB0"/>
    <w:rsid w:val="00CD00C3"/>
    <w:rsid w:val="00CD0165"/>
    <w:rsid w:val="00CD024B"/>
    <w:rsid w:val="00CD02F3"/>
    <w:rsid w:val="00CD0491"/>
    <w:rsid w:val="00CD0579"/>
    <w:rsid w:val="00CD05B3"/>
    <w:rsid w:val="00CD065A"/>
    <w:rsid w:val="00CD0D9D"/>
    <w:rsid w:val="00CD11DA"/>
    <w:rsid w:val="00CD1515"/>
    <w:rsid w:val="00CD16FA"/>
    <w:rsid w:val="00CD17AF"/>
    <w:rsid w:val="00CD19D5"/>
    <w:rsid w:val="00CD1C5D"/>
    <w:rsid w:val="00CD1FBA"/>
    <w:rsid w:val="00CD292E"/>
    <w:rsid w:val="00CD2D44"/>
    <w:rsid w:val="00CD2E58"/>
    <w:rsid w:val="00CD2E81"/>
    <w:rsid w:val="00CD3619"/>
    <w:rsid w:val="00CD38AB"/>
    <w:rsid w:val="00CD39A8"/>
    <w:rsid w:val="00CD3D3C"/>
    <w:rsid w:val="00CD3E32"/>
    <w:rsid w:val="00CD4086"/>
    <w:rsid w:val="00CD409B"/>
    <w:rsid w:val="00CD41B8"/>
    <w:rsid w:val="00CD43E2"/>
    <w:rsid w:val="00CD4520"/>
    <w:rsid w:val="00CD4526"/>
    <w:rsid w:val="00CD46D1"/>
    <w:rsid w:val="00CD46FE"/>
    <w:rsid w:val="00CD475D"/>
    <w:rsid w:val="00CD4944"/>
    <w:rsid w:val="00CD4A51"/>
    <w:rsid w:val="00CD4BF5"/>
    <w:rsid w:val="00CD4F68"/>
    <w:rsid w:val="00CD5042"/>
    <w:rsid w:val="00CD5521"/>
    <w:rsid w:val="00CD5753"/>
    <w:rsid w:val="00CD58A1"/>
    <w:rsid w:val="00CD594D"/>
    <w:rsid w:val="00CD5AC9"/>
    <w:rsid w:val="00CD5D2C"/>
    <w:rsid w:val="00CD61CE"/>
    <w:rsid w:val="00CD6335"/>
    <w:rsid w:val="00CD644A"/>
    <w:rsid w:val="00CD64B2"/>
    <w:rsid w:val="00CD6546"/>
    <w:rsid w:val="00CD68AF"/>
    <w:rsid w:val="00CD6C89"/>
    <w:rsid w:val="00CD6FDC"/>
    <w:rsid w:val="00CD7170"/>
    <w:rsid w:val="00CD7450"/>
    <w:rsid w:val="00CD761C"/>
    <w:rsid w:val="00CD78AB"/>
    <w:rsid w:val="00CD7DDE"/>
    <w:rsid w:val="00CD7F6F"/>
    <w:rsid w:val="00CE0363"/>
    <w:rsid w:val="00CE0649"/>
    <w:rsid w:val="00CE08D4"/>
    <w:rsid w:val="00CE0A9A"/>
    <w:rsid w:val="00CE0F54"/>
    <w:rsid w:val="00CE0FF8"/>
    <w:rsid w:val="00CE13D9"/>
    <w:rsid w:val="00CE1A2B"/>
    <w:rsid w:val="00CE1B09"/>
    <w:rsid w:val="00CE1B5F"/>
    <w:rsid w:val="00CE1D97"/>
    <w:rsid w:val="00CE21E3"/>
    <w:rsid w:val="00CE28D7"/>
    <w:rsid w:val="00CE29D0"/>
    <w:rsid w:val="00CE2CD8"/>
    <w:rsid w:val="00CE2CEF"/>
    <w:rsid w:val="00CE2F1E"/>
    <w:rsid w:val="00CE30AE"/>
    <w:rsid w:val="00CE3481"/>
    <w:rsid w:val="00CE34B8"/>
    <w:rsid w:val="00CE39F8"/>
    <w:rsid w:val="00CE3A8A"/>
    <w:rsid w:val="00CE3BEA"/>
    <w:rsid w:val="00CE421F"/>
    <w:rsid w:val="00CE42EA"/>
    <w:rsid w:val="00CE43FF"/>
    <w:rsid w:val="00CE46E5"/>
    <w:rsid w:val="00CE4A38"/>
    <w:rsid w:val="00CE4B46"/>
    <w:rsid w:val="00CE5536"/>
    <w:rsid w:val="00CE578E"/>
    <w:rsid w:val="00CE5BA6"/>
    <w:rsid w:val="00CE62EC"/>
    <w:rsid w:val="00CE639C"/>
    <w:rsid w:val="00CE646D"/>
    <w:rsid w:val="00CE6833"/>
    <w:rsid w:val="00CE684C"/>
    <w:rsid w:val="00CE6C1B"/>
    <w:rsid w:val="00CE7530"/>
    <w:rsid w:val="00CE771D"/>
    <w:rsid w:val="00CE777D"/>
    <w:rsid w:val="00CE7D02"/>
    <w:rsid w:val="00CE7D87"/>
    <w:rsid w:val="00CF0543"/>
    <w:rsid w:val="00CF0556"/>
    <w:rsid w:val="00CF0A84"/>
    <w:rsid w:val="00CF0D3F"/>
    <w:rsid w:val="00CF0D87"/>
    <w:rsid w:val="00CF0F3E"/>
    <w:rsid w:val="00CF0FDE"/>
    <w:rsid w:val="00CF106D"/>
    <w:rsid w:val="00CF10A3"/>
    <w:rsid w:val="00CF13DD"/>
    <w:rsid w:val="00CF154D"/>
    <w:rsid w:val="00CF1674"/>
    <w:rsid w:val="00CF17E0"/>
    <w:rsid w:val="00CF1B1E"/>
    <w:rsid w:val="00CF1BFE"/>
    <w:rsid w:val="00CF1E6F"/>
    <w:rsid w:val="00CF210A"/>
    <w:rsid w:val="00CF2174"/>
    <w:rsid w:val="00CF219E"/>
    <w:rsid w:val="00CF245A"/>
    <w:rsid w:val="00CF2662"/>
    <w:rsid w:val="00CF2B2C"/>
    <w:rsid w:val="00CF2BC3"/>
    <w:rsid w:val="00CF2E95"/>
    <w:rsid w:val="00CF367F"/>
    <w:rsid w:val="00CF3C3E"/>
    <w:rsid w:val="00CF3F82"/>
    <w:rsid w:val="00CF43B3"/>
    <w:rsid w:val="00CF45A5"/>
    <w:rsid w:val="00CF46A6"/>
    <w:rsid w:val="00CF5001"/>
    <w:rsid w:val="00CF5308"/>
    <w:rsid w:val="00CF5B2F"/>
    <w:rsid w:val="00CF5BBF"/>
    <w:rsid w:val="00CF5C95"/>
    <w:rsid w:val="00CF5D8E"/>
    <w:rsid w:val="00CF613C"/>
    <w:rsid w:val="00CF6152"/>
    <w:rsid w:val="00CF61C4"/>
    <w:rsid w:val="00CF638C"/>
    <w:rsid w:val="00CF657E"/>
    <w:rsid w:val="00CF6A9E"/>
    <w:rsid w:val="00CF6E50"/>
    <w:rsid w:val="00CF6F2D"/>
    <w:rsid w:val="00CF6FF4"/>
    <w:rsid w:val="00CF7060"/>
    <w:rsid w:val="00CF72F3"/>
    <w:rsid w:val="00CF776A"/>
    <w:rsid w:val="00CF7C1B"/>
    <w:rsid w:val="00CF7C30"/>
    <w:rsid w:val="00CF7DA5"/>
    <w:rsid w:val="00CF7EC0"/>
    <w:rsid w:val="00D001A6"/>
    <w:rsid w:val="00D005CD"/>
    <w:rsid w:val="00D0094E"/>
    <w:rsid w:val="00D00E2A"/>
    <w:rsid w:val="00D00E2F"/>
    <w:rsid w:val="00D00EB8"/>
    <w:rsid w:val="00D01297"/>
    <w:rsid w:val="00D0132A"/>
    <w:rsid w:val="00D014C8"/>
    <w:rsid w:val="00D016D0"/>
    <w:rsid w:val="00D016EA"/>
    <w:rsid w:val="00D01702"/>
    <w:rsid w:val="00D01825"/>
    <w:rsid w:val="00D01985"/>
    <w:rsid w:val="00D01CC1"/>
    <w:rsid w:val="00D01EF0"/>
    <w:rsid w:val="00D01EF8"/>
    <w:rsid w:val="00D0212B"/>
    <w:rsid w:val="00D022CA"/>
    <w:rsid w:val="00D023CE"/>
    <w:rsid w:val="00D02492"/>
    <w:rsid w:val="00D026BF"/>
    <w:rsid w:val="00D02A2F"/>
    <w:rsid w:val="00D02AD1"/>
    <w:rsid w:val="00D02E00"/>
    <w:rsid w:val="00D02E2B"/>
    <w:rsid w:val="00D02EC9"/>
    <w:rsid w:val="00D03572"/>
    <w:rsid w:val="00D03E0C"/>
    <w:rsid w:val="00D03E20"/>
    <w:rsid w:val="00D03E90"/>
    <w:rsid w:val="00D04208"/>
    <w:rsid w:val="00D0438A"/>
    <w:rsid w:val="00D0442D"/>
    <w:rsid w:val="00D04682"/>
    <w:rsid w:val="00D04792"/>
    <w:rsid w:val="00D04961"/>
    <w:rsid w:val="00D04AF5"/>
    <w:rsid w:val="00D04E36"/>
    <w:rsid w:val="00D04F6E"/>
    <w:rsid w:val="00D0526B"/>
    <w:rsid w:val="00D05343"/>
    <w:rsid w:val="00D055F8"/>
    <w:rsid w:val="00D056AD"/>
    <w:rsid w:val="00D05753"/>
    <w:rsid w:val="00D05918"/>
    <w:rsid w:val="00D05A2A"/>
    <w:rsid w:val="00D05A55"/>
    <w:rsid w:val="00D05A79"/>
    <w:rsid w:val="00D05C9F"/>
    <w:rsid w:val="00D05E9E"/>
    <w:rsid w:val="00D05F00"/>
    <w:rsid w:val="00D06067"/>
    <w:rsid w:val="00D06163"/>
    <w:rsid w:val="00D069F0"/>
    <w:rsid w:val="00D06A2D"/>
    <w:rsid w:val="00D06B05"/>
    <w:rsid w:val="00D06FB3"/>
    <w:rsid w:val="00D0709D"/>
    <w:rsid w:val="00D070E0"/>
    <w:rsid w:val="00D0798C"/>
    <w:rsid w:val="00D07A6D"/>
    <w:rsid w:val="00D07AAD"/>
    <w:rsid w:val="00D07BFA"/>
    <w:rsid w:val="00D10206"/>
    <w:rsid w:val="00D10225"/>
    <w:rsid w:val="00D103B8"/>
    <w:rsid w:val="00D1052A"/>
    <w:rsid w:val="00D10719"/>
    <w:rsid w:val="00D107CF"/>
    <w:rsid w:val="00D107DA"/>
    <w:rsid w:val="00D10C06"/>
    <w:rsid w:val="00D10D6A"/>
    <w:rsid w:val="00D117DA"/>
    <w:rsid w:val="00D12035"/>
    <w:rsid w:val="00D1216C"/>
    <w:rsid w:val="00D12684"/>
    <w:rsid w:val="00D127DD"/>
    <w:rsid w:val="00D129CB"/>
    <w:rsid w:val="00D130B3"/>
    <w:rsid w:val="00D1321E"/>
    <w:rsid w:val="00D13347"/>
    <w:rsid w:val="00D1342E"/>
    <w:rsid w:val="00D1345C"/>
    <w:rsid w:val="00D134D2"/>
    <w:rsid w:val="00D135E1"/>
    <w:rsid w:val="00D1394A"/>
    <w:rsid w:val="00D13B4C"/>
    <w:rsid w:val="00D13B9E"/>
    <w:rsid w:val="00D13D39"/>
    <w:rsid w:val="00D1438D"/>
    <w:rsid w:val="00D1484C"/>
    <w:rsid w:val="00D15073"/>
    <w:rsid w:val="00D1516A"/>
    <w:rsid w:val="00D1540B"/>
    <w:rsid w:val="00D15437"/>
    <w:rsid w:val="00D155B5"/>
    <w:rsid w:val="00D1565B"/>
    <w:rsid w:val="00D157EA"/>
    <w:rsid w:val="00D158D8"/>
    <w:rsid w:val="00D158F6"/>
    <w:rsid w:val="00D1593C"/>
    <w:rsid w:val="00D15C47"/>
    <w:rsid w:val="00D16926"/>
    <w:rsid w:val="00D16A33"/>
    <w:rsid w:val="00D177E0"/>
    <w:rsid w:val="00D179C7"/>
    <w:rsid w:val="00D17A22"/>
    <w:rsid w:val="00D17CFB"/>
    <w:rsid w:val="00D17DAA"/>
    <w:rsid w:val="00D17DF4"/>
    <w:rsid w:val="00D20381"/>
    <w:rsid w:val="00D203D7"/>
    <w:rsid w:val="00D208AC"/>
    <w:rsid w:val="00D20A1A"/>
    <w:rsid w:val="00D20D16"/>
    <w:rsid w:val="00D20F47"/>
    <w:rsid w:val="00D20F6C"/>
    <w:rsid w:val="00D21209"/>
    <w:rsid w:val="00D21438"/>
    <w:rsid w:val="00D2150B"/>
    <w:rsid w:val="00D2178B"/>
    <w:rsid w:val="00D228B4"/>
    <w:rsid w:val="00D22CCC"/>
    <w:rsid w:val="00D22F6E"/>
    <w:rsid w:val="00D23046"/>
    <w:rsid w:val="00D23326"/>
    <w:rsid w:val="00D24847"/>
    <w:rsid w:val="00D249A6"/>
    <w:rsid w:val="00D24BF6"/>
    <w:rsid w:val="00D24DA9"/>
    <w:rsid w:val="00D24E90"/>
    <w:rsid w:val="00D24F1B"/>
    <w:rsid w:val="00D250F6"/>
    <w:rsid w:val="00D25375"/>
    <w:rsid w:val="00D25940"/>
    <w:rsid w:val="00D2597C"/>
    <w:rsid w:val="00D25C40"/>
    <w:rsid w:val="00D25F15"/>
    <w:rsid w:val="00D263B7"/>
    <w:rsid w:val="00D266B8"/>
    <w:rsid w:val="00D26715"/>
    <w:rsid w:val="00D2671B"/>
    <w:rsid w:val="00D267F8"/>
    <w:rsid w:val="00D268FC"/>
    <w:rsid w:val="00D269D4"/>
    <w:rsid w:val="00D26AED"/>
    <w:rsid w:val="00D26B70"/>
    <w:rsid w:val="00D26D34"/>
    <w:rsid w:val="00D26FC5"/>
    <w:rsid w:val="00D273B6"/>
    <w:rsid w:val="00D27499"/>
    <w:rsid w:val="00D27B26"/>
    <w:rsid w:val="00D27CA9"/>
    <w:rsid w:val="00D302BC"/>
    <w:rsid w:val="00D30431"/>
    <w:rsid w:val="00D307A0"/>
    <w:rsid w:val="00D30B41"/>
    <w:rsid w:val="00D30C86"/>
    <w:rsid w:val="00D30D5A"/>
    <w:rsid w:val="00D30EB1"/>
    <w:rsid w:val="00D314C1"/>
    <w:rsid w:val="00D31654"/>
    <w:rsid w:val="00D316BB"/>
    <w:rsid w:val="00D3189C"/>
    <w:rsid w:val="00D318E5"/>
    <w:rsid w:val="00D31D46"/>
    <w:rsid w:val="00D31F4C"/>
    <w:rsid w:val="00D321E9"/>
    <w:rsid w:val="00D32676"/>
    <w:rsid w:val="00D3277B"/>
    <w:rsid w:val="00D32806"/>
    <w:rsid w:val="00D329AD"/>
    <w:rsid w:val="00D32A28"/>
    <w:rsid w:val="00D32AB8"/>
    <w:rsid w:val="00D32CB7"/>
    <w:rsid w:val="00D335C1"/>
    <w:rsid w:val="00D33774"/>
    <w:rsid w:val="00D33A15"/>
    <w:rsid w:val="00D33A23"/>
    <w:rsid w:val="00D33B12"/>
    <w:rsid w:val="00D33BDE"/>
    <w:rsid w:val="00D345F1"/>
    <w:rsid w:val="00D34615"/>
    <w:rsid w:val="00D34BEA"/>
    <w:rsid w:val="00D3505B"/>
    <w:rsid w:val="00D351AC"/>
    <w:rsid w:val="00D352BD"/>
    <w:rsid w:val="00D35697"/>
    <w:rsid w:val="00D356B0"/>
    <w:rsid w:val="00D356E8"/>
    <w:rsid w:val="00D358EA"/>
    <w:rsid w:val="00D35950"/>
    <w:rsid w:val="00D35BB1"/>
    <w:rsid w:val="00D35CA7"/>
    <w:rsid w:val="00D35F1A"/>
    <w:rsid w:val="00D3629F"/>
    <w:rsid w:val="00D36795"/>
    <w:rsid w:val="00D36A7C"/>
    <w:rsid w:val="00D36BAE"/>
    <w:rsid w:val="00D36C02"/>
    <w:rsid w:val="00D36FCD"/>
    <w:rsid w:val="00D375A1"/>
    <w:rsid w:val="00D375E6"/>
    <w:rsid w:val="00D375F3"/>
    <w:rsid w:val="00D377D1"/>
    <w:rsid w:val="00D377E6"/>
    <w:rsid w:val="00D37816"/>
    <w:rsid w:val="00D37881"/>
    <w:rsid w:val="00D37921"/>
    <w:rsid w:val="00D37A51"/>
    <w:rsid w:val="00D37C37"/>
    <w:rsid w:val="00D40203"/>
    <w:rsid w:val="00D40341"/>
    <w:rsid w:val="00D406D5"/>
    <w:rsid w:val="00D40865"/>
    <w:rsid w:val="00D40BBF"/>
    <w:rsid w:val="00D40D2C"/>
    <w:rsid w:val="00D41134"/>
    <w:rsid w:val="00D4129D"/>
    <w:rsid w:val="00D416DD"/>
    <w:rsid w:val="00D41744"/>
    <w:rsid w:val="00D419FF"/>
    <w:rsid w:val="00D41AED"/>
    <w:rsid w:val="00D42175"/>
    <w:rsid w:val="00D425A9"/>
    <w:rsid w:val="00D42826"/>
    <w:rsid w:val="00D42C73"/>
    <w:rsid w:val="00D431ED"/>
    <w:rsid w:val="00D43601"/>
    <w:rsid w:val="00D436F3"/>
    <w:rsid w:val="00D43C41"/>
    <w:rsid w:val="00D43E34"/>
    <w:rsid w:val="00D4441C"/>
    <w:rsid w:val="00D448DA"/>
    <w:rsid w:val="00D449D4"/>
    <w:rsid w:val="00D44C70"/>
    <w:rsid w:val="00D451B4"/>
    <w:rsid w:val="00D452E2"/>
    <w:rsid w:val="00D45499"/>
    <w:rsid w:val="00D4558D"/>
    <w:rsid w:val="00D457B7"/>
    <w:rsid w:val="00D45BC4"/>
    <w:rsid w:val="00D4625C"/>
    <w:rsid w:val="00D4646D"/>
    <w:rsid w:val="00D472C3"/>
    <w:rsid w:val="00D47417"/>
    <w:rsid w:val="00D4741A"/>
    <w:rsid w:val="00D474DB"/>
    <w:rsid w:val="00D477C1"/>
    <w:rsid w:val="00D479DF"/>
    <w:rsid w:val="00D47D6B"/>
    <w:rsid w:val="00D47E2F"/>
    <w:rsid w:val="00D47E38"/>
    <w:rsid w:val="00D501CF"/>
    <w:rsid w:val="00D50262"/>
    <w:rsid w:val="00D50504"/>
    <w:rsid w:val="00D509C4"/>
    <w:rsid w:val="00D50D86"/>
    <w:rsid w:val="00D50ED5"/>
    <w:rsid w:val="00D50EED"/>
    <w:rsid w:val="00D51078"/>
    <w:rsid w:val="00D511BF"/>
    <w:rsid w:val="00D513CA"/>
    <w:rsid w:val="00D51441"/>
    <w:rsid w:val="00D51608"/>
    <w:rsid w:val="00D5175B"/>
    <w:rsid w:val="00D525AD"/>
    <w:rsid w:val="00D525B9"/>
    <w:rsid w:val="00D5273E"/>
    <w:rsid w:val="00D52919"/>
    <w:rsid w:val="00D53523"/>
    <w:rsid w:val="00D53BB6"/>
    <w:rsid w:val="00D53C6F"/>
    <w:rsid w:val="00D53EB0"/>
    <w:rsid w:val="00D54429"/>
    <w:rsid w:val="00D544DC"/>
    <w:rsid w:val="00D54711"/>
    <w:rsid w:val="00D54758"/>
    <w:rsid w:val="00D5480F"/>
    <w:rsid w:val="00D54831"/>
    <w:rsid w:val="00D54ACD"/>
    <w:rsid w:val="00D54D0F"/>
    <w:rsid w:val="00D55033"/>
    <w:rsid w:val="00D55325"/>
    <w:rsid w:val="00D55A2A"/>
    <w:rsid w:val="00D55CF5"/>
    <w:rsid w:val="00D55FFA"/>
    <w:rsid w:val="00D562CD"/>
    <w:rsid w:val="00D5646D"/>
    <w:rsid w:val="00D564C0"/>
    <w:rsid w:val="00D56857"/>
    <w:rsid w:val="00D56BF6"/>
    <w:rsid w:val="00D56EE2"/>
    <w:rsid w:val="00D57678"/>
    <w:rsid w:val="00D57EB4"/>
    <w:rsid w:val="00D57EEC"/>
    <w:rsid w:val="00D60053"/>
    <w:rsid w:val="00D60230"/>
    <w:rsid w:val="00D60242"/>
    <w:rsid w:val="00D60ACD"/>
    <w:rsid w:val="00D60B3A"/>
    <w:rsid w:val="00D60B7B"/>
    <w:rsid w:val="00D60E08"/>
    <w:rsid w:val="00D6109C"/>
    <w:rsid w:val="00D612CA"/>
    <w:rsid w:val="00D61341"/>
    <w:rsid w:val="00D61429"/>
    <w:rsid w:val="00D6188A"/>
    <w:rsid w:val="00D61C25"/>
    <w:rsid w:val="00D623A0"/>
    <w:rsid w:val="00D62A5B"/>
    <w:rsid w:val="00D62CA7"/>
    <w:rsid w:val="00D62ECC"/>
    <w:rsid w:val="00D62F9F"/>
    <w:rsid w:val="00D6317E"/>
    <w:rsid w:val="00D63464"/>
    <w:rsid w:val="00D635EA"/>
    <w:rsid w:val="00D63BBE"/>
    <w:rsid w:val="00D641BE"/>
    <w:rsid w:val="00D6455A"/>
    <w:rsid w:val="00D646A3"/>
    <w:rsid w:val="00D6479E"/>
    <w:rsid w:val="00D647A6"/>
    <w:rsid w:val="00D64943"/>
    <w:rsid w:val="00D64AFB"/>
    <w:rsid w:val="00D65081"/>
    <w:rsid w:val="00D653C2"/>
    <w:rsid w:val="00D65D5C"/>
    <w:rsid w:val="00D65DD4"/>
    <w:rsid w:val="00D6622E"/>
    <w:rsid w:val="00D666F7"/>
    <w:rsid w:val="00D667BB"/>
    <w:rsid w:val="00D667D2"/>
    <w:rsid w:val="00D66BD3"/>
    <w:rsid w:val="00D66C9C"/>
    <w:rsid w:val="00D66E3C"/>
    <w:rsid w:val="00D67601"/>
    <w:rsid w:val="00D67A11"/>
    <w:rsid w:val="00D67B66"/>
    <w:rsid w:val="00D67D55"/>
    <w:rsid w:val="00D67E12"/>
    <w:rsid w:val="00D70316"/>
    <w:rsid w:val="00D70808"/>
    <w:rsid w:val="00D709D1"/>
    <w:rsid w:val="00D709F4"/>
    <w:rsid w:val="00D70A58"/>
    <w:rsid w:val="00D70BC1"/>
    <w:rsid w:val="00D7108A"/>
    <w:rsid w:val="00D71121"/>
    <w:rsid w:val="00D7158F"/>
    <w:rsid w:val="00D717F0"/>
    <w:rsid w:val="00D71864"/>
    <w:rsid w:val="00D71A9C"/>
    <w:rsid w:val="00D71BFC"/>
    <w:rsid w:val="00D71C05"/>
    <w:rsid w:val="00D71E5E"/>
    <w:rsid w:val="00D72015"/>
    <w:rsid w:val="00D72130"/>
    <w:rsid w:val="00D7220B"/>
    <w:rsid w:val="00D722AB"/>
    <w:rsid w:val="00D7232C"/>
    <w:rsid w:val="00D7246E"/>
    <w:rsid w:val="00D725A7"/>
    <w:rsid w:val="00D72703"/>
    <w:rsid w:val="00D72842"/>
    <w:rsid w:val="00D72E13"/>
    <w:rsid w:val="00D73242"/>
    <w:rsid w:val="00D73459"/>
    <w:rsid w:val="00D735A7"/>
    <w:rsid w:val="00D7374D"/>
    <w:rsid w:val="00D737BB"/>
    <w:rsid w:val="00D73A50"/>
    <w:rsid w:val="00D73C8E"/>
    <w:rsid w:val="00D73E55"/>
    <w:rsid w:val="00D74057"/>
    <w:rsid w:val="00D740B8"/>
    <w:rsid w:val="00D7421C"/>
    <w:rsid w:val="00D747AE"/>
    <w:rsid w:val="00D747F7"/>
    <w:rsid w:val="00D74977"/>
    <w:rsid w:val="00D74F81"/>
    <w:rsid w:val="00D75115"/>
    <w:rsid w:val="00D752BD"/>
    <w:rsid w:val="00D75476"/>
    <w:rsid w:val="00D757AC"/>
    <w:rsid w:val="00D75A52"/>
    <w:rsid w:val="00D75BFE"/>
    <w:rsid w:val="00D75F8A"/>
    <w:rsid w:val="00D76068"/>
    <w:rsid w:val="00D76073"/>
    <w:rsid w:val="00D762FD"/>
    <w:rsid w:val="00D76791"/>
    <w:rsid w:val="00D76A88"/>
    <w:rsid w:val="00D76A97"/>
    <w:rsid w:val="00D76B67"/>
    <w:rsid w:val="00D76FD8"/>
    <w:rsid w:val="00D77027"/>
    <w:rsid w:val="00D77308"/>
    <w:rsid w:val="00D77B10"/>
    <w:rsid w:val="00D77C2E"/>
    <w:rsid w:val="00D77D9E"/>
    <w:rsid w:val="00D77DD0"/>
    <w:rsid w:val="00D77E53"/>
    <w:rsid w:val="00D77F35"/>
    <w:rsid w:val="00D80504"/>
    <w:rsid w:val="00D80873"/>
    <w:rsid w:val="00D80D6A"/>
    <w:rsid w:val="00D81084"/>
    <w:rsid w:val="00D81093"/>
    <w:rsid w:val="00D8113A"/>
    <w:rsid w:val="00D813CD"/>
    <w:rsid w:val="00D813D8"/>
    <w:rsid w:val="00D8143D"/>
    <w:rsid w:val="00D81447"/>
    <w:rsid w:val="00D81471"/>
    <w:rsid w:val="00D814FD"/>
    <w:rsid w:val="00D816DB"/>
    <w:rsid w:val="00D8190C"/>
    <w:rsid w:val="00D81A77"/>
    <w:rsid w:val="00D81B91"/>
    <w:rsid w:val="00D81D12"/>
    <w:rsid w:val="00D8273F"/>
    <w:rsid w:val="00D82AC1"/>
    <w:rsid w:val="00D82BC7"/>
    <w:rsid w:val="00D82CF0"/>
    <w:rsid w:val="00D82F71"/>
    <w:rsid w:val="00D83046"/>
    <w:rsid w:val="00D83163"/>
    <w:rsid w:val="00D8324C"/>
    <w:rsid w:val="00D83458"/>
    <w:rsid w:val="00D8384F"/>
    <w:rsid w:val="00D83EAE"/>
    <w:rsid w:val="00D84067"/>
    <w:rsid w:val="00D84439"/>
    <w:rsid w:val="00D8448F"/>
    <w:rsid w:val="00D845A5"/>
    <w:rsid w:val="00D84C69"/>
    <w:rsid w:val="00D85487"/>
    <w:rsid w:val="00D85503"/>
    <w:rsid w:val="00D85871"/>
    <w:rsid w:val="00D85B65"/>
    <w:rsid w:val="00D85BF4"/>
    <w:rsid w:val="00D85D47"/>
    <w:rsid w:val="00D86246"/>
    <w:rsid w:val="00D86563"/>
    <w:rsid w:val="00D8657A"/>
    <w:rsid w:val="00D86656"/>
    <w:rsid w:val="00D86DB2"/>
    <w:rsid w:val="00D86DDD"/>
    <w:rsid w:val="00D870E4"/>
    <w:rsid w:val="00D874AC"/>
    <w:rsid w:val="00D87A50"/>
    <w:rsid w:val="00D87A68"/>
    <w:rsid w:val="00D87C26"/>
    <w:rsid w:val="00D87D9D"/>
    <w:rsid w:val="00D900E5"/>
    <w:rsid w:val="00D90E0F"/>
    <w:rsid w:val="00D911AC"/>
    <w:rsid w:val="00D913BE"/>
    <w:rsid w:val="00D91C57"/>
    <w:rsid w:val="00D91E18"/>
    <w:rsid w:val="00D92073"/>
    <w:rsid w:val="00D922A2"/>
    <w:rsid w:val="00D924ED"/>
    <w:rsid w:val="00D9276D"/>
    <w:rsid w:val="00D92FAD"/>
    <w:rsid w:val="00D932C7"/>
    <w:rsid w:val="00D934B6"/>
    <w:rsid w:val="00D93BFC"/>
    <w:rsid w:val="00D93D91"/>
    <w:rsid w:val="00D93EB0"/>
    <w:rsid w:val="00D93ECB"/>
    <w:rsid w:val="00D93F29"/>
    <w:rsid w:val="00D9425E"/>
    <w:rsid w:val="00D94D6F"/>
    <w:rsid w:val="00D9536B"/>
    <w:rsid w:val="00D9562C"/>
    <w:rsid w:val="00D95ABE"/>
    <w:rsid w:val="00D95D6D"/>
    <w:rsid w:val="00D95D7B"/>
    <w:rsid w:val="00D960E1"/>
    <w:rsid w:val="00D96113"/>
    <w:rsid w:val="00D96496"/>
    <w:rsid w:val="00D965A4"/>
    <w:rsid w:val="00D96874"/>
    <w:rsid w:val="00D96A3D"/>
    <w:rsid w:val="00D96A73"/>
    <w:rsid w:val="00D96B00"/>
    <w:rsid w:val="00D96B5E"/>
    <w:rsid w:val="00D96C64"/>
    <w:rsid w:val="00D96D08"/>
    <w:rsid w:val="00D971B0"/>
    <w:rsid w:val="00D973B1"/>
    <w:rsid w:val="00D973D5"/>
    <w:rsid w:val="00D97494"/>
    <w:rsid w:val="00D974DB"/>
    <w:rsid w:val="00D97618"/>
    <w:rsid w:val="00D97669"/>
    <w:rsid w:val="00D977BC"/>
    <w:rsid w:val="00D97888"/>
    <w:rsid w:val="00D97AAC"/>
    <w:rsid w:val="00D97B52"/>
    <w:rsid w:val="00DA0172"/>
    <w:rsid w:val="00DA01D3"/>
    <w:rsid w:val="00DA032D"/>
    <w:rsid w:val="00DA0588"/>
    <w:rsid w:val="00DA0D64"/>
    <w:rsid w:val="00DA1082"/>
    <w:rsid w:val="00DA10DE"/>
    <w:rsid w:val="00DA1544"/>
    <w:rsid w:val="00DA1F17"/>
    <w:rsid w:val="00DA1FB4"/>
    <w:rsid w:val="00DA2253"/>
    <w:rsid w:val="00DA22F4"/>
    <w:rsid w:val="00DA27AC"/>
    <w:rsid w:val="00DA2ACE"/>
    <w:rsid w:val="00DA2AE9"/>
    <w:rsid w:val="00DA2BB3"/>
    <w:rsid w:val="00DA2BD6"/>
    <w:rsid w:val="00DA2C1C"/>
    <w:rsid w:val="00DA2C2C"/>
    <w:rsid w:val="00DA2D1F"/>
    <w:rsid w:val="00DA3039"/>
    <w:rsid w:val="00DA3064"/>
    <w:rsid w:val="00DA357E"/>
    <w:rsid w:val="00DA3624"/>
    <w:rsid w:val="00DA3860"/>
    <w:rsid w:val="00DA3EF7"/>
    <w:rsid w:val="00DA3F8B"/>
    <w:rsid w:val="00DA3FBD"/>
    <w:rsid w:val="00DA4338"/>
    <w:rsid w:val="00DA4514"/>
    <w:rsid w:val="00DA4608"/>
    <w:rsid w:val="00DA49C6"/>
    <w:rsid w:val="00DA4A45"/>
    <w:rsid w:val="00DA4A68"/>
    <w:rsid w:val="00DA4BCE"/>
    <w:rsid w:val="00DA5190"/>
    <w:rsid w:val="00DA526C"/>
    <w:rsid w:val="00DA59B6"/>
    <w:rsid w:val="00DA5BFA"/>
    <w:rsid w:val="00DA5C83"/>
    <w:rsid w:val="00DA5E7D"/>
    <w:rsid w:val="00DA6256"/>
    <w:rsid w:val="00DA629D"/>
    <w:rsid w:val="00DA665C"/>
    <w:rsid w:val="00DA6A79"/>
    <w:rsid w:val="00DA6ACE"/>
    <w:rsid w:val="00DA6AE4"/>
    <w:rsid w:val="00DA7205"/>
    <w:rsid w:val="00DA7361"/>
    <w:rsid w:val="00DA7940"/>
    <w:rsid w:val="00DA797E"/>
    <w:rsid w:val="00DA7B2D"/>
    <w:rsid w:val="00DA7DD6"/>
    <w:rsid w:val="00DA7FB6"/>
    <w:rsid w:val="00DB03BD"/>
    <w:rsid w:val="00DB04E8"/>
    <w:rsid w:val="00DB0AB9"/>
    <w:rsid w:val="00DB0E03"/>
    <w:rsid w:val="00DB1029"/>
    <w:rsid w:val="00DB1855"/>
    <w:rsid w:val="00DB18C1"/>
    <w:rsid w:val="00DB1ACC"/>
    <w:rsid w:val="00DB1B1B"/>
    <w:rsid w:val="00DB1BD1"/>
    <w:rsid w:val="00DB1D15"/>
    <w:rsid w:val="00DB1DD2"/>
    <w:rsid w:val="00DB20EB"/>
    <w:rsid w:val="00DB2514"/>
    <w:rsid w:val="00DB2B9E"/>
    <w:rsid w:val="00DB33B7"/>
    <w:rsid w:val="00DB37BC"/>
    <w:rsid w:val="00DB3F75"/>
    <w:rsid w:val="00DB4146"/>
    <w:rsid w:val="00DB4956"/>
    <w:rsid w:val="00DB51D7"/>
    <w:rsid w:val="00DB5226"/>
    <w:rsid w:val="00DB54B9"/>
    <w:rsid w:val="00DB55E1"/>
    <w:rsid w:val="00DB582B"/>
    <w:rsid w:val="00DB5A92"/>
    <w:rsid w:val="00DB5B38"/>
    <w:rsid w:val="00DB5C5F"/>
    <w:rsid w:val="00DB5D0E"/>
    <w:rsid w:val="00DB5EA4"/>
    <w:rsid w:val="00DB6489"/>
    <w:rsid w:val="00DB66D0"/>
    <w:rsid w:val="00DB66E1"/>
    <w:rsid w:val="00DB6A3E"/>
    <w:rsid w:val="00DB6B3D"/>
    <w:rsid w:val="00DB6D89"/>
    <w:rsid w:val="00DB70BF"/>
    <w:rsid w:val="00DB7212"/>
    <w:rsid w:val="00DB7372"/>
    <w:rsid w:val="00DB764A"/>
    <w:rsid w:val="00DB77AB"/>
    <w:rsid w:val="00DB77E6"/>
    <w:rsid w:val="00DB78D6"/>
    <w:rsid w:val="00DB7B66"/>
    <w:rsid w:val="00DB7CB8"/>
    <w:rsid w:val="00DB7DA0"/>
    <w:rsid w:val="00DB7E09"/>
    <w:rsid w:val="00DB7F7D"/>
    <w:rsid w:val="00DC0142"/>
    <w:rsid w:val="00DC02CE"/>
    <w:rsid w:val="00DC06AD"/>
    <w:rsid w:val="00DC098E"/>
    <w:rsid w:val="00DC0D34"/>
    <w:rsid w:val="00DC0E5C"/>
    <w:rsid w:val="00DC11F5"/>
    <w:rsid w:val="00DC17C0"/>
    <w:rsid w:val="00DC1875"/>
    <w:rsid w:val="00DC1DC9"/>
    <w:rsid w:val="00DC1EBD"/>
    <w:rsid w:val="00DC211C"/>
    <w:rsid w:val="00DC21FE"/>
    <w:rsid w:val="00DC24CB"/>
    <w:rsid w:val="00DC2624"/>
    <w:rsid w:val="00DC2887"/>
    <w:rsid w:val="00DC292E"/>
    <w:rsid w:val="00DC29A5"/>
    <w:rsid w:val="00DC2D53"/>
    <w:rsid w:val="00DC2DB3"/>
    <w:rsid w:val="00DC32E2"/>
    <w:rsid w:val="00DC37D4"/>
    <w:rsid w:val="00DC38F1"/>
    <w:rsid w:val="00DC394C"/>
    <w:rsid w:val="00DC3B04"/>
    <w:rsid w:val="00DC3BD0"/>
    <w:rsid w:val="00DC431A"/>
    <w:rsid w:val="00DC4508"/>
    <w:rsid w:val="00DC452F"/>
    <w:rsid w:val="00DC4D07"/>
    <w:rsid w:val="00DC500F"/>
    <w:rsid w:val="00DC514B"/>
    <w:rsid w:val="00DC5EC8"/>
    <w:rsid w:val="00DC5EE6"/>
    <w:rsid w:val="00DC6030"/>
    <w:rsid w:val="00DC65D5"/>
    <w:rsid w:val="00DC6744"/>
    <w:rsid w:val="00DC6A57"/>
    <w:rsid w:val="00DC6AEA"/>
    <w:rsid w:val="00DC7085"/>
    <w:rsid w:val="00DC729B"/>
    <w:rsid w:val="00DC7584"/>
    <w:rsid w:val="00DC761E"/>
    <w:rsid w:val="00DC7AC6"/>
    <w:rsid w:val="00DC7DEC"/>
    <w:rsid w:val="00DC7F8E"/>
    <w:rsid w:val="00DC7FF7"/>
    <w:rsid w:val="00DD05B1"/>
    <w:rsid w:val="00DD0728"/>
    <w:rsid w:val="00DD0AD4"/>
    <w:rsid w:val="00DD0C80"/>
    <w:rsid w:val="00DD0CDC"/>
    <w:rsid w:val="00DD0D4B"/>
    <w:rsid w:val="00DD0F3E"/>
    <w:rsid w:val="00DD0F63"/>
    <w:rsid w:val="00DD0FAD"/>
    <w:rsid w:val="00DD108C"/>
    <w:rsid w:val="00DD119A"/>
    <w:rsid w:val="00DD131B"/>
    <w:rsid w:val="00DD17CF"/>
    <w:rsid w:val="00DD1A3E"/>
    <w:rsid w:val="00DD1B77"/>
    <w:rsid w:val="00DD1BE3"/>
    <w:rsid w:val="00DD1BF3"/>
    <w:rsid w:val="00DD1CAD"/>
    <w:rsid w:val="00DD1D33"/>
    <w:rsid w:val="00DD1DCC"/>
    <w:rsid w:val="00DD1F2A"/>
    <w:rsid w:val="00DD200C"/>
    <w:rsid w:val="00DD214A"/>
    <w:rsid w:val="00DD23D3"/>
    <w:rsid w:val="00DD259F"/>
    <w:rsid w:val="00DD2637"/>
    <w:rsid w:val="00DD26D3"/>
    <w:rsid w:val="00DD2977"/>
    <w:rsid w:val="00DD2D35"/>
    <w:rsid w:val="00DD2E07"/>
    <w:rsid w:val="00DD2F6E"/>
    <w:rsid w:val="00DD2F7A"/>
    <w:rsid w:val="00DD4481"/>
    <w:rsid w:val="00DD4483"/>
    <w:rsid w:val="00DD4916"/>
    <w:rsid w:val="00DD4989"/>
    <w:rsid w:val="00DD4B30"/>
    <w:rsid w:val="00DD4BC5"/>
    <w:rsid w:val="00DD4D07"/>
    <w:rsid w:val="00DD55EB"/>
    <w:rsid w:val="00DD5720"/>
    <w:rsid w:val="00DD5975"/>
    <w:rsid w:val="00DD5A4E"/>
    <w:rsid w:val="00DD6063"/>
    <w:rsid w:val="00DD653D"/>
    <w:rsid w:val="00DD67C8"/>
    <w:rsid w:val="00DD687B"/>
    <w:rsid w:val="00DD6E22"/>
    <w:rsid w:val="00DD6ECD"/>
    <w:rsid w:val="00DD7020"/>
    <w:rsid w:val="00DD703F"/>
    <w:rsid w:val="00DD771B"/>
    <w:rsid w:val="00DD7733"/>
    <w:rsid w:val="00DD77FC"/>
    <w:rsid w:val="00DD7901"/>
    <w:rsid w:val="00DD7BFE"/>
    <w:rsid w:val="00DD7DD6"/>
    <w:rsid w:val="00DD7DE6"/>
    <w:rsid w:val="00DD7E18"/>
    <w:rsid w:val="00DE0D10"/>
    <w:rsid w:val="00DE0DCC"/>
    <w:rsid w:val="00DE1BB4"/>
    <w:rsid w:val="00DE21C6"/>
    <w:rsid w:val="00DE22A0"/>
    <w:rsid w:val="00DE2312"/>
    <w:rsid w:val="00DE2575"/>
    <w:rsid w:val="00DE2755"/>
    <w:rsid w:val="00DE2802"/>
    <w:rsid w:val="00DE2CB1"/>
    <w:rsid w:val="00DE2FCE"/>
    <w:rsid w:val="00DE32E1"/>
    <w:rsid w:val="00DE338B"/>
    <w:rsid w:val="00DE40F4"/>
    <w:rsid w:val="00DE4518"/>
    <w:rsid w:val="00DE465B"/>
    <w:rsid w:val="00DE49EE"/>
    <w:rsid w:val="00DE4D94"/>
    <w:rsid w:val="00DE4EA5"/>
    <w:rsid w:val="00DE4FEF"/>
    <w:rsid w:val="00DE5036"/>
    <w:rsid w:val="00DE5089"/>
    <w:rsid w:val="00DE531A"/>
    <w:rsid w:val="00DE56F0"/>
    <w:rsid w:val="00DE587B"/>
    <w:rsid w:val="00DE5CE3"/>
    <w:rsid w:val="00DE5E6B"/>
    <w:rsid w:val="00DE5F09"/>
    <w:rsid w:val="00DE6002"/>
    <w:rsid w:val="00DE60D4"/>
    <w:rsid w:val="00DE62FF"/>
    <w:rsid w:val="00DE64CD"/>
    <w:rsid w:val="00DE671F"/>
    <w:rsid w:val="00DE6759"/>
    <w:rsid w:val="00DE69E0"/>
    <w:rsid w:val="00DE6D42"/>
    <w:rsid w:val="00DE6DAE"/>
    <w:rsid w:val="00DE7090"/>
    <w:rsid w:val="00DE716F"/>
    <w:rsid w:val="00DE75DC"/>
    <w:rsid w:val="00DE781E"/>
    <w:rsid w:val="00DE7AC8"/>
    <w:rsid w:val="00DE7BCF"/>
    <w:rsid w:val="00DF03F0"/>
    <w:rsid w:val="00DF040F"/>
    <w:rsid w:val="00DF042A"/>
    <w:rsid w:val="00DF08B4"/>
    <w:rsid w:val="00DF0B70"/>
    <w:rsid w:val="00DF0C3D"/>
    <w:rsid w:val="00DF1882"/>
    <w:rsid w:val="00DF1CA9"/>
    <w:rsid w:val="00DF235F"/>
    <w:rsid w:val="00DF26A8"/>
    <w:rsid w:val="00DF2CAA"/>
    <w:rsid w:val="00DF2CD9"/>
    <w:rsid w:val="00DF2DFD"/>
    <w:rsid w:val="00DF2F14"/>
    <w:rsid w:val="00DF302D"/>
    <w:rsid w:val="00DF316D"/>
    <w:rsid w:val="00DF3577"/>
    <w:rsid w:val="00DF376A"/>
    <w:rsid w:val="00DF39C9"/>
    <w:rsid w:val="00DF3A19"/>
    <w:rsid w:val="00DF403C"/>
    <w:rsid w:val="00DF427D"/>
    <w:rsid w:val="00DF44B1"/>
    <w:rsid w:val="00DF4667"/>
    <w:rsid w:val="00DF4F56"/>
    <w:rsid w:val="00DF5476"/>
    <w:rsid w:val="00DF5529"/>
    <w:rsid w:val="00DF56F1"/>
    <w:rsid w:val="00DF58DA"/>
    <w:rsid w:val="00DF591B"/>
    <w:rsid w:val="00DF5EB6"/>
    <w:rsid w:val="00DF6182"/>
    <w:rsid w:val="00DF61A2"/>
    <w:rsid w:val="00DF63DD"/>
    <w:rsid w:val="00DF6541"/>
    <w:rsid w:val="00DF6B2F"/>
    <w:rsid w:val="00DF6CD1"/>
    <w:rsid w:val="00DF70C9"/>
    <w:rsid w:val="00DF70DA"/>
    <w:rsid w:val="00DF7600"/>
    <w:rsid w:val="00DF79B9"/>
    <w:rsid w:val="00E0024C"/>
    <w:rsid w:val="00E00258"/>
    <w:rsid w:val="00E002C1"/>
    <w:rsid w:val="00E004D0"/>
    <w:rsid w:val="00E0078F"/>
    <w:rsid w:val="00E00A2B"/>
    <w:rsid w:val="00E00AC8"/>
    <w:rsid w:val="00E00BAE"/>
    <w:rsid w:val="00E00C89"/>
    <w:rsid w:val="00E00DDA"/>
    <w:rsid w:val="00E00EDD"/>
    <w:rsid w:val="00E00FB6"/>
    <w:rsid w:val="00E01111"/>
    <w:rsid w:val="00E0119A"/>
    <w:rsid w:val="00E012AD"/>
    <w:rsid w:val="00E017DF"/>
    <w:rsid w:val="00E01CC9"/>
    <w:rsid w:val="00E01F02"/>
    <w:rsid w:val="00E01FDD"/>
    <w:rsid w:val="00E025DE"/>
    <w:rsid w:val="00E02A23"/>
    <w:rsid w:val="00E02A71"/>
    <w:rsid w:val="00E02D0C"/>
    <w:rsid w:val="00E02E2B"/>
    <w:rsid w:val="00E02E94"/>
    <w:rsid w:val="00E031CA"/>
    <w:rsid w:val="00E031E8"/>
    <w:rsid w:val="00E0334F"/>
    <w:rsid w:val="00E033C8"/>
    <w:rsid w:val="00E033FF"/>
    <w:rsid w:val="00E034A1"/>
    <w:rsid w:val="00E037A5"/>
    <w:rsid w:val="00E03B76"/>
    <w:rsid w:val="00E03DB4"/>
    <w:rsid w:val="00E041E6"/>
    <w:rsid w:val="00E04622"/>
    <w:rsid w:val="00E04CF0"/>
    <w:rsid w:val="00E04CFE"/>
    <w:rsid w:val="00E04F9C"/>
    <w:rsid w:val="00E050A7"/>
    <w:rsid w:val="00E0520A"/>
    <w:rsid w:val="00E05B21"/>
    <w:rsid w:val="00E05B78"/>
    <w:rsid w:val="00E0600A"/>
    <w:rsid w:val="00E062A5"/>
    <w:rsid w:val="00E0651D"/>
    <w:rsid w:val="00E0654B"/>
    <w:rsid w:val="00E067A8"/>
    <w:rsid w:val="00E068F2"/>
    <w:rsid w:val="00E06A13"/>
    <w:rsid w:val="00E070A6"/>
    <w:rsid w:val="00E074DD"/>
    <w:rsid w:val="00E0771A"/>
    <w:rsid w:val="00E100DB"/>
    <w:rsid w:val="00E104CF"/>
    <w:rsid w:val="00E105A4"/>
    <w:rsid w:val="00E105D0"/>
    <w:rsid w:val="00E10981"/>
    <w:rsid w:val="00E10A28"/>
    <w:rsid w:val="00E10B83"/>
    <w:rsid w:val="00E11252"/>
    <w:rsid w:val="00E118F9"/>
    <w:rsid w:val="00E11A37"/>
    <w:rsid w:val="00E11F0F"/>
    <w:rsid w:val="00E11F99"/>
    <w:rsid w:val="00E12279"/>
    <w:rsid w:val="00E12491"/>
    <w:rsid w:val="00E12789"/>
    <w:rsid w:val="00E127AD"/>
    <w:rsid w:val="00E1296D"/>
    <w:rsid w:val="00E12979"/>
    <w:rsid w:val="00E132ED"/>
    <w:rsid w:val="00E13B40"/>
    <w:rsid w:val="00E13D39"/>
    <w:rsid w:val="00E13F92"/>
    <w:rsid w:val="00E14115"/>
    <w:rsid w:val="00E14683"/>
    <w:rsid w:val="00E14AF9"/>
    <w:rsid w:val="00E14C91"/>
    <w:rsid w:val="00E14DC7"/>
    <w:rsid w:val="00E14EB5"/>
    <w:rsid w:val="00E14F4F"/>
    <w:rsid w:val="00E15047"/>
    <w:rsid w:val="00E155BF"/>
    <w:rsid w:val="00E157BE"/>
    <w:rsid w:val="00E15963"/>
    <w:rsid w:val="00E15D4F"/>
    <w:rsid w:val="00E1600B"/>
    <w:rsid w:val="00E1634D"/>
    <w:rsid w:val="00E16845"/>
    <w:rsid w:val="00E169D1"/>
    <w:rsid w:val="00E169D5"/>
    <w:rsid w:val="00E16AEB"/>
    <w:rsid w:val="00E16CDB"/>
    <w:rsid w:val="00E16D98"/>
    <w:rsid w:val="00E16EC1"/>
    <w:rsid w:val="00E16EC7"/>
    <w:rsid w:val="00E170AC"/>
    <w:rsid w:val="00E17117"/>
    <w:rsid w:val="00E1725E"/>
    <w:rsid w:val="00E17703"/>
    <w:rsid w:val="00E17806"/>
    <w:rsid w:val="00E17B94"/>
    <w:rsid w:val="00E17C0C"/>
    <w:rsid w:val="00E17D3D"/>
    <w:rsid w:val="00E17DDB"/>
    <w:rsid w:val="00E17E63"/>
    <w:rsid w:val="00E17F5D"/>
    <w:rsid w:val="00E20034"/>
    <w:rsid w:val="00E20114"/>
    <w:rsid w:val="00E203C7"/>
    <w:rsid w:val="00E20599"/>
    <w:rsid w:val="00E208F5"/>
    <w:rsid w:val="00E209DF"/>
    <w:rsid w:val="00E209F6"/>
    <w:rsid w:val="00E20B59"/>
    <w:rsid w:val="00E21A77"/>
    <w:rsid w:val="00E21AFF"/>
    <w:rsid w:val="00E21CA6"/>
    <w:rsid w:val="00E225B2"/>
    <w:rsid w:val="00E2260C"/>
    <w:rsid w:val="00E229A5"/>
    <w:rsid w:val="00E22C93"/>
    <w:rsid w:val="00E23377"/>
    <w:rsid w:val="00E234B6"/>
    <w:rsid w:val="00E23538"/>
    <w:rsid w:val="00E23C10"/>
    <w:rsid w:val="00E243BA"/>
    <w:rsid w:val="00E245EA"/>
    <w:rsid w:val="00E247B4"/>
    <w:rsid w:val="00E248F2"/>
    <w:rsid w:val="00E249CC"/>
    <w:rsid w:val="00E249F1"/>
    <w:rsid w:val="00E24C44"/>
    <w:rsid w:val="00E252BB"/>
    <w:rsid w:val="00E25344"/>
    <w:rsid w:val="00E25432"/>
    <w:rsid w:val="00E2558E"/>
    <w:rsid w:val="00E259AA"/>
    <w:rsid w:val="00E25C7C"/>
    <w:rsid w:val="00E2613F"/>
    <w:rsid w:val="00E26433"/>
    <w:rsid w:val="00E2679F"/>
    <w:rsid w:val="00E26A68"/>
    <w:rsid w:val="00E27304"/>
    <w:rsid w:val="00E2739E"/>
    <w:rsid w:val="00E2771D"/>
    <w:rsid w:val="00E27828"/>
    <w:rsid w:val="00E27849"/>
    <w:rsid w:val="00E279D7"/>
    <w:rsid w:val="00E27BB8"/>
    <w:rsid w:val="00E27D25"/>
    <w:rsid w:val="00E27D66"/>
    <w:rsid w:val="00E27FDA"/>
    <w:rsid w:val="00E3021C"/>
    <w:rsid w:val="00E3041D"/>
    <w:rsid w:val="00E304EF"/>
    <w:rsid w:val="00E3094A"/>
    <w:rsid w:val="00E30BC5"/>
    <w:rsid w:val="00E30D5C"/>
    <w:rsid w:val="00E31030"/>
    <w:rsid w:val="00E317F7"/>
    <w:rsid w:val="00E32061"/>
    <w:rsid w:val="00E32081"/>
    <w:rsid w:val="00E323E5"/>
    <w:rsid w:val="00E32808"/>
    <w:rsid w:val="00E32832"/>
    <w:rsid w:val="00E32A2B"/>
    <w:rsid w:val="00E32AC0"/>
    <w:rsid w:val="00E32F10"/>
    <w:rsid w:val="00E330A7"/>
    <w:rsid w:val="00E334A4"/>
    <w:rsid w:val="00E33508"/>
    <w:rsid w:val="00E339EA"/>
    <w:rsid w:val="00E33FB7"/>
    <w:rsid w:val="00E33FE4"/>
    <w:rsid w:val="00E3419C"/>
    <w:rsid w:val="00E34239"/>
    <w:rsid w:val="00E3424A"/>
    <w:rsid w:val="00E342ED"/>
    <w:rsid w:val="00E3455D"/>
    <w:rsid w:val="00E346FE"/>
    <w:rsid w:val="00E34865"/>
    <w:rsid w:val="00E34960"/>
    <w:rsid w:val="00E34A21"/>
    <w:rsid w:val="00E34A9A"/>
    <w:rsid w:val="00E34CD7"/>
    <w:rsid w:val="00E356BB"/>
    <w:rsid w:val="00E357FA"/>
    <w:rsid w:val="00E35A89"/>
    <w:rsid w:val="00E364B6"/>
    <w:rsid w:val="00E367C3"/>
    <w:rsid w:val="00E36B15"/>
    <w:rsid w:val="00E371A6"/>
    <w:rsid w:val="00E374D3"/>
    <w:rsid w:val="00E3754B"/>
    <w:rsid w:val="00E376BE"/>
    <w:rsid w:val="00E37995"/>
    <w:rsid w:val="00E379F2"/>
    <w:rsid w:val="00E37D99"/>
    <w:rsid w:val="00E40513"/>
    <w:rsid w:val="00E405B7"/>
    <w:rsid w:val="00E40680"/>
    <w:rsid w:val="00E40693"/>
    <w:rsid w:val="00E40FF2"/>
    <w:rsid w:val="00E41098"/>
    <w:rsid w:val="00E410A4"/>
    <w:rsid w:val="00E415E6"/>
    <w:rsid w:val="00E41715"/>
    <w:rsid w:val="00E41828"/>
    <w:rsid w:val="00E41917"/>
    <w:rsid w:val="00E41B57"/>
    <w:rsid w:val="00E41D2D"/>
    <w:rsid w:val="00E41DD2"/>
    <w:rsid w:val="00E42046"/>
    <w:rsid w:val="00E423ED"/>
    <w:rsid w:val="00E4251D"/>
    <w:rsid w:val="00E425FA"/>
    <w:rsid w:val="00E42F81"/>
    <w:rsid w:val="00E431F4"/>
    <w:rsid w:val="00E436DE"/>
    <w:rsid w:val="00E43922"/>
    <w:rsid w:val="00E43A59"/>
    <w:rsid w:val="00E43F0E"/>
    <w:rsid w:val="00E43F21"/>
    <w:rsid w:val="00E4494F"/>
    <w:rsid w:val="00E44974"/>
    <w:rsid w:val="00E44C4D"/>
    <w:rsid w:val="00E45534"/>
    <w:rsid w:val="00E4562B"/>
    <w:rsid w:val="00E4579B"/>
    <w:rsid w:val="00E457C1"/>
    <w:rsid w:val="00E45859"/>
    <w:rsid w:val="00E45998"/>
    <w:rsid w:val="00E45B14"/>
    <w:rsid w:val="00E45E10"/>
    <w:rsid w:val="00E46079"/>
    <w:rsid w:val="00E460DD"/>
    <w:rsid w:val="00E4657A"/>
    <w:rsid w:val="00E469E1"/>
    <w:rsid w:val="00E47327"/>
    <w:rsid w:val="00E473FB"/>
    <w:rsid w:val="00E477B8"/>
    <w:rsid w:val="00E47944"/>
    <w:rsid w:val="00E47B7B"/>
    <w:rsid w:val="00E47D69"/>
    <w:rsid w:val="00E47E95"/>
    <w:rsid w:val="00E50214"/>
    <w:rsid w:val="00E5075B"/>
    <w:rsid w:val="00E507EF"/>
    <w:rsid w:val="00E5092C"/>
    <w:rsid w:val="00E50938"/>
    <w:rsid w:val="00E50A34"/>
    <w:rsid w:val="00E50A69"/>
    <w:rsid w:val="00E50C40"/>
    <w:rsid w:val="00E50F5B"/>
    <w:rsid w:val="00E51306"/>
    <w:rsid w:val="00E51591"/>
    <w:rsid w:val="00E51B04"/>
    <w:rsid w:val="00E51EE9"/>
    <w:rsid w:val="00E5205C"/>
    <w:rsid w:val="00E5216C"/>
    <w:rsid w:val="00E52373"/>
    <w:rsid w:val="00E5258E"/>
    <w:rsid w:val="00E525A5"/>
    <w:rsid w:val="00E52D0C"/>
    <w:rsid w:val="00E5311F"/>
    <w:rsid w:val="00E5321D"/>
    <w:rsid w:val="00E5351C"/>
    <w:rsid w:val="00E5376E"/>
    <w:rsid w:val="00E53825"/>
    <w:rsid w:val="00E53AAC"/>
    <w:rsid w:val="00E53BDA"/>
    <w:rsid w:val="00E53D19"/>
    <w:rsid w:val="00E53D98"/>
    <w:rsid w:val="00E540A8"/>
    <w:rsid w:val="00E54379"/>
    <w:rsid w:val="00E545FE"/>
    <w:rsid w:val="00E54956"/>
    <w:rsid w:val="00E54C76"/>
    <w:rsid w:val="00E54EE7"/>
    <w:rsid w:val="00E5504F"/>
    <w:rsid w:val="00E551A6"/>
    <w:rsid w:val="00E552A3"/>
    <w:rsid w:val="00E5573F"/>
    <w:rsid w:val="00E55896"/>
    <w:rsid w:val="00E55D2B"/>
    <w:rsid w:val="00E55F4E"/>
    <w:rsid w:val="00E56258"/>
    <w:rsid w:val="00E566BB"/>
    <w:rsid w:val="00E56EDC"/>
    <w:rsid w:val="00E57647"/>
    <w:rsid w:val="00E576EF"/>
    <w:rsid w:val="00E57709"/>
    <w:rsid w:val="00E57909"/>
    <w:rsid w:val="00E57F52"/>
    <w:rsid w:val="00E57F9E"/>
    <w:rsid w:val="00E604E4"/>
    <w:rsid w:val="00E6089E"/>
    <w:rsid w:val="00E60A3A"/>
    <w:rsid w:val="00E6118C"/>
    <w:rsid w:val="00E61319"/>
    <w:rsid w:val="00E61415"/>
    <w:rsid w:val="00E617BF"/>
    <w:rsid w:val="00E619CD"/>
    <w:rsid w:val="00E61B75"/>
    <w:rsid w:val="00E61D2A"/>
    <w:rsid w:val="00E61DAD"/>
    <w:rsid w:val="00E61F35"/>
    <w:rsid w:val="00E61FE3"/>
    <w:rsid w:val="00E620CC"/>
    <w:rsid w:val="00E6262C"/>
    <w:rsid w:val="00E62774"/>
    <w:rsid w:val="00E62A6C"/>
    <w:rsid w:val="00E62B69"/>
    <w:rsid w:val="00E62BED"/>
    <w:rsid w:val="00E62CF1"/>
    <w:rsid w:val="00E62E3F"/>
    <w:rsid w:val="00E634D9"/>
    <w:rsid w:val="00E63596"/>
    <w:rsid w:val="00E637AF"/>
    <w:rsid w:val="00E63972"/>
    <w:rsid w:val="00E63B09"/>
    <w:rsid w:val="00E63D4A"/>
    <w:rsid w:val="00E63D8C"/>
    <w:rsid w:val="00E6416B"/>
    <w:rsid w:val="00E64278"/>
    <w:rsid w:val="00E64837"/>
    <w:rsid w:val="00E64BEA"/>
    <w:rsid w:val="00E651A9"/>
    <w:rsid w:val="00E65505"/>
    <w:rsid w:val="00E6603B"/>
    <w:rsid w:val="00E66438"/>
    <w:rsid w:val="00E66996"/>
    <w:rsid w:val="00E67130"/>
    <w:rsid w:val="00E67AA4"/>
    <w:rsid w:val="00E67E3C"/>
    <w:rsid w:val="00E703F1"/>
    <w:rsid w:val="00E71431"/>
    <w:rsid w:val="00E7166E"/>
    <w:rsid w:val="00E71713"/>
    <w:rsid w:val="00E718EB"/>
    <w:rsid w:val="00E71BC5"/>
    <w:rsid w:val="00E71C30"/>
    <w:rsid w:val="00E72117"/>
    <w:rsid w:val="00E7238B"/>
    <w:rsid w:val="00E72A90"/>
    <w:rsid w:val="00E72D4F"/>
    <w:rsid w:val="00E72D81"/>
    <w:rsid w:val="00E72F17"/>
    <w:rsid w:val="00E72FBB"/>
    <w:rsid w:val="00E72FD2"/>
    <w:rsid w:val="00E733B5"/>
    <w:rsid w:val="00E73633"/>
    <w:rsid w:val="00E737E1"/>
    <w:rsid w:val="00E73F67"/>
    <w:rsid w:val="00E7406C"/>
    <w:rsid w:val="00E740D7"/>
    <w:rsid w:val="00E742C6"/>
    <w:rsid w:val="00E744BC"/>
    <w:rsid w:val="00E744C6"/>
    <w:rsid w:val="00E74538"/>
    <w:rsid w:val="00E74570"/>
    <w:rsid w:val="00E746B0"/>
    <w:rsid w:val="00E746F5"/>
    <w:rsid w:val="00E747BE"/>
    <w:rsid w:val="00E747CB"/>
    <w:rsid w:val="00E74874"/>
    <w:rsid w:val="00E75312"/>
    <w:rsid w:val="00E75646"/>
    <w:rsid w:val="00E757A2"/>
    <w:rsid w:val="00E75807"/>
    <w:rsid w:val="00E75863"/>
    <w:rsid w:val="00E758FE"/>
    <w:rsid w:val="00E75A5F"/>
    <w:rsid w:val="00E75D7D"/>
    <w:rsid w:val="00E75E87"/>
    <w:rsid w:val="00E76073"/>
    <w:rsid w:val="00E764E8"/>
    <w:rsid w:val="00E7705E"/>
    <w:rsid w:val="00E77118"/>
    <w:rsid w:val="00E77247"/>
    <w:rsid w:val="00E775CA"/>
    <w:rsid w:val="00E77857"/>
    <w:rsid w:val="00E77A7B"/>
    <w:rsid w:val="00E77A8C"/>
    <w:rsid w:val="00E77DCF"/>
    <w:rsid w:val="00E8001A"/>
    <w:rsid w:val="00E80183"/>
    <w:rsid w:val="00E801B8"/>
    <w:rsid w:val="00E8024E"/>
    <w:rsid w:val="00E80692"/>
    <w:rsid w:val="00E8069A"/>
    <w:rsid w:val="00E806EA"/>
    <w:rsid w:val="00E80A3E"/>
    <w:rsid w:val="00E80AD8"/>
    <w:rsid w:val="00E80CC0"/>
    <w:rsid w:val="00E814CD"/>
    <w:rsid w:val="00E815EF"/>
    <w:rsid w:val="00E816B8"/>
    <w:rsid w:val="00E8172C"/>
    <w:rsid w:val="00E81CC3"/>
    <w:rsid w:val="00E81DB6"/>
    <w:rsid w:val="00E823F4"/>
    <w:rsid w:val="00E825EB"/>
    <w:rsid w:val="00E8262A"/>
    <w:rsid w:val="00E82658"/>
    <w:rsid w:val="00E82944"/>
    <w:rsid w:val="00E8305D"/>
    <w:rsid w:val="00E83073"/>
    <w:rsid w:val="00E83199"/>
    <w:rsid w:val="00E8343B"/>
    <w:rsid w:val="00E8356F"/>
    <w:rsid w:val="00E835BF"/>
    <w:rsid w:val="00E83600"/>
    <w:rsid w:val="00E83920"/>
    <w:rsid w:val="00E8468F"/>
    <w:rsid w:val="00E846ED"/>
    <w:rsid w:val="00E84AA1"/>
    <w:rsid w:val="00E84EF7"/>
    <w:rsid w:val="00E8544F"/>
    <w:rsid w:val="00E85568"/>
    <w:rsid w:val="00E855AB"/>
    <w:rsid w:val="00E856C6"/>
    <w:rsid w:val="00E85D66"/>
    <w:rsid w:val="00E85E5F"/>
    <w:rsid w:val="00E86062"/>
    <w:rsid w:val="00E86535"/>
    <w:rsid w:val="00E86AD0"/>
    <w:rsid w:val="00E86F24"/>
    <w:rsid w:val="00E875E1"/>
    <w:rsid w:val="00E87633"/>
    <w:rsid w:val="00E87918"/>
    <w:rsid w:val="00E87AB1"/>
    <w:rsid w:val="00E87C88"/>
    <w:rsid w:val="00E900F5"/>
    <w:rsid w:val="00E902EA"/>
    <w:rsid w:val="00E905A2"/>
    <w:rsid w:val="00E90D51"/>
    <w:rsid w:val="00E9108F"/>
    <w:rsid w:val="00E916FF"/>
    <w:rsid w:val="00E917CA"/>
    <w:rsid w:val="00E91AA4"/>
    <w:rsid w:val="00E91BFA"/>
    <w:rsid w:val="00E91C1C"/>
    <w:rsid w:val="00E91C3C"/>
    <w:rsid w:val="00E91D9D"/>
    <w:rsid w:val="00E91DF6"/>
    <w:rsid w:val="00E91FDD"/>
    <w:rsid w:val="00E92175"/>
    <w:rsid w:val="00E9223C"/>
    <w:rsid w:val="00E9254C"/>
    <w:rsid w:val="00E92696"/>
    <w:rsid w:val="00E92749"/>
    <w:rsid w:val="00E929E4"/>
    <w:rsid w:val="00E92A0D"/>
    <w:rsid w:val="00E92C8E"/>
    <w:rsid w:val="00E92F02"/>
    <w:rsid w:val="00E931B1"/>
    <w:rsid w:val="00E93272"/>
    <w:rsid w:val="00E932B6"/>
    <w:rsid w:val="00E93323"/>
    <w:rsid w:val="00E93A6B"/>
    <w:rsid w:val="00E93DAA"/>
    <w:rsid w:val="00E93FFB"/>
    <w:rsid w:val="00E9408B"/>
    <w:rsid w:val="00E942DD"/>
    <w:rsid w:val="00E942FC"/>
    <w:rsid w:val="00E94380"/>
    <w:rsid w:val="00E944AB"/>
    <w:rsid w:val="00E9465D"/>
    <w:rsid w:val="00E9467D"/>
    <w:rsid w:val="00E94777"/>
    <w:rsid w:val="00E94988"/>
    <w:rsid w:val="00E94A04"/>
    <w:rsid w:val="00E94C4B"/>
    <w:rsid w:val="00E94CC7"/>
    <w:rsid w:val="00E94DCD"/>
    <w:rsid w:val="00E9526F"/>
    <w:rsid w:val="00E952FB"/>
    <w:rsid w:val="00E95380"/>
    <w:rsid w:val="00E95567"/>
    <w:rsid w:val="00E9557D"/>
    <w:rsid w:val="00E95609"/>
    <w:rsid w:val="00E9563E"/>
    <w:rsid w:val="00E957D6"/>
    <w:rsid w:val="00E958D8"/>
    <w:rsid w:val="00E95B63"/>
    <w:rsid w:val="00E95B9E"/>
    <w:rsid w:val="00E95FB6"/>
    <w:rsid w:val="00E9636E"/>
    <w:rsid w:val="00E963B5"/>
    <w:rsid w:val="00E96484"/>
    <w:rsid w:val="00E971CB"/>
    <w:rsid w:val="00E97238"/>
    <w:rsid w:val="00E97263"/>
    <w:rsid w:val="00E97336"/>
    <w:rsid w:val="00E97489"/>
    <w:rsid w:val="00E9754D"/>
    <w:rsid w:val="00E97C58"/>
    <w:rsid w:val="00EA0303"/>
    <w:rsid w:val="00EA0641"/>
    <w:rsid w:val="00EA066B"/>
    <w:rsid w:val="00EA0696"/>
    <w:rsid w:val="00EA077D"/>
    <w:rsid w:val="00EA0884"/>
    <w:rsid w:val="00EA08D4"/>
    <w:rsid w:val="00EA0AD6"/>
    <w:rsid w:val="00EA0C65"/>
    <w:rsid w:val="00EA151C"/>
    <w:rsid w:val="00EA1649"/>
    <w:rsid w:val="00EA176D"/>
    <w:rsid w:val="00EA1962"/>
    <w:rsid w:val="00EA1CB1"/>
    <w:rsid w:val="00EA1D7E"/>
    <w:rsid w:val="00EA207A"/>
    <w:rsid w:val="00EA23E6"/>
    <w:rsid w:val="00EA2620"/>
    <w:rsid w:val="00EA2902"/>
    <w:rsid w:val="00EA29FD"/>
    <w:rsid w:val="00EA2A28"/>
    <w:rsid w:val="00EA2A78"/>
    <w:rsid w:val="00EA2AE4"/>
    <w:rsid w:val="00EA2D07"/>
    <w:rsid w:val="00EA2D8A"/>
    <w:rsid w:val="00EA2DDE"/>
    <w:rsid w:val="00EA2FBA"/>
    <w:rsid w:val="00EA2FEA"/>
    <w:rsid w:val="00EA30B6"/>
    <w:rsid w:val="00EA323E"/>
    <w:rsid w:val="00EA355A"/>
    <w:rsid w:val="00EA3687"/>
    <w:rsid w:val="00EA3ADA"/>
    <w:rsid w:val="00EA3C65"/>
    <w:rsid w:val="00EA3C89"/>
    <w:rsid w:val="00EA3DB7"/>
    <w:rsid w:val="00EA423A"/>
    <w:rsid w:val="00EA4437"/>
    <w:rsid w:val="00EA4662"/>
    <w:rsid w:val="00EA51F8"/>
    <w:rsid w:val="00EA527E"/>
    <w:rsid w:val="00EA550D"/>
    <w:rsid w:val="00EA5553"/>
    <w:rsid w:val="00EA57CE"/>
    <w:rsid w:val="00EA5AA8"/>
    <w:rsid w:val="00EA5AD5"/>
    <w:rsid w:val="00EA5B58"/>
    <w:rsid w:val="00EA5C19"/>
    <w:rsid w:val="00EA5FA1"/>
    <w:rsid w:val="00EA5FB0"/>
    <w:rsid w:val="00EA6304"/>
    <w:rsid w:val="00EA6686"/>
    <w:rsid w:val="00EA66AB"/>
    <w:rsid w:val="00EA6914"/>
    <w:rsid w:val="00EA6B46"/>
    <w:rsid w:val="00EA6DDC"/>
    <w:rsid w:val="00EA6E5B"/>
    <w:rsid w:val="00EA7168"/>
    <w:rsid w:val="00EA7358"/>
    <w:rsid w:val="00EA7BB9"/>
    <w:rsid w:val="00EA7C79"/>
    <w:rsid w:val="00EA7FE5"/>
    <w:rsid w:val="00EB01D1"/>
    <w:rsid w:val="00EB0465"/>
    <w:rsid w:val="00EB11BD"/>
    <w:rsid w:val="00EB138C"/>
    <w:rsid w:val="00EB1793"/>
    <w:rsid w:val="00EB1908"/>
    <w:rsid w:val="00EB1999"/>
    <w:rsid w:val="00EB1CBF"/>
    <w:rsid w:val="00EB2483"/>
    <w:rsid w:val="00EB2EAF"/>
    <w:rsid w:val="00EB3657"/>
    <w:rsid w:val="00EB3718"/>
    <w:rsid w:val="00EB3752"/>
    <w:rsid w:val="00EB3755"/>
    <w:rsid w:val="00EB3775"/>
    <w:rsid w:val="00EB37B6"/>
    <w:rsid w:val="00EB3C49"/>
    <w:rsid w:val="00EB3D86"/>
    <w:rsid w:val="00EB4027"/>
    <w:rsid w:val="00EB45DF"/>
    <w:rsid w:val="00EB4F40"/>
    <w:rsid w:val="00EB5232"/>
    <w:rsid w:val="00EB529A"/>
    <w:rsid w:val="00EB561A"/>
    <w:rsid w:val="00EB57C5"/>
    <w:rsid w:val="00EB5CF6"/>
    <w:rsid w:val="00EB5FBD"/>
    <w:rsid w:val="00EB6110"/>
    <w:rsid w:val="00EB6377"/>
    <w:rsid w:val="00EB6491"/>
    <w:rsid w:val="00EB64B7"/>
    <w:rsid w:val="00EB6546"/>
    <w:rsid w:val="00EB6A72"/>
    <w:rsid w:val="00EB6ADE"/>
    <w:rsid w:val="00EB6CCE"/>
    <w:rsid w:val="00EB6D30"/>
    <w:rsid w:val="00EB6DED"/>
    <w:rsid w:val="00EB71C3"/>
    <w:rsid w:val="00EB71E1"/>
    <w:rsid w:val="00EB73B0"/>
    <w:rsid w:val="00EB754C"/>
    <w:rsid w:val="00EB76B8"/>
    <w:rsid w:val="00EB76D9"/>
    <w:rsid w:val="00EB77E2"/>
    <w:rsid w:val="00EB7B3C"/>
    <w:rsid w:val="00EB7BC8"/>
    <w:rsid w:val="00EB7BCF"/>
    <w:rsid w:val="00EC02ED"/>
    <w:rsid w:val="00EC033B"/>
    <w:rsid w:val="00EC042E"/>
    <w:rsid w:val="00EC0A77"/>
    <w:rsid w:val="00EC0C35"/>
    <w:rsid w:val="00EC1329"/>
    <w:rsid w:val="00EC1AD7"/>
    <w:rsid w:val="00EC1F9A"/>
    <w:rsid w:val="00EC21D2"/>
    <w:rsid w:val="00EC2415"/>
    <w:rsid w:val="00EC28CE"/>
    <w:rsid w:val="00EC2911"/>
    <w:rsid w:val="00EC2C69"/>
    <w:rsid w:val="00EC3593"/>
    <w:rsid w:val="00EC3980"/>
    <w:rsid w:val="00EC3A6B"/>
    <w:rsid w:val="00EC3C93"/>
    <w:rsid w:val="00EC4179"/>
    <w:rsid w:val="00EC41D6"/>
    <w:rsid w:val="00EC427B"/>
    <w:rsid w:val="00EC447C"/>
    <w:rsid w:val="00EC4584"/>
    <w:rsid w:val="00EC4834"/>
    <w:rsid w:val="00EC4D96"/>
    <w:rsid w:val="00EC4EC3"/>
    <w:rsid w:val="00EC5613"/>
    <w:rsid w:val="00EC5679"/>
    <w:rsid w:val="00EC5F7C"/>
    <w:rsid w:val="00EC6578"/>
    <w:rsid w:val="00EC6B8B"/>
    <w:rsid w:val="00EC6DCD"/>
    <w:rsid w:val="00EC6FAC"/>
    <w:rsid w:val="00EC7427"/>
    <w:rsid w:val="00EC748B"/>
    <w:rsid w:val="00EC7680"/>
    <w:rsid w:val="00EC76D1"/>
    <w:rsid w:val="00EC7851"/>
    <w:rsid w:val="00EC7974"/>
    <w:rsid w:val="00EC7AE8"/>
    <w:rsid w:val="00EC7CB3"/>
    <w:rsid w:val="00ED0440"/>
    <w:rsid w:val="00ED05A7"/>
    <w:rsid w:val="00ED0A20"/>
    <w:rsid w:val="00ED0B71"/>
    <w:rsid w:val="00ED0BCD"/>
    <w:rsid w:val="00ED0E0D"/>
    <w:rsid w:val="00ED0E7D"/>
    <w:rsid w:val="00ED11A9"/>
    <w:rsid w:val="00ED1592"/>
    <w:rsid w:val="00ED1D51"/>
    <w:rsid w:val="00ED1EC0"/>
    <w:rsid w:val="00ED1FB8"/>
    <w:rsid w:val="00ED1FF0"/>
    <w:rsid w:val="00ED2256"/>
    <w:rsid w:val="00ED28FC"/>
    <w:rsid w:val="00ED29CC"/>
    <w:rsid w:val="00ED2BB7"/>
    <w:rsid w:val="00ED2D5D"/>
    <w:rsid w:val="00ED30FF"/>
    <w:rsid w:val="00ED3245"/>
    <w:rsid w:val="00ED33D9"/>
    <w:rsid w:val="00ED3536"/>
    <w:rsid w:val="00ED39E6"/>
    <w:rsid w:val="00ED3BE6"/>
    <w:rsid w:val="00ED3C06"/>
    <w:rsid w:val="00ED3CD5"/>
    <w:rsid w:val="00ED3E9C"/>
    <w:rsid w:val="00ED3FB2"/>
    <w:rsid w:val="00ED4010"/>
    <w:rsid w:val="00ED407A"/>
    <w:rsid w:val="00ED41DF"/>
    <w:rsid w:val="00ED4AED"/>
    <w:rsid w:val="00ED50EE"/>
    <w:rsid w:val="00ED5257"/>
    <w:rsid w:val="00ED5479"/>
    <w:rsid w:val="00ED5568"/>
    <w:rsid w:val="00ED5BAB"/>
    <w:rsid w:val="00ED5CCE"/>
    <w:rsid w:val="00ED5E4D"/>
    <w:rsid w:val="00ED5F16"/>
    <w:rsid w:val="00ED5FBE"/>
    <w:rsid w:val="00ED64A3"/>
    <w:rsid w:val="00ED6B93"/>
    <w:rsid w:val="00ED6D68"/>
    <w:rsid w:val="00ED6EB1"/>
    <w:rsid w:val="00ED6FE7"/>
    <w:rsid w:val="00ED70A0"/>
    <w:rsid w:val="00ED714A"/>
    <w:rsid w:val="00ED77D9"/>
    <w:rsid w:val="00ED7B8D"/>
    <w:rsid w:val="00ED7EE6"/>
    <w:rsid w:val="00ED7FC4"/>
    <w:rsid w:val="00EE03D3"/>
    <w:rsid w:val="00EE0629"/>
    <w:rsid w:val="00EE095C"/>
    <w:rsid w:val="00EE09D8"/>
    <w:rsid w:val="00EE0A44"/>
    <w:rsid w:val="00EE0B9A"/>
    <w:rsid w:val="00EE0BA2"/>
    <w:rsid w:val="00EE1098"/>
    <w:rsid w:val="00EE10A0"/>
    <w:rsid w:val="00EE11FE"/>
    <w:rsid w:val="00EE1211"/>
    <w:rsid w:val="00EE1404"/>
    <w:rsid w:val="00EE14E5"/>
    <w:rsid w:val="00EE153A"/>
    <w:rsid w:val="00EE1ED1"/>
    <w:rsid w:val="00EE1FF9"/>
    <w:rsid w:val="00EE2204"/>
    <w:rsid w:val="00EE24C2"/>
    <w:rsid w:val="00EE2A1B"/>
    <w:rsid w:val="00EE2BD6"/>
    <w:rsid w:val="00EE2D99"/>
    <w:rsid w:val="00EE3128"/>
    <w:rsid w:val="00EE3252"/>
    <w:rsid w:val="00EE3718"/>
    <w:rsid w:val="00EE3CFA"/>
    <w:rsid w:val="00EE3EE0"/>
    <w:rsid w:val="00EE423B"/>
    <w:rsid w:val="00EE4557"/>
    <w:rsid w:val="00EE464F"/>
    <w:rsid w:val="00EE4696"/>
    <w:rsid w:val="00EE4E7B"/>
    <w:rsid w:val="00EE4FDE"/>
    <w:rsid w:val="00EE5628"/>
    <w:rsid w:val="00EE5717"/>
    <w:rsid w:val="00EE5D32"/>
    <w:rsid w:val="00EE5E3F"/>
    <w:rsid w:val="00EE5E68"/>
    <w:rsid w:val="00EE6056"/>
    <w:rsid w:val="00EE6070"/>
    <w:rsid w:val="00EE6102"/>
    <w:rsid w:val="00EE6166"/>
    <w:rsid w:val="00EE616F"/>
    <w:rsid w:val="00EE62D9"/>
    <w:rsid w:val="00EE67E4"/>
    <w:rsid w:val="00EE681E"/>
    <w:rsid w:val="00EE6E01"/>
    <w:rsid w:val="00EE74CF"/>
    <w:rsid w:val="00EE75EE"/>
    <w:rsid w:val="00EE76B5"/>
    <w:rsid w:val="00EE7CAD"/>
    <w:rsid w:val="00EE7F96"/>
    <w:rsid w:val="00EF00BE"/>
    <w:rsid w:val="00EF05C8"/>
    <w:rsid w:val="00EF05EA"/>
    <w:rsid w:val="00EF0C7D"/>
    <w:rsid w:val="00EF0D30"/>
    <w:rsid w:val="00EF0D70"/>
    <w:rsid w:val="00EF0E65"/>
    <w:rsid w:val="00EF0E94"/>
    <w:rsid w:val="00EF14FB"/>
    <w:rsid w:val="00EF1565"/>
    <w:rsid w:val="00EF158D"/>
    <w:rsid w:val="00EF1637"/>
    <w:rsid w:val="00EF1A2C"/>
    <w:rsid w:val="00EF27ED"/>
    <w:rsid w:val="00EF2919"/>
    <w:rsid w:val="00EF29C4"/>
    <w:rsid w:val="00EF2ACD"/>
    <w:rsid w:val="00EF2E2B"/>
    <w:rsid w:val="00EF32E3"/>
    <w:rsid w:val="00EF335A"/>
    <w:rsid w:val="00EF3C3F"/>
    <w:rsid w:val="00EF3DD3"/>
    <w:rsid w:val="00EF3E74"/>
    <w:rsid w:val="00EF479D"/>
    <w:rsid w:val="00EF4877"/>
    <w:rsid w:val="00EF49C8"/>
    <w:rsid w:val="00EF4AB7"/>
    <w:rsid w:val="00EF4C9E"/>
    <w:rsid w:val="00EF51A9"/>
    <w:rsid w:val="00EF51B9"/>
    <w:rsid w:val="00EF522D"/>
    <w:rsid w:val="00EF55D0"/>
    <w:rsid w:val="00EF5647"/>
    <w:rsid w:val="00EF567B"/>
    <w:rsid w:val="00EF58AC"/>
    <w:rsid w:val="00EF5A5F"/>
    <w:rsid w:val="00EF5CB4"/>
    <w:rsid w:val="00EF65A8"/>
    <w:rsid w:val="00EF668A"/>
    <w:rsid w:val="00EF67C6"/>
    <w:rsid w:val="00EF6882"/>
    <w:rsid w:val="00EF6919"/>
    <w:rsid w:val="00EF6988"/>
    <w:rsid w:val="00EF6BEB"/>
    <w:rsid w:val="00EF6D03"/>
    <w:rsid w:val="00EF6D85"/>
    <w:rsid w:val="00EF7056"/>
    <w:rsid w:val="00EF70FA"/>
    <w:rsid w:val="00EF72F3"/>
    <w:rsid w:val="00EF76EE"/>
    <w:rsid w:val="00EF78DF"/>
    <w:rsid w:val="00EF7EFF"/>
    <w:rsid w:val="00F003F7"/>
    <w:rsid w:val="00F00549"/>
    <w:rsid w:val="00F0060D"/>
    <w:rsid w:val="00F00832"/>
    <w:rsid w:val="00F0095F"/>
    <w:rsid w:val="00F009EE"/>
    <w:rsid w:val="00F00BF7"/>
    <w:rsid w:val="00F00C38"/>
    <w:rsid w:val="00F0110A"/>
    <w:rsid w:val="00F0127E"/>
    <w:rsid w:val="00F015B8"/>
    <w:rsid w:val="00F01C8D"/>
    <w:rsid w:val="00F01CCC"/>
    <w:rsid w:val="00F01CFE"/>
    <w:rsid w:val="00F02408"/>
    <w:rsid w:val="00F025F9"/>
    <w:rsid w:val="00F029CD"/>
    <w:rsid w:val="00F02F9D"/>
    <w:rsid w:val="00F030DB"/>
    <w:rsid w:val="00F03194"/>
    <w:rsid w:val="00F0331B"/>
    <w:rsid w:val="00F03492"/>
    <w:rsid w:val="00F03593"/>
    <w:rsid w:val="00F0363D"/>
    <w:rsid w:val="00F039D2"/>
    <w:rsid w:val="00F03FE9"/>
    <w:rsid w:val="00F0416F"/>
    <w:rsid w:val="00F047F0"/>
    <w:rsid w:val="00F04E9B"/>
    <w:rsid w:val="00F050EE"/>
    <w:rsid w:val="00F059B8"/>
    <w:rsid w:val="00F05A3E"/>
    <w:rsid w:val="00F05AD3"/>
    <w:rsid w:val="00F05DE1"/>
    <w:rsid w:val="00F063E4"/>
    <w:rsid w:val="00F064B5"/>
    <w:rsid w:val="00F06692"/>
    <w:rsid w:val="00F068AB"/>
    <w:rsid w:val="00F06BA5"/>
    <w:rsid w:val="00F0711C"/>
    <w:rsid w:val="00F071C9"/>
    <w:rsid w:val="00F07570"/>
    <w:rsid w:val="00F076A7"/>
    <w:rsid w:val="00F077DC"/>
    <w:rsid w:val="00F07A7E"/>
    <w:rsid w:val="00F07ADC"/>
    <w:rsid w:val="00F1078E"/>
    <w:rsid w:val="00F10846"/>
    <w:rsid w:val="00F10BDB"/>
    <w:rsid w:val="00F10BEE"/>
    <w:rsid w:val="00F10F42"/>
    <w:rsid w:val="00F113B6"/>
    <w:rsid w:val="00F115B5"/>
    <w:rsid w:val="00F115FD"/>
    <w:rsid w:val="00F11875"/>
    <w:rsid w:val="00F11B75"/>
    <w:rsid w:val="00F11D69"/>
    <w:rsid w:val="00F11D8B"/>
    <w:rsid w:val="00F11EB9"/>
    <w:rsid w:val="00F1245A"/>
    <w:rsid w:val="00F12511"/>
    <w:rsid w:val="00F1277A"/>
    <w:rsid w:val="00F127B6"/>
    <w:rsid w:val="00F127C7"/>
    <w:rsid w:val="00F12C69"/>
    <w:rsid w:val="00F12D6D"/>
    <w:rsid w:val="00F12F95"/>
    <w:rsid w:val="00F130B3"/>
    <w:rsid w:val="00F13553"/>
    <w:rsid w:val="00F139DC"/>
    <w:rsid w:val="00F14272"/>
    <w:rsid w:val="00F14574"/>
    <w:rsid w:val="00F14A8B"/>
    <w:rsid w:val="00F14D58"/>
    <w:rsid w:val="00F15217"/>
    <w:rsid w:val="00F154AE"/>
    <w:rsid w:val="00F159CE"/>
    <w:rsid w:val="00F15FC1"/>
    <w:rsid w:val="00F160D4"/>
    <w:rsid w:val="00F164CE"/>
    <w:rsid w:val="00F166B4"/>
    <w:rsid w:val="00F16CA3"/>
    <w:rsid w:val="00F16F36"/>
    <w:rsid w:val="00F1730B"/>
    <w:rsid w:val="00F17D3B"/>
    <w:rsid w:val="00F206C0"/>
    <w:rsid w:val="00F20A7E"/>
    <w:rsid w:val="00F20ACE"/>
    <w:rsid w:val="00F20B66"/>
    <w:rsid w:val="00F20C7C"/>
    <w:rsid w:val="00F20D22"/>
    <w:rsid w:val="00F20FC1"/>
    <w:rsid w:val="00F21329"/>
    <w:rsid w:val="00F2132A"/>
    <w:rsid w:val="00F2161D"/>
    <w:rsid w:val="00F217FE"/>
    <w:rsid w:val="00F21C8C"/>
    <w:rsid w:val="00F21E9F"/>
    <w:rsid w:val="00F220CE"/>
    <w:rsid w:val="00F222A6"/>
    <w:rsid w:val="00F22457"/>
    <w:rsid w:val="00F22551"/>
    <w:rsid w:val="00F22902"/>
    <w:rsid w:val="00F22B79"/>
    <w:rsid w:val="00F22E42"/>
    <w:rsid w:val="00F22E7F"/>
    <w:rsid w:val="00F22F40"/>
    <w:rsid w:val="00F22FA0"/>
    <w:rsid w:val="00F23465"/>
    <w:rsid w:val="00F234AE"/>
    <w:rsid w:val="00F234FB"/>
    <w:rsid w:val="00F23535"/>
    <w:rsid w:val="00F244B1"/>
    <w:rsid w:val="00F24545"/>
    <w:rsid w:val="00F2457C"/>
    <w:rsid w:val="00F2466A"/>
    <w:rsid w:val="00F24CBC"/>
    <w:rsid w:val="00F24E21"/>
    <w:rsid w:val="00F24F0C"/>
    <w:rsid w:val="00F24F36"/>
    <w:rsid w:val="00F24FA9"/>
    <w:rsid w:val="00F257A9"/>
    <w:rsid w:val="00F259B3"/>
    <w:rsid w:val="00F25AA9"/>
    <w:rsid w:val="00F25E71"/>
    <w:rsid w:val="00F26F37"/>
    <w:rsid w:val="00F26F54"/>
    <w:rsid w:val="00F26F7A"/>
    <w:rsid w:val="00F270DE"/>
    <w:rsid w:val="00F2742E"/>
    <w:rsid w:val="00F2744E"/>
    <w:rsid w:val="00F27B04"/>
    <w:rsid w:val="00F307C3"/>
    <w:rsid w:val="00F30AD6"/>
    <w:rsid w:val="00F31111"/>
    <w:rsid w:val="00F311D4"/>
    <w:rsid w:val="00F315E3"/>
    <w:rsid w:val="00F31A9C"/>
    <w:rsid w:val="00F31FDD"/>
    <w:rsid w:val="00F32576"/>
    <w:rsid w:val="00F32C40"/>
    <w:rsid w:val="00F33201"/>
    <w:rsid w:val="00F334D7"/>
    <w:rsid w:val="00F33FC9"/>
    <w:rsid w:val="00F345BE"/>
    <w:rsid w:val="00F3490E"/>
    <w:rsid w:val="00F34B45"/>
    <w:rsid w:val="00F34E85"/>
    <w:rsid w:val="00F34F6F"/>
    <w:rsid w:val="00F34F82"/>
    <w:rsid w:val="00F3512F"/>
    <w:rsid w:val="00F35623"/>
    <w:rsid w:val="00F35632"/>
    <w:rsid w:val="00F35FDC"/>
    <w:rsid w:val="00F36390"/>
    <w:rsid w:val="00F3639C"/>
    <w:rsid w:val="00F3693A"/>
    <w:rsid w:val="00F36A56"/>
    <w:rsid w:val="00F36AC7"/>
    <w:rsid w:val="00F36BBE"/>
    <w:rsid w:val="00F371E1"/>
    <w:rsid w:val="00F378D8"/>
    <w:rsid w:val="00F37EF8"/>
    <w:rsid w:val="00F401EC"/>
    <w:rsid w:val="00F402F3"/>
    <w:rsid w:val="00F403F0"/>
    <w:rsid w:val="00F403FB"/>
    <w:rsid w:val="00F4052A"/>
    <w:rsid w:val="00F407F7"/>
    <w:rsid w:val="00F41306"/>
    <w:rsid w:val="00F41387"/>
    <w:rsid w:val="00F41789"/>
    <w:rsid w:val="00F418AB"/>
    <w:rsid w:val="00F419E3"/>
    <w:rsid w:val="00F41A46"/>
    <w:rsid w:val="00F420B7"/>
    <w:rsid w:val="00F4210A"/>
    <w:rsid w:val="00F423F1"/>
    <w:rsid w:val="00F4254E"/>
    <w:rsid w:val="00F4263B"/>
    <w:rsid w:val="00F42BE4"/>
    <w:rsid w:val="00F4302A"/>
    <w:rsid w:val="00F43240"/>
    <w:rsid w:val="00F43414"/>
    <w:rsid w:val="00F43992"/>
    <w:rsid w:val="00F43B67"/>
    <w:rsid w:val="00F43FD3"/>
    <w:rsid w:val="00F443DF"/>
    <w:rsid w:val="00F44417"/>
    <w:rsid w:val="00F448C5"/>
    <w:rsid w:val="00F4497E"/>
    <w:rsid w:val="00F44BB9"/>
    <w:rsid w:val="00F44C03"/>
    <w:rsid w:val="00F44C63"/>
    <w:rsid w:val="00F44C90"/>
    <w:rsid w:val="00F44D38"/>
    <w:rsid w:val="00F44FF3"/>
    <w:rsid w:val="00F45023"/>
    <w:rsid w:val="00F45048"/>
    <w:rsid w:val="00F453B7"/>
    <w:rsid w:val="00F4567E"/>
    <w:rsid w:val="00F458CD"/>
    <w:rsid w:val="00F45915"/>
    <w:rsid w:val="00F45A6E"/>
    <w:rsid w:val="00F45B4A"/>
    <w:rsid w:val="00F45DFF"/>
    <w:rsid w:val="00F45E0B"/>
    <w:rsid w:val="00F46576"/>
    <w:rsid w:val="00F473A0"/>
    <w:rsid w:val="00F4758D"/>
    <w:rsid w:val="00F47836"/>
    <w:rsid w:val="00F47AC3"/>
    <w:rsid w:val="00F47AC4"/>
    <w:rsid w:val="00F5054D"/>
    <w:rsid w:val="00F5075C"/>
    <w:rsid w:val="00F50C47"/>
    <w:rsid w:val="00F50D62"/>
    <w:rsid w:val="00F50D6D"/>
    <w:rsid w:val="00F50DD8"/>
    <w:rsid w:val="00F50DE7"/>
    <w:rsid w:val="00F50F5E"/>
    <w:rsid w:val="00F50FBB"/>
    <w:rsid w:val="00F50FFD"/>
    <w:rsid w:val="00F51078"/>
    <w:rsid w:val="00F5154A"/>
    <w:rsid w:val="00F515E6"/>
    <w:rsid w:val="00F51B60"/>
    <w:rsid w:val="00F51CC0"/>
    <w:rsid w:val="00F51F8A"/>
    <w:rsid w:val="00F523A6"/>
    <w:rsid w:val="00F5285B"/>
    <w:rsid w:val="00F52865"/>
    <w:rsid w:val="00F52D2D"/>
    <w:rsid w:val="00F5332B"/>
    <w:rsid w:val="00F535AB"/>
    <w:rsid w:val="00F53835"/>
    <w:rsid w:val="00F53A5F"/>
    <w:rsid w:val="00F53A9E"/>
    <w:rsid w:val="00F53C1C"/>
    <w:rsid w:val="00F53C8B"/>
    <w:rsid w:val="00F53CD4"/>
    <w:rsid w:val="00F53DC1"/>
    <w:rsid w:val="00F53F13"/>
    <w:rsid w:val="00F545DB"/>
    <w:rsid w:val="00F5461A"/>
    <w:rsid w:val="00F5498B"/>
    <w:rsid w:val="00F54C7F"/>
    <w:rsid w:val="00F54E3C"/>
    <w:rsid w:val="00F54F2B"/>
    <w:rsid w:val="00F54FAD"/>
    <w:rsid w:val="00F55077"/>
    <w:rsid w:val="00F5551E"/>
    <w:rsid w:val="00F55796"/>
    <w:rsid w:val="00F55B6B"/>
    <w:rsid w:val="00F5683C"/>
    <w:rsid w:val="00F5693A"/>
    <w:rsid w:val="00F56AC4"/>
    <w:rsid w:val="00F56DAD"/>
    <w:rsid w:val="00F570D3"/>
    <w:rsid w:val="00F570E5"/>
    <w:rsid w:val="00F57113"/>
    <w:rsid w:val="00F57157"/>
    <w:rsid w:val="00F571F6"/>
    <w:rsid w:val="00F57376"/>
    <w:rsid w:val="00F57441"/>
    <w:rsid w:val="00F5747A"/>
    <w:rsid w:val="00F60238"/>
    <w:rsid w:val="00F6094A"/>
    <w:rsid w:val="00F60C0A"/>
    <w:rsid w:val="00F60D7E"/>
    <w:rsid w:val="00F61124"/>
    <w:rsid w:val="00F6123E"/>
    <w:rsid w:val="00F6140B"/>
    <w:rsid w:val="00F616D6"/>
    <w:rsid w:val="00F61B2F"/>
    <w:rsid w:val="00F61B4F"/>
    <w:rsid w:val="00F61D0B"/>
    <w:rsid w:val="00F620C9"/>
    <w:rsid w:val="00F62106"/>
    <w:rsid w:val="00F62377"/>
    <w:rsid w:val="00F6262F"/>
    <w:rsid w:val="00F62F30"/>
    <w:rsid w:val="00F62F38"/>
    <w:rsid w:val="00F6363E"/>
    <w:rsid w:val="00F6386C"/>
    <w:rsid w:val="00F63C73"/>
    <w:rsid w:val="00F63ED1"/>
    <w:rsid w:val="00F64591"/>
    <w:rsid w:val="00F64AFA"/>
    <w:rsid w:val="00F64F67"/>
    <w:rsid w:val="00F65242"/>
    <w:rsid w:val="00F65636"/>
    <w:rsid w:val="00F65817"/>
    <w:rsid w:val="00F65A2D"/>
    <w:rsid w:val="00F65BEF"/>
    <w:rsid w:val="00F66268"/>
    <w:rsid w:val="00F6654C"/>
    <w:rsid w:val="00F666BC"/>
    <w:rsid w:val="00F6677B"/>
    <w:rsid w:val="00F66788"/>
    <w:rsid w:val="00F66862"/>
    <w:rsid w:val="00F66AEC"/>
    <w:rsid w:val="00F66B3C"/>
    <w:rsid w:val="00F66FAC"/>
    <w:rsid w:val="00F67152"/>
    <w:rsid w:val="00F67163"/>
    <w:rsid w:val="00F675AA"/>
    <w:rsid w:val="00F67669"/>
    <w:rsid w:val="00F67842"/>
    <w:rsid w:val="00F70147"/>
    <w:rsid w:val="00F701B2"/>
    <w:rsid w:val="00F702F9"/>
    <w:rsid w:val="00F7035F"/>
    <w:rsid w:val="00F704D3"/>
    <w:rsid w:val="00F7055A"/>
    <w:rsid w:val="00F7061D"/>
    <w:rsid w:val="00F706C9"/>
    <w:rsid w:val="00F7093C"/>
    <w:rsid w:val="00F70962"/>
    <w:rsid w:val="00F70D67"/>
    <w:rsid w:val="00F71171"/>
    <w:rsid w:val="00F715CE"/>
    <w:rsid w:val="00F71722"/>
    <w:rsid w:val="00F71F24"/>
    <w:rsid w:val="00F71F61"/>
    <w:rsid w:val="00F71FCE"/>
    <w:rsid w:val="00F72085"/>
    <w:rsid w:val="00F7210C"/>
    <w:rsid w:val="00F72271"/>
    <w:rsid w:val="00F722E8"/>
    <w:rsid w:val="00F72388"/>
    <w:rsid w:val="00F72741"/>
    <w:rsid w:val="00F7277D"/>
    <w:rsid w:val="00F727AA"/>
    <w:rsid w:val="00F72A33"/>
    <w:rsid w:val="00F72A5F"/>
    <w:rsid w:val="00F72D47"/>
    <w:rsid w:val="00F72EB3"/>
    <w:rsid w:val="00F72FA3"/>
    <w:rsid w:val="00F73353"/>
    <w:rsid w:val="00F73473"/>
    <w:rsid w:val="00F73486"/>
    <w:rsid w:val="00F73E86"/>
    <w:rsid w:val="00F74270"/>
    <w:rsid w:val="00F7427E"/>
    <w:rsid w:val="00F74297"/>
    <w:rsid w:val="00F743A5"/>
    <w:rsid w:val="00F74BB5"/>
    <w:rsid w:val="00F755A6"/>
    <w:rsid w:val="00F756E9"/>
    <w:rsid w:val="00F75721"/>
    <w:rsid w:val="00F759EC"/>
    <w:rsid w:val="00F75A6B"/>
    <w:rsid w:val="00F760ED"/>
    <w:rsid w:val="00F76404"/>
    <w:rsid w:val="00F76723"/>
    <w:rsid w:val="00F76A8F"/>
    <w:rsid w:val="00F77483"/>
    <w:rsid w:val="00F777FB"/>
    <w:rsid w:val="00F77FBD"/>
    <w:rsid w:val="00F80740"/>
    <w:rsid w:val="00F80B7D"/>
    <w:rsid w:val="00F80D56"/>
    <w:rsid w:val="00F80F55"/>
    <w:rsid w:val="00F80FD6"/>
    <w:rsid w:val="00F810DF"/>
    <w:rsid w:val="00F813AC"/>
    <w:rsid w:val="00F81599"/>
    <w:rsid w:val="00F817B5"/>
    <w:rsid w:val="00F818D1"/>
    <w:rsid w:val="00F81EAF"/>
    <w:rsid w:val="00F81F5C"/>
    <w:rsid w:val="00F821F4"/>
    <w:rsid w:val="00F824D6"/>
    <w:rsid w:val="00F8277E"/>
    <w:rsid w:val="00F82AAB"/>
    <w:rsid w:val="00F82CD9"/>
    <w:rsid w:val="00F82E01"/>
    <w:rsid w:val="00F82E19"/>
    <w:rsid w:val="00F8327C"/>
    <w:rsid w:val="00F837E0"/>
    <w:rsid w:val="00F83949"/>
    <w:rsid w:val="00F83DEB"/>
    <w:rsid w:val="00F83FE0"/>
    <w:rsid w:val="00F84068"/>
    <w:rsid w:val="00F840F4"/>
    <w:rsid w:val="00F84161"/>
    <w:rsid w:val="00F84452"/>
    <w:rsid w:val="00F845CF"/>
    <w:rsid w:val="00F8475B"/>
    <w:rsid w:val="00F848C7"/>
    <w:rsid w:val="00F849C7"/>
    <w:rsid w:val="00F850A9"/>
    <w:rsid w:val="00F85104"/>
    <w:rsid w:val="00F8521A"/>
    <w:rsid w:val="00F8556A"/>
    <w:rsid w:val="00F85880"/>
    <w:rsid w:val="00F85F87"/>
    <w:rsid w:val="00F86025"/>
    <w:rsid w:val="00F861F0"/>
    <w:rsid w:val="00F8666F"/>
    <w:rsid w:val="00F868E1"/>
    <w:rsid w:val="00F86911"/>
    <w:rsid w:val="00F86A61"/>
    <w:rsid w:val="00F86BF9"/>
    <w:rsid w:val="00F86C65"/>
    <w:rsid w:val="00F86D39"/>
    <w:rsid w:val="00F86ED9"/>
    <w:rsid w:val="00F86F83"/>
    <w:rsid w:val="00F87319"/>
    <w:rsid w:val="00F873AB"/>
    <w:rsid w:val="00F876D3"/>
    <w:rsid w:val="00F87AA5"/>
    <w:rsid w:val="00F87ACE"/>
    <w:rsid w:val="00F9045F"/>
    <w:rsid w:val="00F904DD"/>
    <w:rsid w:val="00F90560"/>
    <w:rsid w:val="00F906C7"/>
    <w:rsid w:val="00F907C0"/>
    <w:rsid w:val="00F908C8"/>
    <w:rsid w:val="00F90A18"/>
    <w:rsid w:val="00F90B85"/>
    <w:rsid w:val="00F90D26"/>
    <w:rsid w:val="00F90FB2"/>
    <w:rsid w:val="00F91680"/>
    <w:rsid w:val="00F91697"/>
    <w:rsid w:val="00F91B50"/>
    <w:rsid w:val="00F9230C"/>
    <w:rsid w:val="00F92524"/>
    <w:rsid w:val="00F928ED"/>
    <w:rsid w:val="00F92A88"/>
    <w:rsid w:val="00F92B4C"/>
    <w:rsid w:val="00F92ECE"/>
    <w:rsid w:val="00F93309"/>
    <w:rsid w:val="00F933BB"/>
    <w:rsid w:val="00F934CC"/>
    <w:rsid w:val="00F93873"/>
    <w:rsid w:val="00F93A26"/>
    <w:rsid w:val="00F93C8C"/>
    <w:rsid w:val="00F93D29"/>
    <w:rsid w:val="00F94ACB"/>
    <w:rsid w:val="00F94B42"/>
    <w:rsid w:val="00F94C69"/>
    <w:rsid w:val="00F94F4D"/>
    <w:rsid w:val="00F9557F"/>
    <w:rsid w:val="00F95C78"/>
    <w:rsid w:val="00F95D1D"/>
    <w:rsid w:val="00F95D3D"/>
    <w:rsid w:val="00F95F94"/>
    <w:rsid w:val="00F9624A"/>
    <w:rsid w:val="00F962E0"/>
    <w:rsid w:val="00F96383"/>
    <w:rsid w:val="00F967A4"/>
    <w:rsid w:val="00F96860"/>
    <w:rsid w:val="00F96933"/>
    <w:rsid w:val="00F96AD3"/>
    <w:rsid w:val="00F96F06"/>
    <w:rsid w:val="00F97739"/>
    <w:rsid w:val="00F9793D"/>
    <w:rsid w:val="00F97A35"/>
    <w:rsid w:val="00F97CC7"/>
    <w:rsid w:val="00F97DA7"/>
    <w:rsid w:val="00F97E14"/>
    <w:rsid w:val="00FA00D6"/>
    <w:rsid w:val="00FA0275"/>
    <w:rsid w:val="00FA06B1"/>
    <w:rsid w:val="00FA0750"/>
    <w:rsid w:val="00FA0C27"/>
    <w:rsid w:val="00FA0F02"/>
    <w:rsid w:val="00FA14E8"/>
    <w:rsid w:val="00FA16EA"/>
    <w:rsid w:val="00FA18BE"/>
    <w:rsid w:val="00FA1F32"/>
    <w:rsid w:val="00FA24A4"/>
    <w:rsid w:val="00FA2602"/>
    <w:rsid w:val="00FA28D9"/>
    <w:rsid w:val="00FA2DAB"/>
    <w:rsid w:val="00FA2EDF"/>
    <w:rsid w:val="00FA31CB"/>
    <w:rsid w:val="00FA3201"/>
    <w:rsid w:val="00FA321E"/>
    <w:rsid w:val="00FA3394"/>
    <w:rsid w:val="00FA390F"/>
    <w:rsid w:val="00FA394B"/>
    <w:rsid w:val="00FA3E4B"/>
    <w:rsid w:val="00FA3EA7"/>
    <w:rsid w:val="00FA3F32"/>
    <w:rsid w:val="00FA414B"/>
    <w:rsid w:val="00FA4607"/>
    <w:rsid w:val="00FA4A00"/>
    <w:rsid w:val="00FA51B4"/>
    <w:rsid w:val="00FA52EB"/>
    <w:rsid w:val="00FA5313"/>
    <w:rsid w:val="00FA56BC"/>
    <w:rsid w:val="00FA57E1"/>
    <w:rsid w:val="00FA5D10"/>
    <w:rsid w:val="00FA624E"/>
    <w:rsid w:val="00FA6291"/>
    <w:rsid w:val="00FA6428"/>
    <w:rsid w:val="00FA66F0"/>
    <w:rsid w:val="00FA6754"/>
    <w:rsid w:val="00FA675C"/>
    <w:rsid w:val="00FA6A88"/>
    <w:rsid w:val="00FA6B77"/>
    <w:rsid w:val="00FA6C18"/>
    <w:rsid w:val="00FA733C"/>
    <w:rsid w:val="00FA74F9"/>
    <w:rsid w:val="00FA794D"/>
    <w:rsid w:val="00FA7B71"/>
    <w:rsid w:val="00FA7D55"/>
    <w:rsid w:val="00FA7F37"/>
    <w:rsid w:val="00FB00E6"/>
    <w:rsid w:val="00FB04D0"/>
    <w:rsid w:val="00FB05B6"/>
    <w:rsid w:val="00FB098B"/>
    <w:rsid w:val="00FB0C15"/>
    <w:rsid w:val="00FB0D5F"/>
    <w:rsid w:val="00FB0DE3"/>
    <w:rsid w:val="00FB0F92"/>
    <w:rsid w:val="00FB0FF8"/>
    <w:rsid w:val="00FB117A"/>
    <w:rsid w:val="00FB15D5"/>
    <w:rsid w:val="00FB182C"/>
    <w:rsid w:val="00FB1A2D"/>
    <w:rsid w:val="00FB1C04"/>
    <w:rsid w:val="00FB2020"/>
    <w:rsid w:val="00FB209D"/>
    <w:rsid w:val="00FB20A3"/>
    <w:rsid w:val="00FB20F6"/>
    <w:rsid w:val="00FB21AF"/>
    <w:rsid w:val="00FB22A1"/>
    <w:rsid w:val="00FB22F8"/>
    <w:rsid w:val="00FB23D6"/>
    <w:rsid w:val="00FB245E"/>
    <w:rsid w:val="00FB263C"/>
    <w:rsid w:val="00FB2640"/>
    <w:rsid w:val="00FB2BFF"/>
    <w:rsid w:val="00FB2DFF"/>
    <w:rsid w:val="00FB303C"/>
    <w:rsid w:val="00FB35F9"/>
    <w:rsid w:val="00FB3BD3"/>
    <w:rsid w:val="00FB3BF6"/>
    <w:rsid w:val="00FB3D3B"/>
    <w:rsid w:val="00FB3DA5"/>
    <w:rsid w:val="00FB43A8"/>
    <w:rsid w:val="00FB449D"/>
    <w:rsid w:val="00FB49FE"/>
    <w:rsid w:val="00FB4B20"/>
    <w:rsid w:val="00FB4CEC"/>
    <w:rsid w:val="00FB4D4C"/>
    <w:rsid w:val="00FB4F93"/>
    <w:rsid w:val="00FB5080"/>
    <w:rsid w:val="00FB51C0"/>
    <w:rsid w:val="00FB52DC"/>
    <w:rsid w:val="00FB5455"/>
    <w:rsid w:val="00FB5676"/>
    <w:rsid w:val="00FB5CBB"/>
    <w:rsid w:val="00FB5DC5"/>
    <w:rsid w:val="00FB611E"/>
    <w:rsid w:val="00FB624B"/>
    <w:rsid w:val="00FB630B"/>
    <w:rsid w:val="00FB66A8"/>
    <w:rsid w:val="00FB66E1"/>
    <w:rsid w:val="00FB68CE"/>
    <w:rsid w:val="00FB74B2"/>
    <w:rsid w:val="00FB7761"/>
    <w:rsid w:val="00FC0538"/>
    <w:rsid w:val="00FC079A"/>
    <w:rsid w:val="00FC07F5"/>
    <w:rsid w:val="00FC09A0"/>
    <w:rsid w:val="00FC1012"/>
    <w:rsid w:val="00FC1267"/>
    <w:rsid w:val="00FC12C9"/>
    <w:rsid w:val="00FC144A"/>
    <w:rsid w:val="00FC1A67"/>
    <w:rsid w:val="00FC1AC3"/>
    <w:rsid w:val="00FC2199"/>
    <w:rsid w:val="00FC21EB"/>
    <w:rsid w:val="00FC2221"/>
    <w:rsid w:val="00FC23E9"/>
    <w:rsid w:val="00FC2402"/>
    <w:rsid w:val="00FC2A6B"/>
    <w:rsid w:val="00FC2C70"/>
    <w:rsid w:val="00FC2D8C"/>
    <w:rsid w:val="00FC2ED7"/>
    <w:rsid w:val="00FC3155"/>
    <w:rsid w:val="00FC38F8"/>
    <w:rsid w:val="00FC3BAE"/>
    <w:rsid w:val="00FC3EA3"/>
    <w:rsid w:val="00FC3F43"/>
    <w:rsid w:val="00FC4130"/>
    <w:rsid w:val="00FC42D8"/>
    <w:rsid w:val="00FC4374"/>
    <w:rsid w:val="00FC4B27"/>
    <w:rsid w:val="00FC4ECE"/>
    <w:rsid w:val="00FC5568"/>
    <w:rsid w:val="00FC5948"/>
    <w:rsid w:val="00FC59E7"/>
    <w:rsid w:val="00FC5D06"/>
    <w:rsid w:val="00FC5EF1"/>
    <w:rsid w:val="00FC61E5"/>
    <w:rsid w:val="00FC6210"/>
    <w:rsid w:val="00FC6599"/>
    <w:rsid w:val="00FC67E9"/>
    <w:rsid w:val="00FC6853"/>
    <w:rsid w:val="00FC6B5E"/>
    <w:rsid w:val="00FC6E20"/>
    <w:rsid w:val="00FC769D"/>
    <w:rsid w:val="00FC76B2"/>
    <w:rsid w:val="00FC7E4E"/>
    <w:rsid w:val="00FC7F48"/>
    <w:rsid w:val="00FD0432"/>
    <w:rsid w:val="00FD073F"/>
    <w:rsid w:val="00FD082B"/>
    <w:rsid w:val="00FD08D4"/>
    <w:rsid w:val="00FD0923"/>
    <w:rsid w:val="00FD0992"/>
    <w:rsid w:val="00FD0A0D"/>
    <w:rsid w:val="00FD0ABF"/>
    <w:rsid w:val="00FD0B79"/>
    <w:rsid w:val="00FD0D57"/>
    <w:rsid w:val="00FD0D81"/>
    <w:rsid w:val="00FD1078"/>
    <w:rsid w:val="00FD109E"/>
    <w:rsid w:val="00FD13EE"/>
    <w:rsid w:val="00FD1504"/>
    <w:rsid w:val="00FD1749"/>
    <w:rsid w:val="00FD1908"/>
    <w:rsid w:val="00FD1966"/>
    <w:rsid w:val="00FD1AEC"/>
    <w:rsid w:val="00FD1B14"/>
    <w:rsid w:val="00FD21E7"/>
    <w:rsid w:val="00FD2A46"/>
    <w:rsid w:val="00FD2B8F"/>
    <w:rsid w:val="00FD2DD8"/>
    <w:rsid w:val="00FD2FB6"/>
    <w:rsid w:val="00FD30FB"/>
    <w:rsid w:val="00FD3197"/>
    <w:rsid w:val="00FD3269"/>
    <w:rsid w:val="00FD3298"/>
    <w:rsid w:val="00FD379B"/>
    <w:rsid w:val="00FD40A9"/>
    <w:rsid w:val="00FD4667"/>
    <w:rsid w:val="00FD4901"/>
    <w:rsid w:val="00FD49B3"/>
    <w:rsid w:val="00FD4BBF"/>
    <w:rsid w:val="00FD4C0D"/>
    <w:rsid w:val="00FD4D05"/>
    <w:rsid w:val="00FD522B"/>
    <w:rsid w:val="00FD5450"/>
    <w:rsid w:val="00FD556B"/>
    <w:rsid w:val="00FD5582"/>
    <w:rsid w:val="00FD57E1"/>
    <w:rsid w:val="00FD5859"/>
    <w:rsid w:val="00FD585B"/>
    <w:rsid w:val="00FD5F27"/>
    <w:rsid w:val="00FD618B"/>
    <w:rsid w:val="00FD6571"/>
    <w:rsid w:val="00FD67BB"/>
    <w:rsid w:val="00FD68C4"/>
    <w:rsid w:val="00FD68E8"/>
    <w:rsid w:val="00FD6AC3"/>
    <w:rsid w:val="00FD6DEF"/>
    <w:rsid w:val="00FD6E35"/>
    <w:rsid w:val="00FD705D"/>
    <w:rsid w:val="00FD707D"/>
    <w:rsid w:val="00FD72E5"/>
    <w:rsid w:val="00FD7314"/>
    <w:rsid w:val="00FD7338"/>
    <w:rsid w:val="00FD7359"/>
    <w:rsid w:val="00FD73F8"/>
    <w:rsid w:val="00FD7FF7"/>
    <w:rsid w:val="00FE05C9"/>
    <w:rsid w:val="00FE07E4"/>
    <w:rsid w:val="00FE0970"/>
    <w:rsid w:val="00FE0FAD"/>
    <w:rsid w:val="00FE1425"/>
    <w:rsid w:val="00FE1647"/>
    <w:rsid w:val="00FE1A82"/>
    <w:rsid w:val="00FE1B88"/>
    <w:rsid w:val="00FE1BD1"/>
    <w:rsid w:val="00FE21FC"/>
    <w:rsid w:val="00FE23BB"/>
    <w:rsid w:val="00FE252A"/>
    <w:rsid w:val="00FE25CE"/>
    <w:rsid w:val="00FE25CF"/>
    <w:rsid w:val="00FE2D8A"/>
    <w:rsid w:val="00FE2EBE"/>
    <w:rsid w:val="00FE2F8B"/>
    <w:rsid w:val="00FE30D9"/>
    <w:rsid w:val="00FE31E6"/>
    <w:rsid w:val="00FE3408"/>
    <w:rsid w:val="00FE3516"/>
    <w:rsid w:val="00FE3B7B"/>
    <w:rsid w:val="00FE3BE7"/>
    <w:rsid w:val="00FE3C80"/>
    <w:rsid w:val="00FE3DD4"/>
    <w:rsid w:val="00FE4147"/>
    <w:rsid w:val="00FE440C"/>
    <w:rsid w:val="00FE48FD"/>
    <w:rsid w:val="00FE49E9"/>
    <w:rsid w:val="00FE4BEA"/>
    <w:rsid w:val="00FE4F25"/>
    <w:rsid w:val="00FE504B"/>
    <w:rsid w:val="00FE569B"/>
    <w:rsid w:val="00FE56CB"/>
    <w:rsid w:val="00FE56D7"/>
    <w:rsid w:val="00FE5711"/>
    <w:rsid w:val="00FE605C"/>
    <w:rsid w:val="00FE60B3"/>
    <w:rsid w:val="00FE62B8"/>
    <w:rsid w:val="00FE62CB"/>
    <w:rsid w:val="00FE65C7"/>
    <w:rsid w:val="00FE6646"/>
    <w:rsid w:val="00FE68A1"/>
    <w:rsid w:val="00FE6AA8"/>
    <w:rsid w:val="00FE7254"/>
    <w:rsid w:val="00FE72C2"/>
    <w:rsid w:val="00FE73E8"/>
    <w:rsid w:val="00FE759C"/>
    <w:rsid w:val="00FE75D0"/>
    <w:rsid w:val="00FE7683"/>
    <w:rsid w:val="00FE76AF"/>
    <w:rsid w:val="00FE776A"/>
    <w:rsid w:val="00FE7939"/>
    <w:rsid w:val="00FE7FF8"/>
    <w:rsid w:val="00FF01DE"/>
    <w:rsid w:val="00FF0490"/>
    <w:rsid w:val="00FF04AF"/>
    <w:rsid w:val="00FF04DE"/>
    <w:rsid w:val="00FF0550"/>
    <w:rsid w:val="00FF0872"/>
    <w:rsid w:val="00FF0CF5"/>
    <w:rsid w:val="00FF0DAC"/>
    <w:rsid w:val="00FF12A0"/>
    <w:rsid w:val="00FF13E0"/>
    <w:rsid w:val="00FF1675"/>
    <w:rsid w:val="00FF1BC7"/>
    <w:rsid w:val="00FF1FFC"/>
    <w:rsid w:val="00FF2286"/>
    <w:rsid w:val="00FF2617"/>
    <w:rsid w:val="00FF29AB"/>
    <w:rsid w:val="00FF2BEF"/>
    <w:rsid w:val="00FF2F7C"/>
    <w:rsid w:val="00FF310B"/>
    <w:rsid w:val="00FF3535"/>
    <w:rsid w:val="00FF356E"/>
    <w:rsid w:val="00FF3AF9"/>
    <w:rsid w:val="00FF3C59"/>
    <w:rsid w:val="00FF3D04"/>
    <w:rsid w:val="00FF43EC"/>
    <w:rsid w:val="00FF46E3"/>
    <w:rsid w:val="00FF4814"/>
    <w:rsid w:val="00FF4820"/>
    <w:rsid w:val="00FF4978"/>
    <w:rsid w:val="00FF4BA2"/>
    <w:rsid w:val="00FF4BB5"/>
    <w:rsid w:val="00FF50FD"/>
    <w:rsid w:val="00FF52B4"/>
    <w:rsid w:val="00FF52BF"/>
    <w:rsid w:val="00FF53D7"/>
    <w:rsid w:val="00FF53F5"/>
    <w:rsid w:val="00FF58C4"/>
    <w:rsid w:val="00FF5CF1"/>
    <w:rsid w:val="00FF5D14"/>
    <w:rsid w:val="00FF5E48"/>
    <w:rsid w:val="00FF604A"/>
    <w:rsid w:val="00FF626B"/>
    <w:rsid w:val="00FF63F6"/>
    <w:rsid w:val="00FF7026"/>
    <w:rsid w:val="00FF718A"/>
    <w:rsid w:val="00FF75C1"/>
    <w:rsid w:val="00FF7BBB"/>
    <w:rsid w:val="00FF7D16"/>
    <w:rsid w:val="02BCBEFA"/>
    <w:rsid w:val="04A041B4"/>
    <w:rsid w:val="063C6045"/>
    <w:rsid w:val="06978482"/>
    <w:rsid w:val="07A5D360"/>
    <w:rsid w:val="0941A3C1"/>
    <w:rsid w:val="116E3705"/>
    <w:rsid w:val="151863B0"/>
    <w:rsid w:val="18A33364"/>
    <w:rsid w:val="1A12C860"/>
    <w:rsid w:val="1C1F339D"/>
    <w:rsid w:val="1F001C60"/>
    <w:rsid w:val="23B26E03"/>
    <w:rsid w:val="285CC947"/>
    <w:rsid w:val="2A461A4F"/>
    <w:rsid w:val="2CEDCF2D"/>
    <w:rsid w:val="2E60064A"/>
    <w:rsid w:val="2EE0138D"/>
    <w:rsid w:val="3181BBDE"/>
    <w:rsid w:val="3780B9B1"/>
    <w:rsid w:val="38DE8E43"/>
    <w:rsid w:val="3BDB67F4"/>
    <w:rsid w:val="3C2E24E2"/>
    <w:rsid w:val="3EFDD0ED"/>
    <w:rsid w:val="401A9741"/>
    <w:rsid w:val="41DC8EA7"/>
    <w:rsid w:val="43A3DE12"/>
    <w:rsid w:val="444393D8"/>
    <w:rsid w:val="49798A78"/>
    <w:rsid w:val="4F961AD4"/>
    <w:rsid w:val="528DC80C"/>
    <w:rsid w:val="539C2AB7"/>
    <w:rsid w:val="5596209F"/>
    <w:rsid w:val="5BA1ACA2"/>
    <w:rsid w:val="61D23DAD"/>
    <w:rsid w:val="7090BEB7"/>
    <w:rsid w:val="70AC9FC7"/>
    <w:rsid w:val="72D863FC"/>
    <w:rsid w:val="7539E6AE"/>
    <w:rsid w:val="75E30904"/>
    <w:rsid w:val="79FD92C6"/>
    <w:rsid w:val="7A49157A"/>
    <w:rsid w:val="7EFD9C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A0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40" w:lineRule="auto"/>
      <w:jc w:val="both"/>
    </w:pPr>
    <w:rPr>
      <w:rFonts w:ascii="Times New Roman" w:hAnsi="Times New Roman" w:cs="Times New Roman"/>
      <w:sz w:val="24"/>
      <w:lang w:val="pt-PT"/>
    </w:rPr>
  </w:style>
  <w:style w:type="paragraph" w:styleId="Ttulo1">
    <w:name w:val="heading 1"/>
    <w:basedOn w:val="Normal"/>
    <w:next w:val="Text1"/>
    <w:link w:val="Ttulo1Carter"/>
    <w:uiPriority w:val="9"/>
    <w:qFormat/>
    <w:pPr>
      <w:keepNext/>
      <w:numPr>
        <w:numId w:val="26"/>
      </w:numPr>
      <w:spacing w:before="360"/>
      <w:outlineLvl w:val="0"/>
    </w:pPr>
    <w:rPr>
      <w:rFonts w:eastAsiaTheme="majorEastAsia"/>
      <w:b/>
      <w:bCs/>
      <w:smallCaps/>
      <w:szCs w:val="28"/>
    </w:rPr>
  </w:style>
  <w:style w:type="paragraph" w:styleId="Ttulo2">
    <w:name w:val="heading 2"/>
    <w:basedOn w:val="Normal"/>
    <w:next w:val="Text1"/>
    <w:link w:val="Ttulo2Carter"/>
    <w:uiPriority w:val="9"/>
    <w:semiHidden/>
    <w:unhideWhenUsed/>
    <w:qFormat/>
    <w:pPr>
      <w:keepNext/>
      <w:numPr>
        <w:ilvl w:val="1"/>
        <w:numId w:val="26"/>
      </w:numPr>
      <w:outlineLvl w:val="1"/>
    </w:pPr>
    <w:rPr>
      <w:rFonts w:eastAsiaTheme="majorEastAsia"/>
      <w:b/>
      <w:bCs/>
      <w:szCs w:val="26"/>
    </w:rPr>
  </w:style>
  <w:style w:type="paragraph" w:styleId="Ttulo3">
    <w:name w:val="heading 3"/>
    <w:basedOn w:val="Normal"/>
    <w:next w:val="Text1"/>
    <w:link w:val="Ttulo3Carter"/>
    <w:uiPriority w:val="9"/>
    <w:semiHidden/>
    <w:unhideWhenUsed/>
    <w:qFormat/>
    <w:pPr>
      <w:keepNext/>
      <w:numPr>
        <w:ilvl w:val="2"/>
        <w:numId w:val="26"/>
      </w:numPr>
      <w:outlineLvl w:val="2"/>
    </w:pPr>
    <w:rPr>
      <w:rFonts w:eastAsiaTheme="majorEastAsia"/>
      <w:bCs/>
      <w:i/>
    </w:rPr>
  </w:style>
  <w:style w:type="paragraph" w:styleId="Ttulo4">
    <w:name w:val="heading 4"/>
    <w:basedOn w:val="Normal"/>
    <w:next w:val="Text1"/>
    <w:link w:val="Ttulo4Carter"/>
    <w:uiPriority w:val="9"/>
    <w:semiHidden/>
    <w:unhideWhenUsed/>
    <w:qFormat/>
    <w:pPr>
      <w:keepNext/>
      <w:numPr>
        <w:ilvl w:val="3"/>
        <w:numId w:val="26"/>
      </w:numPr>
      <w:outlineLvl w:val="3"/>
    </w:pPr>
    <w:rPr>
      <w:rFonts w:eastAsiaTheme="majorEastAsia"/>
      <w:bCs/>
      <w:iCs/>
    </w:rPr>
  </w:style>
  <w:style w:type="paragraph" w:styleId="Ttulo5">
    <w:name w:val="heading 5"/>
    <w:basedOn w:val="Normal"/>
    <w:next w:val="Text2"/>
    <w:link w:val="Ttulo5Carter"/>
    <w:uiPriority w:val="9"/>
    <w:semiHidden/>
    <w:unhideWhenUsed/>
    <w:qFormat/>
    <w:pPr>
      <w:keepNext/>
      <w:numPr>
        <w:ilvl w:val="4"/>
        <w:numId w:val="26"/>
      </w:numPr>
      <w:outlineLvl w:val="4"/>
    </w:pPr>
    <w:rPr>
      <w:rFonts w:eastAsiaTheme="majorEastAsia"/>
    </w:rPr>
  </w:style>
  <w:style w:type="paragraph" w:styleId="Ttulo6">
    <w:name w:val="heading 6"/>
    <w:basedOn w:val="Normal"/>
    <w:next w:val="Text2"/>
    <w:link w:val="Ttulo6Carter"/>
    <w:uiPriority w:val="9"/>
    <w:semiHidden/>
    <w:unhideWhenUsed/>
    <w:qFormat/>
    <w:pPr>
      <w:keepNext/>
      <w:numPr>
        <w:ilvl w:val="5"/>
        <w:numId w:val="26"/>
      </w:numPr>
      <w:outlineLvl w:val="5"/>
    </w:pPr>
    <w:rPr>
      <w:rFonts w:eastAsiaTheme="majorEastAsia"/>
      <w:iCs/>
    </w:rPr>
  </w:style>
  <w:style w:type="paragraph" w:styleId="Ttulo7">
    <w:name w:val="heading 7"/>
    <w:basedOn w:val="Normal"/>
    <w:next w:val="Text2"/>
    <w:link w:val="Ttulo7Carter"/>
    <w:uiPriority w:val="9"/>
    <w:semiHidden/>
    <w:unhideWhenUsed/>
    <w:qFormat/>
    <w:pPr>
      <w:keepNext/>
      <w:numPr>
        <w:ilvl w:val="6"/>
        <w:numId w:val="26"/>
      </w:numPr>
      <w:outlineLvl w:val="6"/>
    </w:pPr>
    <w:rPr>
      <w:rFonts w:eastAsiaTheme="majorEastAsia"/>
      <w:iCs/>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harCharChar1">
    <w:name w:val="Char Char Char1"/>
    <w:basedOn w:val="Normal"/>
    <w:link w:val="Refdenotaderodap"/>
    <w:uiPriority w:val="99"/>
    <w:rsid w:val="00E40513"/>
    <w:pPr>
      <w:spacing w:before="0" w:after="160" w:line="240" w:lineRule="exact"/>
    </w:pPr>
    <w:rPr>
      <w:rFonts w:asciiTheme="minorHAnsi" w:hAnsiTheme="minorHAnsi" w:cstheme="minorBidi"/>
      <w:sz w:val="22"/>
      <w:vertAlign w:val="superscript"/>
    </w:rPr>
  </w:style>
  <w:style w:type="paragraph" w:customStyle="1" w:styleId="point0nnumber">
    <w:name w:val="point 0 nnumber"/>
    <w:basedOn w:val="Normal"/>
    <w:rsid w:val="00F743A5"/>
  </w:style>
  <w:style w:type="paragraph" w:customStyle="1" w:styleId="point0number0">
    <w:name w:val="point 0 number"/>
    <w:basedOn w:val="Point0"/>
    <w:rsid w:val="00F743A5"/>
  </w:style>
  <w:style w:type="character" w:styleId="Refdecomentrio">
    <w:name w:val="annotation reference"/>
    <w:basedOn w:val="Tipodeletrapredefinidodopargrafo"/>
    <w:unhideWhenUsed/>
    <w:rsid w:val="0005656E"/>
    <w:rPr>
      <w:sz w:val="16"/>
      <w:szCs w:val="16"/>
    </w:rPr>
  </w:style>
  <w:style w:type="paragraph" w:styleId="Textodecomentrio">
    <w:name w:val="annotation text"/>
    <w:basedOn w:val="Normal"/>
    <w:link w:val="TextodecomentrioCarter"/>
    <w:unhideWhenUsed/>
    <w:rsid w:val="0005656E"/>
    <w:rPr>
      <w:sz w:val="20"/>
      <w:szCs w:val="20"/>
    </w:rPr>
  </w:style>
  <w:style w:type="character" w:customStyle="1" w:styleId="TextodecomentrioCarter">
    <w:name w:val="Texto de comentário Caráter"/>
    <w:basedOn w:val="Tipodeletrapredefinidodopargrafo"/>
    <w:link w:val="Textodecomentrio"/>
    <w:rsid w:val="0005656E"/>
    <w:rPr>
      <w:rFonts w:ascii="Times New Roman" w:hAnsi="Times New Roman" w:cs="Times New Roman"/>
      <w:sz w:val="20"/>
      <w:szCs w:val="20"/>
      <w:lang w:val="pt-PT"/>
    </w:rPr>
  </w:style>
  <w:style w:type="paragraph" w:styleId="Assuntodecomentrio">
    <w:name w:val="annotation subject"/>
    <w:basedOn w:val="Textodecomentrio"/>
    <w:next w:val="Textodecomentrio"/>
    <w:link w:val="AssuntodecomentrioCarter"/>
    <w:unhideWhenUsed/>
    <w:rsid w:val="0005656E"/>
    <w:rPr>
      <w:b/>
      <w:bCs/>
    </w:rPr>
  </w:style>
  <w:style w:type="character" w:customStyle="1" w:styleId="AssuntodecomentrioCarter">
    <w:name w:val="Assunto de comentário Caráter"/>
    <w:basedOn w:val="TextodecomentrioCarter"/>
    <w:link w:val="Assuntodecomentrio"/>
    <w:rsid w:val="0005656E"/>
    <w:rPr>
      <w:rFonts w:ascii="Times New Roman" w:hAnsi="Times New Roman" w:cs="Times New Roman"/>
      <w:b/>
      <w:bCs/>
      <w:sz w:val="20"/>
      <w:szCs w:val="20"/>
      <w:lang w:val="pt-PT"/>
    </w:rPr>
  </w:style>
  <w:style w:type="paragraph" w:styleId="Listacommarcas">
    <w:name w:val="List Bullet"/>
    <w:basedOn w:val="Normal"/>
    <w:unhideWhenUsed/>
    <w:rsid w:val="008F5A24"/>
    <w:pPr>
      <w:numPr>
        <w:numId w:val="1"/>
      </w:numPr>
      <w:contextualSpacing/>
    </w:pPr>
  </w:style>
  <w:style w:type="paragraph" w:styleId="Listacommarcas2">
    <w:name w:val="List Bullet 2"/>
    <w:basedOn w:val="Normal"/>
    <w:unhideWhenUsed/>
    <w:rsid w:val="008F5A24"/>
    <w:pPr>
      <w:numPr>
        <w:numId w:val="2"/>
      </w:numPr>
      <w:contextualSpacing/>
    </w:pPr>
  </w:style>
  <w:style w:type="paragraph" w:styleId="Listacommarcas3">
    <w:name w:val="List Bullet 3"/>
    <w:basedOn w:val="Normal"/>
    <w:unhideWhenUsed/>
    <w:rsid w:val="008F5A24"/>
    <w:pPr>
      <w:numPr>
        <w:numId w:val="3"/>
      </w:numPr>
      <w:contextualSpacing/>
    </w:pPr>
  </w:style>
  <w:style w:type="paragraph" w:styleId="Listacommarcas4">
    <w:name w:val="List Bullet 4"/>
    <w:basedOn w:val="Normal"/>
    <w:unhideWhenUsed/>
    <w:rsid w:val="008F5A24"/>
    <w:pPr>
      <w:numPr>
        <w:numId w:val="4"/>
      </w:numPr>
      <w:contextualSpacing/>
    </w:pPr>
  </w:style>
  <w:style w:type="paragraph" w:customStyle="1" w:styleId="Phrasefinale">
    <w:name w:val="Phrase finale"/>
    <w:basedOn w:val="Normal"/>
    <w:next w:val="Normal"/>
    <w:rsid w:val="00BD61DC"/>
    <w:pPr>
      <w:spacing w:before="360" w:after="0"/>
      <w:jc w:val="center"/>
    </w:pPr>
    <w:rPr>
      <w:rFonts w:eastAsia="Times New Roman"/>
      <w:lang w:eastAsia="en-GB"/>
    </w:rPr>
  </w:style>
  <w:style w:type="paragraph" w:customStyle="1" w:styleId="oint1letter">
    <w:name w:val="oint 1 (letter)"/>
    <w:basedOn w:val="Point1letter"/>
    <w:rsid w:val="003F232C"/>
  </w:style>
  <w:style w:type="paragraph" w:styleId="Listanumerada4">
    <w:name w:val="List Number 4"/>
    <w:basedOn w:val="Normal"/>
    <w:rsid w:val="004C1CC5"/>
    <w:pPr>
      <w:numPr>
        <w:numId w:val="5"/>
      </w:numPr>
    </w:pPr>
    <w:rPr>
      <w:rFonts w:eastAsia="Times New Roman"/>
      <w:lang w:eastAsia="en-GB"/>
    </w:rPr>
  </w:style>
  <w:style w:type="paragraph" w:customStyle="1" w:styleId="ListNumber4Level2">
    <w:name w:val="List Number 4 (Level 2)"/>
    <w:basedOn w:val="Text4"/>
    <w:rsid w:val="004C1CC5"/>
    <w:pPr>
      <w:numPr>
        <w:ilvl w:val="1"/>
        <w:numId w:val="5"/>
      </w:numPr>
    </w:pPr>
    <w:rPr>
      <w:rFonts w:eastAsia="Times New Roman"/>
      <w:lang w:eastAsia="en-GB"/>
    </w:rPr>
  </w:style>
  <w:style w:type="paragraph" w:customStyle="1" w:styleId="ListNumber4Level3">
    <w:name w:val="List Number 4 (Level 3)"/>
    <w:basedOn w:val="Text4"/>
    <w:rsid w:val="004C1CC5"/>
    <w:pPr>
      <w:numPr>
        <w:ilvl w:val="2"/>
        <w:numId w:val="5"/>
      </w:numPr>
    </w:pPr>
    <w:rPr>
      <w:rFonts w:eastAsia="Times New Roman"/>
      <w:lang w:eastAsia="en-GB"/>
    </w:rPr>
  </w:style>
  <w:style w:type="paragraph" w:customStyle="1" w:styleId="ListNumber4Level4">
    <w:name w:val="List Number 4 (Level 4)"/>
    <w:basedOn w:val="Text4"/>
    <w:rsid w:val="004C1CC5"/>
    <w:pPr>
      <w:numPr>
        <w:ilvl w:val="3"/>
        <w:numId w:val="5"/>
      </w:numPr>
    </w:pPr>
    <w:rPr>
      <w:rFonts w:eastAsia="Times New Roman"/>
      <w:lang w:eastAsia="en-GB"/>
    </w:rPr>
  </w:style>
  <w:style w:type="paragraph" w:customStyle="1" w:styleId="Considerant">
    <w:name w:val="Considerant"/>
    <w:basedOn w:val="Normal"/>
    <w:rsid w:val="004C1CC5"/>
    <w:pPr>
      <w:numPr>
        <w:numId w:val="6"/>
      </w:numPr>
    </w:pPr>
  </w:style>
  <w:style w:type="character" w:styleId="nfase">
    <w:name w:val="Emphasis"/>
    <w:basedOn w:val="Tipodeletrapredefinidodopargrafo"/>
    <w:uiPriority w:val="20"/>
    <w:qFormat/>
    <w:rsid w:val="009E3C77"/>
    <w:rPr>
      <w:i/>
      <w:iCs/>
    </w:rPr>
  </w:style>
  <w:style w:type="character" w:customStyle="1" w:styleId="normaltextrun">
    <w:name w:val="normaltextrun"/>
    <w:basedOn w:val="Tipodeletrapredefinidodopargrafo"/>
    <w:rsid w:val="0078379C"/>
  </w:style>
  <w:style w:type="paragraph" w:styleId="Reviso">
    <w:name w:val="Revision"/>
    <w:hidden/>
    <w:uiPriority w:val="99"/>
    <w:semiHidden/>
    <w:rsid w:val="00FE252A"/>
    <w:pPr>
      <w:spacing w:after="0" w:line="240" w:lineRule="auto"/>
    </w:pPr>
    <w:rPr>
      <w:rFonts w:ascii="Times New Roman" w:hAnsi="Times New Roman" w:cs="Times New Roman"/>
      <w:sz w:val="24"/>
    </w:rPr>
  </w:style>
  <w:style w:type="paragraph" w:styleId="PargrafodaLista">
    <w:name w:val="List Paragraph"/>
    <w:aliases w:val="Normal bullet 2,Bullet list,Numbered List,List Paragraph1,1st level - Bullet List Paragraph,Lettre d'introduction,Paragrafo elenco,Bullet EY,List Paragraph11,Normal bullet 21,List Paragraph111,Bullet list1,Bullet point 1"/>
    <w:basedOn w:val="Normal"/>
    <w:link w:val="PargrafodaListaCarter"/>
    <w:uiPriority w:val="34"/>
    <w:qFormat/>
    <w:rsid w:val="00C572E2"/>
    <w:pPr>
      <w:ind w:left="720"/>
      <w:contextualSpacing/>
    </w:pPr>
  </w:style>
  <w:style w:type="character" w:styleId="Hiperligao">
    <w:name w:val="Hyperlink"/>
    <w:basedOn w:val="Tipodeletrapredefinidodopargrafo"/>
    <w:uiPriority w:val="99"/>
    <w:unhideWhenUsed/>
    <w:rsid w:val="00C572E2"/>
    <w:rPr>
      <w:color w:val="0000FF" w:themeColor="hyperlink"/>
      <w:u w:val="single"/>
    </w:rPr>
  </w:style>
  <w:style w:type="character" w:customStyle="1" w:styleId="UnresolvedMention1">
    <w:name w:val="Unresolved Mention1"/>
    <w:basedOn w:val="Tipodeletrapredefinidodopargrafo"/>
    <w:uiPriority w:val="99"/>
    <w:semiHidden/>
    <w:unhideWhenUsed/>
    <w:rsid w:val="00C572E2"/>
    <w:rPr>
      <w:color w:val="605E5C"/>
      <w:shd w:val="clear" w:color="auto" w:fill="E1DFDD"/>
    </w:rPr>
  </w:style>
  <w:style w:type="paragraph" w:styleId="NormalWeb">
    <w:name w:val="Normal (Web)"/>
    <w:basedOn w:val="Normal"/>
    <w:uiPriority w:val="99"/>
    <w:unhideWhenUsed/>
    <w:rsid w:val="00C572E2"/>
    <w:pPr>
      <w:spacing w:before="100" w:beforeAutospacing="1" w:after="100" w:afterAutospacing="1"/>
      <w:jc w:val="left"/>
    </w:pPr>
    <w:rPr>
      <w:rFonts w:eastAsia="Times New Roman"/>
      <w:szCs w:val="24"/>
      <w:lang w:eastAsia="en-IE"/>
    </w:rPr>
  </w:style>
  <w:style w:type="paragraph" w:styleId="Listanumerada">
    <w:name w:val="List Number"/>
    <w:basedOn w:val="Normal"/>
    <w:rsid w:val="00DF427D"/>
    <w:pPr>
      <w:numPr>
        <w:numId w:val="11"/>
      </w:numPr>
    </w:pPr>
    <w:rPr>
      <w:rFonts w:eastAsia="Times New Roman"/>
      <w:lang w:eastAsia="de-DE"/>
    </w:rPr>
  </w:style>
  <w:style w:type="paragraph" w:customStyle="1" w:styleId="ListBullet1">
    <w:name w:val="List Bullet 1"/>
    <w:basedOn w:val="Normal"/>
    <w:rsid w:val="00DF427D"/>
    <w:pPr>
      <w:numPr>
        <w:numId w:val="7"/>
      </w:numPr>
    </w:pPr>
    <w:rPr>
      <w:rFonts w:eastAsia="Times New Roman"/>
      <w:lang w:eastAsia="de-DE"/>
    </w:rPr>
  </w:style>
  <w:style w:type="paragraph" w:customStyle="1" w:styleId="ListDash">
    <w:name w:val="List Dash"/>
    <w:basedOn w:val="Normal"/>
    <w:rsid w:val="00DF427D"/>
    <w:pPr>
      <w:numPr>
        <w:numId w:val="8"/>
      </w:numPr>
    </w:pPr>
    <w:rPr>
      <w:rFonts w:eastAsia="Times New Roman"/>
      <w:lang w:eastAsia="de-DE"/>
    </w:rPr>
  </w:style>
  <w:style w:type="paragraph" w:customStyle="1" w:styleId="ListDash1">
    <w:name w:val="List Dash 1"/>
    <w:basedOn w:val="Normal"/>
    <w:rsid w:val="00DF427D"/>
    <w:pPr>
      <w:numPr>
        <w:numId w:val="9"/>
      </w:numPr>
    </w:pPr>
    <w:rPr>
      <w:rFonts w:eastAsia="Times New Roman"/>
      <w:lang w:eastAsia="de-DE"/>
    </w:rPr>
  </w:style>
  <w:style w:type="paragraph" w:customStyle="1" w:styleId="ListDash2">
    <w:name w:val="List Dash 2"/>
    <w:basedOn w:val="Normal"/>
    <w:rsid w:val="00DF427D"/>
    <w:pPr>
      <w:numPr>
        <w:numId w:val="10"/>
      </w:numPr>
    </w:pPr>
    <w:rPr>
      <w:rFonts w:eastAsia="Times New Roman"/>
      <w:lang w:eastAsia="de-DE"/>
    </w:rPr>
  </w:style>
  <w:style w:type="paragraph" w:customStyle="1" w:styleId="ListNumberLevel2">
    <w:name w:val="List Number (Level 2)"/>
    <w:basedOn w:val="Normal"/>
    <w:rsid w:val="00DF427D"/>
    <w:pPr>
      <w:numPr>
        <w:ilvl w:val="1"/>
        <w:numId w:val="11"/>
      </w:numPr>
    </w:pPr>
    <w:rPr>
      <w:rFonts w:eastAsia="Times New Roman"/>
      <w:lang w:eastAsia="de-DE"/>
    </w:rPr>
  </w:style>
  <w:style w:type="paragraph" w:customStyle="1" w:styleId="ListNumberLevel3">
    <w:name w:val="List Number (Level 3)"/>
    <w:basedOn w:val="Normal"/>
    <w:rsid w:val="00DF427D"/>
    <w:pPr>
      <w:numPr>
        <w:ilvl w:val="2"/>
        <w:numId w:val="11"/>
      </w:numPr>
    </w:pPr>
    <w:rPr>
      <w:rFonts w:eastAsia="Times New Roman"/>
      <w:lang w:eastAsia="de-DE"/>
    </w:rPr>
  </w:style>
  <w:style w:type="paragraph" w:customStyle="1" w:styleId="ListNumberLevel4">
    <w:name w:val="List Number (Level 4)"/>
    <w:basedOn w:val="Normal"/>
    <w:rsid w:val="00DF427D"/>
    <w:pPr>
      <w:numPr>
        <w:ilvl w:val="3"/>
        <w:numId w:val="11"/>
      </w:numPr>
    </w:pPr>
    <w:rPr>
      <w:rFonts w:eastAsia="Times New Roman"/>
      <w:lang w:eastAsia="de-DE"/>
    </w:rPr>
  </w:style>
  <w:style w:type="table" w:styleId="TabelacomGrelha">
    <w:name w:val="Table Grid"/>
    <w:basedOn w:val="Tabelanormal"/>
    <w:rsid w:val="00DF427D"/>
    <w:pPr>
      <w:spacing w:before="120" w:after="120" w:line="240" w:lineRule="auto"/>
      <w:jc w:val="both"/>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numerada2">
    <w:name w:val="List Number 2"/>
    <w:basedOn w:val="Normal"/>
    <w:rsid w:val="00DF427D"/>
    <w:pPr>
      <w:numPr>
        <w:numId w:val="15"/>
      </w:numPr>
    </w:pPr>
    <w:rPr>
      <w:rFonts w:eastAsia="Times New Roman"/>
      <w:lang w:eastAsia="en-GB"/>
    </w:rPr>
  </w:style>
  <w:style w:type="paragraph" w:styleId="Listanumerada3">
    <w:name w:val="List Number 3"/>
    <w:basedOn w:val="Normal"/>
    <w:rsid w:val="00DF427D"/>
    <w:pPr>
      <w:numPr>
        <w:numId w:val="16"/>
      </w:numPr>
    </w:pPr>
    <w:rPr>
      <w:rFonts w:eastAsia="Times New Roman"/>
      <w:lang w:eastAsia="en-GB"/>
    </w:rPr>
  </w:style>
  <w:style w:type="paragraph" w:customStyle="1" w:styleId="ListDash3">
    <w:name w:val="List Dash 3"/>
    <w:basedOn w:val="Normal"/>
    <w:rsid w:val="00DF427D"/>
    <w:pPr>
      <w:numPr>
        <w:numId w:val="12"/>
      </w:numPr>
    </w:pPr>
    <w:rPr>
      <w:rFonts w:eastAsia="Times New Roman"/>
      <w:lang w:eastAsia="en-GB"/>
    </w:rPr>
  </w:style>
  <w:style w:type="paragraph" w:customStyle="1" w:styleId="ListDash4">
    <w:name w:val="List Dash 4"/>
    <w:basedOn w:val="Normal"/>
    <w:rsid w:val="00DF427D"/>
    <w:pPr>
      <w:numPr>
        <w:numId w:val="13"/>
      </w:numPr>
    </w:pPr>
    <w:rPr>
      <w:rFonts w:eastAsia="Times New Roman"/>
      <w:lang w:eastAsia="en-GB"/>
    </w:rPr>
  </w:style>
  <w:style w:type="paragraph" w:customStyle="1" w:styleId="ListNumber1">
    <w:name w:val="List Number 1"/>
    <w:basedOn w:val="Text1"/>
    <w:rsid w:val="00DF427D"/>
    <w:pPr>
      <w:numPr>
        <w:numId w:val="14"/>
      </w:numPr>
    </w:pPr>
    <w:rPr>
      <w:rFonts w:eastAsia="Times New Roman"/>
      <w:lang w:eastAsia="en-GB"/>
    </w:rPr>
  </w:style>
  <w:style w:type="paragraph" w:customStyle="1" w:styleId="ListNumber1Level2">
    <w:name w:val="List Number 1 (Level 2)"/>
    <w:basedOn w:val="Text1"/>
    <w:rsid w:val="00DF427D"/>
    <w:pPr>
      <w:numPr>
        <w:ilvl w:val="1"/>
        <w:numId w:val="14"/>
      </w:numPr>
    </w:pPr>
    <w:rPr>
      <w:rFonts w:eastAsia="Times New Roman"/>
      <w:lang w:eastAsia="en-GB"/>
    </w:rPr>
  </w:style>
  <w:style w:type="paragraph" w:customStyle="1" w:styleId="ListNumber2Level2">
    <w:name w:val="List Number 2 (Level 2)"/>
    <w:basedOn w:val="Text2"/>
    <w:rsid w:val="00DF427D"/>
    <w:pPr>
      <w:numPr>
        <w:ilvl w:val="1"/>
        <w:numId w:val="15"/>
      </w:numPr>
    </w:pPr>
    <w:rPr>
      <w:rFonts w:eastAsia="Times New Roman"/>
      <w:lang w:eastAsia="en-GB"/>
    </w:rPr>
  </w:style>
  <w:style w:type="paragraph" w:customStyle="1" w:styleId="ListNumber3Level2">
    <w:name w:val="List Number 3 (Level 2)"/>
    <w:basedOn w:val="Text3"/>
    <w:rsid w:val="00DF427D"/>
    <w:pPr>
      <w:numPr>
        <w:ilvl w:val="1"/>
        <w:numId w:val="16"/>
      </w:numPr>
    </w:pPr>
    <w:rPr>
      <w:rFonts w:eastAsia="Times New Roman"/>
      <w:lang w:eastAsia="en-GB"/>
    </w:rPr>
  </w:style>
  <w:style w:type="paragraph" w:customStyle="1" w:styleId="ListNumber1Level3">
    <w:name w:val="List Number 1 (Level 3)"/>
    <w:basedOn w:val="Text1"/>
    <w:rsid w:val="00DF427D"/>
    <w:pPr>
      <w:numPr>
        <w:ilvl w:val="2"/>
        <w:numId w:val="14"/>
      </w:numPr>
    </w:pPr>
    <w:rPr>
      <w:rFonts w:eastAsia="Times New Roman"/>
      <w:lang w:eastAsia="en-GB"/>
    </w:rPr>
  </w:style>
  <w:style w:type="paragraph" w:customStyle="1" w:styleId="ListNumber2Level3">
    <w:name w:val="List Number 2 (Level 3)"/>
    <w:basedOn w:val="Text2"/>
    <w:rsid w:val="00DF427D"/>
    <w:pPr>
      <w:numPr>
        <w:ilvl w:val="2"/>
        <w:numId w:val="15"/>
      </w:numPr>
    </w:pPr>
    <w:rPr>
      <w:rFonts w:eastAsia="Times New Roman"/>
      <w:lang w:eastAsia="en-GB"/>
    </w:rPr>
  </w:style>
  <w:style w:type="paragraph" w:customStyle="1" w:styleId="ListNumber3Level3">
    <w:name w:val="List Number 3 (Level 3)"/>
    <w:basedOn w:val="Text3"/>
    <w:rsid w:val="00DF427D"/>
    <w:pPr>
      <w:numPr>
        <w:ilvl w:val="2"/>
        <w:numId w:val="16"/>
      </w:numPr>
    </w:pPr>
    <w:rPr>
      <w:rFonts w:eastAsia="Times New Roman"/>
      <w:lang w:eastAsia="en-GB"/>
    </w:rPr>
  </w:style>
  <w:style w:type="paragraph" w:customStyle="1" w:styleId="ListNumber1Level4">
    <w:name w:val="List Number 1 (Level 4)"/>
    <w:basedOn w:val="Text1"/>
    <w:rsid w:val="00DF427D"/>
    <w:pPr>
      <w:numPr>
        <w:ilvl w:val="3"/>
        <w:numId w:val="14"/>
      </w:numPr>
    </w:pPr>
    <w:rPr>
      <w:rFonts w:eastAsia="Times New Roman"/>
      <w:lang w:eastAsia="en-GB"/>
    </w:rPr>
  </w:style>
  <w:style w:type="paragraph" w:customStyle="1" w:styleId="ListNumber2Level4">
    <w:name w:val="List Number 2 (Level 4)"/>
    <w:basedOn w:val="Text2"/>
    <w:rsid w:val="00DF427D"/>
    <w:pPr>
      <w:numPr>
        <w:ilvl w:val="3"/>
        <w:numId w:val="15"/>
      </w:numPr>
    </w:pPr>
    <w:rPr>
      <w:rFonts w:eastAsia="Times New Roman"/>
      <w:lang w:eastAsia="en-GB"/>
    </w:rPr>
  </w:style>
  <w:style w:type="paragraph" w:customStyle="1" w:styleId="ListNumber3Level4">
    <w:name w:val="List Number 3 (Level 4)"/>
    <w:basedOn w:val="Text3"/>
    <w:rsid w:val="00DF427D"/>
    <w:pPr>
      <w:numPr>
        <w:ilvl w:val="3"/>
        <w:numId w:val="16"/>
      </w:numPr>
    </w:pPr>
    <w:rPr>
      <w:rFonts w:eastAsia="Times New Roman"/>
      <w:lang w:eastAsia="en-GB"/>
    </w:rPr>
  </w:style>
  <w:style w:type="paragraph" w:customStyle="1" w:styleId="Annexetitreacte">
    <w:name w:val="Annexe titre (acte)"/>
    <w:basedOn w:val="Normal"/>
    <w:next w:val="Normal"/>
    <w:rsid w:val="00DF427D"/>
    <w:pPr>
      <w:jc w:val="center"/>
    </w:pPr>
    <w:rPr>
      <w:rFonts w:eastAsia="Times New Roman"/>
      <w:b/>
      <w:u w:val="single"/>
      <w:lang w:eastAsia="en-GB"/>
    </w:rPr>
  </w:style>
  <w:style w:type="paragraph" w:customStyle="1" w:styleId="Annexetitreexposglobal">
    <w:name w:val="Annexe titre (exposé global)"/>
    <w:basedOn w:val="Normal"/>
    <w:next w:val="Normal"/>
    <w:rsid w:val="00DF427D"/>
    <w:pPr>
      <w:jc w:val="center"/>
    </w:pPr>
    <w:rPr>
      <w:rFonts w:eastAsia="Times New Roman"/>
      <w:b/>
      <w:u w:val="single"/>
      <w:lang w:eastAsia="en-GB"/>
    </w:rPr>
  </w:style>
  <w:style w:type="paragraph" w:customStyle="1" w:styleId="Annexetitrefichefinacte">
    <w:name w:val="Annexe titre (fiche fin. acte)"/>
    <w:basedOn w:val="Normal"/>
    <w:next w:val="Normal"/>
    <w:rsid w:val="00DF427D"/>
    <w:pPr>
      <w:jc w:val="center"/>
    </w:pPr>
    <w:rPr>
      <w:rFonts w:eastAsia="Times New Roman"/>
      <w:b/>
      <w:u w:val="single"/>
      <w:lang w:eastAsia="en-GB"/>
    </w:rPr>
  </w:style>
  <w:style w:type="paragraph" w:customStyle="1" w:styleId="Annexetitrefichefinglobale">
    <w:name w:val="Annexe titre (fiche fin. globale)"/>
    <w:basedOn w:val="Normal"/>
    <w:next w:val="Normal"/>
    <w:rsid w:val="00DF427D"/>
    <w:pPr>
      <w:jc w:val="center"/>
    </w:pPr>
    <w:rPr>
      <w:rFonts w:eastAsia="Times New Roman"/>
      <w:b/>
      <w:u w:val="single"/>
      <w:lang w:eastAsia="en-GB"/>
    </w:rPr>
  </w:style>
  <w:style w:type="paragraph" w:customStyle="1" w:styleId="Annexetitreglobale">
    <w:name w:val="Annexe titre (globale)"/>
    <w:basedOn w:val="Normal"/>
    <w:next w:val="Normal"/>
    <w:rsid w:val="00DF427D"/>
    <w:pPr>
      <w:jc w:val="center"/>
    </w:pPr>
    <w:rPr>
      <w:rFonts w:eastAsia="Times New Roman"/>
      <w:b/>
      <w:u w:val="single"/>
      <w:lang w:eastAsia="en-GB"/>
    </w:rPr>
  </w:style>
  <w:style w:type="paragraph" w:customStyle="1" w:styleId="Exposdesmotifstitreglobal">
    <w:name w:val="Exposé des motifs titre (global)"/>
    <w:basedOn w:val="Normal"/>
    <w:next w:val="Normal"/>
    <w:rsid w:val="00DF427D"/>
    <w:pPr>
      <w:jc w:val="center"/>
    </w:pPr>
    <w:rPr>
      <w:rFonts w:eastAsia="Times New Roman"/>
      <w:b/>
      <w:u w:val="single"/>
      <w:lang w:eastAsia="en-GB"/>
    </w:rPr>
  </w:style>
  <w:style w:type="paragraph" w:customStyle="1" w:styleId="Langueoriginale">
    <w:name w:val="Langue originale"/>
    <w:basedOn w:val="Normal"/>
    <w:rsid w:val="00DF427D"/>
    <w:pPr>
      <w:spacing w:before="360"/>
      <w:jc w:val="center"/>
    </w:pPr>
    <w:rPr>
      <w:rFonts w:eastAsia="Times New Roman"/>
      <w:caps/>
      <w:lang w:eastAsia="en-GB"/>
    </w:rPr>
  </w:style>
  <w:style w:type="paragraph" w:customStyle="1" w:styleId="Prliminairetitre">
    <w:name w:val="Préliminaire titre"/>
    <w:basedOn w:val="Normal"/>
    <w:next w:val="Normal"/>
    <w:rsid w:val="00DF427D"/>
    <w:pPr>
      <w:spacing w:before="360" w:after="360"/>
      <w:jc w:val="center"/>
    </w:pPr>
    <w:rPr>
      <w:rFonts w:eastAsia="Times New Roman"/>
      <w:b/>
      <w:lang w:eastAsia="en-GB"/>
    </w:rPr>
  </w:style>
  <w:style w:type="paragraph" w:customStyle="1" w:styleId="Prliminairetype">
    <w:name w:val="Préliminaire type"/>
    <w:basedOn w:val="Normal"/>
    <w:next w:val="Normal"/>
    <w:rsid w:val="00DF427D"/>
    <w:pPr>
      <w:spacing w:before="360" w:after="0"/>
      <w:jc w:val="center"/>
    </w:pPr>
    <w:rPr>
      <w:rFonts w:eastAsia="Times New Roman"/>
      <w:b/>
      <w:lang w:eastAsia="en-GB"/>
    </w:rPr>
  </w:style>
  <w:style w:type="paragraph" w:customStyle="1" w:styleId="Rfrenceinstitutionelle">
    <w:name w:val="Référence institutionelle"/>
    <w:basedOn w:val="Normal"/>
    <w:next w:val="Statut"/>
    <w:rsid w:val="00DF427D"/>
    <w:pPr>
      <w:spacing w:before="0" w:after="240"/>
      <w:ind w:left="5103"/>
      <w:jc w:val="left"/>
    </w:pPr>
    <w:rPr>
      <w:rFonts w:eastAsia="Times New Roman"/>
      <w:lang w:eastAsia="en-GB"/>
    </w:rPr>
  </w:style>
  <w:style w:type="paragraph" w:customStyle="1" w:styleId="Rfrenceinterinstitutionelle">
    <w:name w:val="Référence interinstitutionelle"/>
    <w:basedOn w:val="Normal"/>
    <w:next w:val="Statut"/>
    <w:rsid w:val="00DF427D"/>
    <w:pPr>
      <w:spacing w:before="0" w:after="0"/>
      <w:ind w:left="5103"/>
      <w:jc w:val="left"/>
    </w:pPr>
    <w:rPr>
      <w:rFonts w:eastAsia="Times New Roman"/>
      <w:lang w:eastAsia="en-GB"/>
    </w:rPr>
  </w:style>
  <w:style w:type="paragraph" w:customStyle="1" w:styleId="Rfrenceinterinstitutionelleprliminaire">
    <w:name w:val="Référence interinstitutionelle (préliminaire)"/>
    <w:basedOn w:val="Normal"/>
    <w:next w:val="Normal"/>
    <w:rsid w:val="00DF427D"/>
    <w:pPr>
      <w:spacing w:before="0" w:after="0"/>
      <w:ind w:left="5103"/>
      <w:jc w:val="left"/>
    </w:pPr>
    <w:rPr>
      <w:rFonts w:eastAsia="Times New Roman"/>
      <w:lang w:eastAsia="en-GB"/>
    </w:rPr>
  </w:style>
  <w:style w:type="paragraph" w:customStyle="1" w:styleId="Sous-titreobjetprliminaire">
    <w:name w:val="Sous-titre objet (préliminaire)"/>
    <w:basedOn w:val="Normal"/>
    <w:rsid w:val="00DF427D"/>
    <w:pPr>
      <w:spacing w:before="0" w:after="0"/>
      <w:jc w:val="center"/>
    </w:pPr>
    <w:rPr>
      <w:rFonts w:eastAsia="Times New Roman"/>
      <w:b/>
      <w:lang w:eastAsia="en-GB"/>
    </w:rPr>
  </w:style>
  <w:style w:type="paragraph" w:customStyle="1" w:styleId="Statutprliminaire">
    <w:name w:val="Statut (préliminaire)"/>
    <w:basedOn w:val="Normal"/>
    <w:next w:val="Normal"/>
    <w:rsid w:val="00DF427D"/>
    <w:pPr>
      <w:spacing w:before="360" w:after="0"/>
      <w:jc w:val="center"/>
    </w:pPr>
    <w:rPr>
      <w:rFonts w:eastAsia="Times New Roman"/>
      <w:lang w:eastAsia="en-GB"/>
    </w:rPr>
  </w:style>
  <w:style w:type="paragraph" w:customStyle="1" w:styleId="Titreobjetprliminaire">
    <w:name w:val="Titre objet (préliminaire)"/>
    <w:basedOn w:val="Normal"/>
    <w:next w:val="Normal"/>
    <w:rsid w:val="00DF427D"/>
    <w:pPr>
      <w:spacing w:before="360" w:after="360"/>
      <w:jc w:val="center"/>
    </w:pPr>
    <w:rPr>
      <w:rFonts w:eastAsia="Times New Roman"/>
      <w:b/>
      <w:lang w:eastAsia="en-GB"/>
    </w:rPr>
  </w:style>
  <w:style w:type="paragraph" w:customStyle="1" w:styleId="Typedudocumentprliminaire">
    <w:name w:val="Type du document (préliminaire)"/>
    <w:basedOn w:val="Normal"/>
    <w:next w:val="Normal"/>
    <w:rsid w:val="00DF427D"/>
    <w:pPr>
      <w:spacing w:before="360" w:after="0"/>
      <w:jc w:val="center"/>
    </w:pPr>
    <w:rPr>
      <w:rFonts w:eastAsia="Times New Roman"/>
      <w:b/>
      <w:lang w:eastAsia="en-GB"/>
    </w:rPr>
  </w:style>
  <w:style w:type="paragraph" w:customStyle="1" w:styleId="Fichefinancirestandardtitre">
    <w:name w:val="Fiche financière (standard) titre"/>
    <w:basedOn w:val="Normal"/>
    <w:next w:val="Normal"/>
    <w:rsid w:val="00DF427D"/>
    <w:pPr>
      <w:jc w:val="center"/>
    </w:pPr>
    <w:rPr>
      <w:rFonts w:eastAsia="Times New Roman"/>
      <w:b/>
      <w:u w:val="single"/>
      <w:lang w:eastAsia="en-GB"/>
    </w:rPr>
  </w:style>
  <w:style w:type="paragraph" w:customStyle="1" w:styleId="Fichefinancirestandardtitreacte">
    <w:name w:val="Fiche financière (standard) titre (acte)"/>
    <w:basedOn w:val="Normal"/>
    <w:next w:val="Normal"/>
    <w:rsid w:val="00DF427D"/>
    <w:pPr>
      <w:jc w:val="center"/>
    </w:pPr>
    <w:rPr>
      <w:rFonts w:eastAsia="Times New Roman"/>
      <w:b/>
      <w:u w:val="single"/>
      <w:lang w:eastAsia="en-GB"/>
    </w:rPr>
  </w:style>
  <w:style w:type="paragraph" w:customStyle="1" w:styleId="Fichefinanciretravailtitre">
    <w:name w:val="Fiche financière (travail) titre"/>
    <w:basedOn w:val="Normal"/>
    <w:next w:val="Normal"/>
    <w:rsid w:val="00DF427D"/>
    <w:pPr>
      <w:jc w:val="center"/>
    </w:pPr>
    <w:rPr>
      <w:rFonts w:eastAsia="Times New Roman"/>
      <w:b/>
      <w:u w:val="single"/>
      <w:lang w:eastAsia="en-GB"/>
    </w:rPr>
  </w:style>
  <w:style w:type="paragraph" w:customStyle="1" w:styleId="Fichefinanciretravailtitreacte">
    <w:name w:val="Fiche financière (travail) titre (acte)"/>
    <w:basedOn w:val="Normal"/>
    <w:next w:val="Normal"/>
    <w:rsid w:val="00DF427D"/>
    <w:pPr>
      <w:jc w:val="center"/>
    </w:pPr>
    <w:rPr>
      <w:rFonts w:eastAsia="Times New Roman"/>
      <w:b/>
      <w:u w:val="single"/>
      <w:lang w:eastAsia="en-GB"/>
    </w:rPr>
  </w:style>
  <w:style w:type="paragraph" w:customStyle="1" w:styleId="Fichefinancireattributiontitre">
    <w:name w:val="Fiche financière (attribution) titre"/>
    <w:basedOn w:val="Normal"/>
    <w:next w:val="Normal"/>
    <w:rsid w:val="00DF427D"/>
    <w:pPr>
      <w:jc w:val="center"/>
    </w:pPr>
    <w:rPr>
      <w:rFonts w:eastAsia="Times New Roman"/>
      <w:b/>
      <w:u w:val="single"/>
      <w:lang w:eastAsia="en-GB"/>
    </w:rPr>
  </w:style>
  <w:style w:type="paragraph" w:customStyle="1" w:styleId="Fichefinancireattributiontitreacte">
    <w:name w:val="Fiche financière (attribution) titre (acte)"/>
    <w:basedOn w:val="Normal"/>
    <w:next w:val="Normal"/>
    <w:rsid w:val="00DF427D"/>
    <w:pPr>
      <w:jc w:val="center"/>
    </w:pPr>
    <w:rPr>
      <w:rFonts w:eastAsia="Times New Roman"/>
      <w:b/>
      <w:u w:val="single"/>
      <w:lang w:eastAsia="en-GB"/>
    </w:rPr>
  </w:style>
  <w:style w:type="paragraph" w:styleId="Textodebalo">
    <w:name w:val="Balloon Text"/>
    <w:basedOn w:val="Normal"/>
    <w:link w:val="TextodebaloCarter"/>
    <w:rsid w:val="00DF427D"/>
    <w:rPr>
      <w:rFonts w:ascii="Tahoma" w:eastAsia="Times New Roman" w:hAnsi="Tahoma" w:cs="Tahoma"/>
      <w:sz w:val="16"/>
      <w:szCs w:val="16"/>
      <w:lang w:eastAsia="en-GB"/>
    </w:rPr>
  </w:style>
  <w:style w:type="character" w:customStyle="1" w:styleId="TextodebaloCarter">
    <w:name w:val="Texto de balão Caráter"/>
    <w:basedOn w:val="Tipodeletrapredefinidodopargrafo"/>
    <w:link w:val="Textodebalo"/>
    <w:rsid w:val="00DF427D"/>
    <w:rPr>
      <w:rFonts w:ascii="Tahoma" w:eastAsia="Times New Roman" w:hAnsi="Tahoma" w:cs="Tahoma"/>
      <w:sz w:val="16"/>
      <w:szCs w:val="16"/>
      <w:lang w:val="pt-PT" w:eastAsia="en-GB"/>
    </w:rPr>
  </w:style>
  <w:style w:type="paragraph" w:styleId="Legenda">
    <w:name w:val="caption"/>
    <w:basedOn w:val="Normal"/>
    <w:next w:val="Normal"/>
    <w:qFormat/>
    <w:rsid w:val="00DF427D"/>
    <w:rPr>
      <w:rFonts w:eastAsia="Times New Roman"/>
      <w:b/>
      <w:bCs/>
      <w:sz w:val="20"/>
      <w:szCs w:val="20"/>
      <w:lang w:eastAsia="en-GB"/>
    </w:rPr>
  </w:style>
  <w:style w:type="paragraph" w:styleId="ndicedeilustraes">
    <w:name w:val="table of figures"/>
    <w:basedOn w:val="Normal"/>
    <w:next w:val="Normal"/>
    <w:rsid w:val="00DF427D"/>
    <w:rPr>
      <w:rFonts w:eastAsia="Times New Roman"/>
      <w:lang w:eastAsia="en-GB"/>
    </w:rPr>
  </w:style>
  <w:style w:type="character" w:styleId="Nmerodepgina">
    <w:name w:val="page number"/>
    <w:rsid w:val="00DF427D"/>
  </w:style>
  <w:style w:type="character" w:customStyle="1" w:styleId="tw4winMark">
    <w:name w:val="tw4winMark"/>
    <w:rsid w:val="00DF427D"/>
    <w:rPr>
      <w:vanish/>
      <w:color w:val="800080"/>
      <w:vertAlign w:val="subscript"/>
    </w:rPr>
  </w:style>
  <w:style w:type="character" w:styleId="Hiperligaovisitada">
    <w:name w:val="FollowedHyperlink"/>
    <w:rsid w:val="00DF427D"/>
    <w:rPr>
      <w:color w:val="800080"/>
      <w:u w:val="single"/>
    </w:rPr>
  </w:style>
  <w:style w:type="paragraph" w:customStyle="1" w:styleId="Sous-titreobjet">
    <w:name w:val="Sous-titre objet"/>
    <w:basedOn w:val="Normal"/>
    <w:rsid w:val="00DF427D"/>
    <w:pPr>
      <w:spacing w:before="0" w:after="0"/>
      <w:jc w:val="center"/>
    </w:pPr>
    <w:rPr>
      <w:rFonts w:eastAsia="Times New Roman"/>
      <w:b/>
      <w:lang w:eastAsia="en-GB"/>
    </w:rPr>
  </w:style>
  <w:style w:type="paragraph" w:customStyle="1" w:styleId="Sous-titreobjetPagedecouverture">
    <w:name w:val="Sous-titre objet (Page de couverture)"/>
    <w:basedOn w:val="Sous-titreobjet"/>
    <w:rsid w:val="00DF427D"/>
  </w:style>
  <w:style w:type="paragraph" w:customStyle="1" w:styleId="FooterCoverPage">
    <w:name w:val="Footer Cover Page"/>
    <w:basedOn w:val="Normal"/>
    <w:link w:val="FooterCoverPageChar"/>
    <w:rsid w:val="00DF427D"/>
    <w:pPr>
      <w:tabs>
        <w:tab w:val="center" w:pos="4535"/>
        <w:tab w:val="right" w:pos="9071"/>
        <w:tab w:val="right" w:pos="9921"/>
      </w:tabs>
      <w:spacing w:before="360" w:after="0"/>
      <w:ind w:left="-850" w:right="-850"/>
      <w:jc w:val="left"/>
    </w:pPr>
    <w:rPr>
      <w:rFonts w:eastAsia="Calibri"/>
      <w:lang w:eastAsia="en-GB"/>
    </w:rPr>
  </w:style>
  <w:style w:type="character" w:customStyle="1" w:styleId="TOCHeadingChar">
    <w:name w:val="TOC Heading Char"/>
    <w:uiPriority w:val="39"/>
    <w:rsid w:val="00DF427D"/>
    <w:rPr>
      <w:rFonts w:ascii="Times New Roman" w:hAnsi="Times New Roman" w:cs="Times New Roman"/>
      <w:b/>
      <w:sz w:val="28"/>
      <w:lang w:val="pt-PT"/>
    </w:rPr>
  </w:style>
  <w:style w:type="character" w:customStyle="1" w:styleId="FooterCoverPageChar">
    <w:name w:val="Footer Cover Page Char"/>
    <w:link w:val="FooterCoverPage"/>
    <w:rsid w:val="00DF427D"/>
    <w:rPr>
      <w:rFonts w:ascii="Times New Roman" w:eastAsia="Calibri" w:hAnsi="Times New Roman" w:cs="Times New Roman"/>
      <w:sz w:val="24"/>
      <w:lang w:val="pt-PT" w:eastAsia="en-GB"/>
    </w:rPr>
  </w:style>
  <w:style w:type="paragraph" w:customStyle="1" w:styleId="HeaderCoverPage">
    <w:name w:val="Header Cover Page"/>
    <w:basedOn w:val="Normal"/>
    <w:link w:val="HeaderCoverPageChar"/>
    <w:rsid w:val="00DF427D"/>
    <w:pPr>
      <w:tabs>
        <w:tab w:val="center" w:pos="4535"/>
        <w:tab w:val="right" w:pos="9071"/>
      </w:tabs>
      <w:spacing w:before="0"/>
    </w:pPr>
    <w:rPr>
      <w:rFonts w:eastAsia="Calibri"/>
      <w:lang w:eastAsia="en-GB"/>
    </w:rPr>
  </w:style>
  <w:style w:type="character" w:customStyle="1" w:styleId="HeaderCoverPageChar">
    <w:name w:val="Header Cover Page Char"/>
    <w:link w:val="HeaderCoverPage"/>
    <w:rsid w:val="00DF427D"/>
    <w:rPr>
      <w:rFonts w:ascii="Times New Roman" w:eastAsia="Calibri" w:hAnsi="Times New Roman" w:cs="Times New Roman"/>
      <w:sz w:val="24"/>
      <w:lang w:val="pt-PT" w:eastAsia="en-GB"/>
    </w:rPr>
  </w:style>
  <w:style w:type="character" w:customStyle="1" w:styleId="FooterSensitivityChar">
    <w:name w:val="Footer Sensitivity Char"/>
    <w:rsid w:val="00DF427D"/>
    <w:rPr>
      <w:rFonts w:ascii="Times New Roman" w:hAnsi="Times New Roman" w:cs="Times New Roman"/>
      <w:b/>
      <w:sz w:val="32"/>
      <w:lang w:val="pt-PT"/>
    </w:rPr>
  </w:style>
  <w:style w:type="character" w:customStyle="1" w:styleId="HeaderSensitivityChar">
    <w:name w:val="Header Sensitivity Char"/>
    <w:rsid w:val="00DF427D"/>
    <w:rPr>
      <w:rFonts w:ascii="Times New Roman" w:hAnsi="Times New Roman" w:cs="Times New Roman"/>
      <w:b/>
      <w:sz w:val="32"/>
      <w:lang w:val="pt-PT"/>
    </w:rPr>
  </w:style>
  <w:style w:type="character" w:customStyle="1" w:styleId="HeaderSensitivityRightChar">
    <w:name w:val="Header Sensitivity Right Char"/>
    <w:rsid w:val="00DF427D"/>
    <w:rPr>
      <w:rFonts w:ascii="Times New Roman" w:hAnsi="Times New Roman" w:cs="Times New Roman"/>
      <w:sz w:val="28"/>
      <w:lang w:val="pt-PT"/>
    </w:rPr>
  </w:style>
  <w:style w:type="paragraph" w:customStyle="1" w:styleId="Art">
    <w:name w:val="Art"/>
    <w:basedOn w:val="Point0"/>
    <w:rsid w:val="000C7697"/>
  </w:style>
  <w:style w:type="paragraph" w:customStyle="1" w:styleId="paragraph">
    <w:name w:val="paragraph"/>
    <w:basedOn w:val="Normal"/>
    <w:rsid w:val="00156AC4"/>
    <w:pPr>
      <w:spacing w:before="100" w:beforeAutospacing="1" w:after="100" w:afterAutospacing="1"/>
      <w:jc w:val="left"/>
    </w:pPr>
    <w:rPr>
      <w:rFonts w:eastAsia="Times New Roman"/>
      <w:szCs w:val="24"/>
      <w:lang w:eastAsia="en-IE"/>
    </w:rPr>
  </w:style>
  <w:style w:type="character" w:customStyle="1" w:styleId="eop">
    <w:name w:val="eop"/>
    <w:basedOn w:val="Tipodeletrapredefinidodopargrafo"/>
    <w:rsid w:val="00156AC4"/>
  </w:style>
  <w:style w:type="character" w:customStyle="1" w:styleId="scxw263567609">
    <w:name w:val="scxw263567609"/>
    <w:basedOn w:val="Tipodeletrapredefinidodopargrafo"/>
    <w:rsid w:val="00E77DCF"/>
  </w:style>
  <w:style w:type="character" w:customStyle="1" w:styleId="scxw81614297">
    <w:name w:val="scxw81614297"/>
    <w:basedOn w:val="Tipodeletrapredefinidodopargrafo"/>
    <w:rsid w:val="00845657"/>
  </w:style>
  <w:style w:type="character" w:customStyle="1" w:styleId="superscript">
    <w:name w:val="superscript"/>
    <w:basedOn w:val="Tipodeletrapredefinidodopargrafo"/>
    <w:rsid w:val="00845657"/>
  </w:style>
  <w:style w:type="character" w:customStyle="1" w:styleId="cf01">
    <w:name w:val="cf01"/>
    <w:basedOn w:val="Tipodeletrapredefinidodopargrafo"/>
    <w:rsid w:val="00B06096"/>
    <w:rPr>
      <w:rFonts w:ascii="Segoe UI" w:hAnsi="Segoe UI" w:cs="Segoe UI" w:hint="default"/>
      <w:sz w:val="18"/>
      <w:szCs w:val="18"/>
      <w:shd w:val="clear" w:color="auto" w:fill="FFFF00"/>
    </w:rPr>
  </w:style>
  <w:style w:type="paragraph" w:customStyle="1" w:styleId="Articl">
    <w:name w:val="Articl"/>
    <w:basedOn w:val="Point0"/>
    <w:rsid w:val="00E91AA4"/>
  </w:style>
  <w:style w:type="character" w:customStyle="1" w:styleId="Mention1">
    <w:name w:val="Mention1"/>
    <w:basedOn w:val="Tipodeletrapredefinidodopargrafo"/>
    <w:uiPriority w:val="99"/>
    <w:unhideWhenUsed/>
    <w:rsid w:val="00F53F13"/>
    <w:rPr>
      <w:color w:val="2B579A"/>
      <w:shd w:val="clear" w:color="auto" w:fill="E1DFDD"/>
    </w:rPr>
  </w:style>
  <w:style w:type="character" w:customStyle="1" w:styleId="ui-provider">
    <w:name w:val="ui-provider"/>
    <w:basedOn w:val="Tipodeletrapredefinidodopargrafo"/>
    <w:rsid w:val="00D21209"/>
  </w:style>
  <w:style w:type="paragraph" w:customStyle="1" w:styleId="ManualHeadin2">
    <w:name w:val="Manual Headin 2"/>
    <w:basedOn w:val="Normal"/>
    <w:rsid w:val="00AE0552"/>
    <w:rPr>
      <w:b/>
    </w:rPr>
  </w:style>
  <w:style w:type="character" w:customStyle="1" w:styleId="cf21">
    <w:name w:val="cf21"/>
    <w:basedOn w:val="Tipodeletrapredefinidodopargrafo"/>
    <w:rsid w:val="0009660D"/>
    <w:rPr>
      <w:rFonts w:ascii="Segoe UI" w:hAnsi="Segoe UI" w:cs="Segoe UI" w:hint="default"/>
    </w:rPr>
  </w:style>
  <w:style w:type="character" w:customStyle="1" w:styleId="PargrafodaListaCarter">
    <w:name w:val="Parágrafo da Lista Caráter"/>
    <w:aliases w:val="Normal bullet 2 Caráter,Bullet list Caráter,Numbered List Caráter,List Paragraph1 Caráter,1st level - Bullet List Paragraph Caráter,Lettre d'introduction Caráter,Paragrafo elenco Caráter,Bullet EY Caráter,Bullet list1 Caráter"/>
    <w:basedOn w:val="Tipodeletrapredefinidodopargrafo"/>
    <w:link w:val="PargrafodaLista"/>
    <w:uiPriority w:val="34"/>
    <w:locked/>
    <w:rsid w:val="00AC64D5"/>
    <w:rPr>
      <w:rFonts w:ascii="Times New Roman" w:hAnsi="Times New Roman" w:cs="Times New Roman"/>
      <w:sz w:val="24"/>
      <w:lang w:val="pt-PT"/>
    </w:rPr>
  </w:style>
  <w:style w:type="character" w:customStyle="1" w:styleId="UnresolvedMention2">
    <w:name w:val="Unresolved Mention2"/>
    <w:basedOn w:val="Tipodeletrapredefinidodopargrafo"/>
    <w:uiPriority w:val="99"/>
    <w:semiHidden/>
    <w:unhideWhenUsed/>
    <w:rsid w:val="00B76F6F"/>
    <w:rPr>
      <w:color w:val="605E5C"/>
      <w:shd w:val="clear" w:color="auto" w:fill="E1DFDD"/>
    </w:rPr>
  </w:style>
  <w:style w:type="character" w:customStyle="1" w:styleId="MenoNoResolvida1">
    <w:name w:val="Menção Não Resolvida1"/>
    <w:basedOn w:val="Tipodeletrapredefinidodopargrafo"/>
    <w:uiPriority w:val="99"/>
    <w:semiHidden/>
    <w:unhideWhenUsed/>
    <w:rsid w:val="00560093"/>
    <w:rPr>
      <w:color w:val="605E5C"/>
      <w:shd w:val="clear" w:color="auto" w:fill="E1DFDD"/>
    </w:rPr>
  </w:style>
  <w:style w:type="paragraph" w:customStyle="1" w:styleId="Normalma">
    <w:name w:val="Normalma"/>
    <w:basedOn w:val="Normal"/>
    <w:rsid w:val="004A6324"/>
  </w:style>
  <w:style w:type="paragraph" w:customStyle="1" w:styleId="Nmalma">
    <w:name w:val="Nmalma"/>
    <w:basedOn w:val="Normalma"/>
    <w:rsid w:val="004A6324"/>
  </w:style>
  <w:style w:type="character" w:customStyle="1" w:styleId="CabealhoCarter">
    <w:name w:val="Cabeçalho Caráter"/>
    <w:basedOn w:val="Tipodeletrapredefinidodopargrafo"/>
    <w:link w:val="Cabealho"/>
    <w:uiPriority w:val="99"/>
    <w:rsid w:val="00AE7AC3"/>
    <w:rPr>
      <w:rFonts w:ascii="Times New Roman" w:hAnsi="Times New Roman" w:cs="Times New Roman"/>
      <w:sz w:val="24"/>
      <w:lang w:val="pt-PT"/>
    </w:rPr>
  </w:style>
  <w:style w:type="character" w:customStyle="1" w:styleId="RodapCarter">
    <w:name w:val="Rodapé Caráter"/>
    <w:basedOn w:val="Tipodeletrapredefinidodopargrafo"/>
    <w:link w:val="Rodap"/>
    <w:uiPriority w:val="99"/>
    <w:rsid w:val="00AE7AC3"/>
    <w:rPr>
      <w:rFonts w:ascii="Times New Roman" w:hAnsi="Times New Roman" w:cs="Times New Roman"/>
      <w:sz w:val="24"/>
      <w:lang w:val="pt-PT"/>
    </w:rPr>
  </w:style>
  <w:style w:type="paragraph" w:styleId="Textodenotaderodap">
    <w:name w:val="footnote text"/>
    <w:basedOn w:val="Normal"/>
    <w:link w:val="TextodenotaderodapCarter"/>
    <w:uiPriority w:val="99"/>
    <w:semiHidden/>
    <w:unhideWhenUsed/>
    <w:pPr>
      <w:spacing w:before="0" w:after="0"/>
      <w:ind w:left="720" w:hanging="720"/>
    </w:pPr>
    <w:rPr>
      <w:sz w:val="20"/>
      <w:szCs w:val="20"/>
    </w:rPr>
  </w:style>
  <w:style w:type="character" w:customStyle="1" w:styleId="TextodenotaderodapCarter">
    <w:name w:val="Texto de nota de rodapé Caráter"/>
    <w:basedOn w:val="Tipodeletrapredefinidodopargrafo"/>
    <w:link w:val="Textodenotaderodap"/>
    <w:uiPriority w:val="99"/>
    <w:semiHidden/>
    <w:rPr>
      <w:rFonts w:ascii="Times New Roman" w:hAnsi="Times New Roman" w:cs="Times New Roman"/>
      <w:sz w:val="20"/>
      <w:szCs w:val="20"/>
      <w:shd w:val="clear" w:color="auto" w:fill="auto"/>
      <w:lang w:val="en-GB"/>
    </w:rPr>
  </w:style>
  <w:style w:type="character" w:customStyle="1" w:styleId="Ttulo1Carter">
    <w:name w:val="Título 1 Caráter"/>
    <w:basedOn w:val="Tipodeletrapredefinidodopargrafo"/>
    <w:link w:val="Ttulo1"/>
    <w:uiPriority w:val="9"/>
    <w:rPr>
      <w:rFonts w:ascii="Times New Roman" w:eastAsiaTheme="majorEastAsia" w:hAnsi="Times New Roman" w:cs="Times New Roman"/>
      <w:b/>
      <w:bCs/>
      <w:smallCaps/>
      <w:sz w:val="24"/>
      <w:szCs w:val="28"/>
      <w:lang w:val="pt-PT"/>
    </w:rPr>
  </w:style>
  <w:style w:type="character" w:customStyle="1" w:styleId="Ttulo2Carter">
    <w:name w:val="Título 2 Caráter"/>
    <w:basedOn w:val="Tipodeletrapredefinidodopargrafo"/>
    <w:link w:val="Ttulo2"/>
    <w:uiPriority w:val="9"/>
    <w:semiHidden/>
    <w:rPr>
      <w:rFonts w:ascii="Times New Roman" w:eastAsiaTheme="majorEastAsia" w:hAnsi="Times New Roman" w:cs="Times New Roman"/>
      <w:b/>
      <w:bCs/>
      <w:sz w:val="24"/>
      <w:szCs w:val="26"/>
      <w:lang w:val="pt-PT"/>
    </w:rPr>
  </w:style>
  <w:style w:type="character" w:customStyle="1" w:styleId="Ttulo3Carter">
    <w:name w:val="Título 3 Caráter"/>
    <w:basedOn w:val="Tipodeletrapredefinidodopargrafo"/>
    <w:link w:val="Ttulo3"/>
    <w:uiPriority w:val="9"/>
    <w:semiHidden/>
    <w:rPr>
      <w:rFonts w:ascii="Times New Roman" w:eastAsiaTheme="majorEastAsia" w:hAnsi="Times New Roman" w:cs="Times New Roman"/>
      <w:bCs/>
      <w:i/>
      <w:sz w:val="24"/>
      <w:lang w:val="pt-PT"/>
    </w:rPr>
  </w:style>
  <w:style w:type="character" w:customStyle="1" w:styleId="Ttulo4Carter">
    <w:name w:val="Título 4 Caráter"/>
    <w:basedOn w:val="Tipodeletrapredefinidodopargrafo"/>
    <w:link w:val="Ttulo4"/>
    <w:uiPriority w:val="9"/>
    <w:semiHidden/>
    <w:rPr>
      <w:rFonts w:ascii="Times New Roman" w:eastAsiaTheme="majorEastAsia" w:hAnsi="Times New Roman" w:cs="Times New Roman"/>
      <w:bCs/>
      <w:iCs/>
      <w:sz w:val="24"/>
      <w:lang w:val="pt-PT"/>
    </w:rPr>
  </w:style>
  <w:style w:type="character" w:customStyle="1" w:styleId="Ttulo5Carter">
    <w:name w:val="Título 5 Caráter"/>
    <w:basedOn w:val="Tipodeletrapredefinidodopargrafo"/>
    <w:link w:val="Ttulo5"/>
    <w:uiPriority w:val="9"/>
    <w:semiHidden/>
    <w:rPr>
      <w:rFonts w:ascii="Times New Roman" w:eastAsiaTheme="majorEastAsia" w:hAnsi="Times New Roman" w:cs="Times New Roman"/>
      <w:sz w:val="24"/>
      <w:lang w:val="pt-PT"/>
    </w:rPr>
  </w:style>
  <w:style w:type="character" w:customStyle="1" w:styleId="Ttulo6Carter">
    <w:name w:val="Título 6 Caráter"/>
    <w:basedOn w:val="Tipodeletrapredefinidodopargrafo"/>
    <w:link w:val="Ttulo6"/>
    <w:uiPriority w:val="9"/>
    <w:semiHidden/>
    <w:rPr>
      <w:rFonts w:ascii="Times New Roman" w:eastAsiaTheme="majorEastAsia" w:hAnsi="Times New Roman" w:cs="Times New Roman"/>
      <w:iCs/>
      <w:sz w:val="24"/>
      <w:lang w:val="pt-PT"/>
    </w:rPr>
  </w:style>
  <w:style w:type="character" w:customStyle="1" w:styleId="Ttulo7Carter">
    <w:name w:val="Título 7 Caráter"/>
    <w:basedOn w:val="Tipodeletrapredefinidodopargrafo"/>
    <w:link w:val="Ttulo7"/>
    <w:uiPriority w:val="9"/>
    <w:semiHidden/>
    <w:rPr>
      <w:rFonts w:ascii="Times New Roman" w:eastAsiaTheme="majorEastAsia" w:hAnsi="Times New Roman" w:cs="Times New Roman"/>
      <w:iCs/>
      <w:sz w:val="24"/>
      <w:lang w:val="pt-PT"/>
    </w:rPr>
  </w:style>
  <w:style w:type="paragraph" w:styleId="Cabealhodondice">
    <w:name w:val="TOC Heading"/>
    <w:basedOn w:val="Normal"/>
    <w:next w:val="Normal"/>
    <w:uiPriority w:val="39"/>
    <w:semiHidden/>
    <w:unhideWhenUsed/>
    <w:qFormat/>
    <w:pPr>
      <w:spacing w:after="240"/>
      <w:jc w:val="center"/>
    </w:pPr>
    <w:rPr>
      <w:b/>
      <w:sz w:val="28"/>
    </w:rPr>
  </w:style>
  <w:style w:type="paragraph" w:styleId="ndice1">
    <w:name w:val="toc 1"/>
    <w:basedOn w:val="Normal"/>
    <w:next w:val="Normal"/>
    <w:uiPriority w:val="39"/>
    <w:semiHidden/>
    <w:unhideWhenUsed/>
    <w:pPr>
      <w:tabs>
        <w:tab w:val="right" w:leader="dot" w:pos="9071"/>
      </w:tabs>
      <w:spacing w:before="60"/>
      <w:ind w:left="850" w:hanging="850"/>
      <w:jc w:val="left"/>
    </w:pPr>
  </w:style>
  <w:style w:type="paragraph" w:styleId="ndice2">
    <w:name w:val="toc 2"/>
    <w:basedOn w:val="Normal"/>
    <w:next w:val="Normal"/>
    <w:uiPriority w:val="39"/>
    <w:semiHidden/>
    <w:unhideWhenUsed/>
    <w:pPr>
      <w:tabs>
        <w:tab w:val="right" w:leader="dot" w:pos="9071"/>
      </w:tabs>
      <w:spacing w:before="60"/>
      <w:ind w:left="850" w:hanging="850"/>
      <w:jc w:val="left"/>
    </w:pPr>
  </w:style>
  <w:style w:type="paragraph" w:styleId="ndice3">
    <w:name w:val="toc 3"/>
    <w:basedOn w:val="Normal"/>
    <w:next w:val="Normal"/>
    <w:uiPriority w:val="39"/>
    <w:semiHidden/>
    <w:unhideWhenUsed/>
    <w:pPr>
      <w:tabs>
        <w:tab w:val="right" w:leader="dot" w:pos="9071"/>
      </w:tabs>
      <w:spacing w:before="60"/>
      <w:ind w:left="850" w:hanging="850"/>
      <w:jc w:val="left"/>
    </w:pPr>
  </w:style>
  <w:style w:type="paragraph" w:styleId="ndice4">
    <w:name w:val="toc 4"/>
    <w:basedOn w:val="Normal"/>
    <w:next w:val="Normal"/>
    <w:uiPriority w:val="39"/>
    <w:semiHidden/>
    <w:unhideWhenUsed/>
    <w:pPr>
      <w:tabs>
        <w:tab w:val="right" w:leader="dot" w:pos="9071"/>
      </w:tabs>
      <w:spacing w:before="60"/>
      <w:ind w:left="850" w:hanging="850"/>
      <w:jc w:val="left"/>
    </w:pPr>
  </w:style>
  <w:style w:type="paragraph" w:styleId="ndice5">
    <w:name w:val="toc 5"/>
    <w:basedOn w:val="Normal"/>
    <w:next w:val="Normal"/>
    <w:uiPriority w:val="39"/>
    <w:semiHidden/>
    <w:unhideWhenUsed/>
    <w:pPr>
      <w:tabs>
        <w:tab w:val="right" w:leader="dot" w:pos="9071"/>
      </w:tabs>
      <w:spacing w:before="300"/>
      <w:jc w:val="left"/>
    </w:pPr>
  </w:style>
  <w:style w:type="paragraph" w:styleId="ndice6">
    <w:name w:val="toc 6"/>
    <w:basedOn w:val="Normal"/>
    <w:next w:val="Normal"/>
    <w:uiPriority w:val="39"/>
    <w:semiHidden/>
    <w:unhideWhenUsed/>
    <w:pPr>
      <w:tabs>
        <w:tab w:val="right" w:leader="dot" w:pos="9071"/>
      </w:tabs>
      <w:spacing w:before="240"/>
      <w:jc w:val="left"/>
    </w:pPr>
  </w:style>
  <w:style w:type="paragraph" w:styleId="ndice7">
    <w:name w:val="toc 7"/>
    <w:basedOn w:val="Normal"/>
    <w:next w:val="Normal"/>
    <w:uiPriority w:val="39"/>
    <w:semiHidden/>
    <w:unhideWhenUsed/>
    <w:pPr>
      <w:tabs>
        <w:tab w:val="right" w:leader="dot" w:pos="9071"/>
      </w:tabs>
      <w:spacing w:before="180"/>
      <w:jc w:val="left"/>
    </w:pPr>
  </w:style>
  <w:style w:type="paragraph" w:styleId="ndice8">
    <w:name w:val="toc 8"/>
    <w:basedOn w:val="Normal"/>
    <w:next w:val="Normal"/>
    <w:uiPriority w:val="39"/>
    <w:semiHidden/>
    <w:unhideWhenUsed/>
    <w:pPr>
      <w:tabs>
        <w:tab w:val="right" w:leader="dot" w:pos="9071"/>
      </w:tabs>
      <w:jc w:val="left"/>
    </w:pPr>
  </w:style>
  <w:style w:type="paragraph" w:styleId="ndice9">
    <w:name w:val="toc 9"/>
    <w:basedOn w:val="Normal"/>
    <w:next w:val="Normal"/>
    <w:uiPriority w:val="39"/>
    <w:semiHidden/>
    <w:unhideWhenUsed/>
    <w:pPr>
      <w:tabs>
        <w:tab w:val="right" w:leader="dot" w:pos="9071"/>
      </w:tabs>
      <w:ind w:left="1417" w:hanging="1417"/>
      <w:jc w:val="left"/>
    </w:pPr>
  </w:style>
  <w:style w:type="character" w:styleId="Refdenotaderodap">
    <w:name w:val="footnote reference"/>
    <w:basedOn w:val="Tipodeletrapredefinidodopargrafo"/>
    <w:link w:val="CharCharChar1"/>
    <w:uiPriority w:val="99"/>
    <w:semiHidden/>
    <w:unhideWhenUsed/>
    <w:rPr>
      <w:shd w:val="clear" w:color="auto" w:fill="auto"/>
      <w:vertAlign w:val="superscript"/>
    </w:rPr>
  </w:style>
  <w:style w:type="paragraph" w:customStyle="1" w:styleId="HeaderSensitivity">
    <w:name w:val="Header Sensitivity"/>
    <w:basedOn w:val="Normal"/>
    <w:rsid w:val="00AE7AC3"/>
    <w:pPr>
      <w:pBdr>
        <w:top w:val="single" w:sz="4" w:space="1" w:color="auto"/>
        <w:left w:val="single" w:sz="4" w:space="4" w:color="auto"/>
        <w:bottom w:val="single" w:sz="4" w:space="1" w:color="auto"/>
        <w:right w:val="single" w:sz="4" w:space="4" w:color="auto"/>
      </w:pBdr>
      <w:spacing w:before="0"/>
      <w:ind w:left="113" w:right="113"/>
      <w:jc w:val="center"/>
    </w:pPr>
    <w:rPr>
      <w:b/>
      <w:sz w:val="32"/>
    </w:rPr>
  </w:style>
  <w:style w:type="paragraph" w:customStyle="1" w:styleId="HeaderSensitivityRight">
    <w:name w:val="Header Sensitivity Right"/>
    <w:basedOn w:val="Normal"/>
    <w:rsid w:val="00AE7AC3"/>
    <w:pPr>
      <w:spacing w:before="0"/>
      <w:jc w:val="right"/>
    </w:pPr>
    <w:rPr>
      <w:sz w:val="28"/>
    </w:rPr>
  </w:style>
  <w:style w:type="paragraph" w:customStyle="1" w:styleId="FooterSensitivity">
    <w:name w:val="Footer Sensitivity"/>
    <w:basedOn w:val="Normal"/>
    <w:rsid w:val="00AE7AC3"/>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Text1">
    <w:name w:val="Text 1"/>
    <w:basedOn w:val="Normal"/>
    <w:pPr>
      <w:ind w:left="850"/>
    </w:pPr>
  </w:style>
  <w:style w:type="paragraph" w:customStyle="1" w:styleId="Text2">
    <w:name w:val="Text 2"/>
    <w:basedOn w:val="Normal"/>
    <w:pPr>
      <w:ind w:left="1417"/>
    </w:pPr>
  </w:style>
  <w:style w:type="paragraph" w:customStyle="1" w:styleId="Text3">
    <w:name w:val="Text 3"/>
    <w:basedOn w:val="Normal"/>
    <w:pPr>
      <w:ind w:left="1984"/>
    </w:pPr>
  </w:style>
  <w:style w:type="paragraph" w:customStyle="1" w:styleId="Text4">
    <w:name w:val="Text 4"/>
    <w:basedOn w:val="Normal"/>
    <w:pPr>
      <w:ind w:left="2551"/>
    </w:pPr>
  </w:style>
  <w:style w:type="paragraph" w:customStyle="1" w:styleId="Text5">
    <w:name w:val="Text 5"/>
    <w:basedOn w:val="Normal"/>
    <w:pPr>
      <w:ind w:left="3118"/>
    </w:pPr>
  </w:style>
  <w:style w:type="paragraph" w:customStyle="1" w:styleId="Text6">
    <w:name w:val="Text 6"/>
    <w:basedOn w:val="Normal"/>
    <w:pPr>
      <w:ind w:left="3685"/>
    </w:pPr>
  </w:style>
  <w:style w:type="paragraph" w:customStyle="1" w:styleId="NormalCentered">
    <w:name w:val="Normal Centered"/>
    <w:basedOn w:val="Normal"/>
    <w:pPr>
      <w:jc w:val="center"/>
    </w:pPr>
  </w:style>
  <w:style w:type="paragraph" w:customStyle="1" w:styleId="NormalLeft">
    <w:name w:val="Normal Left"/>
    <w:basedOn w:val="Normal"/>
    <w:pPr>
      <w:jc w:val="left"/>
    </w:pPr>
  </w:style>
  <w:style w:type="paragraph" w:customStyle="1" w:styleId="NormalRight">
    <w:name w:val="Normal Right"/>
    <w:basedOn w:val="Normal"/>
    <w:pPr>
      <w:jc w:val="right"/>
    </w:pPr>
  </w:style>
  <w:style w:type="paragraph" w:customStyle="1" w:styleId="QuotedText">
    <w:name w:val="Quoted Text"/>
    <w:basedOn w:val="Normal"/>
    <w:pPr>
      <w:ind w:left="1417"/>
    </w:pPr>
  </w:style>
  <w:style w:type="paragraph" w:customStyle="1" w:styleId="Point0">
    <w:name w:val="Point 0"/>
    <w:basedOn w:val="Normal"/>
    <w:pPr>
      <w:ind w:left="850" w:hanging="850"/>
    </w:pPr>
  </w:style>
  <w:style w:type="paragraph" w:customStyle="1" w:styleId="Point1">
    <w:name w:val="Point 1"/>
    <w:basedOn w:val="Normal"/>
    <w:pPr>
      <w:ind w:left="1417" w:hanging="567"/>
    </w:pPr>
  </w:style>
  <w:style w:type="paragraph" w:customStyle="1" w:styleId="Point2">
    <w:name w:val="Point 2"/>
    <w:basedOn w:val="Normal"/>
    <w:pPr>
      <w:ind w:left="1984" w:hanging="567"/>
    </w:pPr>
  </w:style>
  <w:style w:type="paragraph" w:customStyle="1" w:styleId="Point3">
    <w:name w:val="Point 3"/>
    <w:basedOn w:val="Normal"/>
    <w:pPr>
      <w:ind w:left="2551" w:hanging="567"/>
    </w:pPr>
  </w:style>
  <w:style w:type="paragraph" w:customStyle="1" w:styleId="Point4">
    <w:name w:val="Point 4"/>
    <w:basedOn w:val="Normal"/>
    <w:pPr>
      <w:ind w:left="3118" w:hanging="567"/>
    </w:pPr>
  </w:style>
  <w:style w:type="paragraph" w:customStyle="1" w:styleId="Point5">
    <w:name w:val="Point 5"/>
    <w:basedOn w:val="Normal"/>
    <w:pPr>
      <w:ind w:left="3685" w:hanging="567"/>
    </w:pPr>
  </w:style>
  <w:style w:type="paragraph" w:customStyle="1" w:styleId="Tiret0">
    <w:name w:val="Tiret 0"/>
    <w:basedOn w:val="Point0"/>
    <w:pPr>
      <w:numPr>
        <w:numId w:val="19"/>
      </w:numPr>
    </w:pPr>
  </w:style>
  <w:style w:type="paragraph" w:customStyle="1" w:styleId="Tiret1">
    <w:name w:val="Tiret 1"/>
    <w:basedOn w:val="Point1"/>
    <w:pPr>
      <w:numPr>
        <w:numId w:val="20"/>
      </w:numPr>
    </w:pPr>
  </w:style>
  <w:style w:type="paragraph" w:customStyle="1" w:styleId="Tiret2">
    <w:name w:val="Tiret 2"/>
    <w:basedOn w:val="Point2"/>
    <w:pPr>
      <w:numPr>
        <w:numId w:val="21"/>
      </w:numPr>
    </w:pPr>
  </w:style>
  <w:style w:type="paragraph" w:customStyle="1" w:styleId="Tiret3">
    <w:name w:val="Tiret 3"/>
    <w:basedOn w:val="Point3"/>
    <w:pPr>
      <w:numPr>
        <w:numId w:val="22"/>
      </w:numPr>
    </w:pPr>
  </w:style>
  <w:style w:type="paragraph" w:customStyle="1" w:styleId="Tiret4">
    <w:name w:val="Tiret 4"/>
    <w:basedOn w:val="Point4"/>
    <w:pPr>
      <w:numPr>
        <w:numId w:val="23"/>
      </w:numPr>
    </w:pPr>
  </w:style>
  <w:style w:type="paragraph" w:customStyle="1" w:styleId="Tiret5">
    <w:name w:val="Tiret 5"/>
    <w:basedOn w:val="Point5"/>
    <w:pPr>
      <w:numPr>
        <w:numId w:val="24"/>
      </w:numPr>
    </w:pPr>
  </w:style>
  <w:style w:type="paragraph" w:customStyle="1" w:styleId="PointDouble0">
    <w:name w:val="PointDouble 0"/>
    <w:basedOn w:val="Normal"/>
    <w:pPr>
      <w:tabs>
        <w:tab w:val="left" w:pos="850"/>
      </w:tabs>
      <w:ind w:left="1417" w:hanging="1417"/>
    </w:pPr>
  </w:style>
  <w:style w:type="paragraph" w:customStyle="1" w:styleId="PointDouble1">
    <w:name w:val="PointDouble 1"/>
    <w:basedOn w:val="Normal"/>
    <w:pPr>
      <w:tabs>
        <w:tab w:val="left" w:pos="1417"/>
      </w:tabs>
      <w:ind w:left="1984" w:hanging="1134"/>
    </w:pPr>
  </w:style>
  <w:style w:type="paragraph" w:customStyle="1" w:styleId="PointDouble2">
    <w:name w:val="PointDouble 2"/>
    <w:basedOn w:val="Normal"/>
    <w:pPr>
      <w:tabs>
        <w:tab w:val="left" w:pos="1984"/>
      </w:tabs>
      <w:ind w:left="2551" w:hanging="1134"/>
    </w:pPr>
  </w:style>
  <w:style w:type="paragraph" w:customStyle="1" w:styleId="PointDouble3">
    <w:name w:val="PointDouble 3"/>
    <w:basedOn w:val="Normal"/>
    <w:pPr>
      <w:tabs>
        <w:tab w:val="left" w:pos="2551"/>
      </w:tabs>
      <w:ind w:left="3118" w:hanging="1134"/>
    </w:pPr>
  </w:style>
  <w:style w:type="paragraph" w:customStyle="1" w:styleId="PointDouble4">
    <w:name w:val="PointDouble 4"/>
    <w:basedOn w:val="Normal"/>
    <w:pPr>
      <w:tabs>
        <w:tab w:val="left" w:pos="3118"/>
      </w:tabs>
      <w:ind w:left="3685" w:hanging="1134"/>
    </w:pPr>
  </w:style>
  <w:style w:type="paragraph" w:customStyle="1" w:styleId="PointTriple0">
    <w:name w:val="PointTriple 0"/>
    <w:basedOn w:val="Normal"/>
    <w:pPr>
      <w:tabs>
        <w:tab w:val="left" w:pos="850"/>
        <w:tab w:val="left" w:pos="1417"/>
      </w:tabs>
      <w:ind w:left="1984" w:hanging="1984"/>
    </w:pPr>
  </w:style>
  <w:style w:type="paragraph" w:customStyle="1" w:styleId="PointTriple1">
    <w:name w:val="PointTriple 1"/>
    <w:basedOn w:val="Normal"/>
    <w:pPr>
      <w:tabs>
        <w:tab w:val="left" w:pos="1417"/>
        <w:tab w:val="left" w:pos="1984"/>
      </w:tabs>
      <w:ind w:left="2551" w:hanging="1701"/>
    </w:pPr>
  </w:style>
  <w:style w:type="paragraph" w:customStyle="1" w:styleId="PointTriple2">
    <w:name w:val="PointTriple 2"/>
    <w:basedOn w:val="Normal"/>
    <w:pPr>
      <w:tabs>
        <w:tab w:val="left" w:pos="1984"/>
        <w:tab w:val="left" w:pos="2551"/>
      </w:tabs>
      <w:ind w:left="3118" w:hanging="1701"/>
    </w:pPr>
  </w:style>
  <w:style w:type="paragraph" w:customStyle="1" w:styleId="PointTriple3">
    <w:name w:val="PointTriple 3"/>
    <w:basedOn w:val="Normal"/>
    <w:pPr>
      <w:tabs>
        <w:tab w:val="left" w:pos="2551"/>
        <w:tab w:val="left" w:pos="3118"/>
      </w:tabs>
      <w:ind w:left="3685" w:hanging="1701"/>
    </w:pPr>
  </w:style>
  <w:style w:type="paragraph" w:customStyle="1" w:styleId="PointTriple4">
    <w:name w:val="PointTriple 4"/>
    <w:basedOn w:val="Normal"/>
    <w:pPr>
      <w:tabs>
        <w:tab w:val="left" w:pos="3118"/>
        <w:tab w:val="left" w:pos="3685"/>
      </w:tabs>
      <w:ind w:left="4252" w:hanging="1701"/>
    </w:pPr>
  </w:style>
  <w:style w:type="paragraph" w:customStyle="1" w:styleId="NumPar1">
    <w:name w:val="NumPar 1"/>
    <w:basedOn w:val="Normal"/>
    <w:next w:val="Text1"/>
    <w:pPr>
      <w:numPr>
        <w:numId w:val="25"/>
      </w:numPr>
    </w:pPr>
  </w:style>
  <w:style w:type="paragraph" w:customStyle="1" w:styleId="NumPar2">
    <w:name w:val="NumPar 2"/>
    <w:basedOn w:val="Normal"/>
    <w:next w:val="Text1"/>
    <w:pPr>
      <w:numPr>
        <w:ilvl w:val="1"/>
        <w:numId w:val="25"/>
      </w:numPr>
    </w:pPr>
  </w:style>
  <w:style w:type="paragraph" w:customStyle="1" w:styleId="NumPar3">
    <w:name w:val="NumPar 3"/>
    <w:basedOn w:val="Normal"/>
    <w:next w:val="Text1"/>
    <w:pPr>
      <w:numPr>
        <w:ilvl w:val="2"/>
        <w:numId w:val="25"/>
      </w:numPr>
    </w:pPr>
  </w:style>
  <w:style w:type="paragraph" w:customStyle="1" w:styleId="NumPar4">
    <w:name w:val="NumPar 4"/>
    <w:basedOn w:val="Normal"/>
    <w:next w:val="Text1"/>
    <w:pPr>
      <w:numPr>
        <w:ilvl w:val="3"/>
        <w:numId w:val="25"/>
      </w:numPr>
    </w:pPr>
  </w:style>
  <w:style w:type="paragraph" w:customStyle="1" w:styleId="NumPar5">
    <w:name w:val="NumPar 5"/>
    <w:basedOn w:val="Normal"/>
    <w:next w:val="Text2"/>
    <w:pPr>
      <w:numPr>
        <w:ilvl w:val="4"/>
        <w:numId w:val="25"/>
      </w:numPr>
    </w:pPr>
  </w:style>
  <w:style w:type="paragraph" w:customStyle="1" w:styleId="NumPar6">
    <w:name w:val="NumPar 6"/>
    <w:basedOn w:val="Normal"/>
    <w:next w:val="Text2"/>
    <w:pPr>
      <w:numPr>
        <w:ilvl w:val="5"/>
        <w:numId w:val="25"/>
      </w:numPr>
    </w:pPr>
  </w:style>
  <w:style w:type="paragraph" w:customStyle="1" w:styleId="NumPar7">
    <w:name w:val="NumPar 7"/>
    <w:basedOn w:val="Normal"/>
    <w:next w:val="Text2"/>
    <w:pPr>
      <w:numPr>
        <w:ilvl w:val="6"/>
        <w:numId w:val="25"/>
      </w:numPr>
    </w:pPr>
  </w:style>
  <w:style w:type="paragraph" w:customStyle="1" w:styleId="ManualNumPar1">
    <w:name w:val="Manual NumPar 1"/>
    <w:basedOn w:val="Normal"/>
    <w:next w:val="Text1"/>
    <w:pPr>
      <w:ind w:left="850" w:hanging="850"/>
    </w:pPr>
  </w:style>
  <w:style w:type="paragraph" w:customStyle="1" w:styleId="ManualNumPar2">
    <w:name w:val="Manual NumPar 2"/>
    <w:basedOn w:val="Normal"/>
    <w:next w:val="Text1"/>
    <w:pPr>
      <w:ind w:left="850" w:hanging="850"/>
    </w:pPr>
  </w:style>
  <w:style w:type="paragraph" w:customStyle="1" w:styleId="ManualNumPar3">
    <w:name w:val="Manual NumPar 3"/>
    <w:basedOn w:val="Normal"/>
    <w:next w:val="Text1"/>
    <w:pPr>
      <w:ind w:left="850" w:hanging="850"/>
    </w:pPr>
  </w:style>
  <w:style w:type="paragraph" w:customStyle="1" w:styleId="ManualNumPar4">
    <w:name w:val="Manual NumPar 4"/>
    <w:basedOn w:val="Normal"/>
    <w:next w:val="Text1"/>
    <w:pPr>
      <w:ind w:left="850" w:hanging="850"/>
    </w:pPr>
  </w:style>
  <w:style w:type="paragraph" w:customStyle="1" w:styleId="ManualNumPar5">
    <w:name w:val="Manual NumPar 5"/>
    <w:basedOn w:val="Normal"/>
    <w:next w:val="Text2"/>
    <w:pPr>
      <w:ind w:left="1417" w:hanging="1417"/>
    </w:pPr>
  </w:style>
  <w:style w:type="paragraph" w:customStyle="1" w:styleId="ManualNumPar6">
    <w:name w:val="Manual NumPar 6"/>
    <w:basedOn w:val="Normal"/>
    <w:next w:val="Text2"/>
    <w:pPr>
      <w:ind w:left="1417" w:hanging="1417"/>
    </w:pPr>
  </w:style>
  <w:style w:type="paragraph" w:customStyle="1" w:styleId="ManualNumPar7">
    <w:name w:val="Manual NumPar 7"/>
    <w:basedOn w:val="Normal"/>
    <w:next w:val="Text2"/>
    <w:pPr>
      <w:ind w:left="1417" w:hanging="1417"/>
    </w:pPr>
  </w:style>
  <w:style w:type="paragraph" w:customStyle="1" w:styleId="QuotedNumPar">
    <w:name w:val="Quoted NumPar"/>
    <w:basedOn w:val="Normal"/>
    <w:pPr>
      <w:ind w:left="1417" w:hanging="567"/>
    </w:pPr>
  </w:style>
  <w:style w:type="paragraph" w:customStyle="1" w:styleId="ManualHeading1">
    <w:name w:val="Manual Heading 1"/>
    <w:basedOn w:val="Normal"/>
    <w:next w:val="Text1"/>
    <w:pPr>
      <w:keepNext/>
      <w:tabs>
        <w:tab w:val="left" w:pos="850"/>
      </w:tabs>
      <w:spacing w:before="360"/>
      <w:ind w:left="850" w:hanging="850"/>
      <w:outlineLvl w:val="0"/>
    </w:pPr>
    <w:rPr>
      <w:b/>
      <w:smallCaps/>
    </w:rPr>
  </w:style>
  <w:style w:type="paragraph" w:customStyle="1" w:styleId="ManualHeading2">
    <w:name w:val="Manual Heading 2"/>
    <w:basedOn w:val="Normal"/>
    <w:next w:val="Text1"/>
    <w:pPr>
      <w:keepNext/>
      <w:tabs>
        <w:tab w:val="left" w:pos="850"/>
      </w:tabs>
      <w:ind w:left="850" w:hanging="850"/>
      <w:outlineLvl w:val="1"/>
    </w:pPr>
    <w:rPr>
      <w:b/>
    </w:rPr>
  </w:style>
  <w:style w:type="paragraph" w:customStyle="1" w:styleId="ManualHeading3">
    <w:name w:val="Manual Heading 3"/>
    <w:basedOn w:val="Normal"/>
    <w:next w:val="Text1"/>
    <w:pPr>
      <w:keepNext/>
      <w:tabs>
        <w:tab w:val="left" w:pos="850"/>
      </w:tabs>
      <w:ind w:left="850" w:hanging="850"/>
      <w:outlineLvl w:val="2"/>
    </w:pPr>
    <w:rPr>
      <w:i/>
    </w:rPr>
  </w:style>
  <w:style w:type="paragraph" w:customStyle="1" w:styleId="ManualHeading4">
    <w:name w:val="Manual Heading 4"/>
    <w:basedOn w:val="Normal"/>
    <w:next w:val="Text1"/>
    <w:pPr>
      <w:keepNext/>
      <w:tabs>
        <w:tab w:val="left" w:pos="850"/>
      </w:tabs>
      <w:ind w:left="850" w:hanging="850"/>
      <w:outlineLvl w:val="3"/>
    </w:pPr>
  </w:style>
  <w:style w:type="paragraph" w:customStyle="1" w:styleId="ManualHeading5">
    <w:name w:val="Manual Heading 5"/>
    <w:basedOn w:val="Normal"/>
    <w:next w:val="Text2"/>
    <w:pPr>
      <w:keepNext/>
      <w:tabs>
        <w:tab w:val="left" w:pos="1417"/>
      </w:tabs>
      <w:ind w:left="1417" w:hanging="1417"/>
      <w:outlineLvl w:val="4"/>
    </w:pPr>
  </w:style>
  <w:style w:type="paragraph" w:customStyle="1" w:styleId="ManualHeading6">
    <w:name w:val="Manual Heading 6"/>
    <w:basedOn w:val="Normal"/>
    <w:next w:val="Text2"/>
    <w:pPr>
      <w:keepNext/>
      <w:tabs>
        <w:tab w:val="left" w:pos="1417"/>
      </w:tabs>
      <w:ind w:left="1417" w:hanging="1417"/>
      <w:outlineLvl w:val="5"/>
    </w:pPr>
  </w:style>
  <w:style w:type="paragraph" w:customStyle="1" w:styleId="ManualHeading7">
    <w:name w:val="Manual Heading 7"/>
    <w:basedOn w:val="Normal"/>
    <w:next w:val="Text2"/>
    <w:pPr>
      <w:keepNext/>
      <w:tabs>
        <w:tab w:val="left" w:pos="1417"/>
      </w:tabs>
      <w:ind w:left="1417" w:hanging="1417"/>
      <w:outlineLvl w:val="6"/>
    </w:pPr>
  </w:style>
  <w:style w:type="paragraph" w:customStyle="1" w:styleId="ChapterTitle">
    <w:name w:val="ChapterTitle"/>
    <w:basedOn w:val="Normal"/>
    <w:next w:val="Normal"/>
    <w:pPr>
      <w:keepNext/>
      <w:spacing w:after="360"/>
      <w:jc w:val="center"/>
    </w:pPr>
    <w:rPr>
      <w:b/>
      <w:sz w:val="32"/>
    </w:rPr>
  </w:style>
  <w:style w:type="paragraph" w:customStyle="1" w:styleId="PartTitle">
    <w:name w:val="PartTitle"/>
    <w:basedOn w:val="Normal"/>
    <w:next w:val="ChapterTitle"/>
    <w:pPr>
      <w:keepNext/>
      <w:pageBreakBefore/>
      <w:spacing w:after="360"/>
      <w:jc w:val="center"/>
    </w:pPr>
    <w:rPr>
      <w:b/>
      <w:sz w:val="36"/>
    </w:rPr>
  </w:style>
  <w:style w:type="paragraph" w:customStyle="1" w:styleId="SectionTitle">
    <w:name w:val="SectionTitle"/>
    <w:basedOn w:val="Normal"/>
    <w:next w:val="Ttulo1"/>
    <w:pPr>
      <w:keepNext/>
      <w:spacing w:after="360"/>
      <w:jc w:val="center"/>
    </w:pPr>
    <w:rPr>
      <w:b/>
      <w:smallCaps/>
      <w:sz w:val="28"/>
    </w:rPr>
  </w:style>
  <w:style w:type="paragraph" w:customStyle="1" w:styleId="TableTitle">
    <w:name w:val="Table Title"/>
    <w:basedOn w:val="Normal"/>
    <w:next w:val="Normal"/>
    <w:pPr>
      <w:jc w:val="center"/>
    </w:pPr>
    <w:rPr>
      <w:b/>
    </w:rPr>
  </w:style>
  <w:style w:type="character" w:customStyle="1" w:styleId="Marker">
    <w:name w:val="Marker"/>
    <w:basedOn w:val="Tipodeletrapredefinidodopargrafo"/>
    <w:rPr>
      <w:color w:val="0000FF"/>
      <w:shd w:val="clear" w:color="auto" w:fill="auto"/>
    </w:rPr>
  </w:style>
  <w:style w:type="character" w:customStyle="1" w:styleId="Marker1">
    <w:name w:val="Marker1"/>
    <w:basedOn w:val="Tipodeletrapredefinidodopargrafo"/>
    <w:rPr>
      <w:color w:val="008000"/>
      <w:shd w:val="clear" w:color="auto" w:fill="auto"/>
    </w:rPr>
  </w:style>
  <w:style w:type="character" w:customStyle="1" w:styleId="Marker2">
    <w:name w:val="Marker2"/>
    <w:basedOn w:val="Tipodeletrapredefinidodopargrafo"/>
    <w:rPr>
      <w:color w:val="FF0000"/>
      <w:shd w:val="clear" w:color="auto" w:fill="auto"/>
    </w:rPr>
  </w:style>
  <w:style w:type="paragraph" w:customStyle="1" w:styleId="Point0number">
    <w:name w:val="Point 0 (number)"/>
    <w:basedOn w:val="Normal"/>
    <w:pPr>
      <w:numPr>
        <w:numId w:val="27"/>
      </w:numPr>
    </w:pPr>
  </w:style>
  <w:style w:type="paragraph" w:customStyle="1" w:styleId="Point1number">
    <w:name w:val="Point 1 (number)"/>
    <w:basedOn w:val="Normal"/>
    <w:pPr>
      <w:numPr>
        <w:ilvl w:val="2"/>
        <w:numId w:val="27"/>
      </w:numPr>
    </w:pPr>
  </w:style>
  <w:style w:type="paragraph" w:customStyle="1" w:styleId="Point2number">
    <w:name w:val="Point 2 (number)"/>
    <w:basedOn w:val="Normal"/>
    <w:pPr>
      <w:numPr>
        <w:ilvl w:val="4"/>
        <w:numId w:val="27"/>
      </w:numPr>
    </w:pPr>
  </w:style>
  <w:style w:type="paragraph" w:customStyle="1" w:styleId="Point3number">
    <w:name w:val="Point 3 (number)"/>
    <w:basedOn w:val="Normal"/>
    <w:pPr>
      <w:numPr>
        <w:ilvl w:val="6"/>
        <w:numId w:val="27"/>
      </w:numPr>
    </w:pPr>
  </w:style>
  <w:style w:type="paragraph" w:customStyle="1" w:styleId="Point0letter">
    <w:name w:val="Point 0 (letter)"/>
    <w:basedOn w:val="Normal"/>
    <w:pPr>
      <w:numPr>
        <w:ilvl w:val="1"/>
        <w:numId w:val="27"/>
      </w:numPr>
    </w:pPr>
  </w:style>
  <w:style w:type="paragraph" w:customStyle="1" w:styleId="Point1letter">
    <w:name w:val="Point 1 (letter)"/>
    <w:basedOn w:val="Normal"/>
    <w:pPr>
      <w:numPr>
        <w:ilvl w:val="3"/>
        <w:numId w:val="27"/>
      </w:numPr>
    </w:pPr>
  </w:style>
  <w:style w:type="paragraph" w:customStyle="1" w:styleId="Point2letter">
    <w:name w:val="Point 2 (letter)"/>
    <w:basedOn w:val="Normal"/>
    <w:pPr>
      <w:numPr>
        <w:ilvl w:val="5"/>
        <w:numId w:val="27"/>
      </w:numPr>
    </w:pPr>
  </w:style>
  <w:style w:type="paragraph" w:customStyle="1" w:styleId="Point3letter">
    <w:name w:val="Point 3 (letter)"/>
    <w:basedOn w:val="Normal"/>
    <w:pPr>
      <w:numPr>
        <w:ilvl w:val="7"/>
        <w:numId w:val="27"/>
      </w:numPr>
    </w:pPr>
  </w:style>
  <w:style w:type="paragraph" w:customStyle="1" w:styleId="Point4letter">
    <w:name w:val="Point 4 (letter)"/>
    <w:basedOn w:val="Normal"/>
    <w:pPr>
      <w:numPr>
        <w:ilvl w:val="8"/>
        <w:numId w:val="27"/>
      </w:numPr>
    </w:pPr>
  </w:style>
  <w:style w:type="paragraph" w:customStyle="1" w:styleId="Bullet0">
    <w:name w:val="Bullet 0"/>
    <w:basedOn w:val="Normal"/>
    <w:pPr>
      <w:numPr>
        <w:numId w:val="28"/>
      </w:numPr>
    </w:pPr>
  </w:style>
  <w:style w:type="paragraph" w:customStyle="1" w:styleId="Bullet1">
    <w:name w:val="Bullet 1"/>
    <w:basedOn w:val="Normal"/>
    <w:pPr>
      <w:numPr>
        <w:numId w:val="29"/>
      </w:numPr>
    </w:pPr>
  </w:style>
  <w:style w:type="paragraph" w:customStyle="1" w:styleId="Bullet2">
    <w:name w:val="Bullet 2"/>
    <w:basedOn w:val="Normal"/>
    <w:pPr>
      <w:numPr>
        <w:numId w:val="30"/>
      </w:numPr>
    </w:pPr>
  </w:style>
  <w:style w:type="paragraph" w:customStyle="1" w:styleId="Bullet3">
    <w:name w:val="Bullet 3"/>
    <w:basedOn w:val="Normal"/>
    <w:pPr>
      <w:numPr>
        <w:numId w:val="31"/>
      </w:numPr>
    </w:pPr>
  </w:style>
  <w:style w:type="paragraph" w:customStyle="1" w:styleId="Bullet4">
    <w:name w:val="Bullet 4"/>
    <w:basedOn w:val="Normal"/>
    <w:pPr>
      <w:numPr>
        <w:numId w:val="32"/>
      </w:numPr>
    </w:pPr>
  </w:style>
  <w:style w:type="paragraph" w:customStyle="1" w:styleId="Langue">
    <w:name w:val="Langue"/>
    <w:basedOn w:val="Normal"/>
    <w:next w:val="Rfrenceinterne"/>
    <w:pPr>
      <w:framePr w:wrap="around" w:vAnchor="page" w:hAnchor="text" w:xAlign="center" w:y="14741"/>
      <w:spacing w:before="0" w:after="600"/>
      <w:jc w:val="center"/>
    </w:pPr>
    <w:rPr>
      <w:b/>
      <w:caps/>
    </w:rPr>
  </w:style>
  <w:style w:type="paragraph" w:customStyle="1" w:styleId="Nomdelinstitution">
    <w:name w:val="Nom de l'institution"/>
    <w:basedOn w:val="Normal"/>
    <w:next w:val="Emission"/>
    <w:pPr>
      <w:spacing w:before="0" w:after="0"/>
      <w:jc w:val="left"/>
    </w:pPr>
    <w:rPr>
      <w:rFonts w:ascii="Arial" w:hAnsi="Arial" w:cs="Arial"/>
    </w:rPr>
  </w:style>
  <w:style w:type="paragraph" w:customStyle="1" w:styleId="Emission">
    <w:name w:val="Emission"/>
    <w:basedOn w:val="Normal"/>
    <w:next w:val="Rfrenceinstitutionnelle"/>
    <w:pPr>
      <w:spacing w:before="0" w:after="0"/>
      <w:ind w:left="5103"/>
      <w:jc w:val="left"/>
    </w:pPr>
  </w:style>
  <w:style w:type="paragraph" w:customStyle="1" w:styleId="Rfrenceinstitutionnelle">
    <w:name w:val="Référence institutionnelle"/>
    <w:basedOn w:val="Normal"/>
    <w:next w:val="Confidentialit"/>
    <w:pPr>
      <w:spacing w:before="0" w:after="240"/>
      <w:ind w:left="5103"/>
      <w:jc w:val="left"/>
    </w:pPr>
  </w:style>
  <w:style w:type="paragraph" w:customStyle="1" w:styleId="Pagedecouverture">
    <w:name w:val="Page de couverture"/>
    <w:basedOn w:val="Normal"/>
    <w:next w:val="Normal"/>
    <w:pPr>
      <w:spacing w:before="0" w:after="0"/>
    </w:pPr>
  </w:style>
  <w:style w:type="paragraph" w:customStyle="1" w:styleId="Declassification">
    <w:name w:val="Declassification"/>
    <w:basedOn w:val="Normal"/>
    <w:next w:val="Normal"/>
    <w:pPr>
      <w:spacing w:before="0" w:after="0"/>
    </w:pPr>
  </w:style>
  <w:style w:type="paragraph" w:customStyle="1" w:styleId="Disclaimer">
    <w:name w:val="Disclaimer"/>
    <w:basedOn w:val="Normal"/>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SecurityMarking">
    <w:name w:val="SecurityMarking"/>
    <w:basedOn w:val="Normal"/>
    <w:pPr>
      <w:spacing w:before="0" w:after="0" w:line="276" w:lineRule="auto"/>
      <w:ind w:left="5103"/>
      <w:jc w:val="left"/>
    </w:pPr>
    <w:rPr>
      <w:sz w:val="28"/>
    </w:rPr>
  </w:style>
  <w:style w:type="paragraph" w:customStyle="1" w:styleId="DateMarking">
    <w:name w:val="DateMarking"/>
    <w:basedOn w:val="Normal"/>
    <w:pPr>
      <w:spacing w:before="0" w:after="0" w:line="276" w:lineRule="auto"/>
      <w:ind w:left="5103"/>
      <w:jc w:val="left"/>
    </w:pPr>
    <w:rPr>
      <w:i/>
      <w:sz w:val="28"/>
    </w:rPr>
  </w:style>
  <w:style w:type="paragraph" w:customStyle="1" w:styleId="ReleasableTo">
    <w:name w:val="ReleasableTo"/>
    <w:basedOn w:val="Normal"/>
    <w:pPr>
      <w:spacing w:before="0" w:after="0" w:line="276" w:lineRule="auto"/>
      <w:ind w:left="5103"/>
      <w:jc w:val="left"/>
    </w:pPr>
    <w:rPr>
      <w:i/>
      <w:sz w:val="28"/>
    </w:rPr>
  </w:style>
  <w:style w:type="paragraph" w:customStyle="1" w:styleId="Annexetitreexpos">
    <w:name w:val="Annexe titre (exposé)"/>
    <w:basedOn w:val="Normal"/>
    <w:next w:val="Normal"/>
    <w:pPr>
      <w:jc w:val="center"/>
    </w:pPr>
    <w:rPr>
      <w:b/>
      <w:u w:val="single"/>
    </w:rPr>
  </w:style>
  <w:style w:type="paragraph" w:customStyle="1" w:styleId="Annexetitre">
    <w:name w:val="Annexe titre"/>
    <w:basedOn w:val="Normal"/>
    <w:next w:val="Normal"/>
    <w:pPr>
      <w:jc w:val="center"/>
    </w:pPr>
    <w:rPr>
      <w:b/>
      <w:u w:val="single"/>
    </w:rPr>
  </w:style>
  <w:style w:type="paragraph" w:customStyle="1" w:styleId="Annexetitrefichefinancire">
    <w:name w:val="Annexe titre (fiche financière)"/>
    <w:basedOn w:val="Normal"/>
    <w:next w:val="Normal"/>
    <w:pPr>
      <w:jc w:val="center"/>
    </w:pPr>
    <w:rPr>
      <w:b/>
      <w:u w:val="single"/>
    </w:rPr>
  </w:style>
  <w:style w:type="paragraph" w:customStyle="1" w:styleId="Applicationdirecte">
    <w:name w:val="Application directe"/>
    <w:basedOn w:val="Normal"/>
    <w:next w:val="Fait"/>
    <w:pPr>
      <w:spacing w:before="480"/>
    </w:pPr>
  </w:style>
  <w:style w:type="paragraph" w:customStyle="1" w:styleId="Avertissementtitre">
    <w:name w:val="Avertissement titre"/>
    <w:basedOn w:val="Normal"/>
    <w:next w:val="Normal"/>
    <w:pPr>
      <w:keepNext/>
      <w:spacing w:before="480"/>
    </w:pPr>
    <w:rPr>
      <w:u w:val="single"/>
    </w:rPr>
  </w:style>
  <w:style w:type="paragraph" w:customStyle="1" w:styleId="Confidence">
    <w:name w:val="Confidence"/>
    <w:basedOn w:val="Normal"/>
    <w:next w:val="Normal"/>
    <w:pPr>
      <w:spacing w:before="360"/>
      <w:jc w:val="center"/>
    </w:pPr>
  </w:style>
  <w:style w:type="paragraph" w:customStyle="1" w:styleId="Confidentialit">
    <w:name w:val="Confidentialité"/>
    <w:basedOn w:val="Normal"/>
    <w:next w:val="TypedudocumentPagedecouverture"/>
    <w:pPr>
      <w:spacing w:before="240" w:after="240"/>
      <w:ind w:left="5103"/>
      <w:jc w:val="left"/>
    </w:pPr>
    <w:rPr>
      <w:i/>
      <w:sz w:val="32"/>
    </w:rPr>
  </w:style>
  <w:style w:type="paragraph" w:customStyle="1" w:styleId="Considrant">
    <w:name w:val="Considérant"/>
    <w:basedOn w:val="Normal"/>
    <w:pPr>
      <w:numPr>
        <w:numId w:val="33"/>
      </w:numPr>
    </w:pPr>
  </w:style>
  <w:style w:type="paragraph" w:customStyle="1" w:styleId="Corrigendum">
    <w:name w:val="Corrigendum"/>
    <w:basedOn w:val="Normal"/>
    <w:next w:val="Normal"/>
    <w:pPr>
      <w:spacing w:before="0" w:after="240"/>
      <w:jc w:val="left"/>
    </w:pPr>
  </w:style>
  <w:style w:type="paragraph" w:customStyle="1" w:styleId="Datedadoption">
    <w:name w:val="Date d'adoption"/>
    <w:basedOn w:val="Normal"/>
    <w:next w:val="Titreobjet"/>
    <w:pPr>
      <w:spacing w:before="360" w:after="0"/>
      <w:jc w:val="center"/>
    </w:pPr>
    <w:rPr>
      <w:b/>
    </w:rPr>
  </w:style>
  <w:style w:type="paragraph" w:customStyle="1" w:styleId="Exposdesmotifstitre">
    <w:name w:val="Exposé des motifs titre"/>
    <w:basedOn w:val="Normal"/>
    <w:next w:val="Normal"/>
    <w:pPr>
      <w:jc w:val="center"/>
    </w:pPr>
    <w:rPr>
      <w:b/>
      <w:u w:val="single"/>
    </w:rPr>
  </w:style>
  <w:style w:type="paragraph" w:customStyle="1" w:styleId="Fait">
    <w:name w:val="Fait à"/>
    <w:basedOn w:val="Normal"/>
    <w:next w:val="Institutionquisigne"/>
    <w:pPr>
      <w:keepNext/>
      <w:spacing w:after="0"/>
    </w:pPr>
  </w:style>
  <w:style w:type="paragraph" w:customStyle="1" w:styleId="Formuledadoption">
    <w:name w:val="Formule d'adoption"/>
    <w:basedOn w:val="Normal"/>
    <w:next w:val="Titrearticle"/>
    <w:pPr>
      <w:keepNext/>
    </w:pPr>
  </w:style>
  <w:style w:type="paragraph" w:customStyle="1" w:styleId="Institutionquiagit">
    <w:name w:val="Institution qui agit"/>
    <w:basedOn w:val="Normal"/>
    <w:next w:val="Normal"/>
    <w:pPr>
      <w:keepNext/>
      <w:spacing w:before="600"/>
    </w:pPr>
  </w:style>
  <w:style w:type="paragraph" w:customStyle="1" w:styleId="Institutionquisigne">
    <w:name w:val="Institution qui signe"/>
    <w:basedOn w:val="Normal"/>
    <w:next w:val="Personnequisigne"/>
    <w:pPr>
      <w:keepNext/>
      <w:tabs>
        <w:tab w:val="left" w:pos="4252"/>
      </w:tabs>
      <w:spacing w:before="720" w:after="0"/>
    </w:pPr>
    <w:rPr>
      <w:i/>
    </w:rPr>
  </w:style>
  <w:style w:type="paragraph" w:customStyle="1" w:styleId="ManualConsidrant">
    <w:name w:val="Manual Considérant"/>
    <w:basedOn w:val="Normal"/>
    <w:pPr>
      <w:ind w:left="709" w:hanging="709"/>
    </w:pPr>
  </w:style>
  <w:style w:type="paragraph" w:customStyle="1" w:styleId="Personnequisigne">
    <w:name w:val="Personne qui signe"/>
    <w:basedOn w:val="Normal"/>
    <w:next w:val="Institutionquisigne"/>
    <w:pPr>
      <w:tabs>
        <w:tab w:val="left" w:pos="4252"/>
      </w:tabs>
      <w:spacing w:before="0" w:after="0"/>
      <w:jc w:val="left"/>
    </w:pPr>
    <w:rPr>
      <w:i/>
    </w:rPr>
  </w:style>
  <w:style w:type="paragraph" w:customStyle="1" w:styleId="Rfrenceinterinstitutionnelle">
    <w:name w:val="Référence interinstitutionnelle"/>
    <w:basedOn w:val="Normal"/>
    <w:next w:val="Statut"/>
    <w:pPr>
      <w:spacing w:before="0" w:after="0"/>
      <w:ind w:left="5103"/>
      <w:jc w:val="left"/>
    </w:pPr>
  </w:style>
  <w:style w:type="paragraph" w:customStyle="1" w:styleId="Rfrenceinterne">
    <w:name w:val="Référence interne"/>
    <w:basedOn w:val="Normal"/>
    <w:next w:val="Rfrenceinterinstitutionnelle"/>
    <w:pPr>
      <w:spacing w:before="0" w:after="0"/>
      <w:ind w:left="5103"/>
      <w:jc w:val="left"/>
    </w:pPr>
  </w:style>
  <w:style w:type="paragraph" w:customStyle="1" w:styleId="Statut">
    <w:name w:val="Statut"/>
    <w:basedOn w:val="Normal"/>
    <w:next w:val="Typedudocument"/>
    <w:pPr>
      <w:spacing w:before="360" w:after="0"/>
      <w:jc w:val="center"/>
    </w:pPr>
  </w:style>
  <w:style w:type="paragraph" w:customStyle="1" w:styleId="Titrearticle">
    <w:name w:val="Titre article"/>
    <w:basedOn w:val="Normal"/>
    <w:next w:val="Normal"/>
    <w:pPr>
      <w:keepNext/>
      <w:spacing w:before="360"/>
      <w:jc w:val="center"/>
    </w:pPr>
    <w:rPr>
      <w:i/>
    </w:rPr>
  </w:style>
  <w:style w:type="paragraph" w:customStyle="1" w:styleId="Titreobjet">
    <w:name w:val="Titre objet"/>
    <w:basedOn w:val="Normal"/>
    <w:next w:val="IntrtEEE"/>
    <w:pPr>
      <w:spacing w:before="360" w:after="360"/>
      <w:jc w:val="center"/>
    </w:pPr>
    <w:rPr>
      <w:b/>
    </w:rPr>
  </w:style>
  <w:style w:type="paragraph" w:customStyle="1" w:styleId="Typedudocument">
    <w:name w:val="Type du document"/>
    <w:basedOn w:val="Normal"/>
    <w:next w:val="Titreobjet"/>
    <w:pPr>
      <w:spacing w:before="360" w:after="0"/>
      <w:jc w:val="center"/>
    </w:pPr>
    <w:rPr>
      <w:b/>
    </w:rPr>
  </w:style>
  <w:style w:type="character" w:customStyle="1" w:styleId="Added">
    <w:name w:val="Added"/>
    <w:basedOn w:val="Tipodeletrapredefinidodopargrafo"/>
    <w:rPr>
      <w:b/>
      <w:u w:val="single"/>
      <w:shd w:val="clear" w:color="auto" w:fill="auto"/>
    </w:rPr>
  </w:style>
  <w:style w:type="character" w:customStyle="1" w:styleId="Deleted">
    <w:name w:val="Deleted"/>
    <w:basedOn w:val="Tipodeletrapredefinidodopargrafo"/>
    <w:rPr>
      <w:strike/>
      <w:dstrike w:val="0"/>
      <w:shd w:val="clear" w:color="auto" w:fill="auto"/>
    </w:rPr>
  </w:style>
  <w:style w:type="paragraph" w:customStyle="1" w:styleId="Address">
    <w:name w:val="Address"/>
    <w:basedOn w:val="Normal"/>
    <w:next w:val="Normal"/>
    <w:pPr>
      <w:keepLines/>
      <w:spacing w:line="360" w:lineRule="auto"/>
      <w:ind w:left="3402"/>
      <w:jc w:val="left"/>
    </w:pPr>
  </w:style>
  <w:style w:type="paragraph" w:customStyle="1" w:styleId="Objetexterne">
    <w:name w:val="Objet externe"/>
    <w:basedOn w:val="Normal"/>
    <w:next w:val="Normal"/>
    <w:rPr>
      <w:i/>
      <w:caps/>
    </w:rPr>
  </w:style>
  <w:style w:type="paragraph" w:customStyle="1" w:styleId="Supertitre">
    <w:name w:val="Supertitre"/>
    <w:basedOn w:val="Normal"/>
    <w:next w:val="Normal"/>
    <w:pPr>
      <w:spacing w:before="0" w:after="600"/>
      <w:jc w:val="center"/>
    </w:pPr>
    <w:rPr>
      <w:b/>
    </w:rPr>
  </w:style>
  <w:style w:type="paragraph" w:customStyle="1" w:styleId="Languesfaisantfoi">
    <w:name w:val="Langues faisant foi"/>
    <w:basedOn w:val="Normal"/>
    <w:next w:val="Normal"/>
    <w:pPr>
      <w:spacing w:before="360" w:after="0"/>
      <w:jc w:val="center"/>
    </w:pPr>
  </w:style>
  <w:style w:type="paragraph" w:customStyle="1" w:styleId="Rfrencecroise">
    <w:name w:val="Référence croisée"/>
    <w:basedOn w:val="Normal"/>
    <w:pPr>
      <w:spacing w:before="0" w:after="0"/>
      <w:jc w:val="center"/>
    </w:pPr>
  </w:style>
  <w:style w:type="paragraph" w:customStyle="1" w:styleId="Fichefinanciretitre">
    <w:name w:val="Fiche financière titre"/>
    <w:basedOn w:val="Normal"/>
    <w:next w:val="Normal"/>
    <w:pPr>
      <w:jc w:val="center"/>
    </w:pPr>
    <w:rPr>
      <w:b/>
      <w:u w:val="single"/>
    </w:rPr>
  </w:style>
  <w:style w:type="paragraph" w:customStyle="1" w:styleId="DatedadoptionPagedecouverture">
    <w:name w:val="Date d'adoption (Page de couverture)"/>
    <w:basedOn w:val="Datedadoption"/>
    <w:next w:val="TitreobjetPagedecouverture"/>
  </w:style>
  <w:style w:type="paragraph" w:customStyle="1" w:styleId="RfrenceinterinstitutionnellePagedecouverture">
    <w:name w:val="Référence interinstitutionnelle (Page de couverture)"/>
    <w:basedOn w:val="Rfrenceinterinstitutionnelle"/>
    <w:next w:val="Confidentialit"/>
  </w:style>
  <w:style w:type="paragraph" w:customStyle="1" w:styleId="StatutPagedecouverture">
    <w:name w:val="Statut (Page de couverture)"/>
    <w:basedOn w:val="Statut"/>
    <w:next w:val="TypedudocumentPagedecouverture"/>
  </w:style>
  <w:style w:type="paragraph" w:customStyle="1" w:styleId="TitreobjetPagedecouverture">
    <w:name w:val="Titre objet (Page de couverture)"/>
    <w:basedOn w:val="Titreobjet"/>
    <w:next w:val="IntrtEEEPagedecouverture"/>
  </w:style>
  <w:style w:type="paragraph" w:customStyle="1" w:styleId="TypedudocumentPagedecouverture">
    <w:name w:val="Type du document (Page de couverture)"/>
    <w:basedOn w:val="Typedudocument"/>
    <w:next w:val="TitreobjetPagedecouverture"/>
  </w:style>
  <w:style w:type="paragraph" w:customStyle="1" w:styleId="Volume">
    <w:name w:val="Volume"/>
    <w:basedOn w:val="Normal"/>
    <w:next w:val="Confidentialit"/>
    <w:pPr>
      <w:spacing w:before="0" w:after="240"/>
      <w:ind w:left="5103"/>
      <w:jc w:val="left"/>
    </w:pPr>
  </w:style>
  <w:style w:type="paragraph" w:customStyle="1" w:styleId="IntrtEEE">
    <w:name w:val="Intérêt EEE"/>
    <w:basedOn w:val="Languesfaisantfoi"/>
    <w:next w:val="Normal"/>
    <w:pPr>
      <w:spacing w:after="240"/>
    </w:pPr>
  </w:style>
  <w:style w:type="paragraph" w:customStyle="1" w:styleId="Accompagnant">
    <w:name w:val="Accompagnant"/>
    <w:basedOn w:val="Normal"/>
    <w:next w:val="Typeacteprincipal"/>
    <w:pPr>
      <w:spacing w:before="0" w:after="240"/>
      <w:jc w:val="center"/>
    </w:pPr>
    <w:rPr>
      <w:b/>
      <w:i/>
    </w:rPr>
  </w:style>
  <w:style w:type="paragraph" w:customStyle="1" w:styleId="Typeacteprincipal">
    <w:name w:val="Type acte principal"/>
    <w:basedOn w:val="Normal"/>
    <w:next w:val="Objetacteprincipal"/>
    <w:pPr>
      <w:spacing w:before="0" w:after="240"/>
      <w:jc w:val="center"/>
    </w:pPr>
    <w:rPr>
      <w:b/>
    </w:rPr>
  </w:style>
  <w:style w:type="paragraph" w:customStyle="1" w:styleId="Objetacteprincipal">
    <w:name w:val="Objet acte principal"/>
    <w:basedOn w:val="Normal"/>
    <w:next w:val="Titrearticle"/>
    <w:pPr>
      <w:spacing w:before="0" w:after="360"/>
      <w:jc w:val="center"/>
    </w:pPr>
    <w:rPr>
      <w:b/>
    </w:rPr>
  </w:style>
  <w:style w:type="paragraph" w:customStyle="1" w:styleId="IntrtEEEPagedecouverture">
    <w:name w:val="Intérêt EEE (Page de couverture)"/>
    <w:basedOn w:val="IntrtEEE"/>
    <w:next w:val="Rfrencecroise"/>
  </w:style>
  <w:style w:type="paragraph" w:customStyle="1" w:styleId="AccompagnantPagedecouverture">
    <w:name w:val="Accompagnant (Page de couverture)"/>
    <w:basedOn w:val="Accompagnant"/>
    <w:next w:val="TypeacteprincipalPagedecouverture"/>
  </w:style>
  <w:style w:type="paragraph" w:customStyle="1" w:styleId="TypeacteprincipalPagedecouverture">
    <w:name w:val="Type acte principal (Page de couverture)"/>
    <w:basedOn w:val="Typeacteprincipal"/>
    <w:next w:val="ObjetacteprincipalPagedecouverture"/>
  </w:style>
  <w:style w:type="paragraph" w:customStyle="1" w:styleId="ObjetacteprincipalPagedecouverture">
    <w:name w:val="Objet acte principal (Page de couverture)"/>
    <w:basedOn w:val="Objetacteprincipal"/>
    <w:next w:val="Rfrencecroise"/>
  </w:style>
  <w:style w:type="paragraph" w:customStyle="1" w:styleId="LanguesfaisantfoiPagedecouverture">
    <w:name w:val="Langues faisant foi (Page de couverture)"/>
    <w:basedOn w:val="Normal"/>
    <w:next w:val="Normal"/>
    <w:pPr>
      <w:spacing w:before="360" w:after="0"/>
      <w:jc w:val="center"/>
    </w:pPr>
  </w:style>
  <w:style w:type="paragraph" w:styleId="Cabealho">
    <w:name w:val="header"/>
    <w:basedOn w:val="Normal"/>
    <w:link w:val="CabealhoCarter"/>
    <w:uiPriority w:val="99"/>
    <w:unhideWhenUsed/>
    <w:rsid w:val="00AE7AC3"/>
    <w:pPr>
      <w:tabs>
        <w:tab w:val="center" w:pos="4535"/>
        <w:tab w:val="right" w:pos="9071"/>
      </w:tabs>
      <w:spacing w:before="0"/>
    </w:pPr>
  </w:style>
  <w:style w:type="paragraph" w:customStyle="1" w:styleId="HeaderLandscape">
    <w:name w:val="HeaderLandscape"/>
    <w:basedOn w:val="Normal"/>
    <w:rsid w:val="00AE7AC3"/>
    <w:pPr>
      <w:tabs>
        <w:tab w:val="center" w:pos="7285"/>
        <w:tab w:val="right" w:pos="14003"/>
      </w:tabs>
      <w:spacing w:before="0"/>
    </w:pPr>
  </w:style>
  <w:style w:type="paragraph" w:styleId="Rodap">
    <w:name w:val="footer"/>
    <w:basedOn w:val="Normal"/>
    <w:link w:val="RodapCarter"/>
    <w:uiPriority w:val="99"/>
    <w:unhideWhenUsed/>
    <w:rsid w:val="00AE7AC3"/>
    <w:pPr>
      <w:tabs>
        <w:tab w:val="center" w:pos="4535"/>
        <w:tab w:val="right" w:pos="9071"/>
        <w:tab w:val="right" w:pos="9921"/>
      </w:tabs>
      <w:spacing w:before="360" w:after="0"/>
      <w:ind w:left="-850" w:right="-850"/>
      <w:jc w:val="left"/>
    </w:pPr>
  </w:style>
  <w:style w:type="paragraph" w:customStyle="1" w:styleId="FooterLandscape">
    <w:name w:val="FooterLandscape"/>
    <w:basedOn w:val="Normal"/>
    <w:rsid w:val="00AE7AC3"/>
    <w:pPr>
      <w:tabs>
        <w:tab w:val="center" w:pos="7285"/>
        <w:tab w:val="center" w:pos="10913"/>
        <w:tab w:val="right" w:pos="15137"/>
      </w:tabs>
      <w:spacing w:before="360" w:after="0"/>
      <w:ind w:left="-567" w:right="-567"/>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69715">
      <w:bodyDiv w:val="1"/>
      <w:marLeft w:val="0"/>
      <w:marRight w:val="0"/>
      <w:marTop w:val="0"/>
      <w:marBottom w:val="0"/>
      <w:divBdr>
        <w:top w:val="none" w:sz="0" w:space="0" w:color="auto"/>
        <w:left w:val="none" w:sz="0" w:space="0" w:color="auto"/>
        <w:bottom w:val="none" w:sz="0" w:space="0" w:color="auto"/>
        <w:right w:val="none" w:sz="0" w:space="0" w:color="auto"/>
      </w:divBdr>
      <w:divsChild>
        <w:div w:id="11038361">
          <w:marLeft w:val="0"/>
          <w:marRight w:val="0"/>
          <w:marTop w:val="0"/>
          <w:marBottom w:val="0"/>
          <w:divBdr>
            <w:top w:val="none" w:sz="0" w:space="0" w:color="auto"/>
            <w:left w:val="none" w:sz="0" w:space="0" w:color="auto"/>
            <w:bottom w:val="none" w:sz="0" w:space="0" w:color="auto"/>
            <w:right w:val="none" w:sz="0" w:space="0" w:color="auto"/>
          </w:divBdr>
          <w:divsChild>
            <w:div w:id="1441103337">
              <w:marLeft w:val="0"/>
              <w:marRight w:val="0"/>
              <w:marTop w:val="0"/>
              <w:marBottom w:val="0"/>
              <w:divBdr>
                <w:top w:val="none" w:sz="0" w:space="0" w:color="auto"/>
                <w:left w:val="none" w:sz="0" w:space="0" w:color="auto"/>
                <w:bottom w:val="none" w:sz="0" w:space="0" w:color="auto"/>
                <w:right w:val="none" w:sz="0" w:space="0" w:color="auto"/>
              </w:divBdr>
            </w:div>
          </w:divsChild>
        </w:div>
        <w:div w:id="29885725">
          <w:marLeft w:val="0"/>
          <w:marRight w:val="0"/>
          <w:marTop w:val="0"/>
          <w:marBottom w:val="0"/>
          <w:divBdr>
            <w:top w:val="none" w:sz="0" w:space="0" w:color="auto"/>
            <w:left w:val="none" w:sz="0" w:space="0" w:color="auto"/>
            <w:bottom w:val="none" w:sz="0" w:space="0" w:color="auto"/>
            <w:right w:val="none" w:sz="0" w:space="0" w:color="auto"/>
          </w:divBdr>
          <w:divsChild>
            <w:div w:id="765925157">
              <w:marLeft w:val="0"/>
              <w:marRight w:val="0"/>
              <w:marTop w:val="0"/>
              <w:marBottom w:val="0"/>
              <w:divBdr>
                <w:top w:val="none" w:sz="0" w:space="0" w:color="auto"/>
                <w:left w:val="none" w:sz="0" w:space="0" w:color="auto"/>
                <w:bottom w:val="none" w:sz="0" w:space="0" w:color="auto"/>
                <w:right w:val="none" w:sz="0" w:space="0" w:color="auto"/>
              </w:divBdr>
            </w:div>
          </w:divsChild>
        </w:div>
        <w:div w:id="61871555">
          <w:marLeft w:val="0"/>
          <w:marRight w:val="0"/>
          <w:marTop w:val="0"/>
          <w:marBottom w:val="0"/>
          <w:divBdr>
            <w:top w:val="none" w:sz="0" w:space="0" w:color="auto"/>
            <w:left w:val="none" w:sz="0" w:space="0" w:color="auto"/>
            <w:bottom w:val="none" w:sz="0" w:space="0" w:color="auto"/>
            <w:right w:val="none" w:sz="0" w:space="0" w:color="auto"/>
          </w:divBdr>
          <w:divsChild>
            <w:div w:id="1018389251">
              <w:marLeft w:val="0"/>
              <w:marRight w:val="0"/>
              <w:marTop w:val="0"/>
              <w:marBottom w:val="0"/>
              <w:divBdr>
                <w:top w:val="none" w:sz="0" w:space="0" w:color="auto"/>
                <w:left w:val="none" w:sz="0" w:space="0" w:color="auto"/>
                <w:bottom w:val="none" w:sz="0" w:space="0" w:color="auto"/>
                <w:right w:val="none" w:sz="0" w:space="0" w:color="auto"/>
              </w:divBdr>
            </w:div>
          </w:divsChild>
        </w:div>
        <w:div w:id="129784221">
          <w:marLeft w:val="0"/>
          <w:marRight w:val="0"/>
          <w:marTop w:val="0"/>
          <w:marBottom w:val="0"/>
          <w:divBdr>
            <w:top w:val="none" w:sz="0" w:space="0" w:color="auto"/>
            <w:left w:val="none" w:sz="0" w:space="0" w:color="auto"/>
            <w:bottom w:val="none" w:sz="0" w:space="0" w:color="auto"/>
            <w:right w:val="none" w:sz="0" w:space="0" w:color="auto"/>
          </w:divBdr>
          <w:divsChild>
            <w:div w:id="1806854462">
              <w:marLeft w:val="0"/>
              <w:marRight w:val="0"/>
              <w:marTop w:val="0"/>
              <w:marBottom w:val="0"/>
              <w:divBdr>
                <w:top w:val="none" w:sz="0" w:space="0" w:color="auto"/>
                <w:left w:val="none" w:sz="0" w:space="0" w:color="auto"/>
                <w:bottom w:val="none" w:sz="0" w:space="0" w:color="auto"/>
                <w:right w:val="none" w:sz="0" w:space="0" w:color="auto"/>
              </w:divBdr>
            </w:div>
          </w:divsChild>
        </w:div>
        <w:div w:id="171385608">
          <w:marLeft w:val="0"/>
          <w:marRight w:val="0"/>
          <w:marTop w:val="0"/>
          <w:marBottom w:val="0"/>
          <w:divBdr>
            <w:top w:val="none" w:sz="0" w:space="0" w:color="auto"/>
            <w:left w:val="none" w:sz="0" w:space="0" w:color="auto"/>
            <w:bottom w:val="none" w:sz="0" w:space="0" w:color="auto"/>
            <w:right w:val="none" w:sz="0" w:space="0" w:color="auto"/>
          </w:divBdr>
          <w:divsChild>
            <w:div w:id="127743754">
              <w:marLeft w:val="0"/>
              <w:marRight w:val="0"/>
              <w:marTop w:val="0"/>
              <w:marBottom w:val="0"/>
              <w:divBdr>
                <w:top w:val="none" w:sz="0" w:space="0" w:color="auto"/>
                <w:left w:val="none" w:sz="0" w:space="0" w:color="auto"/>
                <w:bottom w:val="none" w:sz="0" w:space="0" w:color="auto"/>
                <w:right w:val="none" w:sz="0" w:space="0" w:color="auto"/>
              </w:divBdr>
            </w:div>
          </w:divsChild>
        </w:div>
        <w:div w:id="238516310">
          <w:marLeft w:val="0"/>
          <w:marRight w:val="0"/>
          <w:marTop w:val="0"/>
          <w:marBottom w:val="0"/>
          <w:divBdr>
            <w:top w:val="none" w:sz="0" w:space="0" w:color="auto"/>
            <w:left w:val="none" w:sz="0" w:space="0" w:color="auto"/>
            <w:bottom w:val="none" w:sz="0" w:space="0" w:color="auto"/>
            <w:right w:val="none" w:sz="0" w:space="0" w:color="auto"/>
          </w:divBdr>
          <w:divsChild>
            <w:div w:id="498887234">
              <w:marLeft w:val="0"/>
              <w:marRight w:val="0"/>
              <w:marTop w:val="0"/>
              <w:marBottom w:val="0"/>
              <w:divBdr>
                <w:top w:val="none" w:sz="0" w:space="0" w:color="auto"/>
                <w:left w:val="none" w:sz="0" w:space="0" w:color="auto"/>
                <w:bottom w:val="none" w:sz="0" w:space="0" w:color="auto"/>
                <w:right w:val="none" w:sz="0" w:space="0" w:color="auto"/>
              </w:divBdr>
            </w:div>
          </w:divsChild>
        </w:div>
        <w:div w:id="244918483">
          <w:marLeft w:val="0"/>
          <w:marRight w:val="0"/>
          <w:marTop w:val="0"/>
          <w:marBottom w:val="0"/>
          <w:divBdr>
            <w:top w:val="none" w:sz="0" w:space="0" w:color="auto"/>
            <w:left w:val="none" w:sz="0" w:space="0" w:color="auto"/>
            <w:bottom w:val="none" w:sz="0" w:space="0" w:color="auto"/>
            <w:right w:val="none" w:sz="0" w:space="0" w:color="auto"/>
          </w:divBdr>
          <w:divsChild>
            <w:div w:id="802423828">
              <w:marLeft w:val="0"/>
              <w:marRight w:val="0"/>
              <w:marTop w:val="0"/>
              <w:marBottom w:val="0"/>
              <w:divBdr>
                <w:top w:val="none" w:sz="0" w:space="0" w:color="auto"/>
                <w:left w:val="none" w:sz="0" w:space="0" w:color="auto"/>
                <w:bottom w:val="none" w:sz="0" w:space="0" w:color="auto"/>
                <w:right w:val="none" w:sz="0" w:space="0" w:color="auto"/>
              </w:divBdr>
            </w:div>
          </w:divsChild>
        </w:div>
        <w:div w:id="291832425">
          <w:marLeft w:val="0"/>
          <w:marRight w:val="0"/>
          <w:marTop w:val="0"/>
          <w:marBottom w:val="0"/>
          <w:divBdr>
            <w:top w:val="none" w:sz="0" w:space="0" w:color="auto"/>
            <w:left w:val="none" w:sz="0" w:space="0" w:color="auto"/>
            <w:bottom w:val="none" w:sz="0" w:space="0" w:color="auto"/>
            <w:right w:val="none" w:sz="0" w:space="0" w:color="auto"/>
          </w:divBdr>
          <w:divsChild>
            <w:div w:id="2108042153">
              <w:marLeft w:val="0"/>
              <w:marRight w:val="0"/>
              <w:marTop w:val="0"/>
              <w:marBottom w:val="0"/>
              <w:divBdr>
                <w:top w:val="none" w:sz="0" w:space="0" w:color="auto"/>
                <w:left w:val="none" w:sz="0" w:space="0" w:color="auto"/>
                <w:bottom w:val="none" w:sz="0" w:space="0" w:color="auto"/>
                <w:right w:val="none" w:sz="0" w:space="0" w:color="auto"/>
              </w:divBdr>
            </w:div>
          </w:divsChild>
        </w:div>
        <w:div w:id="293409039">
          <w:marLeft w:val="0"/>
          <w:marRight w:val="0"/>
          <w:marTop w:val="0"/>
          <w:marBottom w:val="0"/>
          <w:divBdr>
            <w:top w:val="none" w:sz="0" w:space="0" w:color="auto"/>
            <w:left w:val="none" w:sz="0" w:space="0" w:color="auto"/>
            <w:bottom w:val="none" w:sz="0" w:space="0" w:color="auto"/>
            <w:right w:val="none" w:sz="0" w:space="0" w:color="auto"/>
          </w:divBdr>
          <w:divsChild>
            <w:div w:id="592472482">
              <w:marLeft w:val="0"/>
              <w:marRight w:val="0"/>
              <w:marTop w:val="0"/>
              <w:marBottom w:val="0"/>
              <w:divBdr>
                <w:top w:val="none" w:sz="0" w:space="0" w:color="auto"/>
                <w:left w:val="none" w:sz="0" w:space="0" w:color="auto"/>
                <w:bottom w:val="none" w:sz="0" w:space="0" w:color="auto"/>
                <w:right w:val="none" w:sz="0" w:space="0" w:color="auto"/>
              </w:divBdr>
            </w:div>
          </w:divsChild>
        </w:div>
        <w:div w:id="301621564">
          <w:marLeft w:val="0"/>
          <w:marRight w:val="0"/>
          <w:marTop w:val="0"/>
          <w:marBottom w:val="0"/>
          <w:divBdr>
            <w:top w:val="none" w:sz="0" w:space="0" w:color="auto"/>
            <w:left w:val="none" w:sz="0" w:space="0" w:color="auto"/>
            <w:bottom w:val="none" w:sz="0" w:space="0" w:color="auto"/>
            <w:right w:val="none" w:sz="0" w:space="0" w:color="auto"/>
          </w:divBdr>
          <w:divsChild>
            <w:div w:id="1414163387">
              <w:marLeft w:val="0"/>
              <w:marRight w:val="0"/>
              <w:marTop w:val="0"/>
              <w:marBottom w:val="0"/>
              <w:divBdr>
                <w:top w:val="none" w:sz="0" w:space="0" w:color="auto"/>
                <w:left w:val="none" w:sz="0" w:space="0" w:color="auto"/>
                <w:bottom w:val="none" w:sz="0" w:space="0" w:color="auto"/>
                <w:right w:val="none" w:sz="0" w:space="0" w:color="auto"/>
              </w:divBdr>
            </w:div>
          </w:divsChild>
        </w:div>
        <w:div w:id="312027010">
          <w:marLeft w:val="0"/>
          <w:marRight w:val="0"/>
          <w:marTop w:val="0"/>
          <w:marBottom w:val="0"/>
          <w:divBdr>
            <w:top w:val="none" w:sz="0" w:space="0" w:color="auto"/>
            <w:left w:val="none" w:sz="0" w:space="0" w:color="auto"/>
            <w:bottom w:val="none" w:sz="0" w:space="0" w:color="auto"/>
            <w:right w:val="none" w:sz="0" w:space="0" w:color="auto"/>
          </w:divBdr>
          <w:divsChild>
            <w:div w:id="813568408">
              <w:marLeft w:val="0"/>
              <w:marRight w:val="0"/>
              <w:marTop w:val="0"/>
              <w:marBottom w:val="0"/>
              <w:divBdr>
                <w:top w:val="none" w:sz="0" w:space="0" w:color="auto"/>
                <w:left w:val="none" w:sz="0" w:space="0" w:color="auto"/>
                <w:bottom w:val="none" w:sz="0" w:space="0" w:color="auto"/>
                <w:right w:val="none" w:sz="0" w:space="0" w:color="auto"/>
              </w:divBdr>
            </w:div>
          </w:divsChild>
        </w:div>
        <w:div w:id="313220158">
          <w:marLeft w:val="0"/>
          <w:marRight w:val="0"/>
          <w:marTop w:val="0"/>
          <w:marBottom w:val="0"/>
          <w:divBdr>
            <w:top w:val="none" w:sz="0" w:space="0" w:color="auto"/>
            <w:left w:val="none" w:sz="0" w:space="0" w:color="auto"/>
            <w:bottom w:val="none" w:sz="0" w:space="0" w:color="auto"/>
            <w:right w:val="none" w:sz="0" w:space="0" w:color="auto"/>
          </w:divBdr>
          <w:divsChild>
            <w:div w:id="976568255">
              <w:marLeft w:val="0"/>
              <w:marRight w:val="0"/>
              <w:marTop w:val="0"/>
              <w:marBottom w:val="0"/>
              <w:divBdr>
                <w:top w:val="none" w:sz="0" w:space="0" w:color="auto"/>
                <w:left w:val="none" w:sz="0" w:space="0" w:color="auto"/>
                <w:bottom w:val="none" w:sz="0" w:space="0" w:color="auto"/>
                <w:right w:val="none" w:sz="0" w:space="0" w:color="auto"/>
              </w:divBdr>
            </w:div>
          </w:divsChild>
        </w:div>
        <w:div w:id="325090963">
          <w:marLeft w:val="0"/>
          <w:marRight w:val="0"/>
          <w:marTop w:val="0"/>
          <w:marBottom w:val="0"/>
          <w:divBdr>
            <w:top w:val="none" w:sz="0" w:space="0" w:color="auto"/>
            <w:left w:val="none" w:sz="0" w:space="0" w:color="auto"/>
            <w:bottom w:val="none" w:sz="0" w:space="0" w:color="auto"/>
            <w:right w:val="none" w:sz="0" w:space="0" w:color="auto"/>
          </w:divBdr>
          <w:divsChild>
            <w:div w:id="1847133131">
              <w:marLeft w:val="0"/>
              <w:marRight w:val="0"/>
              <w:marTop w:val="0"/>
              <w:marBottom w:val="0"/>
              <w:divBdr>
                <w:top w:val="none" w:sz="0" w:space="0" w:color="auto"/>
                <w:left w:val="none" w:sz="0" w:space="0" w:color="auto"/>
                <w:bottom w:val="none" w:sz="0" w:space="0" w:color="auto"/>
                <w:right w:val="none" w:sz="0" w:space="0" w:color="auto"/>
              </w:divBdr>
            </w:div>
          </w:divsChild>
        </w:div>
        <w:div w:id="334189599">
          <w:marLeft w:val="0"/>
          <w:marRight w:val="0"/>
          <w:marTop w:val="0"/>
          <w:marBottom w:val="0"/>
          <w:divBdr>
            <w:top w:val="none" w:sz="0" w:space="0" w:color="auto"/>
            <w:left w:val="none" w:sz="0" w:space="0" w:color="auto"/>
            <w:bottom w:val="none" w:sz="0" w:space="0" w:color="auto"/>
            <w:right w:val="none" w:sz="0" w:space="0" w:color="auto"/>
          </w:divBdr>
          <w:divsChild>
            <w:div w:id="705060190">
              <w:marLeft w:val="0"/>
              <w:marRight w:val="0"/>
              <w:marTop w:val="0"/>
              <w:marBottom w:val="0"/>
              <w:divBdr>
                <w:top w:val="none" w:sz="0" w:space="0" w:color="auto"/>
                <w:left w:val="none" w:sz="0" w:space="0" w:color="auto"/>
                <w:bottom w:val="none" w:sz="0" w:space="0" w:color="auto"/>
                <w:right w:val="none" w:sz="0" w:space="0" w:color="auto"/>
              </w:divBdr>
            </w:div>
          </w:divsChild>
        </w:div>
        <w:div w:id="429618736">
          <w:marLeft w:val="0"/>
          <w:marRight w:val="0"/>
          <w:marTop w:val="0"/>
          <w:marBottom w:val="0"/>
          <w:divBdr>
            <w:top w:val="none" w:sz="0" w:space="0" w:color="auto"/>
            <w:left w:val="none" w:sz="0" w:space="0" w:color="auto"/>
            <w:bottom w:val="none" w:sz="0" w:space="0" w:color="auto"/>
            <w:right w:val="none" w:sz="0" w:space="0" w:color="auto"/>
          </w:divBdr>
          <w:divsChild>
            <w:div w:id="925502218">
              <w:marLeft w:val="0"/>
              <w:marRight w:val="0"/>
              <w:marTop w:val="0"/>
              <w:marBottom w:val="0"/>
              <w:divBdr>
                <w:top w:val="none" w:sz="0" w:space="0" w:color="auto"/>
                <w:left w:val="none" w:sz="0" w:space="0" w:color="auto"/>
                <w:bottom w:val="none" w:sz="0" w:space="0" w:color="auto"/>
                <w:right w:val="none" w:sz="0" w:space="0" w:color="auto"/>
              </w:divBdr>
            </w:div>
          </w:divsChild>
        </w:div>
        <w:div w:id="439371504">
          <w:marLeft w:val="0"/>
          <w:marRight w:val="0"/>
          <w:marTop w:val="0"/>
          <w:marBottom w:val="0"/>
          <w:divBdr>
            <w:top w:val="none" w:sz="0" w:space="0" w:color="auto"/>
            <w:left w:val="none" w:sz="0" w:space="0" w:color="auto"/>
            <w:bottom w:val="none" w:sz="0" w:space="0" w:color="auto"/>
            <w:right w:val="none" w:sz="0" w:space="0" w:color="auto"/>
          </w:divBdr>
          <w:divsChild>
            <w:div w:id="682821249">
              <w:marLeft w:val="0"/>
              <w:marRight w:val="0"/>
              <w:marTop w:val="0"/>
              <w:marBottom w:val="0"/>
              <w:divBdr>
                <w:top w:val="none" w:sz="0" w:space="0" w:color="auto"/>
                <w:left w:val="none" w:sz="0" w:space="0" w:color="auto"/>
                <w:bottom w:val="none" w:sz="0" w:space="0" w:color="auto"/>
                <w:right w:val="none" w:sz="0" w:space="0" w:color="auto"/>
              </w:divBdr>
            </w:div>
          </w:divsChild>
        </w:div>
        <w:div w:id="480655505">
          <w:marLeft w:val="0"/>
          <w:marRight w:val="0"/>
          <w:marTop w:val="0"/>
          <w:marBottom w:val="0"/>
          <w:divBdr>
            <w:top w:val="none" w:sz="0" w:space="0" w:color="auto"/>
            <w:left w:val="none" w:sz="0" w:space="0" w:color="auto"/>
            <w:bottom w:val="none" w:sz="0" w:space="0" w:color="auto"/>
            <w:right w:val="none" w:sz="0" w:space="0" w:color="auto"/>
          </w:divBdr>
          <w:divsChild>
            <w:div w:id="1963001624">
              <w:marLeft w:val="0"/>
              <w:marRight w:val="0"/>
              <w:marTop w:val="0"/>
              <w:marBottom w:val="0"/>
              <w:divBdr>
                <w:top w:val="none" w:sz="0" w:space="0" w:color="auto"/>
                <w:left w:val="none" w:sz="0" w:space="0" w:color="auto"/>
                <w:bottom w:val="none" w:sz="0" w:space="0" w:color="auto"/>
                <w:right w:val="none" w:sz="0" w:space="0" w:color="auto"/>
              </w:divBdr>
            </w:div>
          </w:divsChild>
        </w:div>
        <w:div w:id="517239132">
          <w:marLeft w:val="0"/>
          <w:marRight w:val="0"/>
          <w:marTop w:val="0"/>
          <w:marBottom w:val="0"/>
          <w:divBdr>
            <w:top w:val="none" w:sz="0" w:space="0" w:color="auto"/>
            <w:left w:val="none" w:sz="0" w:space="0" w:color="auto"/>
            <w:bottom w:val="none" w:sz="0" w:space="0" w:color="auto"/>
            <w:right w:val="none" w:sz="0" w:space="0" w:color="auto"/>
          </w:divBdr>
          <w:divsChild>
            <w:div w:id="1509784729">
              <w:marLeft w:val="0"/>
              <w:marRight w:val="0"/>
              <w:marTop w:val="0"/>
              <w:marBottom w:val="0"/>
              <w:divBdr>
                <w:top w:val="none" w:sz="0" w:space="0" w:color="auto"/>
                <w:left w:val="none" w:sz="0" w:space="0" w:color="auto"/>
                <w:bottom w:val="none" w:sz="0" w:space="0" w:color="auto"/>
                <w:right w:val="none" w:sz="0" w:space="0" w:color="auto"/>
              </w:divBdr>
            </w:div>
          </w:divsChild>
        </w:div>
        <w:div w:id="522935122">
          <w:marLeft w:val="0"/>
          <w:marRight w:val="0"/>
          <w:marTop w:val="0"/>
          <w:marBottom w:val="0"/>
          <w:divBdr>
            <w:top w:val="none" w:sz="0" w:space="0" w:color="auto"/>
            <w:left w:val="none" w:sz="0" w:space="0" w:color="auto"/>
            <w:bottom w:val="none" w:sz="0" w:space="0" w:color="auto"/>
            <w:right w:val="none" w:sz="0" w:space="0" w:color="auto"/>
          </w:divBdr>
          <w:divsChild>
            <w:div w:id="574705283">
              <w:marLeft w:val="0"/>
              <w:marRight w:val="0"/>
              <w:marTop w:val="0"/>
              <w:marBottom w:val="0"/>
              <w:divBdr>
                <w:top w:val="none" w:sz="0" w:space="0" w:color="auto"/>
                <w:left w:val="none" w:sz="0" w:space="0" w:color="auto"/>
                <w:bottom w:val="none" w:sz="0" w:space="0" w:color="auto"/>
                <w:right w:val="none" w:sz="0" w:space="0" w:color="auto"/>
              </w:divBdr>
            </w:div>
          </w:divsChild>
        </w:div>
        <w:div w:id="550189533">
          <w:marLeft w:val="0"/>
          <w:marRight w:val="0"/>
          <w:marTop w:val="0"/>
          <w:marBottom w:val="0"/>
          <w:divBdr>
            <w:top w:val="none" w:sz="0" w:space="0" w:color="auto"/>
            <w:left w:val="none" w:sz="0" w:space="0" w:color="auto"/>
            <w:bottom w:val="none" w:sz="0" w:space="0" w:color="auto"/>
            <w:right w:val="none" w:sz="0" w:space="0" w:color="auto"/>
          </w:divBdr>
          <w:divsChild>
            <w:div w:id="999621673">
              <w:marLeft w:val="0"/>
              <w:marRight w:val="0"/>
              <w:marTop w:val="0"/>
              <w:marBottom w:val="0"/>
              <w:divBdr>
                <w:top w:val="none" w:sz="0" w:space="0" w:color="auto"/>
                <w:left w:val="none" w:sz="0" w:space="0" w:color="auto"/>
                <w:bottom w:val="none" w:sz="0" w:space="0" w:color="auto"/>
                <w:right w:val="none" w:sz="0" w:space="0" w:color="auto"/>
              </w:divBdr>
            </w:div>
          </w:divsChild>
        </w:div>
        <w:div w:id="636910414">
          <w:marLeft w:val="0"/>
          <w:marRight w:val="0"/>
          <w:marTop w:val="0"/>
          <w:marBottom w:val="0"/>
          <w:divBdr>
            <w:top w:val="none" w:sz="0" w:space="0" w:color="auto"/>
            <w:left w:val="none" w:sz="0" w:space="0" w:color="auto"/>
            <w:bottom w:val="none" w:sz="0" w:space="0" w:color="auto"/>
            <w:right w:val="none" w:sz="0" w:space="0" w:color="auto"/>
          </w:divBdr>
          <w:divsChild>
            <w:div w:id="1555044772">
              <w:marLeft w:val="0"/>
              <w:marRight w:val="0"/>
              <w:marTop w:val="0"/>
              <w:marBottom w:val="0"/>
              <w:divBdr>
                <w:top w:val="none" w:sz="0" w:space="0" w:color="auto"/>
                <w:left w:val="none" w:sz="0" w:space="0" w:color="auto"/>
                <w:bottom w:val="none" w:sz="0" w:space="0" w:color="auto"/>
                <w:right w:val="none" w:sz="0" w:space="0" w:color="auto"/>
              </w:divBdr>
            </w:div>
          </w:divsChild>
        </w:div>
        <w:div w:id="641737039">
          <w:marLeft w:val="0"/>
          <w:marRight w:val="0"/>
          <w:marTop w:val="0"/>
          <w:marBottom w:val="0"/>
          <w:divBdr>
            <w:top w:val="none" w:sz="0" w:space="0" w:color="auto"/>
            <w:left w:val="none" w:sz="0" w:space="0" w:color="auto"/>
            <w:bottom w:val="none" w:sz="0" w:space="0" w:color="auto"/>
            <w:right w:val="none" w:sz="0" w:space="0" w:color="auto"/>
          </w:divBdr>
          <w:divsChild>
            <w:div w:id="1189105500">
              <w:marLeft w:val="0"/>
              <w:marRight w:val="0"/>
              <w:marTop w:val="0"/>
              <w:marBottom w:val="0"/>
              <w:divBdr>
                <w:top w:val="none" w:sz="0" w:space="0" w:color="auto"/>
                <w:left w:val="none" w:sz="0" w:space="0" w:color="auto"/>
                <w:bottom w:val="none" w:sz="0" w:space="0" w:color="auto"/>
                <w:right w:val="none" w:sz="0" w:space="0" w:color="auto"/>
              </w:divBdr>
            </w:div>
          </w:divsChild>
        </w:div>
        <w:div w:id="670371089">
          <w:marLeft w:val="0"/>
          <w:marRight w:val="0"/>
          <w:marTop w:val="0"/>
          <w:marBottom w:val="0"/>
          <w:divBdr>
            <w:top w:val="none" w:sz="0" w:space="0" w:color="auto"/>
            <w:left w:val="none" w:sz="0" w:space="0" w:color="auto"/>
            <w:bottom w:val="none" w:sz="0" w:space="0" w:color="auto"/>
            <w:right w:val="none" w:sz="0" w:space="0" w:color="auto"/>
          </w:divBdr>
          <w:divsChild>
            <w:div w:id="1241794069">
              <w:marLeft w:val="0"/>
              <w:marRight w:val="0"/>
              <w:marTop w:val="0"/>
              <w:marBottom w:val="0"/>
              <w:divBdr>
                <w:top w:val="none" w:sz="0" w:space="0" w:color="auto"/>
                <w:left w:val="none" w:sz="0" w:space="0" w:color="auto"/>
                <w:bottom w:val="none" w:sz="0" w:space="0" w:color="auto"/>
                <w:right w:val="none" w:sz="0" w:space="0" w:color="auto"/>
              </w:divBdr>
            </w:div>
          </w:divsChild>
        </w:div>
        <w:div w:id="744498834">
          <w:marLeft w:val="0"/>
          <w:marRight w:val="0"/>
          <w:marTop w:val="0"/>
          <w:marBottom w:val="0"/>
          <w:divBdr>
            <w:top w:val="none" w:sz="0" w:space="0" w:color="auto"/>
            <w:left w:val="none" w:sz="0" w:space="0" w:color="auto"/>
            <w:bottom w:val="none" w:sz="0" w:space="0" w:color="auto"/>
            <w:right w:val="none" w:sz="0" w:space="0" w:color="auto"/>
          </w:divBdr>
          <w:divsChild>
            <w:div w:id="1808743436">
              <w:marLeft w:val="0"/>
              <w:marRight w:val="0"/>
              <w:marTop w:val="0"/>
              <w:marBottom w:val="0"/>
              <w:divBdr>
                <w:top w:val="none" w:sz="0" w:space="0" w:color="auto"/>
                <w:left w:val="none" w:sz="0" w:space="0" w:color="auto"/>
                <w:bottom w:val="none" w:sz="0" w:space="0" w:color="auto"/>
                <w:right w:val="none" w:sz="0" w:space="0" w:color="auto"/>
              </w:divBdr>
            </w:div>
          </w:divsChild>
        </w:div>
        <w:div w:id="777792534">
          <w:marLeft w:val="0"/>
          <w:marRight w:val="0"/>
          <w:marTop w:val="0"/>
          <w:marBottom w:val="0"/>
          <w:divBdr>
            <w:top w:val="none" w:sz="0" w:space="0" w:color="auto"/>
            <w:left w:val="none" w:sz="0" w:space="0" w:color="auto"/>
            <w:bottom w:val="none" w:sz="0" w:space="0" w:color="auto"/>
            <w:right w:val="none" w:sz="0" w:space="0" w:color="auto"/>
          </w:divBdr>
          <w:divsChild>
            <w:div w:id="998272623">
              <w:marLeft w:val="0"/>
              <w:marRight w:val="0"/>
              <w:marTop w:val="0"/>
              <w:marBottom w:val="0"/>
              <w:divBdr>
                <w:top w:val="none" w:sz="0" w:space="0" w:color="auto"/>
                <w:left w:val="none" w:sz="0" w:space="0" w:color="auto"/>
                <w:bottom w:val="none" w:sz="0" w:space="0" w:color="auto"/>
                <w:right w:val="none" w:sz="0" w:space="0" w:color="auto"/>
              </w:divBdr>
            </w:div>
          </w:divsChild>
        </w:div>
        <w:div w:id="796410247">
          <w:marLeft w:val="0"/>
          <w:marRight w:val="0"/>
          <w:marTop w:val="0"/>
          <w:marBottom w:val="0"/>
          <w:divBdr>
            <w:top w:val="none" w:sz="0" w:space="0" w:color="auto"/>
            <w:left w:val="none" w:sz="0" w:space="0" w:color="auto"/>
            <w:bottom w:val="none" w:sz="0" w:space="0" w:color="auto"/>
            <w:right w:val="none" w:sz="0" w:space="0" w:color="auto"/>
          </w:divBdr>
          <w:divsChild>
            <w:div w:id="203250295">
              <w:marLeft w:val="0"/>
              <w:marRight w:val="0"/>
              <w:marTop w:val="0"/>
              <w:marBottom w:val="0"/>
              <w:divBdr>
                <w:top w:val="none" w:sz="0" w:space="0" w:color="auto"/>
                <w:left w:val="none" w:sz="0" w:space="0" w:color="auto"/>
                <w:bottom w:val="none" w:sz="0" w:space="0" w:color="auto"/>
                <w:right w:val="none" w:sz="0" w:space="0" w:color="auto"/>
              </w:divBdr>
            </w:div>
          </w:divsChild>
        </w:div>
        <w:div w:id="822160745">
          <w:marLeft w:val="0"/>
          <w:marRight w:val="0"/>
          <w:marTop w:val="0"/>
          <w:marBottom w:val="0"/>
          <w:divBdr>
            <w:top w:val="none" w:sz="0" w:space="0" w:color="auto"/>
            <w:left w:val="none" w:sz="0" w:space="0" w:color="auto"/>
            <w:bottom w:val="none" w:sz="0" w:space="0" w:color="auto"/>
            <w:right w:val="none" w:sz="0" w:space="0" w:color="auto"/>
          </w:divBdr>
          <w:divsChild>
            <w:div w:id="2019041750">
              <w:marLeft w:val="0"/>
              <w:marRight w:val="0"/>
              <w:marTop w:val="0"/>
              <w:marBottom w:val="0"/>
              <w:divBdr>
                <w:top w:val="none" w:sz="0" w:space="0" w:color="auto"/>
                <w:left w:val="none" w:sz="0" w:space="0" w:color="auto"/>
                <w:bottom w:val="none" w:sz="0" w:space="0" w:color="auto"/>
                <w:right w:val="none" w:sz="0" w:space="0" w:color="auto"/>
              </w:divBdr>
            </w:div>
          </w:divsChild>
        </w:div>
        <w:div w:id="848953669">
          <w:marLeft w:val="0"/>
          <w:marRight w:val="0"/>
          <w:marTop w:val="0"/>
          <w:marBottom w:val="0"/>
          <w:divBdr>
            <w:top w:val="none" w:sz="0" w:space="0" w:color="auto"/>
            <w:left w:val="none" w:sz="0" w:space="0" w:color="auto"/>
            <w:bottom w:val="none" w:sz="0" w:space="0" w:color="auto"/>
            <w:right w:val="none" w:sz="0" w:space="0" w:color="auto"/>
          </w:divBdr>
          <w:divsChild>
            <w:div w:id="667633804">
              <w:marLeft w:val="0"/>
              <w:marRight w:val="0"/>
              <w:marTop w:val="0"/>
              <w:marBottom w:val="0"/>
              <w:divBdr>
                <w:top w:val="none" w:sz="0" w:space="0" w:color="auto"/>
                <w:left w:val="none" w:sz="0" w:space="0" w:color="auto"/>
                <w:bottom w:val="none" w:sz="0" w:space="0" w:color="auto"/>
                <w:right w:val="none" w:sz="0" w:space="0" w:color="auto"/>
              </w:divBdr>
            </w:div>
          </w:divsChild>
        </w:div>
        <w:div w:id="855920103">
          <w:marLeft w:val="0"/>
          <w:marRight w:val="0"/>
          <w:marTop w:val="0"/>
          <w:marBottom w:val="0"/>
          <w:divBdr>
            <w:top w:val="none" w:sz="0" w:space="0" w:color="auto"/>
            <w:left w:val="none" w:sz="0" w:space="0" w:color="auto"/>
            <w:bottom w:val="none" w:sz="0" w:space="0" w:color="auto"/>
            <w:right w:val="none" w:sz="0" w:space="0" w:color="auto"/>
          </w:divBdr>
          <w:divsChild>
            <w:div w:id="791753072">
              <w:marLeft w:val="0"/>
              <w:marRight w:val="0"/>
              <w:marTop w:val="0"/>
              <w:marBottom w:val="0"/>
              <w:divBdr>
                <w:top w:val="none" w:sz="0" w:space="0" w:color="auto"/>
                <w:left w:val="none" w:sz="0" w:space="0" w:color="auto"/>
                <w:bottom w:val="none" w:sz="0" w:space="0" w:color="auto"/>
                <w:right w:val="none" w:sz="0" w:space="0" w:color="auto"/>
              </w:divBdr>
            </w:div>
          </w:divsChild>
        </w:div>
        <w:div w:id="857619705">
          <w:marLeft w:val="0"/>
          <w:marRight w:val="0"/>
          <w:marTop w:val="0"/>
          <w:marBottom w:val="0"/>
          <w:divBdr>
            <w:top w:val="none" w:sz="0" w:space="0" w:color="auto"/>
            <w:left w:val="none" w:sz="0" w:space="0" w:color="auto"/>
            <w:bottom w:val="none" w:sz="0" w:space="0" w:color="auto"/>
            <w:right w:val="none" w:sz="0" w:space="0" w:color="auto"/>
          </w:divBdr>
          <w:divsChild>
            <w:div w:id="279386892">
              <w:marLeft w:val="0"/>
              <w:marRight w:val="0"/>
              <w:marTop w:val="0"/>
              <w:marBottom w:val="0"/>
              <w:divBdr>
                <w:top w:val="none" w:sz="0" w:space="0" w:color="auto"/>
                <w:left w:val="none" w:sz="0" w:space="0" w:color="auto"/>
                <w:bottom w:val="none" w:sz="0" w:space="0" w:color="auto"/>
                <w:right w:val="none" w:sz="0" w:space="0" w:color="auto"/>
              </w:divBdr>
            </w:div>
          </w:divsChild>
        </w:div>
        <w:div w:id="878931588">
          <w:marLeft w:val="0"/>
          <w:marRight w:val="0"/>
          <w:marTop w:val="0"/>
          <w:marBottom w:val="0"/>
          <w:divBdr>
            <w:top w:val="none" w:sz="0" w:space="0" w:color="auto"/>
            <w:left w:val="none" w:sz="0" w:space="0" w:color="auto"/>
            <w:bottom w:val="none" w:sz="0" w:space="0" w:color="auto"/>
            <w:right w:val="none" w:sz="0" w:space="0" w:color="auto"/>
          </w:divBdr>
          <w:divsChild>
            <w:div w:id="446314875">
              <w:marLeft w:val="0"/>
              <w:marRight w:val="0"/>
              <w:marTop w:val="0"/>
              <w:marBottom w:val="0"/>
              <w:divBdr>
                <w:top w:val="none" w:sz="0" w:space="0" w:color="auto"/>
                <w:left w:val="none" w:sz="0" w:space="0" w:color="auto"/>
                <w:bottom w:val="none" w:sz="0" w:space="0" w:color="auto"/>
                <w:right w:val="none" w:sz="0" w:space="0" w:color="auto"/>
              </w:divBdr>
            </w:div>
          </w:divsChild>
        </w:div>
        <w:div w:id="887914098">
          <w:marLeft w:val="0"/>
          <w:marRight w:val="0"/>
          <w:marTop w:val="0"/>
          <w:marBottom w:val="0"/>
          <w:divBdr>
            <w:top w:val="none" w:sz="0" w:space="0" w:color="auto"/>
            <w:left w:val="none" w:sz="0" w:space="0" w:color="auto"/>
            <w:bottom w:val="none" w:sz="0" w:space="0" w:color="auto"/>
            <w:right w:val="none" w:sz="0" w:space="0" w:color="auto"/>
          </w:divBdr>
          <w:divsChild>
            <w:div w:id="890766958">
              <w:marLeft w:val="0"/>
              <w:marRight w:val="0"/>
              <w:marTop w:val="0"/>
              <w:marBottom w:val="0"/>
              <w:divBdr>
                <w:top w:val="none" w:sz="0" w:space="0" w:color="auto"/>
                <w:left w:val="none" w:sz="0" w:space="0" w:color="auto"/>
                <w:bottom w:val="none" w:sz="0" w:space="0" w:color="auto"/>
                <w:right w:val="none" w:sz="0" w:space="0" w:color="auto"/>
              </w:divBdr>
            </w:div>
          </w:divsChild>
        </w:div>
        <w:div w:id="891427462">
          <w:marLeft w:val="0"/>
          <w:marRight w:val="0"/>
          <w:marTop w:val="0"/>
          <w:marBottom w:val="0"/>
          <w:divBdr>
            <w:top w:val="none" w:sz="0" w:space="0" w:color="auto"/>
            <w:left w:val="none" w:sz="0" w:space="0" w:color="auto"/>
            <w:bottom w:val="none" w:sz="0" w:space="0" w:color="auto"/>
            <w:right w:val="none" w:sz="0" w:space="0" w:color="auto"/>
          </w:divBdr>
          <w:divsChild>
            <w:div w:id="1819685793">
              <w:marLeft w:val="0"/>
              <w:marRight w:val="0"/>
              <w:marTop w:val="0"/>
              <w:marBottom w:val="0"/>
              <w:divBdr>
                <w:top w:val="none" w:sz="0" w:space="0" w:color="auto"/>
                <w:left w:val="none" w:sz="0" w:space="0" w:color="auto"/>
                <w:bottom w:val="none" w:sz="0" w:space="0" w:color="auto"/>
                <w:right w:val="none" w:sz="0" w:space="0" w:color="auto"/>
              </w:divBdr>
            </w:div>
          </w:divsChild>
        </w:div>
        <w:div w:id="938222493">
          <w:marLeft w:val="0"/>
          <w:marRight w:val="0"/>
          <w:marTop w:val="0"/>
          <w:marBottom w:val="0"/>
          <w:divBdr>
            <w:top w:val="none" w:sz="0" w:space="0" w:color="auto"/>
            <w:left w:val="none" w:sz="0" w:space="0" w:color="auto"/>
            <w:bottom w:val="none" w:sz="0" w:space="0" w:color="auto"/>
            <w:right w:val="none" w:sz="0" w:space="0" w:color="auto"/>
          </w:divBdr>
          <w:divsChild>
            <w:div w:id="368381494">
              <w:marLeft w:val="0"/>
              <w:marRight w:val="0"/>
              <w:marTop w:val="0"/>
              <w:marBottom w:val="0"/>
              <w:divBdr>
                <w:top w:val="none" w:sz="0" w:space="0" w:color="auto"/>
                <w:left w:val="none" w:sz="0" w:space="0" w:color="auto"/>
                <w:bottom w:val="none" w:sz="0" w:space="0" w:color="auto"/>
                <w:right w:val="none" w:sz="0" w:space="0" w:color="auto"/>
              </w:divBdr>
            </w:div>
          </w:divsChild>
        </w:div>
        <w:div w:id="972489455">
          <w:marLeft w:val="0"/>
          <w:marRight w:val="0"/>
          <w:marTop w:val="0"/>
          <w:marBottom w:val="0"/>
          <w:divBdr>
            <w:top w:val="none" w:sz="0" w:space="0" w:color="auto"/>
            <w:left w:val="none" w:sz="0" w:space="0" w:color="auto"/>
            <w:bottom w:val="none" w:sz="0" w:space="0" w:color="auto"/>
            <w:right w:val="none" w:sz="0" w:space="0" w:color="auto"/>
          </w:divBdr>
          <w:divsChild>
            <w:div w:id="494036594">
              <w:marLeft w:val="0"/>
              <w:marRight w:val="0"/>
              <w:marTop w:val="0"/>
              <w:marBottom w:val="0"/>
              <w:divBdr>
                <w:top w:val="none" w:sz="0" w:space="0" w:color="auto"/>
                <w:left w:val="none" w:sz="0" w:space="0" w:color="auto"/>
                <w:bottom w:val="none" w:sz="0" w:space="0" w:color="auto"/>
                <w:right w:val="none" w:sz="0" w:space="0" w:color="auto"/>
              </w:divBdr>
            </w:div>
          </w:divsChild>
        </w:div>
        <w:div w:id="989669748">
          <w:marLeft w:val="0"/>
          <w:marRight w:val="0"/>
          <w:marTop w:val="0"/>
          <w:marBottom w:val="0"/>
          <w:divBdr>
            <w:top w:val="none" w:sz="0" w:space="0" w:color="auto"/>
            <w:left w:val="none" w:sz="0" w:space="0" w:color="auto"/>
            <w:bottom w:val="none" w:sz="0" w:space="0" w:color="auto"/>
            <w:right w:val="none" w:sz="0" w:space="0" w:color="auto"/>
          </w:divBdr>
          <w:divsChild>
            <w:div w:id="2023704182">
              <w:marLeft w:val="0"/>
              <w:marRight w:val="0"/>
              <w:marTop w:val="0"/>
              <w:marBottom w:val="0"/>
              <w:divBdr>
                <w:top w:val="none" w:sz="0" w:space="0" w:color="auto"/>
                <w:left w:val="none" w:sz="0" w:space="0" w:color="auto"/>
                <w:bottom w:val="none" w:sz="0" w:space="0" w:color="auto"/>
                <w:right w:val="none" w:sz="0" w:space="0" w:color="auto"/>
              </w:divBdr>
            </w:div>
          </w:divsChild>
        </w:div>
        <w:div w:id="999190814">
          <w:marLeft w:val="0"/>
          <w:marRight w:val="0"/>
          <w:marTop w:val="0"/>
          <w:marBottom w:val="0"/>
          <w:divBdr>
            <w:top w:val="none" w:sz="0" w:space="0" w:color="auto"/>
            <w:left w:val="none" w:sz="0" w:space="0" w:color="auto"/>
            <w:bottom w:val="none" w:sz="0" w:space="0" w:color="auto"/>
            <w:right w:val="none" w:sz="0" w:space="0" w:color="auto"/>
          </w:divBdr>
          <w:divsChild>
            <w:div w:id="505898403">
              <w:marLeft w:val="0"/>
              <w:marRight w:val="0"/>
              <w:marTop w:val="0"/>
              <w:marBottom w:val="0"/>
              <w:divBdr>
                <w:top w:val="none" w:sz="0" w:space="0" w:color="auto"/>
                <w:left w:val="none" w:sz="0" w:space="0" w:color="auto"/>
                <w:bottom w:val="none" w:sz="0" w:space="0" w:color="auto"/>
                <w:right w:val="none" w:sz="0" w:space="0" w:color="auto"/>
              </w:divBdr>
            </w:div>
          </w:divsChild>
        </w:div>
        <w:div w:id="1022899980">
          <w:marLeft w:val="0"/>
          <w:marRight w:val="0"/>
          <w:marTop w:val="0"/>
          <w:marBottom w:val="0"/>
          <w:divBdr>
            <w:top w:val="none" w:sz="0" w:space="0" w:color="auto"/>
            <w:left w:val="none" w:sz="0" w:space="0" w:color="auto"/>
            <w:bottom w:val="none" w:sz="0" w:space="0" w:color="auto"/>
            <w:right w:val="none" w:sz="0" w:space="0" w:color="auto"/>
          </w:divBdr>
          <w:divsChild>
            <w:div w:id="450783598">
              <w:marLeft w:val="0"/>
              <w:marRight w:val="0"/>
              <w:marTop w:val="0"/>
              <w:marBottom w:val="0"/>
              <w:divBdr>
                <w:top w:val="none" w:sz="0" w:space="0" w:color="auto"/>
                <w:left w:val="none" w:sz="0" w:space="0" w:color="auto"/>
                <w:bottom w:val="none" w:sz="0" w:space="0" w:color="auto"/>
                <w:right w:val="none" w:sz="0" w:space="0" w:color="auto"/>
              </w:divBdr>
            </w:div>
          </w:divsChild>
        </w:div>
        <w:div w:id="1032999705">
          <w:marLeft w:val="0"/>
          <w:marRight w:val="0"/>
          <w:marTop w:val="0"/>
          <w:marBottom w:val="0"/>
          <w:divBdr>
            <w:top w:val="none" w:sz="0" w:space="0" w:color="auto"/>
            <w:left w:val="none" w:sz="0" w:space="0" w:color="auto"/>
            <w:bottom w:val="none" w:sz="0" w:space="0" w:color="auto"/>
            <w:right w:val="none" w:sz="0" w:space="0" w:color="auto"/>
          </w:divBdr>
          <w:divsChild>
            <w:div w:id="2044283744">
              <w:marLeft w:val="0"/>
              <w:marRight w:val="0"/>
              <w:marTop w:val="0"/>
              <w:marBottom w:val="0"/>
              <w:divBdr>
                <w:top w:val="none" w:sz="0" w:space="0" w:color="auto"/>
                <w:left w:val="none" w:sz="0" w:space="0" w:color="auto"/>
                <w:bottom w:val="none" w:sz="0" w:space="0" w:color="auto"/>
                <w:right w:val="none" w:sz="0" w:space="0" w:color="auto"/>
              </w:divBdr>
            </w:div>
          </w:divsChild>
        </w:div>
        <w:div w:id="1037244939">
          <w:marLeft w:val="0"/>
          <w:marRight w:val="0"/>
          <w:marTop w:val="0"/>
          <w:marBottom w:val="0"/>
          <w:divBdr>
            <w:top w:val="none" w:sz="0" w:space="0" w:color="auto"/>
            <w:left w:val="none" w:sz="0" w:space="0" w:color="auto"/>
            <w:bottom w:val="none" w:sz="0" w:space="0" w:color="auto"/>
            <w:right w:val="none" w:sz="0" w:space="0" w:color="auto"/>
          </w:divBdr>
          <w:divsChild>
            <w:div w:id="1012341927">
              <w:marLeft w:val="0"/>
              <w:marRight w:val="0"/>
              <w:marTop w:val="0"/>
              <w:marBottom w:val="0"/>
              <w:divBdr>
                <w:top w:val="none" w:sz="0" w:space="0" w:color="auto"/>
                <w:left w:val="none" w:sz="0" w:space="0" w:color="auto"/>
                <w:bottom w:val="none" w:sz="0" w:space="0" w:color="auto"/>
                <w:right w:val="none" w:sz="0" w:space="0" w:color="auto"/>
              </w:divBdr>
            </w:div>
          </w:divsChild>
        </w:div>
        <w:div w:id="1054355698">
          <w:marLeft w:val="0"/>
          <w:marRight w:val="0"/>
          <w:marTop w:val="0"/>
          <w:marBottom w:val="0"/>
          <w:divBdr>
            <w:top w:val="none" w:sz="0" w:space="0" w:color="auto"/>
            <w:left w:val="none" w:sz="0" w:space="0" w:color="auto"/>
            <w:bottom w:val="none" w:sz="0" w:space="0" w:color="auto"/>
            <w:right w:val="none" w:sz="0" w:space="0" w:color="auto"/>
          </w:divBdr>
          <w:divsChild>
            <w:div w:id="1687094637">
              <w:marLeft w:val="0"/>
              <w:marRight w:val="0"/>
              <w:marTop w:val="0"/>
              <w:marBottom w:val="0"/>
              <w:divBdr>
                <w:top w:val="none" w:sz="0" w:space="0" w:color="auto"/>
                <w:left w:val="none" w:sz="0" w:space="0" w:color="auto"/>
                <w:bottom w:val="none" w:sz="0" w:space="0" w:color="auto"/>
                <w:right w:val="none" w:sz="0" w:space="0" w:color="auto"/>
              </w:divBdr>
            </w:div>
          </w:divsChild>
        </w:div>
        <w:div w:id="1117212848">
          <w:marLeft w:val="0"/>
          <w:marRight w:val="0"/>
          <w:marTop w:val="0"/>
          <w:marBottom w:val="0"/>
          <w:divBdr>
            <w:top w:val="none" w:sz="0" w:space="0" w:color="auto"/>
            <w:left w:val="none" w:sz="0" w:space="0" w:color="auto"/>
            <w:bottom w:val="none" w:sz="0" w:space="0" w:color="auto"/>
            <w:right w:val="none" w:sz="0" w:space="0" w:color="auto"/>
          </w:divBdr>
          <w:divsChild>
            <w:div w:id="1941452552">
              <w:marLeft w:val="0"/>
              <w:marRight w:val="0"/>
              <w:marTop w:val="0"/>
              <w:marBottom w:val="0"/>
              <w:divBdr>
                <w:top w:val="none" w:sz="0" w:space="0" w:color="auto"/>
                <w:left w:val="none" w:sz="0" w:space="0" w:color="auto"/>
                <w:bottom w:val="none" w:sz="0" w:space="0" w:color="auto"/>
                <w:right w:val="none" w:sz="0" w:space="0" w:color="auto"/>
              </w:divBdr>
            </w:div>
          </w:divsChild>
        </w:div>
        <w:div w:id="1180850342">
          <w:marLeft w:val="0"/>
          <w:marRight w:val="0"/>
          <w:marTop w:val="0"/>
          <w:marBottom w:val="0"/>
          <w:divBdr>
            <w:top w:val="none" w:sz="0" w:space="0" w:color="auto"/>
            <w:left w:val="none" w:sz="0" w:space="0" w:color="auto"/>
            <w:bottom w:val="none" w:sz="0" w:space="0" w:color="auto"/>
            <w:right w:val="none" w:sz="0" w:space="0" w:color="auto"/>
          </w:divBdr>
          <w:divsChild>
            <w:div w:id="1656953019">
              <w:marLeft w:val="0"/>
              <w:marRight w:val="0"/>
              <w:marTop w:val="0"/>
              <w:marBottom w:val="0"/>
              <w:divBdr>
                <w:top w:val="none" w:sz="0" w:space="0" w:color="auto"/>
                <w:left w:val="none" w:sz="0" w:space="0" w:color="auto"/>
                <w:bottom w:val="none" w:sz="0" w:space="0" w:color="auto"/>
                <w:right w:val="none" w:sz="0" w:space="0" w:color="auto"/>
              </w:divBdr>
            </w:div>
          </w:divsChild>
        </w:div>
        <w:div w:id="1229267061">
          <w:marLeft w:val="0"/>
          <w:marRight w:val="0"/>
          <w:marTop w:val="0"/>
          <w:marBottom w:val="0"/>
          <w:divBdr>
            <w:top w:val="none" w:sz="0" w:space="0" w:color="auto"/>
            <w:left w:val="none" w:sz="0" w:space="0" w:color="auto"/>
            <w:bottom w:val="none" w:sz="0" w:space="0" w:color="auto"/>
            <w:right w:val="none" w:sz="0" w:space="0" w:color="auto"/>
          </w:divBdr>
          <w:divsChild>
            <w:div w:id="1675953001">
              <w:marLeft w:val="0"/>
              <w:marRight w:val="0"/>
              <w:marTop w:val="0"/>
              <w:marBottom w:val="0"/>
              <w:divBdr>
                <w:top w:val="none" w:sz="0" w:space="0" w:color="auto"/>
                <w:left w:val="none" w:sz="0" w:space="0" w:color="auto"/>
                <w:bottom w:val="none" w:sz="0" w:space="0" w:color="auto"/>
                <w:right w:val="none" w:sz="0" w:space="0" w:color="auto"/>
              </w:divBdr>
            </w:div>
          </w:divsChild>
        </w:div>
        <w:div w:id="1262880295">
          <w:marLeft w:val="0"/>
          <w:marRight w:val="0"/>
          <w:marTop w:val="0"/>
          <w:marBottom w:val="0"/>
          <w:divBdr>
            <w:top w:val="none" w:sz="0" w:space="0" w:color="auto"/>
            <w:left w:val="none" w:sz="0" w:space="0" w:color="auto"/>
            <w:bottom w:val="none" w:sz="0" w:space="0" w:color="auto"/>
            <w:right w:val="none" w:sz="0" w:space="0" w:color="auto"/>
          </w:divBdr>
          <w:divsChild>
            <w:div w:id="9719735">
              <w:marLeft w:val="0"/>
              <w:marRight w:val="0"/>
              <w:marTop w:val="0"/>
              <w:marBottom w:val="0"/>
              <w:divBdr>
                <w:top w:val="none" w:sz="0" w:space="0" w:color="auto"/>
                <w:left w:val="none" w:sz="0" w:space="0" w:color="auto"/>
                <w:bottom w:val="none" w:sz="0" w:space="0" w:color="auto"/>
                <w:right w:val="none" w:sz="0" w:space="0" w:color="auto"/>
              </w:divBdr>
            </w:div>
          </w:divsChild>
        </w:div>
        <w:div w:id="1272974206">
          <w:marLeft w:val="0"/>
          <w:marRight w:val="0"/>
          <w:marTop w:val="0"/>
          <w:marBottom w:val="0"/>
          <w:divBdr>
            <w:top w:val="none" w:sz="0" w:space="0" w:color="auto"/>
            <w:left w:val="none" w:sz="0" w:space="0" w:color="auto"/>
            <w:bottom w:val="none" w:sz="0" w:space="0" w:color="auto"/>
            <w:right w:val="none" w:sz="0" w:space="0" w:color="auto"/>
          </w:divBdr>
          <w:divsChild>
            <w:div w:id="1744796082">
              <w:marLeft w:val="0"/>
              <w:marRight w:val="0"/>
              <w:marTop w:val="0"/>
              <w:marBottom w:val="0"/>
              <w:divBdr>
                <w:top w:val="none" w:sz="0" w:space="0" w:color="auto"/>
                <w:left w:val="none" w:sz="0" w:space="0" w:color="auto"/>
                <w:bottom w:val="none" w:sz="0" w:space="0" w:color="auto"/>
                <w:right w:val="none" w:sz="0" w:space="0" w:color="auto"/>
              </w:divBdr>
            </w:div>
          </w:divsChild>
        </w:div>
        <w:div w:id="1341589156">
          <w:marLeft w:val="0"/>
          <w:marRight w:val="0"/>
          <w:marTop w:val="0"/>
          <w:marBottom w:val="0"/>
          <w:divBdr>
            <w:top w:val="none" w:sz="0" w:space="0" w:color="auto"/>
            <w:left w:val="none" w:sz="0" w:space="0" w:color="auto"/>
            <w:bottom w:val="none" w:sz="0" w:space="0" w:color="auto"/>
            <w:right w:val="none" w:sz="0" w:space="0" w:color="auto"/>
          </w:divBdr>
          <w:divsChild>
            <w:div w:id="117455741">
              <w:marLeft w:val="0"/>
              <w:marRight w:val="0"/>
              <w:marTop w:val="0"/>
              <w:marBottom w:val="0"/>
              <w:divBdr>
                <w:top w:val="none" w:sz="0" w:space="0" w:color="auto"/>
                <w:left w:val="none" w:sz="0" w:space="0" w:color="auto"/>
                <w:bottom w:val="none" w:sz="0" w:space="0" w:color="auto"/>
                <w:right w:val="none" w:sz="0" w:space="0" w:color="auto"/>
              </w:divBdr>
            </w:div>
          </w:divsChild>
        </w:div>
        <w:div w:id="1358654728">
          <w:marLeft w:val="0"/>
          <w:marRight w:val="0"/>
          <w:marTop w:val="0"/>
          <w:marBottom w:val="0"/>
          <w:divBdr>
            <w:top w:val="none" w:sz="0" w:space="0" w:color="auto"/>
            <w:left w:val="none" w:sz="0" w:space="0" w:color="auto"/>
            <w:bottom w:val="none" w:sz="0" w:space="0" w:color="auto"/>
            <w:right w:val="none" w:sz="0" w:space="0" w:color="auto"/>
          </w:divBdr>
          <w:divsChild>
            <w:div w:id="427046024">
              <w:marLeft w:val="0"/>
              <w:marRight w:val="0"/>
              <w:marTop w:val="0"/>
              <w:marBottom w:val="0"/>
              <w:divBdr>
                <w:top w:val="none" w:sz="0" w:space="0" w:color="auto"/>
                <w:left w:val="none" w:sz="0" w:space="0" w:color="auto"/>
                <w:bottom w:val="none" w:sz="0" w:space="0" w:color="auto"/>
                <w:right w:val="none" w:sz="0" w:space="0" w:color="auto"/>
              </w:divBdr>
            </w:div>
          </w:divsChild>
        </w:div>
        <w:div w:id="1372808222">
          <w:marLeft w:val="0"/>
          <w:marRight w:val="0"/>
          <w:marTop w:val="0"/>
          <w:marBottom w:val="0"/>
          <w:divBdr>
            <w:top w:val="none" w:sz="0" w:space="0" w:color="auto"/>
            <w:left w:val="none" w:sz="0" w:space="0" w:color="auto"/>
            <w:bottom w:val="none" w:sz="0" w:space="0" w:color="auto"/>
            <w:right w:val="none" w:sz="0" w:space="0" w:color="auto"/>
          </w:divBdr>
          <w:divsChild>
            <w:div w:id="364719760">
              <w:marLeft w:val="0"/>
              <w:marRight w:val="0"/>
              <w:marTop w:val="0"/>
              <w:marBottom w:val="0"/>
              <w:divBdr>
                <w:top w:val="none" w:sz="0" w:space="0" w:color="auto"/>
                <w:left w:val="none" w:sz="0" w:space="0" w:color="auto"/>
                <w:bottom w:val="none" w:sz="0" w:space="0" w:color="auto"/>
                <w:right w:val="none" w:sz="0" w:space="0" w:color="auto"/>
              </w:divBdr>
            </w:div>
          </w:divsChild>
        </w:div>
        <w:div w:id="1398748809">
          <w:marLeft w:val="0"/>
          <w:marRight w:val="0"/>
          <w:marTop w:val="0"/>
          <w:marBottom w:val="0"/>
          <w:divBdr>
            <w:top w:val="none" w:sz="0" w:space="0" w:color="auto"/>
            <w:left w:val="none" w:sz="0" w:space="0" w:color="auto"/>
            <w:bottom w:val="none" w:sz="0" w:space="0" w:color="auto"/>
            <w:right w:val="none" w:sz="0" w:space="0" w:color="auto"/>
          </w:divBdr>
          <w:divsChild>
            <w:div w:id="1952979001">
              <w:marLeft w:val="0"/>
              <w:marRight w:val="0"/>
              <w:marTop w:val="0"/>
              <w:marBottom w:val="0"/>
              <w:divBdr>
                <w:top w:val="none" w:sz="0" w:space="0" w:color="auto"/>
                <w:left w:val="none" w:sz="0" w:space="0" w:color="auto"/>
                <w:bottom w:val="none" w:sz="0" w:space="0" w:color="auto"/>
                <w:right w:val="none" w:sz="0" w:space="0" w:color="auto"/>
              </w:divBdr>
            </w:div>
          </w:divsChild>
        </w:div>
        <w:div w:id="1400707633">
          <w:marLeft w:val="0"/>
          <w:marRight w:val="0"/>
          <w:marTop w:val="0"/>
          <w:marBottom w:val="0"/>
          <w:divBdr>
            <w:top w:val="none" w:sz="0" w:space="0" w:color="auto"/>
            <w:left w:val="none" w:sz="0" w:space="0" w:color="auto"/>
            <w:bottom w:val="none" w:sz="0" w:space="0" w:color="auto"/>
            <w:right w:val="none" w:sz="0" w:space="0" w:color="auto"/>
          </w:divBdr>
          <w:divsChild>
            <w:div w:id="1175999416">
              <w:marLeft w:val="0"/>
              <w:marRight w:val="0"/>
              <w:marTop w:val="0"/>
              <w:marBottom w:val="0"/>
              <w:divBdr>
                <w:top w:val="none" w:sz="0" w:space="0" w:color="auto"/>
                <w:left w:val="none" w:sz="0" w:space="0" w:color="auto"/>
                <w:bottom w:val="none" w:sz="0" w:space="0" w:color="auto"/>
                <w:right w:val="none" w:sz="0" w:space="0" w:color="auto"/>
              </w:divBdr>
            </w:div>
          </w:divsChild>
        </w:div>
        <w:div w:id="1405489898">
          <w:marLeft w:val="0"/>
          <w:marRight w:val="0"/>
          <w:marTop w:val="0"/>
          <w:marBottom w:val="0"/>
          <w:divBdr>
            <w:top w:val="none" w:sz="0" w:space="0" w:color="auto"/>
            <w:left w:val="none" w:sz="0" w:space="0" w:color="auto"/>
            <w:bottom w:val="none" w:sz="0" w:space="0" w:color="auto"/>
            <w:right w:val="none" w:sz="0" w:space="0" w:color="auto"/>
          </w:divBdr>
          <w:divsChild>
            <w:div w:id="1421178797">
              <w:marLeft w:val="0"/>
              <w:marRight w:val="0"/>
              <w:marTop w:val="0"/>
              <w:marBottom w:val="0"/>
              <w:divBdr>
                <w:top w:val="none" w:sz="0" w:space="0" w:color="auto"/>
                <w:left w:val="none" w:sz="0" w:space="0" w:color="auto"/>
                <w:bottom w:val="none" w:sz="0" w:space="0" w:color="auto"/>
                <w:right w:val="none" w:sz="0" w:space="0" w:color="auto"/>
              </w:divBdr>
            </w:div>
          </w:divsChild>
        </w:div>
        <w:div w:id="1412047696">
          <w:marLeft w:val="0"/>
          <w:marRight w:val="0"/>
          <w:marTop w:val="0"/>
          <w:marBottom w:val="0"/>
          <w:divBdr>
            <w:top w:val="none" w:sz="0" w:space="0" w:color="auto"/>
            <w:left w:val="none" w:sz="0" w:space="0" w:color="auto"/>
            <w:bottom w:val="none" w:sz="0" w:space="0" w:color="auto"/>
            <w:right w:val="none" w:sz="0" w:space="0" w:color="auto"/>
          </w:divBdr>
          <w:divsChild>
            <w:div w:id="265159986">
              <w:marLeft w:val="0"/>
              <w:marRight w:val="0"/>
              <w:marTop w:val="0"/>
              <w:marBottom w:val="0"/>
              <w:divBdr>
                <w:top w:val="none" w:sz="0" w:space="0" w:color="auto"/>
                <w:left w:val="none" w:sz="0" w:space="0" w:color="auto"/>
                <w:bottom w:val="none" w:sz="0" w:space="0" w:color="auto"/>
                <w:right w:val="none" w:sz="0" w:space="0" w:color="auto"/>
              </w:divBdr>
            </w:div>
          </w:divsChild>
        </w:div>
        <w:div w:id="1413894781">
          <w:marLeft w:val="0"/>
          <w:marRight w:val="0"/>
          <w:marTop w:val="0"/>
          <w:marBottom w:val="0"/>
          <w:divBdr>
            <w:top w:val="none" w:sz="0" w:space="0" w:color="auto"/>
            <w:left w:val="none" w:sz="0" w:space="0" w:color="auto"/>
            <w:bottom w:val="none" w:sz="0" w:space="0" w:color="auto"/>
            <w:right w:val="none" w:sz="0" w:space="0" w:color="auto"/>
          </w:divBdr>
          <w:divsChild>
            <w:div w:id="1112824594">
              <w:marLeft w:val="0"/>
              <w:marRight w:val="0"/>
              <w:marTop w:val="0"/>
              <w:marBottom w:val="0"/>
              <w:divBdr>
                <w:top w:val="none" w:sz="0" w:space="0" w:color="auto"/>
                <w:left w:val="none" w:sz="0" w:space="0" w:color="auto"/>
                <w:bottom w:val="none" w:sz="0" w:space="0" w:color="auto"/>
                <w:right w:val="none" w:sz="0" w:space="0" w:color="auto"/>
              </w:divBdr>
            </w:div>
          </w:divsChild>
        </w:div>
        <w:div w:id="1425759840">
          <w:marLeft w:val="0"/>
          <w:marRight w:val="0"/>
          <w:marTop w:val="0"/>
          <w:marBottom w:val="0"/>
          <w:divBdr>
            <w:top w:val="none" w:sz="0" w:space="0" w:color="auto"/>
            <w:left w:val="none" w:sz="0" w:space="0" w:color="auto"/>
            <w:bottom w:val="none" w:sz="0" w:space="0" w:color="auto"/>
            <w:right w:val="none" w:sz="0" w:space="0" w:color="auto"/>
          </w:divBdr>
          <w:divsChild>
            <w:div w:id="742526445">
              <w:marLeft w:val="0"/>
              <w:marRight w:val="0"/>
              <w:marTop w:val="0"/>
              <w:marBottom w:val="0"/>
              <w:divBdr>
                <w:top w:val="none" w:sz="0" w:space="0" w:color="auto"/>
                <w:left w:val="none" w:sz="0" w:space="0" w:color="auto"/>
                <w:bottom w:val="none" w:sz="0" w:space="0" w:color="auto"/>
                <w:right w:val="none" w:sz="0" w:space="0" w:color="auto"/>
              </w:divBdr>
            </w:div>
          </w:divsChild>
        </w:div>
        <w:div w:id="1428960731">
          <w:marLeft w:val="0"/>
          <w:marRight w:val="0"/>
          <w:marTop w:val="0"/>
          <w:marBottom w:val="0"/>
          <w:divBdr>
            <w:top w:val="none" w:sz="0" w:space="0" w:color="auto"/>
            <w:left w:val="none" w:sz="0" w:space="0" w:color="auto"/>
            <w:bottom w:val="none" w:sz="0" w:space="0" w:color="auto"/>
            <w:right w:val="none" w:sz="0" w:space="0" w:color="auto"/>
          </w:divBdr>
          <w:divsChild>
            <w:div w:id="1351761256">
              <w:marLeft w:val="0"/>
              <w:marRight w:val="0"/>
              <w:marTop w:val="0"/>
              <w:marBottom w:val="0"/>
              <w:divBdr>
                <w:top w:val="none" w:sz="0" w:space="0" w:color="auto"/>
                <w:left w:val="none" w:sz="0" w:space="0" w:color="auto"/>
                <w:bottom w:val="none" w:sz="0" w:space="0" w:color="auto"/>
                <w:right w:val="none" w:sz="0" w:space="0" w:color="auto"/>
              </w:divBdr>
            </w:div>
          </w:divsChild>
        </w:div>
        <w:div w:id="1475947510">
          <w:marLeft w:val="0"/>
          <w:marRight w:val="0"/>
          <w:marTop w:val="0"/>
          <w:marBottom w:val="0"/>
          <w:divBdr>
            <w:top w:val="none" w:sz="0" w:space="0" w:color="auto"/>
            <w:left w:val="none" w:sz="0" w:space="0" w:color="auto"/>
            <w:bottom w:val="none" w:sz="0" w:space="0" w:color="auto"/>
            <w:right w:val="none" w:sz="0" w:space="0" w:color="auto"/>
          </w:divBdr>
          <w:divsChild>
            <w:div w:id="1702514045">
              <w:marLeft w:val="0"/>
              <w:marRight w:val="0"/>
              <w:marTop w:val="0"/>
              <w:marBottom w:val="0"/>
              <w:divBdr>
                <w:top w:val="none" w:sz="0" w:space="0" w:color="auto"/>
                <w:left w:val="none" w:sz="0" w:space="0" w:color="auto"/>
                <w:bottom w:val="none" w:sz="0" w:space="0" w:color="auto"/>
                <w:right w:val="none" w:sz="0" w:space="0" w:color="auto"/>
              </w:divBdr>
            </w:div>
          </w:divsChild>
        </w:div>
        <w:div w:id="1482579051">
          <w:marLeft w:val="0"/>
          <w:marRight w:val="0"/>
          <w:marTop w:val="0"/>
          <w:marBottom w:val="0"/>
          <w:divBdr>
            <w:top w:val="none" w:sz="0" w:space="0" w:color="auto"/>
            <w:left w:val="none" w:sz="0" w:space="0" w:color="auto"/>
            <w:bottom w:val="none" w:sz="0" w:space="0" w:color="auto"/>
            <w:right w:val="none" w:sz="0" w:space="0" w:color="auto"/>
          </w:divBdr>
          <w:divsChild>
            <w:div w:id="568073560">
              <w:marLeft w:val="0"/>
              <w:marRight w:val="0"/>
              <w:marTop w:val="0"/>
              <w:marBottom w:val="0"/>
              <w:divBdr>
                <w:top w:val="none" w:sz="0" w:space="0" w:color="auto"/>
                <w:left w:val="none" w:sz="0" w:space="0" w:color="auto"/>
                <w:bottom w:val="none" w:sz="0" w:space="0" w:color="auto"/>
                <w:right w:val="none" w:sz="0" w:space="0" w:color="auto"/>
              </w:divBdr>
            </w:div>
          </w:divsChild>
        </w:div>
        <w:div w:id="1489978140">
          <w:marLeft w:val="0"/>
          <w:marRight w:val="0"/>
          <w:marTop w:val="0"/>
          <w:marBottom w:val="0"/>
          <w:divBdr>
            <w:top w:val="none" w:sz="0" w:space="0" w:color="auto"/>
            <w:left w:val="none" w:sz="0" w:space="0" w:color="auto"/>
            <w:bottom w:val="none" w:sz="0" w:space="0" w:color="auto"/>
            <w:right w:val="none" w:sz="0" w:space="0" w:color="auto"/>
          </w:divBdr>
          <w:divsChild>
            <w:div w:id="1064179059">
              <w:marLeft w:val="0"/>
              <w:marRight w:val="0"/>
              <w:marTop w:val="0"/>
              <w:marBottom w:val="0"/>
              <w:divBdr>
                <w:top w:val="none" w:sz="0" w:space="0" w:color="auto"/>
                <w:left w:val="none" w:sz="0" w:space="0" w:color="auto"/>
                <w:bottom w:val="none" w:sz="0" w:space="0" w:color="auto"/>
                <w:right w:val="none" w:sz="0" w:space="0" w:color="auto"/>
              </w:divBdr>
            </w:div>
          </w:divsChild>
        </w:div>
        <w:div w:id="1530872818">
          <w:marLeft w:val="0"/>
          <w:marRight w:val="0"/>
          <w:marTop w:val="0"/>
          <w:marBottom w:val="0"/>
          <w:divBdr>
            <w:top w:val="none" w:sz="0" w:space="0" w:color="auto"/>
            <w:left w:val="none" w:sz="0" w:space="0" w:color="auto"/>
            <w:bottom w:val="none" w:sz="0" w:space="0" w:color="auto"/>
            <w:right w:val="none" w:sz="0" w:space="0" w:color="auto"/>
          </w:divBdr>
          <w:divsChild>
            <w:div w:id="1347486402">
              <w:marLeft w:val="0"/>
              <w:marRight w:val="0"/>
              <w:marTop w:val="0"/>
              <w:marBottom w:val="0"/>
              <w:divBdr>
                <w:top w:val="none" w:sz="0" w:space="0" w:color="auto"/>
                <w:left w:val="none" w:sz="0" w:space="0" w:color="auto"/>
                <w:bottom w:val="none" w:sz="0" w:space="0" w:color="auto"/>
                <w:right w:val="none" w:sz="0" w:space="0" w:color="auto"/>
              </w:divBdr>
            </w:div>
          </w:divsChild>
        </w:div>
        <w:div w:id="1584756407">
          <w:marLeft w:val="0"/>
          <w:marRight w:val="0"/>
          <w:marTop w:val="0"/>
          <w:marBottom w:val="0"/>
          <w:divBdr>
            <w:top w:val="none" w:sz="0" w:space="0" w:color="auto"/>
            <w:left w:val="none" w:sz="0" w:space="0" w:color="auto"/>
            <w:bottom w:val="none" w:sz="0" w:space="0" w:color="auto"/>
            <w:right w:val="none" w:sz="0" w:space="0" w:color="auto"/>
          </w:divBdr>
          <w:divsChild>
            <w:div w:id="1274363534">
              <w:marLeft w:val="0"/>
              <w:marRight w:val="0"/>
              <w:marTop w:val="0"/>
              <w:marBottom w:val="0"/>
              <w:divBdr>
                <w:top w:val="none" w:sz="0" w:space="0" w:color="auto"/>
                <w:left w:val="none" w:sz="0" w:space="0" w:color="auto"/>
                <w:bottom w:val="none" w:sz="0" w:space="0" w:color="auto"/>
                <w:right w:val="none" w:sz="0" w:space="0" w:color="auto"/>
              </w:divBdr>
            </w:div>
          </w:divsChild>
        </w:div>
        <w:div w:id="1645356348">
          <w:marLeft w:val="0"/>
          <w:marRight w:val="0"/>
          <w:marTop w:val="0"/>
          <w:marBottom w:val="0"/>
          <w:divBdr>
            <w:top w:val="none" w:sz="0" w:space="0" w:color="auto"/>
            <w:left w:val="none" w:sz="0" w:space="0" w:color="auto"/>
            <w:bottom w:val="none" w:sz="0" w:space="0" w:color="auto"/>
            <w:right w:val="none" w:sz="0" w:space="0" w:color="auto"/>
          </w:divBdr>
          <w:divsChild>
            <w:div w:id="1624071887">
              <w:marLeft w:val="0"/>
              <w:marRight w:val="0"/>
              <w:marTop w:val="0"/>
              <w:marBottom w:val="0"/>
              <w:divBdr>
                <w:top w:val="none" w:sz="0" w:space="0" w:color="auto"/>
                <w:left w:val="none" w:sz="0" w:space="0" w:color="auto"/>
                <w:bottom w:val="none" w:sz="0" w:space="0" w:color="auto"/>
                <w:right w:val="none" w:sz="0" w:space="0" w:color="auto"/>
              </w:divBdr>
            </w:div>
          </w:divsChild>
        </w:div>
        <w:div w:id="1648783803">
          <w:marLeft w:val="0"/>
          <w:marRight w:val="0"/>
          <w:marTop w:val="0"/>
          <w:marBottom w:val="0"/>
          <w:divBdr>
            <w:top w:val="none" w:sz="0" w:space="0" w:color="auto"/>
            <w:left w:val="none" w:sz="0" w:space="0" w:color="auto"/>
            <w:bottom w:val="none" w:sz="0" w:space="0" w:color="auto"/>
            <w:right w:val="none" w:sz="0" w:space="0" w:color="auto"/>
          </w:divBdr>
          <w:divsChild>
            <w:div w:id="1101992180">
              <w:marLeft w:val="0"/>
              <w:marRight w:val="0"/>
              <w:marTop w:val="0"/>
              <w:marBottom w:val="0"/>
              <w:divBdr>
                <w:top w:val="none" w:sz="0" w:space="0" w:color="auto"/>
                <w:left w:val="none" w:sz="0" w:space="0" w:color="auto"/>
                <w:bottom w:val="none" w:sz="0" w:space="0" w:color="auto"/>
                <w:right w:val="none" w:sz="0" w:space="0" w:color="auto"/>
              </w:divBdr>
            </w:div>
          </w:divsChild>
        </w:div>
        <w:div w:id="1682969969">
          <w:marLeft w:val="0"/>
          <w:marRight w:val="0"/>
          <w:marTop w:val="0"/>
          <w:marBottom w:val="0"/>
          <w:divBdr>
            <w:top w:val="none" w:sz="0" w:space="0" w:color="auto"/>
            <w:left w:val="none" w:sz="0" w:space="0" w:color="auto"/>
            <w:bottom w:val="none" w:sz="0" w:space="0" w:color="auto"/>
            <w:right w:val="none" w:sz="0" w:space="0" w:color="auto"/>
          </w:divBdr>
          <w:divsChild>
            <w:div w:id="1419672667">
              <w:marLeft w:val="0"/>
              <w:marRight w:val="0"/>
              <w:marTop w:val="0"/>
              <w:marBottom w:val="0"/>
              <w:divBdr>
                <w:top w:val="none" w:sz="0" w:space="0" w:color="auto"/>
                <w:left w:val="none" w:sz="0" w:space="0" w:color="auto"/>
                <w:bottom w:val="none" w:sz="0" w:space="0" w:color="auto"/>
                <w:right w:val="none" w:sz="0" w:space="0" w:color="auto"/>
              </w:divBdr>
            </w:div>
          </w:divsChild>
        </w:div>
        <w:div w:id="1698969132">
          <w:marLeft w:val="0"/>
          <w:marRight w:val="0"/>
          <w:marTop w:val="0"/>
          <w:marBottom w:val="0"/>
          <w:divBdr>
            <w:top w:val="none" w:sz="0" w:space="0" w:color="auto"/>
            <w:left w:val="none" w:sz="0" w:space="0" w:color="auto"/>
            <w:bottom w:val="none" w:sz="0" w:space="0" w:color="auto"/>
            <w:right w:val="none" w:sz="0" w:space="0" w:color="auto"/>
          </w:divBdr>
          <w:divsChild>
            <w:div w:id="464086292">
              <w:marLeft w:val="0"/>
              <w:marRight w:val="0"/>
              <w:marTop w:val="0"/>
              <w:marBottom w:val="0"/>
              <w:divBdr>
                <w:top w:val="none" w:sz="0" w:space="0" w:color="auto"/>
                <w:left w:val="none" w:sz="0" w:space="0" w:color="auto"/>
                <w:bottom w:val="none" w:sz="0" w:space="0" w:color="auto"/>
                <w:right w:val="none" w:sz="0" w:space="0" w:color="auto"/>
              </w:divBdr>
            </w:div>
          </w:divsChild>
        </w:div>
        <w:div w:id="1702392711">
          <w:marLeft w:val="0"/>
          <w:marRight w:val="0"/>
          <w:marTop w:val="0"/>
          <w:marBottom w:val="0"/>
          <w:divBdr>
            <w:top w:val="none" w:sz="0" w:space="0" w:color="auto"/>
            <w:left w:val="none" w:sz="0" w:space="0" w:color="auto"/>
            <w:bottom w:val="none" w:sz="0" w:space="0" w:color="auto"/>
            <w:right w:val="none" w:sz="0" w:space="0" w:color="auto"/>
          </w:divBdr>
          <w:divsChild>
            <w:div w:id="352846527">
              <w:marLeft w:val="0"/>
              <w:marRight w:val="0"/>
              <w:marTop w:val="0"/>
              <w:marBottom w:val="0"/>
              <w:divBdr>
                <w:top w:val="none" w:sz="0" w:space="0" w:color="auto"/>
                <w:left w:val="none" w:sz="0" w:space="0" w:color="auto"/>
                <w:bottom w:val="none" w:sz="0" w:space="0" w:color="auto"/>
                <w:right w:val="none" w:sz="0" w:space="0" w:color="auto"/>
              </w:divBdr>
            </w:div>
          </w:divsChild>
        </w:div>
        <w:div w:id="1707900172">
          <w:marLeft w:val="0"/>
          <w:marRight w:val="0"/>
          <w:marTop w:val="0"/>
          <w:marBottom w:val="0"/>
          <w:divBdr>
            <w:top w:val="none" w:sz="0" w:space="0" w:color="auto"/>
            <w:left w:val="none" w:sz="0" w:space="0" w:color="auto"/>
            <w:bottom w:val="none" w:sz="0" w:space="0" w:color="auto"/>
            <w:right w:val="none" w:sz="0" w:space="0" w:color="auto"/>
          </w:divBdr>
          <w:divsChild>
            <w:div w:id="2050640146">
              <w:marLeft w:val="0"/>
              <w:marRight w:val="0"/>
              <w:marTop w:val="0"/>
              <w:marBottom w:val="0"/>
              <w:divBdr>
                <w:top w:val="none" w:sz="0" w:space="0" w:color="auto"/>
                <w:left w:val="none" w:sz="0" w:space="0" w:color="auto"/>
                <w:bottom w:val="none" w:sz="0" w:space="0" w:color="auto"/>
                <w:right w:val="none" w:sz="0" w:space="0" w:color="auto"/>
              </w:divBdr>
            </w:div>
          </w:divsChild>
        </w:div>
        <w:div w:id="1717198153">
          <w:marLeft w:val="0"/>
          <w:marRight w:val="0"/>
          <w:marTop w:val="0"/>
          <w:marBottom w:val="0"/>
          <w:divBdr>
            <w:top w:val="none" w:sz="0" w:space="0" w:color="auto"/>
            <w:left w:val="none" w:sz="0" w:space="0" w:color="auto"/>
            <w:bottom w:val="none" w:sz="0" w:space="0" w:color="auto"/>
            <w:right w:val="none" w:sz="0" w:space="0" w:color="auto"/>
          </w:divBdr>
          <w:divsChild>
            <w:div w:id="302127268">
              <w:marLeft w:val="0"/>
              <w:marRight w:val="0"/>
              <w:marTop w:val="0"/>
              <w:marBottom w:val="0"/>
              <w:divBdr>
                <w:top w:val="none" w:sz="0" w:space="0" w:color="auto"/>
                <w:left w:val="none" w:sz="0" w:space="0" w:color="auto"/>
                <w:bottom w:val="none" w:sz="0" w:space="0" w:color="auto"/>
                <w:right w:val="none" w:sz="0" w:space="0" w:color="auto"/>
              </w:divBdr>
            </w:div>
          </w:divsChild>
        </w:div>
        <w:div w:id="1751149114">
          <w:marLeft w:val="0"/>
          <w:marRight w:val="0"/>
          <w:marTop w:val="0"/>
          <w:marBottom w:val="0"/>
          <w:divBdr>
            <w:top w:val="none" w:sz="0" w:space="0" w:color="auto"/>
            <w:left w:val="none" w:sz="0" w:space="0" w:color="auto"/>
            <w:bottom w:val="none" w:sz="0" w:space="0" w:color="auto"/>
            <w:right w:val="none" w:sz="0" w:space="0" w:color="auto"/>
          </w:divBdr>
          <w:divsChild>
            <w:div w:id="2052268027">
              <w:marLeft w:val="0"/>
              <w:marRight w:val="0"/>
              <w:marTop w:val="0"/>
              <w:marBottom w:val="0"/>
              <w:divBdr>
                <w:top w:val="none" w:sz="0" w:space="0" w:color="auto"/>
                <w:left w:val="none" w:sz="0" w:space="0" w:color="auto"/>
                <w:bottom w:val="none" w:sz="0" w:space="0" w:color="auto"/>
                <w:right w:val="none" w:sz="0" w:space="0" w:color="auto"/>
              </w:divBdr>
            </w:div>
          </w:divsChild>
        </w:div>
        <w:div w:id="1753234098">
          <w:marLeft w:val="0"/>
          <w:marRight w:val="0"/>
          <w:marTop w:val="0"/>
          <w:marBottom w:val="0"/>
          <w:divBdr>
            <w:top w:val="none" w:sz="0" w:space="0" w:color="auto"/>
            <w:left w:val="none" w:sz="0" w:space="0" w:color="auto"/>
            <w:bottom w:val="none" w:sz="0" w:space="0" w:color="auto"/>
            <w:right w:val="none" w:sz="0" w:space="0" w:color="auto"/>
          </w:divBdr>
          <w:divsChild>
            <w:div w:id="778990362">
              <w:marLeft w:val="0"/>
              <w:marRight w:val="0"/>
              <w:marTop w:val="0"/>
              <w:marBottom w:val="0"/>
              <w:divBdr>
                <w:top w:val="none" w:sz="0" w:space="0" w:color="auto"/>
                <w:left w:val="none" w:sz="0" w:space="0" w:color="auto"/>
                <w:bottom w:val="none" w:sz="0" w:space="0" w:color="auto"/>
                <w:right w:val="none" w:sz="0" w:space="0" w:color="auto"/>
              </w:divBdr>
            </w:div>
          </w:divsChild>
        </w:div>
        <w:div w:id="1753894555">
          <w:marLeft w:val="0"/>
          <w:marRight w:val="0"/>
          <w:marTop w:val="0"/>
          <w:marBottom w:val="0"/>
          <w:divBdr>
            <w:top w:val="none" w:sz="0" w:space="0" w:color="auto"/>
            <w:left w:val="none" w:sz="0" w:space="0" w:color="auto"/>
            <w:bottom w:val="none" w:sz="0" w:space="0" w:color="auto"/>
            <w:right w:val="none" w:sz="0" w:space="0" w:color="auto"/>
          </w:divBdr>
          <w:divsChild>
            <w:div w:id="1441217186">
              <w:marLeft w:val="0"/>
              <w:marRight w:val="0"/>
              <w:marTop w:val="0"/>
              <w:marBottom w:val="0"/>
              <w:divBdr>
                <w:top w:val="none" w:sz="0" w:space="0" w:color="auto"/>
                <w:left w:val="none" w:sz="0" w:space="0" w:color="auto"/>
                <w:bottom w:val="none" w:sz="0" w:space="0" w:color="auto"/>
                <w:right w:val="none" w:sz="0" w:space="0" w:color="auto"/>
              </w:divBdr>
            </w:div>
          </w:divsChild>
        </w:div>
        <w:div w:id="1771273424">
          <w:marLeft w:val="0"/>
          <w:marRight w:val="0"/>
          <w:marTop w:val="0"/>
          <w:marBottom w:val="0"/>
          <w:divBdr>
            <w:top w:val="none" w:sz="0" w:space="0" w:color="auto"/>
            <w:left w:val="none" w:sz="0" w:space="0" w:color="auto"/>
            <w:bottom w:val="none" w:sz="0" w:space="0" w:color="auto"/>
            <w:right w:val="none" w:sz="0" w:space="0" w:color="auto"/>
          </w:divBdr>
          <w:divsChild>
            <w:div w:id="1292785659">
              <w:marLeft w:val="0"/>
              <w:marRight w:val="0"/>
              <w:marTop w:val="0"/>
              <w:marBottom w:val="0"/>
              <w:divBdr>
                <w:top w:val="none" w:sz="0" w:space="0" w:color="auto"/>
                <w:left w:val="none" w:sz="0" w:space="0" w:color="auto"/>
                <w:bottom w:val="none" w:sz="0" w:space="0" w:color="auto"/>
                <w:right w:val="none" w:sz="0" w:space="0" w:color="auto"/>
              </w:divBdr>
            </w:div>
          </w:divsChild>
        </w:div>
        <w:div w:id="1784038460">
          <w:marLeft w:val="0"/>
          <w:marRight w:val="0"/>
          <w:marTop w:val="0"/>
          <w:marBottom w:val="0"/>
          <w:divBdr>
            <w:top w:val="none" w:sz="0" w:space="0" w:color="auto"/>
            <w:left w:val="none" w:sz="0" w:space="0" w:color="auto"/>
            <w:bottom w:val="none" w:sz="0" w:space="0" w:color="auto"/>
            <w:right w:val="none" w:sz="0" w:space="0" w:color="auto"/>
          </w:divBdr>
          <w:divsChild>
            <w:div w:id="1739865689">
              <w:marLeft w:val="0"/>
              <w:marRight w:val="0"/>
              <w:marTop w:val="0"/>
              <w:marBottom w:val="0"/>
              <w:divBdr>
                <w:top w:val="none" w:sz="0" w:space="0" w:color="auto"/>
                <w:left w:val="none" w:sz="0" w:space="0" w:color="auto"/>
                <w:bottom w:val="none" w:sz="0" w:space="0" w:color="auto"/>
                <w:right w:val="none" w:sz="0" w:space="0" w:color="auto"/>
              </w:divBdr>
            </w:div>
          </w:divsChild>
        </w:div>
        <w:div w:id="1790665552">
          <w:marLeft w:val="0"/>
          <w:marRight w:val="0"/>
          <w:marTop w:val="0"/>
          <w:marBottom w:val="0"/>
          <w:divBdr>
            <w:top w:val="none" w:sz="0" w:space="0" w:color="auto"/>
            <w:left w:val="none" w:sz="0" w:space="0" w:color="auto"/>
            <w:bottom w:val="none" w:sz="0" w:space="0" w:color="auto"/>
            <w:right w:val="none" w:sz="0" w:space="0" w:color="auto"/>
          </w:divBdr>
          <w:divsChild>
            <w:div w:id="2121563418">
              <w:marLeft w:val="0"/>
              <w:marRight w:val="0"/>
              <w:marTop w:val="0"/>
              <w:marBottom w:val="0"/>
              <w:divBdr>
                <w:top w:val="none" w:sz="0" w:space="0" w:color="auto"/>
                <w:left w:val="none" w:sz="0" w:space="0" w:color="auto"/>
                <w:bottom w:val="none" w:sz="0" w:space="0" w:color="auto"/>
                <w:right w:val="none" w:sz="0" w:space="0" w:color="auto"/>
              </w:divBdr>
            </w:div>
          </w:divsChild>
        </w:div>
        <w:div w:id="1794864310">
          <w:marLeft w:val="0"/>
          <w:marRight w:val="0"/>
          <w:marTop w:val="0"/>
          <w:marBottom w:val="0"/>
          <w:divBdr>
            <w:top w:val="none" w:sz="0" w:space="0" w:color="auto"/>
            <w:left w:val="none" w:sz="0" w:space="0" w:color="auto"/>
            <w:bottom w:val="none" w:sz="0" w:space="0" w:color="auto"/>
            <w:right w:val="none" w:sz="0" w:space="0" w:color="auto"/>
          </w:divBdr>
          <w:divsChild>
            <w:div w:id="1828745850">
              <w:marLeft w:val="0"/>
              <w:marRight w:val="0"/>
              <w:marTop w:val="0"/>
              <w:marBottom w:val="0"/>
              <w:divBdr>
                <w:top w:val="none" w:sz="0" w:space="0" w:color="auto"/>
                <w:left w:val="none" w:sz="0" w:space="0" w:color="auto"/>
                <w:bottom w:val="none" w:sz="0" w:space="0" w:color="auto"/>
                <w:right w:val="none" w:sz="0" w:space="0" w:color="auto"/>
              </w:divBdr>
            </w:div>
          </w:divsChild>
        </w:div>
        <w:div w:id="1841390734">
          <w:marLeft w:val="0"/>
          <w:marRight w:val="0"/>
          <w:marTop w:val="0"/>
          <w:marBottom w:val="0"/>
          <w:divBdr>
            <w:top w:val="none" w:sz="0" w:space="0" w:color="auto"/>
            <w:left w:val="none" w:sz="0" w:space="0" w:color="auto"/>
            <w:bottom w:val="none" w:sz="0" w:space="0" w:color="auto"/>
            <w:right w:val="none" w:sz="0" w:space="0" w:color="auto"/>
          </w:divBdr>
          <w:divsChild>
            <w:div w:id="51927616">
              <w:marLeft w:val="0"/>
              <w:marRight w:val="0"/>
              <w:marTop w:val="0"/>
              <w:marBottom w:val="0"/>
              <w:divBdr>
                <w:top w:val="none" w:sz="0" w:space="0" w:color="auto"/>
                <w:left w:val="none" w:sz="0" w:space="0" w:color="auto"/>
                <w:bottom w:val="none" w:sz="0" w:space="0" w:color="auto"/>
                <w:right w:val="none" w:sz="0" w:space="0" w:color="auto"/>
              </w:divBdr>
            </w:div>
          </w:divsChild>
        </w:div>
        <w:div w:id="1874002517">
          <w:marLeft w:val="0"/>
          <w:marRight w:val="0"/>
          <w:marTop w:val="0"/>
          <w:marBottom w:val="0"/>
          <w:divBdr>
            <w:top w:val="none" w:sz="0" w:space="0" w:color="auto"/>
            <w:left w:val="none" w:sz="0" w:space="0" w:color="auto"/>
            <w:bottom w:val="none" w:sz="0" w:space="0" w:color="auto"/>
            <w:right w:val="none" w:sz="0" w:space="0" w:color="auto"/>
          </w:divBdr>
          <w:divsChild>
            <w:div w:id="343166581">
              <w:marLeft w:val="0"/>
              <w:marRight w:val="0"/>
              <w:marTop w:val="0"/>
              <w:marBottom w:val="0"/>
              <w:divBdr>
                <w:top w:val="none" w:sz="0" w:space="0" w:color="auto"/>
                <w:left w:val="none" w:sz="0" w:space="0" w:color="auto"/>
                <w:bottom w:val="none" w:sz="0" w:space="0" w:color="auto"/>
                <w:right w:val="none" w:sz="0" w:space="0" w:color="auto"/>
              </w:divBdr>
            </w:div>
          </w:divsChild>
        </w:div>
        <w:div w:id="1899583819">
          <w:marLeft w:val="0"/>
          <w:marRight w:val="0"/>
          <w:marTop w:val="0"/>
          <w:marBottom w:val="0"/>
          <w:divBdr>
            <w:top w:val="none" w:sz="0" w:space="0" w:color="auto"/>
            <w:left w:val="none" w:sz="0" w:space="0" w:color="auto"/>
            <w:bottom w:val="none" w:sz="0" w:space="0" w:color="auto"/>
            <w:right w:val="none" w:sz="0" w:space="0" w:color="auto"/>
          </w:divBdr>
          <w:divsChild>
            <w:div w:id="1344360730">
              <w:marLeft w:val="0"/>
              <w:marRight w:val="0"/>
              <w:marTop w:val="0"/>
              <w:marBottom w:val="0"/>
              <w:divBdr>
                <w:top w:val="none" w:sz="0" w:space="0" w:color="auto"/>
                <w:left w:val="none" w:sz="0" w:space="0" w:color="auto"/>
                <w:bottom w:val="none" w:sz="0" w:space="0" w:color="auto"/>
                <w:right w:val="none" w:sz="0" w:space="0" w:color="auto"/>
              </w:divBdr>
            </w:div>
          </w:divsChild>
        </w:div>
        <w:div w:id="1975870737">
          <w:marLeft w:val="0"/>
          <w:marRight w:val="0"/>
          <w:marTop w:val="0"/>
          <w:marBottom w:val="0"/>
          <w:divBdr>
            <w:top w:val="none" w:sz="0" w:space="0" w:color="auto"/>
            <w:left w:val="none" w:sz="0" w:space="0" w:color="auto"/>
            <w:bottom w:val="none" w:sz="0" w:space="0" w:color="auto"/>
            <w:right w:val="none" w:sz="0" w:space="0" w:color="auto"/>
          </w:divBdr>
          <w:divsChild>
            <w:div w:id="140393019">
              <w:marLeft w:val="0"/>
              <w:marRight w:val="0"/>
              <w:marTop w:val="0"/>
              <w:marBottom w:val="0"/>
              <w:divBdr>
                <w:top w:val="none" w:sz="0" w:space="0" w:color="auto"/>
                <w:left w:val="none" w:sz="0" w:space="0" w:color="auto"/>
                <w:bottom w:val="none" w:sz="0" w:space="0" w:color="auto"/>
                <w:right w:val="none" w:sz="0" w:space="0" w:color="auto"/>
              </w:divBdr>
            </w:div>
          </w:divsChild>
        </w:div>
        <w:div w:id="1980723706">
          <w:marLeft w:val="0"/>
          <w:marRight w:val="0"/>
          <w:marTop w:val="0"/>
          <w:marBottom w:val="0"/>
          <w:divBdr>
            <w:top w:val="none" w:sz="0" w:space="0" w:color="auto"/>
            <w:left w:val="none" w:sz="0" w:space="0" w:color="auto"/>
            <w:bottom w:val="none" w:sz="0" w:space="0" w:color="auto"/>
            <w:right w:val="none" w:sz="0" w:space="0" w:color="auto"/>
          </w:divBdr>
          <w:divsChild>
            <w:div w:id="546836337">
              <w:marLeft w:val="0"/>
              <w:marRight w:val="0"/>
              <w:marTop w:val="0"/>
              <w:marBottom w:val="0"/>
              <w:divBdr>
                <w:top w:val="none" w:sz="0" w:space="0" w:color="auto"/>
                <w:left w:val="none" w:sz="0" w:space="0" w:color="auto"/>
                <w:bottom w:val="none" w:sz="0" w:space="0" w:color="auto"/>
                <w:right w:val="none" w:sz="0" w:space="0" w:color="auto"/>
              </w:divBdr>
            </w:div>
          </w:divsChild>
        </w:div>
        <w:div w:id="1996496832">
          <w:marLeft w:val="0"/>
          <w:marRight w:val="0"/>
          <w:marTop w:val="0"/>
          <w:marBottom w:val="0"/>
          <w:divBdr>
            <w:top w:val="none" w:sz="0" w:space="0" w:color="auto"/>
            <w:left w:val="none" w:sz="0" w:space="0" w:color="auto"/>
            <w:bottom w:val="none" w:sz="0" w:space="0" w:color="auto"/>
            <w:right w:val="none" w:sz="0" w:space="0" w:color="auto"/>
          </w:divBdr>
          <w:divsChild>
            <w:div w:id="1258750732">
              <w:marLeft w:val="0"/>
              <w:marRight w:val="0"/>
              <w:marTop w:val="0"/>
              <w:marBottom w:val="0"/>
              <w:divBdr>
                <w:top w:val="none" w:sz="0" w:space="0" w:color="auto"/>
                <w:left w:val="none" w:sz="0" w:space="0" w:color="auto"/>
                <w:bottom w:val="none" w:sz="0" w:space="0" w:color="auto"/>
                <w:right w:val="none" w:sz="0" w:space="0" w:color="auto"/>
              </w:divBdr>
            </w:div>
          </w:divsChild>
        </w:div>
        <w:div w:id="2013143928">
          <w:marLeft w:val="0"/>
          <w:marRight w:val="0"/>
          <w:marTop w:val="0"/>
          <w:marBottom w:val="0"/>
          <w:divBdr>
            <w:top w:val="none" w:sz="0" w:space="0" w:color="auto"/>
            <w:left w:val="none" w:sz="0" w:space="0" w:color="auto"/>
            <w:bottom w:val="none" w:sz="0" w:space="0" w:color="auto"/>
            <w:right w:val="none" w:sz="0" w:space="0" w:color="auto"/>
          </w:divBdr>
          <w:divsChild>
            <w:div w:id="585843503">
              <w:marLeft w:val="0"/>
              <w:marRight w:val="0"/>
              <w:marTop w:val="0"/>
              <w:marBottom w:val="0"/>
              <w:divBdr>
                <w:top w:val="none" w:sz="0" w:space="0" w:color="auto"/>
                <w:left w:val="none" w:sz="0" w:space="0" w:color="auto"/>
                <w:bottom w:val="none" w:sz="0" w:space="0" w:color="auto"/>
                <w:right w:val="none" w:sz="0" w:space="0" w:color="auto"/>
              </w:divBdr>
            </w:div>
          </w:divsChild>
        </w:div>
        <w:div w:id="2013947789">
          <w:marLeft w:val="0"/>
          <w:marRight w:val="0"/>
          <w:marTop w:val="0"/>
          <w:marBottom w:val="0"/>
          <w:divBdr>
            <w:top w:val="none" w:sz="0" w:space="0" w:color="auto"/>
            <w:left w:val="none" w:sz="0" w:space="0" w:color="auto"/>
            <w:bottom w:val="none" w:sz="0" w:space="0" w:color="auto"/>
            <w:right w:val="none" w:sz="0" w:space="0" w:color="auto"/>
          </w:divBdr>
          <w:divsChild>
            <w:div w:id="499085523">
              <w:marLeft w:val="0"/>
              <w:marRight w:val="0"/>
              <w:marTop w:val="0"/>
              <w:marBottom w:val="0"/>
              <w:divBdr>
                <w:top w:val="none" w:sz="0" w:space="0" w:color="auto"/>
                <w:left w:val="none" w:sz="0" w:space="0" w:color="auto"/>
                <w:bottom w:val="none" w:sz="0" w:space="0" w:color="auto"/>
                <w:right w:val="none" w:sz="0" w:space="0" w:color="auto"/>
              </w:divBdr>
            </w:div>
          </w:divsChild>
        </w:div>
        <w:div w:id="2034063729">
          <w:marLeft w:val="0"/>
          <w:marRight w:val="0"/>
          <w:marTop w:val="0"/>
          <w:marBottom w:val="0"/>
          <w:divBdr>
            <w:top w:val="none" w:sz="0" w:space="0" w:color="auto"/>
            <w:left w:val="none" w:sz="0" w:space="0" w:color="auto"/>
            <w:bottom w:val="none" w:sz="0" w:space="0" w:color="auto"/>
            <w:right w:val="none" w:sz="0" w:space="0" w:color="auto"/>
          </w:divBdr>
          <w:divsChild>
            <w:div w:id="1606233494">
              <w:marLeft w:val="0"/>
              <w:marRight w:val="0"/>
              <w:marTop w:val="0"/>
              <w:marBottom w:val="0"/>
              <w:divBdr>
                <w:top w:val="none" w:sz="0" w:space="0" w:color="auto"/>
                <w:left w:val="none" w:sz="0" w:space="0" w:color="auto"/>
                <w:bottom w:val="none" w:sz="0" w:space="0" w:color="auto"/>
                <w:right w:val="none" w:sz="0" w:space="0" w:color="auto"/>
              </w:divBdr>
            </w:div>
          </w:divsChild>
        </w:div>
        <w:div w:id="2063093919">
          <w:marLeft w:val="0"/>
          <w:marRight w:val="0"/>
          <w:marTop w:val="0"/>
          <w:marBottom w:val="0"/>
          <w:divBdr>
            <w:top w:val="none" w:sz="0" w:space="0" w:color="auto"/>
            <w:left w:val="none" w:sz="0" w:space="0" w:color="auto"/>
            <w:bottom w:val="none" w:sz="0" w:space="0" w:color="auto"/>
            <w:right w:val="none" w:sz="0" w:space="0" w:color="auto"/>
          </w:divBdr>
          <w:divsChild>
            <w:div w:id="1203397796">
              <w:marLeft w:val="0"/>
              <w:marRight w:val="0"/>
              <w:marTop w:val="0"/>
              <w:marBottom w:val="0"/>
              <w:divBdr>
                <w:top w:val="none" w:sz="0" w:space="0" w:color="auto"/>
                <w:left w:val="none" w:sz="0" w:space="0" w:color="auto"/>
                <w:bottom w:val="none" w:sz="0" w:space="0" w:color="auto"/>
                <w:right w:val="none" w:sz="0" w:space="0" w:color="auto"/>
              </w:divBdr>
            </w:div>
          </w:divsChild>
        </w:div>
        <w:div w:id="2071230016">
          <w:marLeft w:val="0"/>
          <w:marRight w:val="0"/>
          <w:marTop w:val="0"/>
          <w:marBottom w:val="0"/>
          <w:divBdr>
            <w:top w:val="none" w:sz="0" w:space="0" w:color="auto"/>
            <w:left w:val="none" w:sz="0" w:space="0" w:color="auto"/>
            <w:bottom w:val="none" w:sz="0" w:space="0" w:color="auto"/>
            <w:right w:val="none" w:sz="0" w:space="0" w:color="auto"/>
          </w:divBdr>
          <w:divsChild>
            <w:div w:id="191650942">
              <w:marLeft w:val="0"/>
              <w:marRight w:val="0"/>
              <w:marTop w:val="0"/>
              <w:marBottom w:val="0"/>
              <w:divBdr>
                <w:top w:val="none" w:sz="0" w:space="0" w:color="auto"/>
                <w:left w:val="none" w:sz="0" w:space="0" w:color="auto"/>
                <w:bottom w:val="none" w:sz="0" w:space="0" w:color="auto"/>
                <w:right w:val="none" w:sz="0" w:space="0" w:color="auto"/>
              </w:divBdr>
            </w:div>
          </w:divsChild>
        </w:div>
        <w:div w:id="2081176551">
          <w:marLeft w:val="0"/>
          <w:marRight w:val="0"/>
          <w:marTop w:val="0"/>
          <w:marBottom w:val="0"/>
          <w:divBdr>
            <w:top w:val="none" w:sz="0" w:space="0" w:color="auto"/>
            <w:left w:val="none" w:sz="0" w:space="0" w:color="auto"/>
            <w:bottom w:val="none" w:sz="0" w:space="0" w:color="auto"/>
            <w:right w:val="none" w:sz="0" w:space="0" w:color="auto"/>
          </w:divBdr>
          <w:divsChild>
            <w:div w:id="1179737658">
              <w:marLeft w:val="0"/>
              <w:marRight w:val="0"/>
              <w:marTop w:val="0"/>
              <w:marBottom w:val="0"/>
              <w:divBdr>
                <w:top w:val="none" w:sz="0" w:space="0" w:color="auto"/>
                <w:left w:val="none" w:sz="0" w:space="0" w:color="auto"/>
                <w:bottom w:val="none" w:sz="0" w:space="0" w:color="auto"/>
                <w:right w:val="none" w:sz="0" w:space="0" w:color="auto"/>
              </w:divBdr>
            </w:div>
          </w:divsChild>
        </w:div>
        <w:div w:id="2120291381">
          <w:marLeft w:val="0"/>
          <w:marRight w:val="0"/>
          <w:marTop w:val="0"/>
          <w:marBottom w:val="0"/>
          <w:divBdr>
            <w:top w:val="none" w:sz="0" w:space="0" w:color="auto"/>
            <w:left w:val="none" w:sz="0" w:space="0" w:color="auto"/>
            <w:bottom w:val="none" w:sz="0" w:space="0" w:color="auto"/>
            <w:right w:val="none" w:sz="0" w:space="0" w:color="auto"/>
          </w:divBdr>
          <w:divsChild>
            <w:div w:id="935744785">
              <w:marLeft w:val="0"/>
              <w:marRight w:val="0"/>
              <w:marTop w:val="0"/>
              <w:marBottom w:val="0"/>
              <w:divBdr>
                <w:top w:val="none" w:sz="0" w:space="0" w:color="auto"/>
                <w:left w:val="none" w:sz="0" w:space="0" w:color="auto"/>
                <w:bottom w:val="none" w:sz="0" w:space="0" w:color="auto"/>
                <w:right w:val="none" w:sz="0" w:space="0" w:color="auto"/>
              </w:divBdr>
            </w:div>
          </w:divsChild>
        </w:div>
        <w:div w:id="2122147299">
          <w:marLeft w:val="0"/>
          <w:marRight w:val="0"/>
          <w:marTop w:val="0"/>
          <w:marBottom w:val="0"/>
          <w:divBdr>
            <w:top w:val="none" w:sz="0" w:space="0" w:color="auto"/>
            <w:left w:val="none" w:sz="0" w:space="0" w:color="auto"/>
            <w:bottom w:val="none" w:sz="0" w:space="0" w:color="auto"/>
            <w:right w:val="none" w:sz="0" w:space="0" w:color="auto"/>
          </w:divBdr>
          <w:divsChild>
            <w:div w:id="112643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76226">
      <w:bodyDiv w:val="1"/>
      <w:marLeft w:val="0"/>
      <w:marRight w:val="0"/>
      <w:marTop w:val="0"/>
      <w:marBottom w:val="0"/>
      <w:divBdr>
        <w:top w:val="none" w:sz="0" w:space="0" w:color="auto"/>
        <w:left w:val="none" w:sz="0" w:space="0" w:color="auto"/>
        <w:bottom w:val="none" w:sz="0" w:space="0" w:color="auto"/>
        <w:right w:val="none" w:sz="0" w:space="0" w:color="auto"/>
      </w:divBdr>
      <w:divsChild>
        <w:div w:id="136072063">
          <w:marLeft w:val="0"/>
          <w:marRight w:val="0"/>
          <w:marTop w:val="0"/>
          <w:marBottom w:val="0"/>
          <w:divBdr>
            <w:top w:val="none" w:sz="0" w:space="0" w:color="auto"/>
            <w:left w:val="none" w:sz="0" w:space="0" w:color="auto"/>
            <w:bottom w:val="none" w:sz="0" w:space="0" w:color="auto"/>
            <w:right w:val="none" w:sz="0" w:space="0" w:color="auto"/>
          </w:divBdr>
          <w:divsChild>
            <w:div w:id="44959921">
              <w:marLeft w:val="0"/>
              <w:marRight w:val="0"/>
              <w:marTop w:val="0"/>
              <w:marBottom w:val="0"/>
              <w:divBdr>
                <w:top w:val="none" w:sz="0" w:space="0" w:color="auto"/>
                <w:left w:val="none" w:sz="0" w:space="0" w:color="auto"/>
                <w:bottom w:val="none" w:sz="0" w:space="0" w:color="auto"/>
                <w:right w:val="none" w:sz="0" w:space="0" w:color="auto"/>
              </w:divBdr>
            </w:div>
          </w:divsChild>
        </w:div>
        <w:div w:id="184441370">
          <w:marLeft w:val="0"/>
          <w:marRight w:val="0"/>
          <w:marTop w:val="0"/>
          <w:marBottom w:val="0"/>
          <w:divBdr>
            <w:top w:val="none" w:sz="0" w:space="0" w:color="auto"/>
            <w:left w:val="none" w:sz="0" w:space="0" w:color="auto"/>
            <w:bottom w:val="none" w:sz="0" w:space="0" w:color="auto"/>
            <w:right w:val="none" w:sz="0" w:space="0" w:color="auto"/>
          </w:divBdr>
          <w:divsChild>
            <w:div w:id="1037437809">
              <w:marLeft w:val="0"/>
              <w:marRight w:val="0"/>
              <w:marTop w:val="0"/>
              <w:marBottom w:val="0"/>
              <w:divBdr>
                <w:top w:val="none" w:sz="0" w:space="0" w:color="auto"/>
                <w:left w:val="none" w:sz="0" w:space="0" w:color="auto"/>
                <w:bottom w:val="none" w:sz="0" w:space="0" w:color="auto"/>
                <w:right w:val="none" w:sz="0" w:space="0" w:color="auto"/>
              </w:divBdr>
            </w:div>
          </w:divsChild>
        </w:div>
        <w:div w:id="306858282">
          <w:marLeft w:val="0"/>
          <w:marRight w:val="0"/>
          <w:marTop w:val="0"/>
          <w:marBottom w:val="0"/>
          <w:divBdr>
            <w:top w:val="none" w:sz="0" w:space="0" w:color="auto"/>
            <w:left w:val="none" w:sz="0" w:space="0" w:color="auto"/>
            <w:bottom w:val="none" w:sz="0" w:space="0" w:color="auto"/>
            <w:right w:val="none" w:sz="0" w:space="0" w:color="auto"/>
          </w:divBdr>
          <w:divsChild>
            <w:div w:id="1529565967">
              <w:marLeft w:val="0"/>
              <w:marRight w:val="0"/>
              <w:marTop w:val="0"/>
              <w:marBottom w:val="0"/>
              <w:divBdr>
                <w:top w:val="none" w:sz="0" w:space="0" w:color="auto"/>
                <w:left w:val="none" w:sz="0" w:space="0" w:color="auto"/>
                <w:bottom w:val="none" w:sz="0" w:space="0" w:color="auto"/>
                <w:right w:val="none" w:sz="0" w:space="0" w:color="auto"/>
              </w:divBdr>
            </w:div>
          </w:divsChild>
        </w:div>
        <w:div w:id="361711643">
          <w:marLeft w:val="0"/>
          <w:marRight w:val="0"/>
          <w:marTop w:val="0"/>
          <w:marBottom w:val="0"/>
          <w:divBdr>
            <w:top w:val="none" w:sz="0" w:space="0" w:color="auto"/>
            <w:left w:val="none" w:sz="0" w:space="0" w:color="auto"/>
            <w:bottom w:val="none" w:sz="0" w:space="0" w:color="auto"/>
            <w:right w:val="none" w:sz="0" w:space="0" w:color="auto"/>
          </w:divBdr>
          <w:divsChild>
            <w:div w:id="1917015370">
              <w:marLeft w:val="0"/>
              <w:marRight w:val="0"/>
              <w:marTop w:val="0"/>
              <w:marBottom w:val="0"/>
              <w:divBdr>
                <w:top w:val="none" w:sz="0" w:space="0" w:color="auto"/>
                <w:left w:val="none" w:sz="0" w:space="0" w:color="auto"/>
                <w:bottom w:val="none" w:sz="0" w:space="0" w:color="auto"/>
                <w:right w:val="none" w:sz="0" w:space="0" w:color="auto"/>
              </w:divBdr>
            </w:div>
          </w:divsChild>
        </w:div>
        <w:div w:id="371999433">
          <w:marLeft w:val="0"/>
          <w:marRight w:val="0"/>
          <w:marTop w:val="0"/>
          <w:marBottom w:val="0"/>
          <w:divBdr>
            <w:top w:val="none" w:sz="0" w:space="0" w:color="auto"/>
            <w:left w:val="none" w:sz="0" w:space="0" w:color="auto"/>
            <w:bottom w:val="none" w:sz="0" w:space="0" w:color="auto"/>
            <w:right w:val="none" w:sz="0" w:space="0" w:color="auto"/>
          </w:divBdr>
          <w:divsChild>
            <w:div w:id="1148982147">
              <w:marLeft w:val="0"/>
              <w:marRight w:val="0"/>
              <w:marTop w:val="0"/>
              <w:marBottom w:val="0"/>
              <w:divBdr>
                <w:top w:val="none" w:sz="0" w:space="0" w:color="auto"/>
                <w:left w:val="none" w:sz="0" w:space="0" w:color="auto"/>
                <w:bottom w:val="none" w:sz="0" w:space="0" w:color="auto"/>
                <w:right w:val="none" w:sz="0" w:space="0" w:color="auto"/>
              </w:divBdr>
            </w:div>
          </w:divsChild>
        </w:div>
        <w:div w:id="390929702">
          <w:marLeft w:val="0"/>
          <w:marRight w:val="0"/>
          <w:marTop w:val="0"/>
          <w:marBottom w:val="0"/>
          <w:divBdr>
            <w:top w:val="none" w:sz="0" w:space="0" w:color="auto"/>
            <w:left w:val="none" w:sz="0" w:space="0" w:color="auto"/>
            <w:bottom w:val="none" w:sz="0" w:space="0" w:color="auto"/>
            <w:right w:val="none" w:sz="0" w:space="0" w:color="auto"/>
          </w:divBdr>
          <w:divsChild>
            <w:div w:id="1335106569">
              <w:marLeft w:val="0"/>
              <w:marRight w:val="0"/>
              <w:marTop w:val="0"/>
              <w:marBottom w:val="0"/>
              <w:divBdr>
                <w:top w:val="none" w:sz="0" w:space="0" w:color="auto"/>
                <w:left w:val="none" w:sz="0" w:space="0" w:color="auto"/>
                <w:bottom w:val="none" w:sz="0" w:space="0" w:color="auto"/>
                <w:right w:val="none" w:sz="0" w:space="0" w:color="auto"/>
              </w:divBdr>
            </w:div>
          </w:divsChild>
        </w:div>
        <w:div w:id="410349219">
          <w:marLeft w:val="0"/>
          <w:marRight w:val="0"/>
          <w:marTop w:val="0"/>
          <w:marBottom w:val="0"/>
          <w:divBdr>
            <w:top w:val="none" w:sz="0" w:space="0" w:color="auto"/>
            <w:left w:val="none" w:sz="0" w:space="0" w:color="auto"/>
            <w:bottom w:val="none" w:sz="0" w:space="0" w:color="auto"/>
            <w:right w:val="none" w:sz="0" w:space="0" w:color="auto"/>
          </w:divBdr>
          <w:divsChild>
            <w:div w:id="936407585">
              <w:marLeft w:val="0"/>
              <w:marRight w:val="0"/>
              <w:marTop w:val="0"/>
              <w:marBottom w:val="0"/>
              <w:divBdr>
                <w:top w:val="none" w:sz="0" w:space="0" w:color="auto"/>
                <w:left w:val="none" w:sz="0" w:space="0" w:color="auto"/>
                <w:bottom w:val="none" w:sz="0" w:space="0" w:color="auto"/>
                <w:right w:val="none" w:sz="0" w:space="0" w:color="auto"/>
              </w:divBdr>
            </w:div>
          </w:divsChild>
        </w:div>
        <w:div w:id="467012813">
          <w:marLeft w:val="0"/>
          <w:marRight w:val="0"/>
          <w:marTop w:val="0"/>
          <w:marBottom w:val="0"/>
          <w:divBdr>
            <w:top w:val="none" w:sz="0" w:space="0" w:color="auto"/>
            <w:left w:val="none" w:sz="0" w:space="0" w:color="auto"/>
            <w:bottom w:val="none" w:sz="0" w:space="0" w:color="auto"/>
            <w:right w:val="none" w:sz="0" w:space="0" w:color="auto"/>
          </w:divBdr>
          <w:divsChild>
            <w:div w:id="1267226691">
              <w:marLeft w:val="0"/>
              <w:marRight w:val="0"/>
              <w:marTop w:val="0"/>
              <w:marBottom w:val="0"/>
              <w:divBdr>
                <w:top w:val="none" w:sz="0" w:space="0" w:color="auto"/>
                <w:left w:val="none" w:sz="0" w:space="0" w:color="auto"/>
                <w:bottom w:val="none" w:sz="0" w:space="0" w:color="auto"/>
                <w:right w:val="none" w:sz="0" w:space="0" w:color="auto"/>
              </w:divBdr>
            </w:div>
          </w:divsChild>
        </w:div>
        <w:div w:id="472454143">
          <w:marLeft w:val="0"/>
          <w:marRight w:val="0"/>
          <w:marTop w:val="0"/>
          <w:marBottom w:val="0"/>
          <w:divBdr>
            <w:top w:val="none" w:sz="0" w:space="0" w:color="auto"/>
            <w:left w:val="none" w:sz="0" w:space="0" w:color="auto"/>
            <w:bottom w:val="none" w:sz="0" w:space="0" w:color="auto"/>
            <w:right w:val="none" w:sz="0" w:space="0" w:color="auto"/>
          </w:divBdr>
          <w:divsChild>
            <w:div w:id="1969433757">
              <w:marLeft w:val="0"/>
              <w:marRight w:val="0"/>
              <w:marTop w:val="0"/>
              <w:marBottom w:val="0"/>
              <w:divBdr>
                <w:top w:val="none" w:sz="0" w:space="0" w:color="auto"/>
                <w:left w:val="none" w:sz="0" w:space="0" w:color="auto"/>
                <w:bottom w:val="none" w:sz="0" w:space="0" w:color="auto"/>
                <w:right w:val="none" w:sz="0" w:space="0" w:color="auto"/>
              </w:divBdr>
            </w:div>
          </w:divsChild>
        </w:div>
        <w:div w:id="540360083">
          <w:marLeft w:val="0"/>
          <w:marRight w:val="0"/>
          <w:marTop w:val="0"/>
          <w:marBottom w:val="0"/>
          <w:divBdr>
            <w:top w:val="none" w:sz="0" w:space="0" w:color="auto"/>
            <w:left w:val="none" w:sz="0" w:space="0" w:color="auto"/>
            <w:bottom w:val="none" w:sz="0" w:space="0" w:color="auto"/>
            <w:right w:val="none" w:sz="0" w:space="0" w:color="auto"/>
          </w:divBdr>
          <w:divsChild>
            <w:div w:id="1590776668">
              <w:marLeft w:val="0"/>
              <w:marRight w:val="0"/>
              <w:marTop w:val="0"/>
              <w:marBottom w:val="0"/>
              <w:divBdr>
                <w:top w:val="none" w:sz="0" w:space="0" w:color="auto"/>
                <w:left w:val="none" w:sz="0" w:space="0" w:color="auto"/>
                <w:bottom w:val="none" w:sz="0" w:space="0" w:color="auto"/>
                <w:right w:val="none" w:sz="0" w:space="0" w:color="auto"/>
              </w:divBdr>
            </w:div>
          </w:divsChild>
        </w:div>
        <w:div w:id="600263304">
          <w:marLeft w:val="0"/>
          <w:marRight w:val="0"/>
          <w:marTop w:val="0"/>
          <w:marBottom w:val="0"/>
          <w:divBdr>
            <w:top w:val="none" w:sz="0" w:space="0" w:color="auto"/>
            <w:left w:val="none" w:sz="0" w:space="0" w:color="auto"/>
            <w:bottom w:val="none" w:sz="0" w:space="0" w:color="auto"/>
            <w:right w:val="none" w:sz="0" w:space="0" w:color="auto"/>
          </w:divBdr>
          <w:divsChild>
            <w:div w:id="1808157505">
              <w:marLeft w:val="0"/>
              <w:marRight w:val="0"/>
              <w:marTop w:val="0"/>
              <w:marBottom w:val="0"/>
              <w:divBdr>
                <w:top w:val="none" w:sz="0" w:space="0" w:color="auto"/>
                <w:left w:val="none" w:sz="0" w:space="0" w:color="auto"/>
                <w:bottom w:val="none" w:sz="0" w:space="0" w:color="auto"/>
                <w:right w:val="none" w:sz="0" w:space="0" w:color="auto"/>
              </w:divBdr>
            </w:div>
          </w:divsChild>
        </w:div>
        <w:div w:id="761994097">
          <w:marLeft w:val="0"/>
          <w:marRight w:val="0"/>
          <w:marTop w:val="0"/>
          <w:marBottom w:val="0"/>
          <w:divBdr>
            <w:top w:val="none" w:sz="0" w:space="0" w:color="auto"/>
            <w:left w:val="none" w:sz="0" w:space="0" w:color="auto"/>
            <w:bottom w:val="none" w:sz="0" w:space="0" w:color="auto"/>
            <w:right w:val="none" w:sz="0" w:space="0" w:color="auto"/>
          </w:divBdr>
          <w:divsChild>
            <w:div w:id="24406094">
              <w:marLeft w:val="0"/>
              <w:marRight w:val="0"/>
              <w:marTop w:val="0"/>
              <w:marBottom w:val="0"/>
              <w:divBdr>
                <w:top w:val="none" w:sz="0" w:space="0" w:color="auto"/>
                <w:left w:val="none" w:sz="0" w:space="0" w:color="auto"/>
                <w:bottom w:val="none" w:sz="0" w:space="0" w:color="auto"/>
                <w:right w:val="none" w:sz="0" w:space="0" w:color="auto"/>
              </w:divBdr>
            </w:div>
          </w:divsChild>
        </w:div>
        <w:div w:id="784227720">
          <w:marLeft w:val="0"/>
          <w:marRight w:val="0"/>
          <w:marTop w:val="0"/>
          <w:marBottom w:val="0"/>
          <w:divBdr>
            <w:top w:val="none" w:sz="0" w:space="0" w:color="auto"/>
            <w:left w:val="none" w:sz="0" w:space="0" w:color="auto"/>
            <w:bottom w:val="none" w:sz="0" w:space="0" w:color="auto"/>
            <w:right w:val="none" w:sz="0" w:space="0" w:color="auto"/>
          </w:divBdr>
          <w:divsChild>
            <w:div w:id="453402932">
              <w:marLeft w:val="0"/>
              <w:marRight w:val="0"/>
              <w:marTop w:val="0"/>
              <w:marBottom w:val="0"/>
              <w:divBdr>
                <w:top w:val="none" w:sz="0" w:space="0" w:color="auto"/>
                <w:left w:val="none" w:sz="0" w:space="0" w:color="auto"/>
                <w:bottom w:val="none" w:sz="0" w:space="0" w:color="auto"/>
                <w:right w:val="none" w:sz="0" w:space="0" w:color="auto"/>
              </w:divBdr>
            </w:div>
          </w:divsChild>
        </w:div>
        <w:div w:id="805271482">
          <w:marLeft w:val="0"/>
          <w:marRight w:val="0"/>
          <w:marTop w:val="0"/>
          <w:marBottom w:val="0"/>
          <w:divBdr>
            <w:top w:val="none" w:sz="0" w:space="0" w:color="auto"/>
            <w:left w:val="none" w:sz="0" w:space="0" w:color="auto"/>
            <w:bottom w:val="none" w:sz="0" w:space="0" w:color="auto"/>
            <w:right w:val="none" w:sz="0" w:space="0" w:color="auto"/>
          </w:divBdr>
          <w:divsChild>
            <w:div w:id="1638295767">
              <w:marLeft w:val="0"/>
              <w:marRight w:val="0"/>
              <w:marTop w:val="0"/>
              <w:marBottom w:val="0"/>
              <w:divBdr>
                <w:top w:val="none" w:sz="0" w:space="0" w:color="auto"/>
                <w:left w:val="none" w:sz="0" w:space="0" w:color="auto"/>
                <w:bottom w:val="none" w:sz="0" w:space="0" w:color="auto"/>
                <w:right w:val="none" w:sz="0" w:space="0" w:color="auto"/>
              </w:divBdr>
            </w:div>
          </w:divsChild>
        </w:div>
        <w:div w:id="933249939">
          <w:marLeft w:val="0"/>
          <w:marRight w:val="0"/>
          <w:marTop w:val="0"/>
          <w:marBottom w:val="0"/>
          <w:divBdr>
            <w:top w:val="none" w:sz="0" w:space="0" w:color="auto"/>
            <w:left w:val="none" w:sz="0" w:space="0" w:color="auto"/>
            <w:bottom w:val="none" w:sz="0" w:space="0" w:color="auto"/>
            <w:right w:val="none" w:sz="0" w:space="0" w:color="auto"/>
          </w:divBdr>
          <w:divsChild>
            <w:div w:id="1044986508">
              <w:marLeft w:val="0"/>
              <w:marRight w:val="0"/>
              <w:marTop w:val="0"/>
              <w:marBottom w:val="0"/>
              <w:divBdr>
                <w:top w:val="none" w:sz="0" w:space="0" w:color="auto"/>
                <w:left w:val="none" w:sz="0" w:space="0" w:color="auto"/>
                <w:bottom w:val="none" w:sz="0" w:space="0" w:color="auto"/>
                <w:right w:val="none" w:sz="0" w:space="0" w:color="auto"/>
              </w:divBdr>
            </w:div>
          </w:divsChild>
        </w:div>
        <w:div w:id="952784386">
          <w:marLeft w:val="0"/>
          <w:marRight w:val="0"/>
          <w:marTop w:val="0"/>
          <w:marBottom w:val="0"/>
          <w:divBdr>
            <w:top w:val="none" w:sz="0" w:space="0" w:color="auto"/>
            <w:left w:val="none" w:sz="0" w:space="0" w:color="auto"/>
            <w:bottom w:val="none" w:sz="0" w:space="0" w:color="auto"/>
            <w:right w:val="none" w:sz="0" w:space="0" w:color="auto"/>
          </w:divBdr>
          <w:divsChild>
            <w:div w:id="1120762890">
              <w:marLeft w:val="0"/>
              <w:marRight w:val="0"/>
              <w:marTop w:val="0"/>
              <w:marBottom w:val="0"/>
              <w:divBdr>
                <w:top w:val="none" w:sz="0" w:space="0" w:color="auto"/>
                <w:left w:val="none" w:sz="0" w:space="0" w:color="auto"/>
                <w:bottom w:val="none" w:sz="0" w:space="0" w:color="auto"/>
                <w:right w:val="none" w:sz="0" w:space="0" w:color="auto"/>
              </w:divBdr>
            </w:div>
          </w:divsChild>
        </w:div>
        <w:div w:id="962004969">
          <w:marLeft w:val="0"/>
          <w:marRight w:val="0"/>
          <w:marTop w:val="0"/>
          <w:marBottom w:val="0"/>
          <w:divBdr>
            <w:top w:val="none" w:sz="0" w:space="0" w:color="auto"/>
            <w:left w:val="none" w:sz="0" w:space="0" w:color="auto"/>
            <w:bottom w:val="none" w:sz="0" w:space="0" w:color="auto"/>
            <w:right w:val="none" w:sz="0" w:space="0" w:color="auto"/>
          </w:divBdr>
          <w:divsChild>
            <w:div w:id="1181814076">
              <w:marLeft w:val="0"/>
              <w:marRight w:val="0"/>
              <w:marTop w:val="0"/>
              <w:marBottom w:val="0"/>
              <w:divBdr>
                <w:top w:val="none" w:sz="0" w:space="0" w:color="auto"/>
                <w:left w:val="none" w:sz="0" w:space="0" w:color="auto"/>
                <w:bottom w:val="none" w:sz="0" w:space="0" w:color="auto"/>
                <w:right w:val="none" w:sz="0" w:space="0" w:color="auto"/>
              </w:divBdr>
            </w:div>
          </w:divsChild>
        </w:div>
        <w:div w:id="997420049">
          <w:marLeft w:val="0"/>
          <w:marRight w:val="0"/>
          <w:marTop w:val="0"/>
          <w:marBottom w:val="0"/>
          <w:divBdr>
            <w:top w:val="none" w:sz="0" w:space="0" w:color="auto"/>
            <w:left w:val="none" w:sz="0" w:space="0" w:color="auto"/>
            <w:bottom w:val="none" w:sz="0" w:space="0" w:color="auto"/>
            <w:right w:val="none" w:sz="0" w:space="0" w:color="auto"/>
          </w:divBdr>
          <w:divsChild>
            <w:div w:id="584152330">
              <w:marLeft w:val="0"/>
              <w:marRight w:val="0"/>
              <w:marTop w:val="0"/>
              <w:marBottom w:val="0"/>
              <w:divBdr>
                <w:top w:val="none" w:sz="0" w:space="0" w:color="auto"/>
                <w:left w:val="none" w:sz="0" w:space="0" w:color="auto"/>
                <w:bottom w:val="none" w:sz="0" w:space="0" w:color="auto"/>
                <w:right w:val="none" w:sz="0" w:space="0" w:color="auto"/>
              </w:divBdr>
            </w:div>
          </w:divsChild>
        </w:div>
        <w:div w:id="1123302924">
          <w:marLeft w:val="0"/>
          <w:marRight w:val="0"/>
          <w:marTop w:val="0"/>
          <w:marBottom w:val="0"/>
          <w:divBdr>
            <w:top w:val="none" w:sz="0" w:space="0" w:color="auto"/>
            <w:left w:val="none" w:sz="0" w:space="0" w:color="auto"/>
            <w:bottom w:val="none" w:sz="0" w:space="0" w:color="auto"/>
            <w:right w:val="none" w:sz="0" w:space="0" w:color="auto"/>
          </w:divBdr>
          <w:divsChild>
            <w:div w:id="558132120">
              <w:marLeft w:val="0"/>
              <w:marRight w:val="0"/>
              <w:marTop w:val="0"/>
              <w:marBottom w:val="0"/>
              <w:divBdr>
                <w:top w:val="none" w:sz="0" w:space="0" w:color="auto"/>
                <w:left w:val="none" w:sz="0" w:space="0" w:color="auto"/>
                <w:bottom w:val="none" w:sz="0" w:space="0" w:color="auto"/>
                <w:right w:val="none" w:sz="0" w:space="0" w:color="auto"/>
              </w:divBdr>
            </w:div>
          </w:divsChild>
        </w:div>
        <w:div w:id="1177696113">
          <w:marLeft w:val="0"/>
          <w:marRight w:val="0"/>
          <w:marTop w:val="0"/>
          <w:marBottom w:val="0"/>
          <w:divBdr>
            <w:top w:val="none" w:sz="0" w:space="0" w:color="auto"/>
            <w:left w:val="none" w:sz="0" w:space="0" w:color="auto"/>
            <w:bottom w:val="none" w:sz="0" w:space="0" w:color="auto"/>
            <w:right w:val="none" w:sz="0" w:space="0" w:color="auto"/>
          </w:divBdr>
          <w:divsChild>
            <w:div w:id="1506164505">
              <w:marLeft w:val="0"/>
              <w:marRight w:val="0"/>
              <w:marTop w:val="0"/>
              <w:marBottom w:val="0"/>
              <w:divBdr>
                <w:top w:val="none" w:sz="0" w:space="0" w:color="auto"/>
                <w:left w:val="none" w:sz="0" w:space="0" w:color="auto"/>
                <w:bottom w:val="none" w:sz="0" w:space="0" w:color="auto"/>
                <w:right w:val="none" w:sz="0" w:space="0" w:color="auto"/>
              </w:divBdr>
            </w:div>
          </w:divsChild>
        </w:div>
        <w:div w:id="1180387137">
          <w:marLeft w:val="0"/>
          <w:marRight w:val="0"/>
          <w:marTop w:val="0"/>
          <w:marBottom w:val="0"/>
          <w:divBdr>
            <w:top w:val="none" w:sz="0" w:space="0" w:color="auto"/>
            <w:left w:val="none" w:sz="0" w:space="0" w:color="auto"/>
            <w:bottom w:val="none" w:sz="0" w:space="0" w:color="auto"/>
            <w:right w:val="none" w:sz="0" w:space="0" w:color="auto"/>
          </w:divBdr>
          <w:divsChild>
            <w:div w:id="446391952">
              <w:marLeft w:val="0"/>
              <w:marRight w:val="0"/>
              <w:marTop w:val="0"/>
              <w:marBottom w:val="0"/>
              <w:divBdr>
                <w:top w:val="none" w:sz="0" w:space="0" w:color="auto"/>
                <w:left w:val="none" w:sz="0" w:space="0" w:color="auto"/>
                <w:bottom w:val="none" w:sz="0" w:space="0" w:color="auto"/>
                <w:right w:val="none" w:sz="0" w:space="0" w:color="auto"/>
              </w:divBdr>
            </w:div>
          </w:divsChild>
        </w:div>
        <w:div w:id="1257521709">
          <w:marLeft w:val="0"/>
          <w:marRight w:val="0"/>
          <w:marTop w:val="0"/>
          <w:marBottom w:val="0"/>
          <w:divBdr>
            <w:top w:val="none" w:sz="0" w:space="0" w:color="auto"/>
            <w:left w:val="none" w:sz="0" w:space="0" w:color="auto"/>
            <w:bottom w:val="none" w:sz="0" w:space="0" w:color="auto"/>
            <w:right w:val="none" w:sz="0" w:space="0" w:color="auto"/>
          </w:divBdr>
          <w:divsChild>
            <w:div w:id="1934508182">
              <w:marLeft w:val="0"/>
              <w:marRight w:val="0"/>
              <w:marTop w:val="0"/>
              <w:marBottom w:val="0"/>
              <w:divBdr>
                <w:top w:val="none" w:sz="0" w:space="0" w:color="auto"/>
                <w:left w:val="none" w:sz="0" w:space="0" w:color="auto"/>
                <w:bottom w:val="none" w:sz="0" w:space="0" w:color="auto"/>
                <w:right w:val="none" w:sz="0" w:space="0" w:color="auto"/>
              </w:divBdr>
            </w:div>
          </w:divsChild>
        </w:div>
        <w:div w:id="1433740376">
          <w:marLeft w:val="0"/>
          <w:marRight w:val="0"/>
          <w:marTop w:val="0"/>
          <w:marBottom w:val="0"/>
          <w:divBdr>
            <w:top w:val="none" w:sz="0" w:space="0" w:color="auto"/>
            <w:left w:val="none" w:sz="0" w:space="0" w:color="auto"/>
            <w:bottom w:val="none" w:sz="0" w:space="0" w:color="auto"/>
            <w:right w:val="none" w:sz="0" w:space="0" w:color="auto"/>
          </w:divBdr>
          <w:divsChild>
            <w:div w:id="1507355891">
              <w:marLeft w:val="0"/>
              <w:marRight w:val="0"/>
              <w:marTop w:val="0"/>
              <w:marBottom w:val="0"/>
              <w:divBdr>
                <w:top w:val="none" w:sz="0" w:space="0" w:color="auto"/>
                <w:left w:val="none" w:sz="0" w:space="0" w:color="auto"/>
                <w:bottom w:val="none" w:sz="0" w:space="0" w:color="auto"/>
                <w:right w:val="none" w:sz="0" w:space="0" w:color="auto"/>
              </w:divBdr>
            </w:div>
          </w:divsChild>
        </w:div>
        <w:div w:id="1438601982">
          <w:marLeft w:val="0"/>
          <w:marRight w:val="0"/>
          <w:marTop w:val="0"/>
          <w:marBottom w:val="0"/>
          <w:divBdr>
            <w:top w:val="none" w:sz="0" w:space="0" w:color="auto"/>
            <w:left w:val="none" w:sz="0" w:space="0" w:color="auto"/>
            <w:bottom w:val="none" w:sz="0" w:space="0" w:color="auto"/>
            <w:right w:val="none" w:sz="0" w:space="0" w:color="auto"/>
          </w:divBdr>
          <w:divsChild>
            <w:div w:id="1490634048">
              <w:marLeft w:val="0"/>
              <w:marRight w:val="0"/>
              <w:marTop w:val="0"/>
              <w:marBottom w:val="0"/>
              <w:divBdr>
                <w:top w:val="none" w:sz="0" w:space="0" w:color="auto"/>
                <w:left w:val="none" w:sz="0" w:space="0" w:color="auto"/>
                <w:bottom w:val="none" w:sz="0" w:space="0" w:color="auto"/>
                <w:right w:val="none" w:sz="0" w:space="0" w:color="auto"/>
              </w:divBdr>
            </w:div>
          </w:divsChild>
        </w:div>
        <w:div w:id="1468544297">
          <w:marLeft w:val="0"/>
          <w:marRight w:val="0"/>
          <w:marTop w:val="0"/>
          <w:marBottom w:val="0"/>
          <w:divBdr>
            <w:top w:val="none" w:sz="0" w:space="0" w:color="auto"/>
            <w:left w:val="none" w:sz="0" w:space="0" w:color="auto"/>
            <w:bottom w:val="none" w:sz="0" w:space="0" w:color="auto"/>
            <w:right w:val="none" w:sz="0" w:space="0" w:color="auto"/>
          </w:divBdr>
          <w:divsChild>
            <w:div w:id="1267619258">
              <w:marLeft w:val="0"/>
              <w:marRight w:val="0"/>
              <w:marTop w:val="0"/>
              <w:marBottom w:val="0"/>
              <w:divBdr>
                <w:top w:val="none" w:sz="0" w:space="0" w:color="auto"/>
                <w:left w:val="none" w:sz="0" w:space="0" w:color="auto"/>
                <w:bottom w:val="none" w:sz="0" w:space="0" w:color="auto"/>
                <w:right w:val="none" w:sz="0" w:space="0" w:color="auto"/>
              </w:divBdr>
            </w:div>
          </w:divsChild>
        </w:div>
        <w:div w:id="1485658533">
          <w:marLeft w:val="0"/>
          <w:marRight w:val="0"/>
          <w:marTop w:val="0"/>
          <w:marBottom w:val="0"/>
          <w:divBdr>
            <w:top w:val="none" w:sz="0" w:space="0" w:color="auto"/>
            <w:left w:val="none" w:sz="0" w:space="0" w:color="auto"/>
            <w:bottom w:val="none" w:sz="0" w:space="0" w:color="auto"/>
            <w:right w:val="none" w:sz="0" w:space="0" w:color="auto"/>
          </w:divBdr>
          <w:divsChild>
            <w:div w:id="1516337573">
              <w:marLeft w:val="0"/>
              <w:marRight w:val="0"/>
              <w:marTop w:val="0"/>
              <w:marBottom w:val="0"/>
              <w:divBdr>
                <w:top w:val="none" w:sz="0" w:space="0" w:color="auto"/>
                <w:left w:val="none" w:sz="0" w:space="0" w:color="auto"/>
                <w:bottom w:val="none" w:sz="0" w:space="0" w:color="auto"/>
                <w:right w:val="none" w:sz="0" w:space="0" w:color="auto"/>
              </w:divBdr>
            </w:div>
          </w:divsChild>
        </w:div>
        <w:div w:id="1495947348">
          <w:marLeft w:val="0"/>
          <w:marRight w:val="0"/>
          <w:marTop w:val="0"/>
          <w:marBottom w:val="0"/>
          <w:divBdr>
            <w:top w:val="none" w:sz="0" w:space="0" w:color="auto"/>
            <w:left w:val="none" w:sz="0" w:space="0" w:color="auto"/>
            <w:bottom w:val="none" w:sz="0" w:space="0" w:color="auto"/>
            <w:right w:val="none" w:sz="0" w:space="0" w:color="auto"/>
          </w:divBdr>
          <w:divsChild>
            <w:div w:id="1922371931">
              <w:marLeft w:val="0"/>
              <w:marRight w:val="0"/>
              <w:marTop w:val="0"/>
              <w:marBottom w:val="0"/>
              <w:divBdr>
                <w:top w:val="none" w:sz="0" w:space="0" w:color="auto"/>
                <w:left w:val="none" w:sz="0" w:space="0" w:color="auto"/>
                <w:bottom w:val="none" w:sz="0" w:space="0" w:color="auto"/>
                <w:right w:val="none" w:sz="0" w:space="0" w:color="auto"/>
              </w:divBdr>
            </w:div>
          </w:divsChild>
        </w:div>
        <w:div w:id="1636914126">
          <w:marLeft w:val="0"/>
          <w:marRight w:val="0"/>
          <w:marTop w:val="0"/>
          <w:marBottom w:val="0"/>
          <w:divBdr>
            <w:top w:val="none" w:sz="0" w:space="0" w:color="auto"/>
            <w:left w:val="none" w:sz="0" w:space="0" w:color="auto"/>
            <w:bottom w:val="none" w:sz="0" w:space="0" w:color="auto"/>
            <w:right w:val="none" w:sz="0" w:space="0" w:color="auto"/>
          </w:divBdr>
          <w:divsChild>
            <w:div w:id="1933932498">
              <w:marLeft w:val="0"/>
              <w:marRight w:val="0"/>
              <w:marTop w:val="0"/>
              <w:marBottom w:val="0"/>
              <w:divBdr>
                <w:top w:val="none" w:sz="0" w:space="0" w:color="auto"/>
                <w:left w:val="none" w:sz="0" w:space="0" w:color="auto"/>
                <w:bottom w:val="none" w:sz="0" w:space="0" w:color="auto"/>
                <w:right w:val="none" w:sz="0" w:space="0" w:color="auto"/>
              </w:divBdr>
            </w:div>
          </w:divsChild>
        </w:div>
        <w:div w:id="1664504013">
          <w:marLeft w:val="0"/>
          <w:marRight w:val="0"/>
          <w:marTop w:val="0"/>
          <w:marBottom w:val="0"/>
          <w:divBdr>
            <w:top w:val="none" w:sz="0" w:space="0" w:color="auto"/>
            <w:left w:val="none" w:sz="0" w:space="0" w:color="auto"/>
            <w:bottom w:val="none" w:sz="0" w:space="0" w:color="auto"/>
            <w:right w:val="none" w:sz="0" w:space="0" w:color="auto"/>
          </w:divBdr>
          <w:divsChild>
            <w:div w:id="1412778469">
              <w:marLeft w:val="0"/>
              <w:marRight w:val="0"/>
              <w:marTop w:val="0"/>
              <w:marBottom w:val="0"/>
              <w:divBdr>
                <w:top w:val="none" w:sz="0" w:space="0" w:color="auto"/>
                <w:left w:val="none" w:sz="0" w:space="0" w:color="auto"/>
                <w:bottom w:val="none" w:sz="0" w:space="0" w:color="auto"/>
                <w:right w:val="none" w:sz="0" w:space="0" w:color="auto"/>
              </w:divBdr>
            </w:div>
          </w:divsChild>
        </w:div>
        <w:div w:id="1689137224">
          <w:marLeft w:val="0"/>
          <w:marRight w:val="0"/>
          <w:marTop w:val="0"/>
          <w:marBottom w:val="0"/>
          <w:divBdr>
            <w:top w:val="none" w:sz="0" w:space="0" w:color="auto"/>
            <w:left w:val="none" w:sz="0" w:space="0" w:color="auto"/>
            <w:bottom w:val="none" w:sz="0" w:space="0" w:color="auto"/>
            <w:right w:val="none" w:sz="0" w:space="0" w:color="auto"/>
          </w:divBdr>
          <w:divsChild>
            <w:div w:id="71898143">
              <w:marLeft w:val="0"/>
              <w:marRight w:val="0"/>
              <w:marTop w:val="0"/>
              <w:marBottom w:val="0"/>
              <w:divBdr>
                <w:top w:val="none" w:sz="0" w:space="0" w:color="auto"/>
                <w:left w:val="none" w:sz="0" w:space="0" w:color="auto"/>
                <w:bottom w:val="none" w:sz="0" w:space="0" w:color="auto"/>
                <w:right w:val="none" w:sz="0" w:space="0" w:color="auto"/>
              </w:divBdr>
            </w:div>
          </w:divsChild>
        </w:div>
        <w:div w:id="1718115768">
          <w:marLeft w:val="0"/>
          <w:marRight w:val="0"/>
          <w:marTop w:val="0"/>
          <w:marBottom w:val="0"/>
          <w:divBdr>
            <w:top w:val="none" w:sz="0" w:space="0" w:color="auto"/>
            <w:left w:val="none" w:sz="0" w:space="0" w:color="auto"/>
            <w:bottom w:val="none" w:sz="0" w:space="0" w:color="auto"/>
            <w:right w:val="none" w:sz="0" w:space="0" w:color="auto"/>
          </w:divBdr>
          <w:divsChild>
            <w:div w:id="1108617638">
              <w:marLeft w:val="0"/>
              <w:marRight w:val="0"/>
              <w:marTop w:val="0"/>
              <w:marBottom w:val="0"/>
              <w:divBdr>
                <w:top w:val="none" w:sz="0" w:space="0" w:color="auto"/>
                <w:left w:val="none" w:sz="0" w:space="0" w:color="auto"/>
                <w:bottom w:val="none" w:sz="0" w:space="0" w:color="auto"/>
                <w:right w:val="none" w:sz="0" w:space="0" w:color="auto"/>
              </w:divBdr>
            </w:div>
          </w:divsChild>
        </w:div>
        <w:div w:id="1741826951">
          <w:marLeft w:val="0"/>
          <w:marRight w:val="0"/>
          <w:marTop w:val="0"/>
          <w:marBottom w:val="0"/>
          <w:divBdr>
            <w:top w:val="none" w:sz="0" w:space="0" w:color="auto"/>
            <w:left w:val="none" w:sz="0" w:space="0" w:color="auto"/>
            <w:bottom w:val="none" w:sz="0" w:space="0" w:color="auto"/>
            <w:right w:val="none" w:sz="0" w:space="0" w:color="auto"/>
          </w:divBdr>
          <w:divsChild>
            <w:div w:id="1311136627">
              <w:marLeft w:val="0"/>
              <w:marRight w:val="0"/>
              <w:marTop w:val="0"/>
              <w:marBottom w:val="0"/>
              <w:divBdr>
                <w:top w:val="none" w:sz="0" w:space="0" w:color="auto"/>
                <w:left w:val="none" w:sz="0" w:space="0" w:color="auto"/>
                <w:bottom w:val="none" w:sz="0" w:space="0" w:color="auto"/>
                <w:right w:val="none" w:sz="0" w:space="0" w:color="auto"/>
              </w:divBdr>
            </w:div>
          </w:divsChild>
        </w:div>
        <w:div w:id="1820876725">
          <w:marLeft w:val="0"/>
          <w:marRight w:val="0"/>
          <w:marTop w:val="0"/>
          <w:marBottom w:val="0"/>
          <w:divBdr>
            <w:top w:val="none" w:sz="0" w:space="0" w:color="auto"/>
            <w:left w:val="none" w:sz="0" w:space="0" w:color="auto"/>
            <w:bottom w:val="none" w:sz="0" w:space="0" w:color="auto"/>
            <w:right w:val="none" w:sz="0" w:space="0" w:color="auto"/>
          </w:divBdr>
          <w:divsChild>
            <w:div w:id="119155568">
              <w:marLeft w:val="0"/>
              <w:marRight w:val="0"/>
              <w:marTop w:val="0"/>
              <w:marBottom w:val="0"/>
              <w:divBdr>
                <w:top w:val="none" w:sz="0" w:space="0" w:color="auto"/>
                <w:left w:val="none" w:sz="0" w:space="0" w:color="auto"/>
                <w:bottom w:val="none" w:sz="0" w:space="0" w:color="auto"/>
                <w:right w:val="none" w:sz="0" w:space="0" w:color="auto"/>
              </w:divBdr>
            </w:div>
          </w:divsChild>
        </w:div>
        <w:div w:id="1822966553">
          <w:marLeft w:val="0"/>
          <w:marRight w:val="0"/>
          <w:marTop w:val="0"/>
          <w:marBottom w:val="0"/>
          <w:divBdr>
            <w:top w:val="none" w:sz="0" w:space="0" w:color="auto"/>
            <w:left w:val="none" w:sz="0" w:space="0" w:color="auto"/>
            <w:bottom w:val="none" w:sz="0" w:space="0" w:color="auto"/>
            <w:right w:val="none" w:sz="0" w:space="0" w:color="auto"/>
          </w:divBdr>
          <w:divsChild>
            <w:div w:id="984045247">
              <w:marLeft w:val="0"/>
              <w:marRight w:val="0"/>
              <w:marTop w:val="0"/>
              <w:marBottom w:val="0"/>
              <w:divBdr>
                <w:top w:val="none" w:sz="0" w:space="0" w:color="auto"/>
                <w:left w:val="none" w:sz="0" w:space="0" w:color="auto"/>
                <w:bottom w:val="none" w:sz="0" w:space="0" w:color="auto"/>
                <w:right w:val="none" w:sz="0" w:space="0" w:color="auto"/>
              </w:divBdr>
            </w:div>
          </w:divsChild>
        </w:div>
        <w:div w:id="1901480018">
          <w:marLeft w:val="0"/>
          <w:marRight w:val="0"/>
          <w:marTop w:val="0"/>
          <w:marBottom w:val="0"/>
          <w:divBdr>
            <w:top w:val="none" w:sz="0" w:space="0" w:color="auto"/>
            <w:left w:val="none" w:sz="0" w:space="0" w:color="auto"/>
            <w:bottom w:val="none" w:sz="0" w:space="0" w:color="auto"/>
            <w:right w:val="none" w:sz="0" w:space="0" w:color="auto"/>
          </w:divBdr>
          <w:divsChild>
            <w:div w:id="1440832928">
              <w:marLeft w:val="0"/>
              <w:marRight w:val="0"/>
              <w:marTop w:val="0"/>
              <w:marBottom w:val="0"/>
              <w:divBdr>
                <w:top w:val="none" w:sz="0" w:space="0" w:color="auto"/>
                <w:left w:val="none" w:sz="0" w:space="0" w:color="auto"/>
                <w:bottom w:val="none" w:sz="0" w:space="0" w:color="auto"/>
                <w:right w:val="none" w:sz="0" w:space="0" w:color="auto"/>
              </w:divBdr>
            </w:div>
          </w:divsChild>
        </w:div>
        <w:div w:id="1941720022">
          <w:marLeft w:val="0"/>
          <w:marRight w:val="0"/>
          <w:marTop w:val="0"/>
          <w:marBottom w:val="0"/>
          <w:divBdr>
            <w:top w:val="none" w:sz="0" w:space="0" w:color="auto"/>
            <w:left w:val="none" w:sz="0" w:space="0" w:color="auto"/>
            <w:bottom w:val="none" w:sz="0" w:space="0" w:color="auto"/>
            <w:right w:val="none" w:sz="0" w:space="0" w:color="auto"/>
          </w:divBdr>
          <w:divsChild>
            <w:div w:id="446703558">
              <w:marLeft w:val="0"/>
              <w:marRight w:val="0"/>
              <w:marTop w:val="0"/>
              <w:marBottom w:val="0"/>
              <w:divBdr>
                <w:top w:val="none" w:sz="0" w:space="0" w:color="auto"/>
                <w:left w:val="none" w:sz="0" w:space="0" w:color="auto"/>
                <w:bottom w:val="none" w:sz="0" w:space="0" w:color="auto"/>
                <w:right w:val="none" w:sz="0" w:space="0" w:color="auto"/>
              </w:divBdr>
            </w:div>
          </w:divsChild>
        </w:div>
        <w:div w:id="1986617620">
          <w:marLeft w:val="0"/>
          <w:marRight w:val="0"/>
          <w:marTop w:val="0"/>
          <w:marBottom w:val="0"/>
          <w:divBdr>
            <w:top w:val="none" w:sz="0" w:space="0" w:color="auto"/>
            <w:left w:val="none" w:sz="0" w:space="0" w:color="auto"/>
            <w:bottom w:val="none" w:sz="0" w:space="0" w:color="auto"/>
            <w:right w:val="none" w:sz="0" w:space="0" w:color="auto"/>
          </w:divBdr>
          <w:divsChild>
            <w:div w:id="1038238938">
              <w:marLeft w:val="0"/>
              <w:marRight w:val="0"/>
              <w:marTop w:val="0"/>
              <w:marBottom w:val="0"/>
              <w:divBdr>
                <w:top w:val="none" w:sz="0" w:space="0" w:color="auto"/>
                <w:left w:val="none" w:sz="0" w:space="0" w:color="auto"/>
                <w:bottom w:val="none" w:sz="0" w:space="0" w:color="auto"/>
                <w:right w:val="none" w:sz="0" w:space="0" w:color="auto"/>
              </w:divBdr>
            </w:div>
          </w:divsChild>
        </w:div>
        <w:div w:id="2074348590">
          <w:marLeft w:val="0"/>
          <w:marRight w:val="0"/>
          <w:marTop w:val="0"/>
          <w:marBottom w:val="0"/>
          <w:divBdr>
            <w:top w:val="none" w:sz="0" w:space="0" w:color="auto"/>
            <w:left w:val="none" w:sz="0" w:space="0" w:color="auto"/>
            <w:bottom w:val="none" w:sz="0" w:space="0" w:color="auto"/>
            <w:right w:val="none" w:sz="0" w:space="0" w:color="auto"/>
          </w:divBdr>
          <w:divsChild>
            <w:div w:id="1954744691">
              <w:marLeft w:val="0"/>
              <w:marRight w:val="0"/>
              <w:marTop w:val="0"/>
              <w:marBottom w:val="0"/>
              <w:divBdr>
                <w:top w:val="none" w:sz="0" w:space="0" w:color="auto"/>
                <w:left w:val="none" w:sz="0" w:space="0" w:color="auto"/>
                <w:bottom w:val="none" w:sz="0" w:space="0" w:color="auto"/>
                <w:right w:val="none" w:sz="0" w:space="0" w:color="auto"/>
              </w:divBdr>
            </w:div>
          </w:divsChild>
        </w:div>
        <w:div w:id="2110273275">
          <w:marLeft w:val="0"/>
          <w:marRight w:val="0"/>
          <w:marTop w:val="0"/>
          <w:marBottom w:val="0"/>
          <w:divBdr>
            <w:top w:val="none" w:sz="0" w:space="0" w:color="auto"/>
            <w:left w:val="none" w:sz="0" w:space="0" w:color="auto"/>
            <w:bottom w:val="none" w:sz="0" w:space="0" w:color="auto"/>
            <w:right w:val="none" w:sz="0" w:space="0" w:color="auto"/>
          </w:divBdr>
          <w:divsChild>
            <w:div w:id="58152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38142">
      <w:bodyDiv w:val="1"/>
      <w:marLeft w:val="0"/>
      <w:marRight w:val="0"/>
      <w:marTop w:val="0"/>
      <w:marBottom w:val="0"/>
      <w:divBdr>
        <w:top w:val="none" w:sz="0" w:space="0" w:color="auto"/>
        <w:left w:val="none" w:sz="0" w:space="0" w:color="auto"/>
        <w:bottom w:val="none" w:sz="0" w:space="0" w:color="auto"/>
        <w:right w:val="none" w:sz="0" w:space="0" w:color="auto"/>
      </w:divBdr>
      <w:divsChild>
        <w:div w:id="57361977">
          <w:marLeft w:val="0"/>
          <w:marRight w:val="0"/>
          <w:marTop w:val="0"/>
          <w:marBottom w:val="0"/>
          <w:divBdr>
            <w:top w:val="none" w:sz="0" w:space="0" w:color="auto"/>
            <w:left w:val="none" w:sz="0" w:space="0" w:color="auto"/>
            <w:bottom w:val="none" w:sz="0" w:space="0" w:color="auto"/>
            <w:right w:val="none" w:sz="0" w:space="0" w:color="auto"/>
          </w:divBdr>
          <w:divsChild>
            <w:div w:id="981040233">
              <w:marLeft w:val="0"/>
              <w:marRight w:val="0"/>
              <w:marTop w:val="0"/>
              <w:marBottom w:val="0"/>
              <w:divBdr>
                <w:top w:val="none" w:sz="0" w:space="0" w:color="auto"/>
                <w:left w:val="none" w:sz="0" w:space="0" w:color="auto"/>
                <w:bottom w:val="none" w:sz="0" w:space="0" w:color="auto"/>
                <w:right w:val="none" w:sz="0" w:space="0" w:color="auto"/>
              </w:divBdr>
            </w:div>
          </w:divsChild>
        </w:div>
        <w:div w:id="92632560">
          <w:marLeft w:val="0"/>
          <w:marRight w:val="0"/>
          <w:marTop w:val="0"/>
          <w:marBottom w:val="0"/>
          <w:divBdr>
            <w:top w:val="none" w:sz="0" w:space="0" w:color="auto"/>
            <w:left w:val="none" w:sz="0" w:space="0" w:color="auto"/>
            <w:bottom w:val="none" w:sz="0" w:space="0" w:color="auto"/>
            <w:right w:val="none" w:sz="0" w:space="0" w:color="auto"/>
          </w:divBdr>
          <w:divsChild>
            <w:div w:id="1268199014">
              <w:marLeft w:val="0"/>
              <w:marRight w:val="0"/>
              <w:marTop w:val="0"/>
              <w:marBottom w:val="0"/>
              <w:divBdr>
                <w:top w:val="none" w:sz="0" w:space="0" w:color="auto"/>
                <w:left w:val="none" w:sz="0" w:space="0" w:color="auto"/>
                <w:bottom w:val="none" w:sz="0" w:space="0" w:color="auto"/>
                <w:right w:val="none" w:sz="0" w:space="0" w:color="auto"/>
              </w:divBdr>
            </w:div>
          </w:divsChild>
        </w:div>
        <w:div w:id="116147696">
          <w:marLeft w:val="0"/>
          <w:marRight w:val="0"/>
          <w:marTop w:val="0"/>
          <w:marBottom w:val="0"/>
          <w:divBdr>
            <w:top w:val="none" w:sz="0" w:space="0" w:color="auto"/>
            <w:left w:val="none" w:sz="0" w:space="0" w:color="auto"/>
            <w:bottom w:val="none" w:sz="0" w:space="0" w:color="auto"/>
            <w:right w:val="none" w:sz="0" w:space="0" w:color="auto"/>
          </w:divBdr>
          <w:divsChild>
            <w:div w:id="1910386381">
              <w:marLeft w:val="0"/>
              <w:marRight w:val="0"/>
              <w:marTop w:val="0"/>
              <w:marBottom w:val="0"/>
              <w:divBdr>
                <w:top w:val="none" w:sz="0" w:space="0" w:color="auto"/>
                <w:left w:val="none" w:sz="0" w:space="0" w:color="auto"/>
                <w:bottom w:val="none" w:sz="0" w:space="0" w:color="auto"/>
                <w:right w:val="none" w:sz="0" w:space="0" w:color="auto"/>
              </w:divBdr>
            </w:div>
          </w:divsChild>
        </w:div>
        <w:div w:id="136923532">
          <w:marLeft w:val="0"/>
          <w:marRight w:val="0"/>
          <w:marTop w:val="0"/>
          <w:marBottom w:val="0"/>
          <w:divBdr>
            <w:top w:val="none" w:sz="0" w:space="0" w:color="auto"/>
            <w:left w:val="none" w:sz="0" w:space="0" w:color="auto"/>
            <w:bottom w:val="none" w:sz="0" w:space="0" w:color="auto"/>
            <w:right w:val="none" w:sz="0" w:space="0" w:color="auto"/>
          </w:divBdr>
          <w:divsChild>
            <w:div w:id="248198585">
              <w:marLeft w:val="0"/>
              <w:marRight w:val="0"/>
              <w:marTop w:val="0"/>
              <w:marBottom w:val="0"/>
              <w:divBdr>
                <w:top w:val="none" w:sz="0" w:space="0" w:color="auto"/>
                <w:left w:val="none" w:sz="0" w:space="0" w:color="auto"/>
                <w:bottom w:val="none" w:sz="0" w:space="0" w:color="auto"/>
                <w:right w:val="none" w:sz="0" w:space="0" w:color="auto"/>
              </w:divBdr>
            </w:div>
          </w:divsChild>
        </w:div>
        <w:div w:id="141628785">
          <w:marLeft w:val="0"/>
          <w:marRight w:val="0"/>
          <w:marTop w:val="0"/>
          <w:marBottom w:val="0"/>
          <w:divBdr>
            <w:top w:val="none" w:sz="0" w:space="0" w:color="auto"/>
            <w:left w:val="none" w:sz="0" w:space="0" w:color="auto"/>
            <w:bottom w:val="none" w:sz="0" w:space="0" w:color="auto"/>
            <w:right w:val="none" w:sz="0" w:space="0" w:color="auto"/>
          </w:divBdr>
          <w:divsChild>
            <w:div w:id="475149156">
              <w:marLeft w:val="0"/>
              <w:marRight w:val="0"/>
              <w:marTop w:val="0"/>
              <w:marBottom w:val="0"/>
              <w:divBdr>
                <w:top w:val="none" w:sz="0" w:space="0" w:color="auto"/>
                <w:left w:val="none" w:sz="0" w:space="0" w:color="auto"/>
                <w:bottom w:val="none" w:sz="0" w:space="0" w:color="auto"/>
                <w:right w:val="none" w:sz="0" w:space="0" w:color="auto"/>
              </w:divBdr>
            </w:div>
          </w:divsChild>
        </w:div>
        <w:div w:id="143855174">
          <w:marLeft w:val="0"/>
          <w:marRight w:val="0"/>
          <w:marTop w:val="0"/>
          <w:marBottom w:val="0"/>
          <w:divBdr>
            <w:top w:val="none" w:sz="0" w:space="0" w:color="auto"/>
            <w:left w:val="none" w:sz="0" w:space="0" w:color="auto"/>
            <w:bottom w:val="none" w:sz="0" w:space="0" w:color="auto"/>
            <w:right w:val="none" w:sz="0" w:space="0" w:color="auto"/>
          </w:divBdr>
          <w:divsChild>
            <w:div w:id="798107754">
              <w:marLeft w:val="0"/>
              <w:marRight w:val="0"/>
              <w:marTop w:val="0"/>
              <w:marBottom w:val="0"/>
              <w:divBdr>
                <w:top w:val="none" w:sz="0" w:space="0" w:color="auto"/>
                <w:left w:val="none" w:sz="0" w:space="0" w:color="auto"/>
                <w:bottom w:val="none" w:sz="0" w:space="0" w:color="auto"/>
                <w:right w:val="none" w:sz="0" w:space="0" w:color="auto"/>
              </w:divBdr>
            </w:div>
          </w:divsChild>
        </w:div>
        <w:div w:id="192765353">
          <w:marLeft w:val="0"/>
          <w:marRight w:val="0"/>
          <w:marTop w:val="0"/>
          <w:marBottom w:val="0"/>
          <w:divBdr>
            <w:top w:val="none" w:sz="0" w:space="0" w:color="auto"/>
            <w:left w:val="none" w:sz="0" w:space="0" w:color="auto"/>
            <w:bottom w:val="none" w:sz="0" w:space="0" w:color="auto"/>
            <w:right w:val="none" w:sz="0" w:space="0" w:color="auto"/>
          </w:divBdr>
          <w:divsChild>
            <w:div w:id="669914107">
              <w:marLeft w:val="0"/>
              <w:marRight w:val="0"/>
              <w:marTop w:val="0"/>
              <w:marBottom w:val="0"/>
              <w:divBdr>
                <w:top w:val="none" w:sz="0" w:space="0" w:color="auto"/>
                <w:left w:val="none" w:sz="0" w:space="0" w:color="auto"/>
                <w:bottom w:val="none" w:sz="0" w:space="0" w:color="auto"/>
                <w:right w:val="none" w:sz="0" w:space="0" w:color="auto"/>
              </w:divBdr>
            </w:div>
          </w:divsChild>
        </w:div>
        <w:div w:id="274481645">
          <w:marLeft w:val="0"/>
          <w:marRight w:val="0"/>
          <w:marTop w:val="0"/>
          <w:marBottom w:val="0"/>
          <w:divBdr>
            <w:top w:val="none" w:sz="0" w:space="0" w:color="auto"/>
            <w:left w:val="none" w:sz="0" w:space="0" w:color="auto"/>
            <w:bottom w:val="none" w:sz="0" w:space="0" w:color="auto"/>
            <w:right w:val="none" w:sz="0" w:space="0" w:color="auto"/>
          </w:divBdr>
          <w:divsChild>
            <w:div w:id="90130991">
              <w:marLeft w:val="0"/>
              <w:marRight w:val="0"/>
              <w:marTop w:val="0"/>
              <w:marBottom w:val="0"/>
              <w:divBdr>
                <w:top w:val="none" w:sz="0" w:space="0" w:color="auto"/>
                <w:left w:val="none" w:sz="0" w:space="0" w:color="auto"/>
                <w:bottom w:val="none" w:sz="0" w:space="0" w:color="auto"/>
                <w:right w:val="none" w:sz="0" w:space="0" w:color="auto"/>
              </w:divBdr>
            </w:div>
          </w:divsChild>
        </w:div>
        <w:div w:id="287787819">
          <w:marLeft w:val="0"/>
          <w:marRight w:val="0"/>
          <w:marTop w:val="0"/>
          <w:marBottom w:val="0"/>
          <w:divBdr>
            <w:top w:val="none" w:sz="0" w:space="0" w:color="auto"/>
            <w:left w:val="none" w:sz="0" w:space="0" w:color="auto"/>
            <w:bottom w:val="none" w:sz="0" w:space="0" w:color="auto"/>
            <w:right w:val="none" w:sz="0" w:space="0" w:color="auto"/>
          </w:divBdr>
          <w:divsChild>
            <w:div w:id="735469682">
              <w:marLeft w:val="0"/>
              <w:marRight w:val="0"/>
              <w:marTop w:val="0"/>
              <w:marBottom w:val="0"/>
              <w:divBdr>
                <w:top w:val="none" w:sz="0" w:space="0" w:color="auto"/>
                <w:left w:val="none" w:sz="0" w:space="0" w:color="auto"/>
                <w:bottom w:val="none" w:sz="0" w:space="0" w:color="auto"/>
                <w:right w:val="none" w:sz="0" w:space="0" w:color="auto"/>
              </w:divBdr>
            </w:div>
          </w:divsChild>
        </w:div>
        <w:div w:id="298194121">
          <w:marLeft w:val="0"/>
          <w:marRight w:val="0"/>
          <w:marTop w:val="0"/>
          <w:marBottom w:val="0"/>
          <w:divBdr>
            <w:top w:val="none" w:sz="0" w:space="0" w:color="auto"/>
            <w:left w:val="none" w:sz="0" w:space="0" w:color="auto"/>
            <w:bottom w:val="none" w:sz="0" w:space="0" w:color="auto"/>
            <w:right w:val="none" w:sz="0" w:space="0" w:color="auto"/>
          </w:divBdr>
          <w:divsChild>
            <w:div w:id="2030258885">
              <w:marLeft w:val="0"/>
              <w:marRight w:val="0"/>
              <w:marTop w:val="0"/>
              <w:marBottom w:val="0"/>
              <w:divBdr>
                <w:top w:val="none" w:sz="0" w:space="0" w:color="auto"/>
                <w:left w:val="none" w:sz="0" w:space="0" w:color="auto"/>
                <w:bottom w:val="none" w:sz="0" w:space="0" w:color="auto"/>
                <w:right w:val="none" w:sz="0" w:space="0" w:color="auto"/>
              </w:divBdr>
            </w:div>
          </w:divsChild>
        </w:div>
        <w:div w:id="322856281">
          <w:marLeft w:val="0"/>
          <w:marRight w:val="0"/>
          <w:marTop w:val="0"/>
          <w:marBottom w:val="0"/>
          <w:divBdr>
            <w:top w:val="none" w:sz="0" w:space="0" w:color="auto"/>
            <w:left w:val="none" w:sz="0" w:space="0" w:color="auto"/>
            <w:bottom w:val="none" w:sz="0" w:space="0" w:color="auto"/>
            <w:right w:val="none" w:sz="0" w:space="0" w:color="auto"/>
          </w:divBdr>
          <w:divsChild>
            <w:div w:id="711655641">
              <w:marLeft w:val="0"/>
              <w:marRight w:val="0"/>
              <w:marTop w:val="0"/>
              <w:marBottom w:val="0"/>
              <w:divBdr>
                <w:top w:val="none" w:sz="0" w:space="0" w:color="auto"/>
                <w:left w:val="none" w:sz="0" w:space="0" w:color="auto"/>
                <w:bottom w:val="none" w:sz="0" w:space="0" w:color="auto"/>
                <w:right w:val="none" w:sz="0" w:space="0" w:color="auto"/>
              </w:divBdr>
            </w:div>
          </w:divsChild>
        </w:div>
        <w:div w:id="345719008">
          <w:marLeft w:val="0"/>
          <w:marRight w:val="0"/>
          <w:marTop w:val="0"/>
          <w:marBottom w:val="0"/>
          <w:divBdr>
            <w:top w:val="none" w:sz="0" w:space="0" w:color="auto"/>
            <w:left w:val="none" w:sz="0" w:space="0" w:color="auto"/>
            <w:bottom w:val="none" w:sz="0" w:space="0" w:color="auto"/>
            <w:right w:val="none" w:sz="0" w:space="0" w:color="auto"/>
          </w:divBdr>
          <w:divsChild>
            <w:div w:id="701782673">
              <w:marLeft w:val="0"/>
              <w:marRight w:val="0"/>
              <w:marTop w:val="0"/>
              <w:marBottom w:val="0"/>
              <w:divBdr>
                <w:top w:val="none" w:sz="0" w:space="0" w:color="auto"/>
                <w:left w:val="none" w:sz="0" w:space="0" w:color="auto"/>
                <w:bottom w:val="none" w:sz="0" w:space="0" w:color="auto"/>
                <w:right w:val="none" w:sz="0" w:space="0" w:color="auto"/>
              </w:divBdr>
            </w:div>
          </w:divsChild>
        </w:div>
        <w:div w:id="363558971">
          <w:marLeft w:val="0"/>
          <w:marRight w:val="0"/>
          <w:marTop w:val="0"/>
          <w:marBottom w:val="0"/>
          <w:divBdr>
            <w:top w:val="none" w:sz="0" w:space="0" w:color="auto"/>
            <w:left w:val="none" w:sz="0" w:space="0" w:color="auto"/>
            <w:bottom w:val="none" w:sz="0" w:space="0" w:color="auto"/>
            <w:right w:val="none" w:sz="0" w:space="0" w:color="auto"/>
          </w:divBdr>
          <w:divsChild>
            <w:div w:id="2144493358">
              <w:marLeft w:val="0"/>
              <w:marRight w:val="0"/>
              <w:marTop w:val="0"/>
              <w:marBottom w:val="0"/>
              <w:divBdr>
                <w:top w:val="none" w:sz="0" w:space="0" w:color="auto"/>
                <w:left w:val="none" w:sz="0" w:space="0" w:color="auto"/>
                <w:bottom w:val="none" w:sz="0" w:space="0" w:color="auto"/>
                <w:right w:val="none" w:sz="0" w:space="0" w:color="auto"/>
              </w:divBdr>
            </w:div>
          </w:divsChild>
        </w:div>
        <w:div w:id="366225685">
          <w:marLeft w:val="0"/>
          <w:marRight w:val="0"/>
          <w:marTop w:val="0"/>
          <w:marBottom w:val="0"/>
          <w:divBdr>
            <w:top w:val="none" w:sz="0" w:space="0" w:color="auto"/>
            <w:left w:val="none" w:sz="0" w:space="0" w:color="auto"/>
            <w:bottom w:val="none" w:sz="0" w:space="0" w:color="auto"/>
            <w:right w:val="none" w:sz="0" w:space="0" w:color="auto"/>
          </w:divBdr>
          <w:divsChild>
            <w:div w:id="10223887">
              <w:marLeft w:val="0"/>
              <w:marRight w:val="0"/>
              <w:marTop w:val="0"/>
              <w:marBottom w:val="0"/>
              <w:divBdr>
                <w:top w:val="none" w:sz="0" w:space="0" w:color="auto"/>
                <w:left w:val="none" w:sz="0" w:space="0" w:color="auto"/>
                <w:bottom w:val="none" w:sz="0" w:space="0" w:color="auto"/>
                <w:right w:val="none" w:sz="0" w:space="0" w:color="auto"/>
              </w:divBdr>
            </w:div>
          </w:divsChild>
        </w:div>
        <w:div w:id="408306909">
          <w:marLeft w:val="0"/>
          <w:marRight w:val="0"/>
          <w:marTop w:val="0"/>
          <w:marBottom w:val="0"/>
          <w:divBdr>
            <w:top w:val="none" w:sz="0" w:space="0" w:color="auto"/>
            <w:left w:val="none" w:sz="0" w:space="0" w:color="auto"/>
            <w:bottom w:val="none" w:sz="0" w:space="0" w:color="auto"/>
            <w:right w:val="none" w:sz="0" w:space="0" w:color="auto"/>
          </w:divBdr>
          <w:divsChild>
            <w:div w:id="159124425">
              <w:marLeft w:val="0"/>
              <w:marRight w:val="0"/>
              <w:marTop w:val="0"/>
              <w:marBottom w:val="0"/>
              <w:divBdr>
                <w:top w:val="none" w:sz="0" w:space="0" w:color="auto"/>
                <w:left w:val="none" w:sz="0" w:space="0" w:color="auto"/>
                <w:bottom w:val="none" w:sz="0" w:space="0" w:color="auto"/>
                <w:right w:val="none" w:sz="0" w:space="0" w:color="auto"/>
              </w:divBdr>
            </w:div>
          </w:divsChild>
        </w:div>
        <w:div w:id="445658378">
          <w:marLeft w:val="0"/>
          <w:marRight w:val="0"/>
          <w:marTop w:val="0"/>
          <w:marBottom w:val="0"/>
          <w:divBdr>
            <w:top w:val="none" w:sz="0" w:space="0" w:color="auto"/>
            <w:left w:val="none" w:sz="0" w:space="0" w:color="auto"/>
            <w:bottom w:val="none" w:sz="0" w:space="0" w:color="auto"/>
            <w:right w:val="none" w:sz="0" w:space="0" w:color="auto"/>
          </w:divBdr>
          <w:divsChild>
            <w:div w:id="2088962436">
              <w:marLeft w:val="0"/>
              <w:marRight w:val="0"/>
              <w:marTop w:val="0"/>
              <w:marBottom w:val="0"/>
              <w:divBdr>
                <w:top w:val="none" w:sz="0" w:space="0" w:color="auto"/>
                <w:left w:val="none" w:sz="0" w:space="0" w:color="auto"/>
                <w:bottom w:val="none" w:sz="0" w:space="0" w:color="auto"/>
                <w:right w:val="none" w:sz="0" w:space="0" w:color="auto"/>
              </w:divBdr>
            </w:div>
          </w:divsChild>
        </w:div>
        <w:div w:id="457382749">
          <w:marLeft w:val="0"/>
          <w:marRight w:val="0"/>
          <w:marTop w:val="0"/>
          <w:marBottom w:val="0"/>
          <w:divBdr>
            <w:top w:val="none" w:sz="0" w:space="0" w:color="auto"/>
            <w:left w:val="none" w:sz="0" w:space="0" w:color="auto"/>
            <w:bottom w:val="none" w:sz="0" w:space="0" w:color="auto"/>
            <w:right w:val="none" w:sz="0" w:space="0" w:color="auto"/>
          </w:divBdr>
          <w:divsChild>
            <w:div w:id="1289509138">
              <w:marLeft w:val="0"/>
              <w:marRight w:val="0"/>
              <w:marTop w:val="0"/>
              <w:marBottom w:val="0"/>
              <w:divBdr>
                <w:top w:val="none" w:sz="0" w:space="0" w:color="auto"/>
                <w:left w:val="none" w:sz="0" w:space="0" w:color="auto"/>
                <w:bottom w:val="none" w:sz="0" w:space="0" w:color="auto"/>
                <w:right w:val="none" w:sz="0" w:space="0" w:color="auto"/>
              </w:divBdr>
            </w:div>
          </w:divsChild>
        </w:div>
        <w:div w:id="488443675">
          <w:marLeft w:val="0"/>
          <w:marRight w:val="0"/>
          <w:marTop w:val="0"/>
          <w:marBottom w:val="0"/>
          <w:divBdr>
            <w:top w:val="none" w:sz="0" w:space="0" w:color="auto"/>
            <w:left w:val="none" w:sz="0" w:space="0" w:color="auto"/>
            <w:bottom w:val="none" w:sz="0" w:space="0" w:color="auto"/>
            <w:right w:val="none" w:sz="0" w:space="0" w:color="auto"/>
          </w:divBdr>
          <w:divsChild>
            <w:div w:id="733625082">
              <w:marLeft w:val="0"/>
              <w:marRight w:val="0"/>
              <w:marTop w:val="0"/>
              <w:marBottom w:val="0"/>
              <w:divBdr>
                <w:top w:val="none" w:sz="0" w:space="0" w:color="auto"/>
                <w:left w:val="none" w:sz="0" w:space="0" w:color="auto"/>
                <w:bottom w:val="none" w:sz="0" w:space="0" w:color="auto"/>
                <w:right w:val="none" w:sz="0" w:space="0" w:color="auto"/>
              </w:divBdr>
            </w:div>
          </w:divsChild>
        </w:div>
        <w:div w:id="495607895">
          <w:marLeft w:val="0"/>
          <w:marRight w:val="0"/>
          <w:marTop w:val="0"/>
          <w:marBottom w:val="0"/>
          <w:divBdr>
            <w:top w:val="none" w:sz="0" w:space="0" w:color="auto"/>
            <w:left w:val="none" w:sz="0" w:space="0" w:color="auto"/>
            <w:bottom w:val="none" w:sz="0" w:space="0" w:color="auto"/>
            <w:right w:val="none" w:sz="0" w:space="0" w:color="auto"/>
          </w:divBdr>
          <w:divsChild>
            <w:div w:id="247424234">
              <w:marLeft w:val="0"/>
              <w:marRight w:val="0"/>
              <w:marTop w:val="0"/>
              <w:marBottom w:val="0"/>
              <w:divBdr>
                <w:top w:val="none" w:sz="0" w:space="0" w:color="auto"/>
                <w:left w:val="none" w:sz="0" w:space="0" w:color="auto"/>
                <w:bottom w:val="none" w:sz="0" w:space="0" w:color="auto"/>
                <w:right w:val="none" w:sz="0" w:space="0" w:color="auto"/>
              </w:divBdr>
            </w:div>
          </w:divsChild>
        </w:div>
        <w:div w:id="498695001">
          <w:marLeft w:val="0"/>
          <w:marRight w:val="0"/>
          <w:marTop w:val="0"/>
          <w:marBottom w:val="0"/>
          <w:divBdr>
            <w:top w:val="none" w:sz="0" w:space="0" w:color="auto"/>
            <w:left w:val="none" w:sz="0" w:space="0" w:color="auto"/>
            <w:bottom w:val="none" w:sz="0" w:space="0" w:color="auto"/>
            <w:right w:val="none" w:sz="0" w:space="0" w:color="auto"/>
          </w:divBdr>
          <w:divsChild>
            <w:div w:id="1389719881">
              <w:marLeft w:val="0"/>
              <w:marRight w:val="0"/>
              <w:marTop w:val="0"/>
              <w:marBottom w:val="0"/>
              <w:divBdr>
                <w:top w:val="none" w:sz="0" w:space="0" w:color="auto"/>
                <w:left w:val="none" w:sz="0" w:space="0" w:color="auto"/>
                <w:bottom w:val="none" w:sz="0" w:space="0" w:color="auto"/>
                <w:right w:val="none" w:sz="0" w:space="0" w:color="auto"/>
              </w:divBdr>
            </w:div>
          </w:divsChild>
        </w:div>
        <w:div w:id="502545937">
          <w:marLeft w:val="0"/>
          <w:marRight w:val="0"/>
          <w:marTop w:val="0"/>
          <w:marBottom w:val="0"/>
          <w:divBdr>
            <w:top w:val="none" w:sz="0" w:space="0" w:color="auto"/>
            <w:left w:val="none" w:sz="0" w:space="0" w:color="auto"/>
            <w:bottom w:val="none" w:sz="0" w:space="0" w:color="auto"/>
            <w:right w:val="none" w:sz="0" w:space="0" w:color="auto"/>
          </w:divBdr>
          <w:divsChild>
            <w:div w:id="1708216173">
              <w:marLeft w:val="0"/>
              <w:marRight w:val="0"/>
              <w:marTop w:val="0"/>
              <w:marBottom w:val="0"/>
              <w:divBdr>
                <w:top w:val="none" w:sz="0" w:space="0" w:color="auto"/>
                <w:left w:val="none" w:sz="0" w:space="0" w:color="auto"/>
                <w:bottom w:val="none" w:sz="0" w:space="0" w:color="auto"/>
                <w:right w:val="none" w:sz="0" w:space="0" w:color="auto"/>
              </w:divBdr>
            </w:div>
          </w:divsChild>
        </w:div>
        <w:div w:id="507519909">
          <w:marLeft w:val="0"/>
          <w:marRight w:val="0"/>
          <w:marTop w:val="0"/>
          <w:marBottom w:val="0"/>
          <w:divBdr>
            <w:top w:val="none" w:sz="0" w:space="0" w:color="auto"/>
            <w:left w:val="none" w:sz="0" w:space="0" w:color="auto"/>
            <w:bottom w:val="none" w:sz="0" w:space="0" w:color="auto"/>
            <w:right w:val="none" w:sz="0" w:space="0" w:color="auto"/>
          </w:divBdr>
          <w:divsChild>
            <w:div w:id="186678044">
              <w:marLeft w:val="0"/>
              <w:marRight w:val="0"/>
              <w:marTop w:val="0"/>
              <w:marBottom w:val="0"/>
              <w:divBdr>
                <w:top w:val="none" w:sz="0" w:space="0" w:color="auto"/>
                <w:left w:val="none" w:sz="0" w:space="0" w:color="auto"/>
                <w:bottom w:val="none" w:sz="0" w:space="0" w:color="auto"/>
                <w:right w:val="none" w:sz="0" w:space="0" w:color="auto"/>
              </w:divBdr>
            </w:div>
          </w:divsChild>
        </w:div>
        <w:div w:id="508329395">
          <w:marLeft w:val="0"/>
          <w:marRight w:val="0"/>
          <w:marTop w:val="0"/>
          <w:marBottom w:val="0"/>
          <w:divBdr>
            <w:top w:val="none" w:sz="0" w:space="0" w:color="auto"/>
            <w:left w:val="none" w:sz="0" w:space="0" w:color="auto"/>
            <w:bottom w:val="none" w:sz="0" w:space="0" w:color="auto"/>
            <w:right w:val="none" w:sz="0" w:space="0" w:color="auto"/>
          </w:divBdr>
          <w:divsChild>
            <w:div w:id="1704330454">
              <w:marLeft w:val="0"/>
              <w:marRight w:val="0"/>
              <w:marTop w:val="0"/>
              <w:marBottom w:val="0"/>
              <w:divBdr>
                <w:top w:val="none" w:sz="0" w:space="0" w:color="auto"/>
                <w:left w:val="none" w:sz="0" w:space="0" w:color="auto"/>
                <w:bottom w:val="none" w:sz="0" w:space="0" w:color="auto"/>
                <w:right w:val="none" w:sz="0" w:space="0" w:color="auto"/>
              </w:divBdr>
            </w:div>
          </w:divsChild>
        </w:div>
        <w:div w:id="583076709">
          <w:marLeft w:val="0"/>
          <w:marRight w:val="0"/>
          <w:marTop w:val="0"/>
          <w:marBottom w:val="0"/>
          <w:divBdr>
            <w:top w:val="none" w:sz="0" w:space="0" w:color="auto"/>
            <w:left w:val="none" w:sz="0" w:space="0" w:color="auto"/>
            <w:bottom w:val="none" w:sz="0" w:space="0" w:color="auto"/>
            <w:right w:val="none" w:sz="0" w:space="0" w:color="auto"/>
          </w:divBdr>
          <w:divsChild>
            <w:div w:id="1250654981">
              <w:marLeft w:val="0"/>
              <w:marRight w:val="0"/>
              <w:marTop w:val="0"/>
              <w:marBottom w:val="0"/>
              <w:divBdr>
                <w:top w:val="none" w:sz="0" w:space="0" w:color="auto"/>
                <w:left w:val="none" w:sz="0" w:space="0" w:color="auto"/>
                <w:bottom w:val="none" w:sz="0" w:space="0" w:color="auto"/>
                <w:right w:val="none" w:sz="0" w:space="0" w:color="auto"/>
              </w:divBdr>
            </w:div>
          </w:divsChild>
        </w:div>
        <w:div w:id="599068549">
          <w:marLeft w:val="0"/>
          <w:marRight w:val="0"/>
          <w:marTop w:val="0"/>
          <w:marBottom w:val="0"/>
          <w:divBdr>
            <w:top w:val="none" w:sz="0" w:space="0" w:color="auto"/>
            <w:left w:val="none" w:sz="0" w:space="0" w:color="auto"/>
            <w:bottom w:val="none" w:sz="0" w:space="0" w:color="auto"/>
            <w:right w:val="none" w:sz="0" w:space="0" w:color="auto"/>
          </w:divBdr>
          <w:divsChild>
            <w:div w:id="1479687844">
              <w:marLeft w:val="0"/>
              <w:marRight w:val="0"/>
              <w:marTop w:val="0"/>
              <w:marBottom w:val="0"/>
              <w:divBdr>
                <w:top w:val="none" w:sz="0" w:space="0" w:color="auto"/>
                <w:left w:val="none" w:sz="0" w:space="0" w:color="auto"/>
                <w:bottom w:val="none" w:sz="0" w:space="0" w:color="auto"/>
                <w:right w:val="none" w:sz="0" w:space="0" w:color="auto"/>
              </w:divBdr>
            </w:div>
          </w:divsChild>
        </w:div>
        <w:div w:id="601953855">
          <w:marLeft w:val="0"/>
          <w:marRight w:val="0"/>
          <w:marTop w:val="0"/>
          <w:marBottom w:val="0"/>
          <w:divBdr>
            <w:top w:val="none" w:sz="0" w:space="0" w:color="auto"/>
            <w:left w:val="none" w:sz="0" w:space="0" w:color="auto"/>
            <w:bottom w:val="none" w:sz="0" w:space="0" w:color="auto"/>
            <w:right w:val="none" w:sz="0" w:space="0" w:color="auto"/>
          </w:divBdr>
          <w:divsChild>
            <w:div w:id="1731928284">
              <w:marLeft w:val="0"/>
              <w:marRight w:val="0"/>
              <w:marTop w:val="0"/>
              <w:marBottom w:val="0"/>
              <w:divBdr>
                <w:top w:val="none" w:sz="0" w:space="0" w:color="auto"/>
                <w:left w:val="none" w:sz="0" w:space="0" w:color="auto"/>
                <w:bottom w:val="none" w:sz="0" w:space="0" w:color="auto"/>
                <w:right w:val="none" w:sz="0" w:space="0" w:color="auto"/>
              </w:divBdr>
            </w:div>
          </w:divsChild>
        </w:div>
        <w:div w:id="639310431">
          <w:marLeft w:val="0"/>
          <w:marRight w:val="0"/>
          <w:marTop w:val="0"/>
          <w:marBottom w:val="0"/>
          <w:divBdr>
            <w:top w:val="none" w:sz="0" w:space="0" w:color="auto"/>
            <w:left w:val="none" w:sz="0" w:space="0" w:color="auto"/>
            <w:bottom w:val="none" w:sz="0" w:space="0" w:color="auto"/>
            <w:right w:val="none" w:sz="0" w:space="0" w:color="auto"/>
          </w:divBdr>
          <w:divsChild>
            <w:div w:id="2112357904">
              <w:marLeft w:val="0"/>
              <w:marRight w:val="0"/>
              <w:marTop w:val="0"/>
              <w:marBottom w:val="0"/>
              <w:divBdr>
                <w:top w:val="none" w:sz="0" w:space="0" w:color="auto"/>
                <w:left w:val="none" w:sz="0" w:space="0" w:color="auto"/>
                <w:bottom w:val="none" w:sz="0" w:space="0" w:color="auto"/>
                <w:right w:val="none" w:sz="0" w:space="0" w:color="auto"/>
              </w:divBdr>
            </w:div>
          </w:divsChild>
        </w:div>
        <w:div w:id="652174139">
          <w:marLeft w:val="0"/>
          <w:marRight w:val="0"/>
          <w:marTop w:val="0"/>
          <w:marBottom w:val="0"/>
          <w:divBdr>
            <w:top w:val="none" w:sz="0" w:space="0" w:color="auto"/>
            <w:left w:val="none" w:sz="0" w:space="0" w:color="auto"/>
            <w:bottom w:val="none" w:sz="0" w:space="0" w:color="auto"/>
            <w:right w:val="none" w:sz="0" w:space="0" w:color="auto"/>
          </w:divBdr>
          <w:divsChild>
            <w:div w:id="1781101010">
              <w:marLeft w:val="0"/>
              <w:marRight w:val="0"/>
              <w:marTop w:val="0"/>
              <w:marBottom w:val="0"/>
              <w:divBdr>
                <w:top w:val="none" w:sz="0" w:space="0" w:color="auto"/>
                <w:left w:val="none" w:sz="0" w:space="0" w:color="auto"/>
                <w:bottom w:val="none" w:sz="0" w:space="0" w:color="auto"/>
                <w:right w:val="none" w:sz="0" w:space="0" w:color="auto"/>
              </w:divBdr>
            </w:div>
          </w:divsChild>
        </w:div>
        <w:div w:id="669715802">
          <w:marLeft w:val="0"/>
          <w:marRight w:val="0"/>
          <w:marTop w:val="0"/>
          <w:marBottom w:val="0"/>
          <w:divBdr>
            <w:top w:val="none" w:sz="0" w:space="0" w:color="auto"/>
            <w:left w:val="none" w:sz="0" w:space="0" w:color="auto"/>
            <w:bottom w:val="none" w:sz="0" w:space="0" w:color="auto"/>
            <w:right w:val="none" w:sz="0" w:space="0" w:color="auto"/>
          </w:divBdr>
          <w:divsChild>
            <w:div w:id="181675498">
              <w:marLeft w:val="0"/>
              <w:marRight w:val="0"/>
              <w:marTop w:val="0"/>
              <w:marBottom w:val="0"/>
              <w:divBdr>
                <w:top w:val="none" w:sz="0" w:space="0" w:color="auto"/>
                <w:left w:val="none" w:sz="0" w:space="0" w:color="auto"/>
                <w:bottom w:val="none" w:sz="0" w:space="0" w:color="auto"/>
                <w:right w:val="none" w:sz="0" w:space="0" w:color="auto"/>
              </w:divBdr>
            </w:div>
          </w:divsChild>
        </w:div>
        <w:div w:id="746269954">
          <w:marLeft w:val="0"/>
          <w:marRight w:val="0"/>
          <w:marTop w:val="0"/>
          <w:marBottom w:val="0"/>
          <w:divBdr>
            <w:top w:val="none" w:sz="0" w:space="0" w:color="auto"/>
            <w:left w:val="none" w:sz="0" w:space="0" w:color="auto"/>
            <w:bottom w:val="none" w:sz="0" w:space="0" w:color="auto"/>
            <w:right w:val="none" w:sz="0" w:space="0" w:color="auto"/>
          </w:divBdr>
          <w:divsChild>
            <w:div w:id="1652446415">
              <w:marLeft w:val="0"/>
              <w:marRight w:val="0"/>
              <w:marTop w:val="0"/>
              <w:marBottom w:val="0"/>
              <w:divBdr>
                <w:top w:val="none" w:sz="0" w:space="0" w:color="auto"/>
                <w:left w:val="none" w:sz="0" w:space="0" w:color="auto"/>
                <w:bottom w:val="none" w:sz="0" w:space="0" w:color="auto"/>
                <w:right w:val="none" w:sz="0" w:space="0" w:color="auto"/>
              </w:divBdr>
            </w:div>
          </w:divsChild>
        </w:div>
        <w:div w:id="765227161">
          <w:marLeft w:val="0"/>
          <w:marRight w:val="0"/>
          <w:marTop w:val="0"/>
          <w:marBottom w:val="0"/>
          <w:divBdr>
            <w:top w:val="none" w:sz="0" w:space="0" w:color="auto"/>
            <w:left w:val="none" w:sz="0" w:space="0" w:color="auto"/>
            <w:bottom w:val="none" w:sz="0" w:space="0" w:color="auto"/>
            <w:right w:val="none" w:sz="0" w:space="0" w:color="auto"/>
          </w:divBdr>
          <w:divsChild>
            <w:div w:id="1966040929">
              <w:marLeft w:val="0"/>
              <w:marRight w:val="0"/>
              <w:marTop w:val="0"/>
              <w:marBottom w:val="0"/>
              <w:divBdr>
                <w:top w:val="none" w:sz="0" w:space="0" w:color="auto"/>
                <w:left w:val="none" w:sz="0" w:space="0" w:color="auto"/>
                <w:bottom w:val="none" w:sz="0" w:space="0" w:color="auto"/>
                <w:right w:val="none" w:sz="0" w:space="0" w:color="auto"/>
              </w:divBdr>
            </w:div>
          </w:divsChild>
        </w:div>
        <w:div w:id="783964386">
          <w:marLeft w:val="0"/>
          <w:marRight w:val="0"/>
          <w:marTop w:val="0"/>
          <w:marBottom w:val="0"/>
          <w:divBdr>
            <w:top w:val="none" w:sz="0" w:space="0" w:color="auto"/>
            <w:left w:val="none" w:sz="0" w:space="0" w:color="auto"/>
            <w:bottom w:val="none" w:sz="0" w:space="0" w:color="auto"/>
            <w:right w:val="none" w:sz="0" w:space="0" w:color="auto"/>
          </w:divBdr>
          <w:divsChild>
            <w:div w:id="1208642615">
              <w:marLeft w:val="0"/>
              <w:marRight w:val="0"/>
              <w:marTop w:val="0"/>
              <w:marBottom w:val="0"/>
              <w:divBdr>
                <w:top w:val="none" w:sz="0" w:space="0" w:color="auto"/>
                <w:left w:val="none" w:sz="0" w:space="0" w:color="auto"/>
                <w:bottom w:val="none" w:sz="0" w:space="0" w:color="auto"/>
                <w:right w:val="none" w:sz="0" w:space="0" w:color="auto"/>
              </w:divBdr>
            </w:div>
          </w:divsChild>
        </w:div>
        <w:div w:id="789279823">
          <w:marLeft w:val="0"/>
          <w:marRight w:val="0"/>
          <w:marTop w:val="0"/>
          <w:marBottom w:val="0"/>
          <w:divBdr>
            <w:top w:val="none" w:sz="0" w:space="0" w:color="auto"/>
            <w:left w:val="none" w:sz="0" w:space="0" w:color="auto"/>
            <w:bottom w:val="none" w:sz="0" w:space="0" w:color="auto"/>
            <w:right w:val="none" w:sz="0" w:space="0" w:color="auto"/>
          </w:divBdr>
          <w:divsChild>
            <w:div w:id="1035156595">
              <w:marLeft w:val="0"/>
              <w:marRight w:val="0"/>
              <w:marTop w:val="0"/>
              <w:marBottom w:val="0"/>
              <w:divBdr>
                <w:top w:val="none" w:sz="0" w:space="0" w:color="auto"/>
                <w:left w:val="none" w:sz="0" w:space="0" w:color="auto"/>
                <w:bottom w:val="none" w:sz="0" w:space="0" w:color="auto"/>
                <w:right w:val="none" w:sz="0" w:space="0" w:color="auto"/>
              </w:divBdr>
            </w:div>
          </w:divsChild>
        </w:div>
        <w:div w:id="795492578">
          <w:marLeft w:val="0"/>
          <w:marRight w:val="0"/>
          <w:marTop w:val="0"/>
          <w:marBottom w:val="0"/>
          <w:divBdr>
            <w:top w:val="none" w:sz="0" w:space="0" w:color="auto"/>
            <w:left w:val="none" w:sz="0" w:space="0" w:color="auto"/>
            <w:bottom w:val="none" w:sz="0" w:space="0" w:color="auto"/>
            <w:right w:val="none" w:sz="0" w:space="0" w:color="auto"/>
          </w:divBdr>
          <w:divsChild>
            <w:div w:id="1357316708">
              <w:marLeft w:val="0"/>
              <w:marRight w:val="0"/>
              <w:marTop w:val="0"/>
              <w:marBottom w:val="0"/>
              <w:divBdr>
                <w:top w:val="none" w:sz="0" w:space="0" w:color="auto"/>
                <w:left w:val="none" w:sz="0" w:space="0" w:color="auto"/>
                <w:bottom w:val="none" w:sz="0" w:space="0" w:color="auto"/>
                <w:right w:val="none" w:sz="0" w:space="0" w:color="auto"/>
              </w:divBdr>
            </w:div>
          </w:divsChild>
        </w:div>
        <w:div w:id="806508090">
          <w:marLeft w:val="0"/>
          <w:marRight w:val="0"/>
          <w:marTop w:val="0"/>
          <w:marBottom w:val="0"/>
          <w:divBdr>
            <w:top w:val="none" w:sz="0" w:space="0" w:color="auto"/>
            <w:left w:val="none" w:sz="0" w:space="0" w:color="auto"/>
            <w:bottom w:val="none" w:sz="0" w:space="0" w:color="auto"/>
            <w:right w:val="none" w:sz="0" w:space="0" w:color="auto"/>
          </w:divBdr>
          <w:divsChild>
            <w:div w:id="1526627261">
              <w:marLeft w:val="0"/>
              <w:marRight w:val="0"/>
              <w:marTop w:val="0"/>
              <w:marBottom w:val="0"/>
              <w:divBdr>
                <w:top w:val="none" w:sz="0" w:space="0" w:color="auto"/>
                <w:left w:val="none" w:sz="0" w:space="0" w:color="auto"/>
                <w:bottom w:val="none" w:sz="0" w:space="0" w:color="auto"/>
                <w:right w:val="none" w:sz="0" w:space="0" w:color="auto"/>
              </w:divBdr>
            </w:div>
          </w:divsChild>
        </w:div>
        <w:div w:id="813985460">
          <w:marLeft w:val="0"/>
          <w:marRight w:val="0"/>
          <w:marTop w:val="0"/>
          <w:marBottom w:val="0"/>
          <w:divBdr>
            <w:top w:val="none" w:sz="0" w:space="0" w:color="auto"/>
            <w:left w:val="none" w:sz="0" w:space="0" w:color="auto"/>
            <w:bottom w:val="none" w:sz="0" w:space="0" w:color="auto"/>
            <w:right w:val="none" w:sz="0" w:space="0" w:color="auto"/>
          </w:divBdr>
          <w:divsChild>
            <w:div w:id="2106798398">
              <w:marLeft w:val="0"/>
              <w:marRight w:val="0"/>
              <w:marTop w:val="0"/>
              <w:marBottom w:val="0"/>
              <w:divBdr>
                <w:top w:val="none" w:sz="0" w:space="0" w:color="auto"/>
                <w:left w:val="none" w:sz="0" w:space="0" w:color="auto"/>
                <w:bottom w:val="none" w:sz="0" w:space="0" w:color="auto"/>
                <w:right w:val="none" w:sz="0" w:space="0" w:color="auto"/>
              </w:divBdr>
            </w:div>
          </w:divsChild>
        </w:div>
        <w:div w:id="840512193">
          <w:marLeft w:val="0"/>
          <w:marRight w:val="0"/>
          <w:marTop w:val="0"/>
          <w:marBottom w:val="0"/>
          <w:divBdr>
            <w:top w:val="none" w:sz="0" w:space="0" w:color="auto"/>
            <w:left w:val="none" w:sz="0" w:space="0" w:color="auto"/>
            <w:bottom w:val="none" w:sz="0" w:space="0" w:color="auto"/>
            <w:right w:val="none" w:sz="0" w:space="0" w:color="auto"/>
          </w:divBdr>
          <w:divsChild>
            <w:div w:id="676738703">
              <w:marLeft w:val="0"/>
              <w:marRight w:val="0"/>
              <w:marTop w:val="0"/>
              <w:marBottom w:val="0"/>
              <w:divBdr>
                <w:top w:val="none" w:sz="0" w:space="0" w:color="auto"/>
                <w:left w:val="none" w:sz="0" w:space="0" w:color="auto"/>
                <w:bottom w:val="none" w:sz="0" w:space="0" w:color="auto"/>
                <w:right w:val="none" w:sz="0" w:space="0" w:color="auto"/>
              </w:divBdr>
            </w:div>
          </w:divsChild>
        </w:div>
        <w:div w:id="853106305">
          <w:marLeft w:val="0"/>
          <w:marRight w:val="0"/>
          <w:marTop w:val="0"/>
          <w:marBottom w:val="0"/>
          <w:divBdr>
            <w:top w:val="none" w:sz="0" w:space="0" w:color="auto"/>
            <w:left w:val="none" w:sz="0" w:space="0" w:color="auto"/>
            <w:bottom w:val="none" w:sz="0" w:space="0" w:color="auto"/>
            <w:right w:val="none" w:sz="0" w:space="0" w:color="auto"/>
          </w:divBdr>
          <w:divsChild>
            <w:div w:id="1556503857">
              <w:marLeft w:val="0"/>
              <w:marRight w:val="0"/>
              <w:marTop w:val="0"/>
              <w:marBottom w:val="0"/>
              <w:divBdr>
                <w:top w:val="none" w:sz="0" w:space="0" w:color="auto"/>
                <w:left w:val="none" w:sz="0" w:space="0" w:color="auto"/>
                <w:bottom w:val="none" w:sz="0" w:space="0" w:color="auto"/>
                <w:right w:val="none" w:sz="0" w:space="0" w:color="auto"/>
              </w:divBdr>
            </w:div>
          </w:divsChild>
        </w:div>
        <w:div w:id="870074436">
          <w:marLeft w:val="0"/>
          <w:marRight w:val="0"/>
          <w:marTop w:val="0"/>
          <w:marBottom w:val="0"/>
          <w:divBdr>
            <w:top w:val="none" w:sz="0" w:space="0" w:color="auto"/>
            <w:left w:val="none" w:sz="0" w:space="0" w:color="auto"/>
            <w:bottom w:val="none" w:sz="0" w:space="0" w:color="auto"/>
            <w:right w:val="none" w:sz="0" w:space="0" w:color="auto"/>
          </w:divBdr>
          <w:divsChild>
            <w:div w:id="2038312357">
              <w:marLeft w:val="0"/>
              <w:marRight w:val="0"/>
              <w:marTop w:val="0"/>
              <w:marBottom w:val="0"/>
              <w:divBdr>
                <w:top w:val="none" w:sz="0" w:space="0" w:color="auto"/>
                <w:left w:val="none" w:sz="0" w:space="0" w:color="auto"/>
                <w:bottom w:val="none" w:sz="0" w:space="0" w:color="auto"/>
                <w:right w:val="none" w:sz="0" w:space="0" w:color="auto"/>
              </w:divBdr>
            </w:div>
          </w:divsChild>
        </w:div>
        <w:div w:id="877476107">
          <w:marLeft w:val="0"/>
          <w:marRight w:val="0"/>
          <w:marTop w:val="0"/>
          <w:marBottom w:val="0"/>
          <w:divBdr>
            <w:top w:val="none" w:sz="0" w:space="0" w:color="auto"/>
            <w:left w:val="none" w:sz="0" w:space="0" w:color="auto"/>
            <w:bottom w:val="none" w:sz="0" w:space="0" w:color="auto"/>
            <w:right w:val="none" w:sz="0" w:space="0" w:color="auto"/>
          </w:divBdr>
          <w:divsChild>
            <w:div w:id="881211511">
              <w:marLeft w:val="0"/>
              <w:marRight w:val="0"/>
              <w:marTop w:val="0"/>
              <w:marBottom w:val="0"/>
              <w:divBdr>
                <w:top w:val="none" w:sz="0" w:space="0" w:color="auto"/>
                <w:left w:val="none" w:sz="0" w:space="0" w:color="auto"/>
                <w:bottom w:val="none" w:sz="0" w:space="0" w:color="auto"/>
                <w:right w:val="none" w:sz="0" w:space="0" w:color="auto"/>
              </w:divBdr>
            </w:div>
          </w:divsChild>
        </w:div>
        <w:div w:id="934823994">
          <w:marLeft w:val="0"/>
          <w:marRight w:val="0"/>
          <w:marTop w:val="0"/>
          <w:marBottom w:val="0"/>
          <w:divBdr>
            <w:top w:val="none" w:sz="0" w:space="0" w:color="auto"/>
            <w:left w:val="none" w:sz="0" w:space="0" w:color="auto"/>
            <w:bottom w:val="none" w:sz="0" w:space="0" w:color="auto"/>
            <w:right w:val="none" w:sz="0" w:space="0" w:color="auto"/>
          </w:divBdr>
          <w:divsChild>
            <w:div w:id="812329812">
              <w:marLeft w:val="0"/>
              <w:marRight w:val="0"/>
              <w:marTop w:val="0"/>
              <w:marBottom w:val="0"/>
              <w:divBdr>
                <w:top w:val="none" w:sz="0" w:space="0" w:color="auto"/>
                <w:left w:val="none" w:sz="0" w:space="0" w:color="auto"/>
                <w:bottom w:val="none" w:sz="0" w:space="0" w:color="auto"/>
                <w:right w:val="none" w:sz="0" w:space="0" w:color="auto"/>
              </w:divBdr>
            </w:div>
          </w:divsChild>
        </w:div>
        <w:div w:id="999044853">
          <w:marLeft w:val="0"/>
          <w:marRight w:val="0"/>
          <w:marTop w:val="0"/>
          <w:marBottom w:val="0"/>
          <w:divBdr>
            <w:top w:val="none" w:sz="0" w:space="0" w:color="auto"/>
            <w:left w:val="none" w:sz="0" w:space="0" w:color="auto"/>
            <w:bottom w:val="none" w:sz="0" w:space="0" w:color="auto"/>
            <w:right w:val="none" w:sz="0" w:space="0" w:color="auto"/>
          </w:divBdr>
          <w:divsChild>
            <w:div w:id="2078160888">
              <w:marLeft w:val="0"/>
              <w:marRight w:val="0"/>
              <w:marTop w:val="0"/>
              <w:marBottom w:val="0"/>
              <w:divBdr>
                <w:top w:val="none" w:sz="0" w:space="0" w:color="auto"/>
                <w:left w:val="none" w:sz="0" w:space="0" w:color="auto"/>
                <w:bottom w:val="none" w:sz="0" w:space="0" w:color="auto"/>
                <w:right w:val="none" w:sz="0" w:space="0" w:color="auto"/>
              </w:divBdr>
            </w:div>
          </w:divsChild>
        </w:div>
        <w:div w:id="1006860498">
          <w:marLeft w:val="0"/>
          <w:marRight w:val="0"/>
          <w:marTop w:val="0"/>
          <w:marBottom w:val="0"/>
          <w:divBdr>
            <w:top w:val="none" w:sz="0" w:space="0" w:color="auto"/>
            <w:left w:val="none" w:sz="0" w:space="0" w:color="auto"/>
            <w:bottom w:val="none" w:sz="0" w:space="0" w:color="auto"/>
            <w:right w:val="none" w:sz="0" w:space="0" w:color="auto"/>
          </w:divBdr>
          <w:divsChild>
            <w:div w:id="319045248">
              <w:marLeft w:val="0"/>
              <w:marRight w:val="0"/>
              <w:marTop w:val="0"/>
              <w:marBottom w:val="0"/>
              <w:divBdr>
                <w:top w:val="none" w:sz="0" w:space="0" w:color="auto"/>
                <w:left w:val="none" w:sz="0" w:space="0" w:color="auto"/>
                <w:bottom w:val="none" w:sz="0" w:space="0" w:color="auto"/>
                <w:right w:val="none" w:sz="0" w:space="0" w:color="auto"/>
              </w:divBdr>
            </w:div>
          </w:divsChild>
        </w:div>
        <w:div w:id="1029719394">
          <w:marLeft w:val="0"/>
          <w:marRight w:val="0"/>
          <w:marTop w:val="0"/>
          <w:marBottom w:val="0"/>
          <w:divBdr>
            <w:top w:val="none" w:sz="0" w:space="0" w:color="auto"/>
            <w:left w:val="none" w:sz="0" w:space="0" w:color="auto"/>
            <w:bottom w:val="none" w:sz="0" w:space="0" w:color="auto"/>
            <w:right w:val="none" w:sz="0" w:space="0" w:color="auto"/>
          </w:divBdr>
          <w:divsChild>
            <w:div w:id="68579741">
              <w:marLeft w:val="0"/>
              <w:marRight w:val="0"/>
              <w:marTop w:val="0"/>
              <w:marBottom w:val="0"/>
              <w:divBdr>
                <w:top w:val="none" w:sz="0" w:space="0" w:color="auto"/>
                <w:left w:val="none" w:sz="0" w:space="0" w:color="auto"/>
                <w:bottom w:val="none" w:sz="0" w:space="0" w:color="auto"/>
                <w:right w:val="none" w:sz="0" w:space="0" w:color="auto"/>
              </w:divBdr>
            </w:div>
          </w:divsChild>
        </w:div>
        <w:div w:id="1043333453">
          <w:marLeft w:val="0"/>
          <w:marRight w:val="0"/>
          <w:marTop w:val="0"/>
          <w:marBottom w:val="0"/>
          <w:divBdr>
            <w:top w:val="none" w:sz="0" w:space="0" w:color="auto"/>
            <w:left w:val="none" w:sz="0" w:space="0" w:color="auto"/>
            <w:bottom w:val="none" w:sz="0" w:space="0" w:color="auto"/>
            <w:right w:val="none" w:sz="0" w:space="0" w:color="auto"/>
          </w:divBdr>
          <w:divsChild>
            <w:div w:id="604852074">
              <w:marLeft w:val="0"/>
              <w:marRight w:val="0"/>
              <w:marTop w:val="0"/>
              <w:marBottom w:val="0"/>
              <w:divBdr>
                <w:top w:val="none" w:sz="0" w:space="0" w:color="auto"/>
                <w:left w:val="none" w:sz="0" w:space="0" w:color="auto"/>
                <w:bottom w:val="none" w:sz="0" w:space="0" w:color="auto"/>
                <w:right w:val="none" w:sz="0" w:space="0" w:color="auto"/>
              </w:divBdr>
            </w:div>
          </w:divsChild>
        </w:div>
        <w:div w:id="1068380221">
          <w:marLeft w:val="0"/>
          <w:marRight w:val="0"/>
          <w:marTop w:val="0"/>
          <w:marBottom w:val="0"/>
          <w:divBdr>
            <w:top w:val="none" w:sz="0" w:space="0" w:color="auto"/>
            <w:left w:val="none" w:sz="0" w:space="0" w:color="auto"/>
            <w:bottom w:val="none" w:sz="0" w:space="0" w:color="auto"/>
            <w:right w:val="none" w:sz="0" w:space="0" w:color="auto"/>
          </w:divBdr>
          <w:divsChild>
            <w:div w:id="330646815">
              <w:marLeft w:val="0"/>
              <w:marRight w:val="0"/>
              <w:marTop w:val="0"/>
              <w:marBottom w:val="0"/>
              <w:divBdr>
                <w:top w:val="none" w:sz="0" w:space="0" w:color="auto"/>
                <w:left w:val="none" w:sz="0" w:space="0" w:color="auto"/>
                <w:bottom w:val="none" w:sz="0" w:space="0" w:color="auto"/>
                <w:right w:val="none" w:sz="0" w:space="0" w:color="auto"/>
              </w:divBdr>
            </w:div>
          </w:divsChild>
        </w:div>
        <w:div w:id="1070927246">
          <w:marLeft w:val="0"/>
          <w:marRight w:val="0"/>
          <w:marTop w:val="0"/>
          <w:marBottom w:val="0"/>
          <w:divBdr>
            <w:top w:val="none" w:sz="0" w:space="0" w:color="auto"/>
            <w:left w:val="none" w:sz="0" w:space="0" w:color="auto"/>
            <w:bottom w:val="none" w:sz="0" w:space="0" w:color="auto"/>
            <w:right w:val="none" w:sz="0" w:space="0" w:color="auto"/>
          </w:divBdr>
          <w:divsChild>
            <w:div w:id="457724105">
              <w:marLeft w:val="0"/>
              <w:marRight w:val="0"/>
              <w:marTop w:val="0"/>
              <w:marBottom w:val="0"/>
              <w:divBdr>
                <w:top w:val="none" w:sz="0" w:space="0" w:color="auto"/>
                <w:left w:val="none" w:sz="0" w:space="0" w:color="auto"/>
                <w:bottom w:val="none" w:sz="0" w:space="0" w:color="auto"/>
                <w:right w:val="none" w:sz="0" w:space="0" w:color="auto"/>
              </w:divBdr>
            </w:div>
          </w:divsChild>
        </w:div>
        <w:div w:id="1075131737">
          <w:marLeft w:val="0"/>
          <w:marRight w:val="0"/>
          <w:marTop w:val="0"/>
          <w:marBottom w:val="0"/>
          <w:divBdr>
            <w:top w:val="none" w:sz="0" w:space="0" w:color="auto"/>
            <w:left w:val="none" w:sz="0" w:space="0" w:color="auto"/>
            <w:bottom w:val="none" w:sz="0" w:space="0" w:color="auto"/>
            <w:right w:val="none" w:sz="0" w:space="0" w:color="auto"/>
          </w:divBdr>
          <w:divsChild>
            <w:div w:id="924268923">
              <w:marLeft w:val="0"/>
              <w:marRight w:val="0"/>
              <w:marTop w:val="0"/>
              <w:marBottom w:val="0"/>
              <w:divBdr>
                <w:top w:val="none" w:sz="0" w:space="0" w:color="auto"/>
                <w:left w:val="none" w:sz="0" w:space="0" w:color="auto"/>
                <w:bottom w:val="none" w:sz="0" w:space="0" w:color="auto"/>
                <w:right w:val="none" w:sz="0" w:space="0" w:color="auto"/>
              </w:divBdr>
            </w:div>
          </w:divsChild>
        </w:div>
        <w:div w:id="1091387649">
          <w:marLeft w:val="0"/>
          <w:marRight w:val="0"/>
          <w:marTop w:val="0"/>
          <w:marBottom w:val="0"/>
          <w:divBdr>
            <w:top w:val="none" w:sz="0" w:space="0" w:color="auto"/>
            <w:left w:val="none" w:sz="0" w:space="0" w:color="auto"/>
            <w:bottom w:val="none" w:sz="0" w:space="0" w:color="auto"/>
            <w:right w:val="none" w:sz="0" w:space="0" w:color="auto"/>
          </w:divBdr>
          <w:divsChild>
            <w:div w:id="2110081441">
              <w:marLeft w:val="0"/>
              <w:marRight w:val="0"/>
              <w:marTop w:val="0"/>
              <w:marBottom w:val="0"/>
              <w:divBdr>
                <w:top w:val="none" w:sz="0" w:space="0" w:color="auto"/>
                <w:left w:val="none" w:sz="0" w:space="0" w:color="auto"/>
                <w:bottom w:val="none" w:sz="0" w:space="0" w:color="auto"/>
                <w:right w:val="none" w:sz="0" w:space="0" w:color="auto"/>
              </w:divBdr>
            </w:div>
          </w:divsChild>
        </w:div>
        <w:div w:id="1122847760">
          <w:marLeft w:val="0"/>
          <w:marRight w:val="0"/>
          <w:marTop w:val="0"/>
          <w:marBottom w:val="0"/>
          <w:divBdr>
            <w:top w:val="none" w:sz="0" w:space="0" w:color="auto"/>
            <w:left w:val="none" w:sz="0" w:space="0" w:color="auto"/>
            <w:bottom w:val="none" w:sz="0" w:space="0" w:color="auto"/>
            <w:right w:val="none" w:sz="0" w:space="0" w:color="auto"/>
          </w:divBdr>
          <w:divsChild>
            <w:div w:id="1524201872">
              <w:marLeft w:val="0"/>
              <w:marRight w:val="0"/>
              <w:marTop w:val="0"/>
              <w:marBottom w:val="0"/>
              <w:divBdr>
                <w:top w:val="none" w:sz="0" w:space="0" w:color="auto"/>
                <w:left w:val="none" w:sz="0" w:space="0" w:color="auto"/>
                <w:bottom w:val="none" w:sz="0" w:space="0" w:color="auto"/>
                <w:right w:val="none" w:sz="0" w:space="0" w:color="auto"/>
              </w:divBdr>
            </w:div>
          </w:divsChild>
        </w:div>
        <w:div w:id="1147823076">
          <w:marLeft w:val="0"/>
          <w:marRight w:val="0"/>
          <w:marTop w:val="0"/>
          <w:marBottom w:val="0"/>
          <w:divBdr>
            <w:top w:val="none" w:sz="0" w:space="0" w:color="auto"/>
            <w:left w:val="none" w:sz="0" w:space="0" w:color="auto"/>
            <w:bottom w:val="none" w:sz="0" w:space="0" w:color="auto"/>
            <w:right w:val="none" w:sz="0" w:space="0" w:color="auto"/>
          </w:divBdr>
          <w:divsChild>
            <w:div w:id="542406779">
              <w:marLeft w:val="0"/>
              <w:marRight w:val="0"/>
              <w:marTop w:val="0"/>
              <w:marBottom w:val="0"/>
              <w:divBdr>
                <w:top w:val="none" w:sz="0" w:space="0" w:color="auto"/>
                <w:left w:val="none" w:sz="0" w:space="0" w:color="auto"/>
                <w:bottom w:val="none" w:sz="0" w:space="0" w:color="auto"/>
                <w:right w:val="none" w:sz="0" w:space="0" w:color="auto"/>
              </w:divBdr>
            </w:div>
          </w:divsChild>
        </w:div>
        <w:div w:id="1155413893">
          <w:marLeft w:val="0"/>
          <w:marRight w:val="0"/>
          <w:marTop w:val="0"/>
          <w:marBottom w:val="0"/>
          <w:divBdr>
            <w:top w:val="none" w:sz="0" w:space="0" w:color="auto"/>
            <w:left w:val="none" w:sz="0" w:space="0" w:color="auto"/>
            <w:bottom w:val="none" w:sz="0" w:space="0" w:color="auto"/>
            <w:right w:val="none" w:sz="0" w:space="0" w:color="auto"/>
          </w:divBdr>
          <w:divsChild>
            <w:div w:id="1918972847">
              <w:marLeft w:val="0"/>
              <w:marRight w:val="0"/>
              <w:marTop w:val="0"/>
              <w:marBottom w:val="0"/>
              <w:divBdr>
                <w:top w:val="none" w:sz="0" w:space="0" w:color="auto"/>
                <w:left w:val="none" w:sz="0" w:space="0" w:color="auto"/>
                <w:bottom w:val="none" w:sz="0" w:space="0" w:color="auto"/>
                <w:right w:val="none" w:sz="0" w:space="0" w:color="auto"/>
              </w:divBdr>
            </w:div>
          </w:divsChild>
        </w:div>
        <w:div w:id="1201437606">
          <w:marLeft w:val="0"/>
          <w:marRight w:val="0"/>
          <w:marTop w:val="0"/>
          <w:marBottom w:val="0"/>
          <w:divBdr>
            <w:top w:val="none" w:sz="0" w:space="0" w:color="auto"/>
            <w:left w:val="none" w:sz="0" w:space="0" w:color="auto"/>
            <w:bottom w:val="none" w:sz="0" w:space="0" w:color="auto"/>
            <w:right w:val="none" w:sz="0" w:space="0" w:color="auto"/>
          </w:divBdr>
          <w:divsChild>
            <w:div w:id="573050392">
              <w:marLeft w:val="0"/>
              <w:marRight w:val="0"/>
              <w:marTop w:val="0"/>
              <w:marBottom w:val="0"/>
              <w:divBdr>
                <w:top w:val="none" w:sz="0" w:space="0" w:color="auto"/>
                <w:left w:val="none" w:sz="0" w:space="0" w:color="auto"/>
                <w:bottom w:val="none" w:sz="0" w:space="0" w:color="auto"/>
                <w:right w:val="none" w:sz="0" w:space="0" w:color="auto"/>
              </w:divBdr>
            </w:div>
          </w:divsChild>
        </w:div>
        <w:div w:id="1224869858">
          <w:marLeft w:val="0"/>
          <w:marRight w:val="0"/>
          <w:marTop w:val="0"/>
          <w:marBottom w:val="0"/>
          <w:divBdr>
            <w:top w:val="none" w:sz="0" w:space="0" w:color="auto"/>
            <w:left w:val="none" w:sz="0" w:space="0" w:color="auto"/>
            <w:bottom w:val="none" w:sz="0" w:space="0" w:color="auto"/>
            <w:right w:val="none" w:sz="0" w:space="0" w:color="auto"/>
          </w:divBdr>
          <w:divsChild>
            <w:div w:id="964887978">
              <w:marLeft w:val="0"/>
              <w:marRight w:val="0"/>
              <w:marTop w:val="0"/>
              <w:marBottom w:val="0"/>
              <w:divBdr>
                <w:top w:val="none" w:sz="0" w:space="0" w:color="auto"/>
                <w:left w:val="none" w:sz="0" w:space="0" w:color="auto"/>
                <w:bottom w:val="none" w:sz="0" w:space="0" w:color="auto"/>
                <w:right w:val="none" w:sz="0" w:space="0" w:color="auto"/>
              </w:divBdr>
            </w:div>
          </w:divsChild>
        </w:div>
        <w:div w:id="1230113316">
          <w:marLeft w:val="0"/>
          <w:marRight w:val="0"/>
          <w:marTop w:val="0"/>
          <w:marBottom w:val="0"/>
          <w:divBdr>
            <w:top w:val="none" w:sz="0" w:space="0" w:color="auto"/>
            <w:left w:val="none" w:sz="0" w:space="0" w:color="auto"/>
            <w:bottom w:val="none" w:sz="0" w:space="0" w:color="auto"/>
            <w:right w:val="none" w:sz="0" w:space="0" w:color="auto"/>
          </w:divBdr>
          <w:divsChild>
            <w:div w:id="947276300">
              <w:marLeft w:val="0"/>
              <w:marRight w:val="0"/>
              <w:marTop w:val="0"/>
              <w:marBottom w:val="0"/>
              <w:divBdr>
                <w:top w:val="none" w:sz="0" w:space="0" w:color="auto"/>
                <w:left w:val="none" w:sz="0" w:space="0" w:color="auto"/>
                <w:bottom w:val="none" w:sz="0" w:space="0" w:color="auto"/>
                <w:right w:val="none" w:sz="0" w:space="0" w:color="auto"/>
              </w:divBdr>
            </w:div>
          </w:divsChild>
        </w:div>
        <w:div w:id="1230648989">
          <w:marLeft w:val="0"/>
          <w:marRight w:val="0"/>
          <w:marTop w:val="0"/>
          <w:marBottom w:val="0"/>
          <w:divBdr>
            <w:top w:val="none" w:sz="0" w:space="0" w:color="auto"/>
            <w:left w:val="none" w:sz="0" w:space="0" w:color="auto"/>
            <w:bottom w:val="none" w:sz="0" w:space="0" w:color="auto"/>
            <w:right w:val="none" w:sz="0" w:space="0" w:color="auto"/>
          </w:divBdr>
          <w:divsChild>
            <w:div w:id="1245336410">
              <w:marLeft w:val="0"/>
              <w:marRight w:val="0"/>
              <w:marTop w:val="0"/>
              <w:marBottom w:val="0"/>
              <w:divBdr>
                <w:top w:val="none" w:sz="0" w:space="0" w:color="auto"/>
                <w:left w:val="none" w:sz="0" w:space="0" w:color="auto"/>
                <w:bottom w:val="none" w:sz="0" w:space="0" w:color="auto"/>
                <w:right w:val="none" w:sz="0" w:space="0" w:color="auto"/>
              </w:divBdr>
            </w:div>
          </w:divsChild>
        </w:div>
        <w:div w:id="1249388853">
          <w:marLeft w:val="0"/>
          <w:marRight w:val="0"/>
          <w:marTop w:val="0"/>
          <w:marBottom w:val="0"/>
          <w:divBdr>
            <w:top w:val="none" w:sz="0" w:space="0" w:color="auto"/>
            <w:left w:val="none" w:sz="0" w:space="0" w:color="auto"/>
            <w:bottom w:val="none" w:sz="0" w:space="0" w:color="auto"/>
            <w:right w:val="none" w:sz="0" w:space="0" w:color="auto"/>
          </w:divBdr>
          <w:divsChild>
            <w:div w:id="358090217">
              <w:marLeft w:val="0"/>
              <w:marRight w:val="0"/>
              <w:marTop w:val="0"/>
              <w:marBottom w:val="0"/>
              <w:divBdr>
                <w:top w:val="none" w:sz="0" w:space="0" w:color="auto"/>
                <w:left w:val="none" w:sz="0" w:space="0" w:color="auto"/>
                <w:bottom w:val="none" w:sz="0" w:space="0" w:color="auto"/>
                <w:right w:val="none" w:sz="0" w:space="0" w:color="auto"/>
              </w:divBdr>
            </w:div>
          </w:divsChild>
        </w:div>
        <w:div w:id="1253473819">
          <w:marLeft w:val="0"/>
          <w:marRight w:val="0"/>
          <w:marTop w:val="0"/>
          <w:marBottom w:val="0"/>
          <w:divBdr>
            <w:top w:val="none" w:sz="0" w:space="0" w:color="auto"/>
            <w:left w:val="none" w:sz="0" w:space="0" w:color="auto"/>
            <w:bottom w:val="none" w:sz="0" w:space="0" w:color="auto"/>
            <w:right w:val="none" w:sz="0" w:space="0" w:color="auto"/>
          </w:divBdr>
          <w:divsChild>
            <w:div w:id="248471244">
              <w:marLeft w:val="0"/>
              <w:marRight w:val="0"/>
              <w:marTop w:val="0"/>
              <w:marBottom w:val="0"/>
              <w:divBdr>
                <w:top w:val="none" w:sz="0" w:space="0" w:color="auto"/>
                <w:left w:val="none" w:sz="0" w:space="0" w:color="auto"/>
                <w:bottom w:val="none" w:sz="0" w:space="0" w:color="auto"/>
                <w:right w:val="none" w:sz="0" w:space="0" w:color="auto"/>
              </w:divBdr>
            </w:div>
          </w:divsChild>
        </w:div>
        <w:div w:id="1301615908">
          <w:marLeft w:val="0"/>
          <w:marRight w:val="0"/>
          <w:marTop w:val="0"/>
          <w:marBottom w:val="0"/>
          <w:divBdr>
            <w:top w:val="none" w:sz="0" w:space="0" w:color="auto"/>
            <w:left w:val="none" w:sz="0" w:space="0" w:color="auto"/>
            <w:bottom w:val="none" w:sz="0" w:space="0" w:color="auto"/>
            <w:right w:val="none" w:sz="0" w:space="0" w:color="auto"/>
          </w:divBdr>
          <w:divsChild>
            <w:div w:id="2034645622">
              <w:marLeft w:val="0"/>
              <w:marRight w:val="0"/>
              <w:marTop w:val="0"/>
              <w:marBottom w:val="0"/>
              <w:divBdr>
                <w:top w:val="none" w:sz="0" w:space="0" w:color="auto"/>
                <w:left w:val="none" w:sz="0" w:space="0" w:color="auto"/>
                <w:bottom w:val="none" w:sz="0" w:space="0" w:color="auto"/>
                <w:right w:val="none" w:sz="0" w:space="0" w:color="auto"/>
              </w:divBdr>
            </w:div>
          </w:divsChild>
        </w:div>
        <w:div w:id="1375930330">
          <w:marLeft w:val="0"/>
          <w:marRight w:val="0"/>
          <w:marTop w:val="0"/>
          <w:marBottom w:val="0"/>
          <w:divBdr>
            <w:top w:val="none" w:sz="0" w:space="0" w:color="auto"/>
            <w:left w:val="none" w:sz="0" w:space="0" w:color="auto"/>
            <w:bottom w:val="none" w:sz="0" w:space="0" w:color="auto"/>
            <w:right w:val="none" w:sz="0" w:space="0" w:color="auto"/>
          </w:divBdr>
          <w:divsChild>
            <w:div w:id="2116166210">
              <w:marLeft w:val="0"/>
              <w:marRight w:val="0"/>
              <w:marTop w:val="0"/>
              <w:marBottom w:val="0"/>
              <w:divBdr>
                <w:top w:val="none" w:sz="0" w:space="0" w:color="auto"/>
                <w:left w:val="none" w:sz="0" w:space="0" w:color="auto"/>
                <w:bottom w:val="none" w:sz="0" w:space="0" w:color="auto"/>
                <w:right w:val="none" w:sz="0" w:space="0" w:color="auto"/>
              </w:divBdr>
            </w:div>
          </w:divsChild>
        </w:div>
        <w:div w:id="1394352930">
          <w:marLeft w:val="0"/>
          <w:marRight w:val="0"/>
          <w:marTop w:val="0"/>
          <w:marBottom w:val="0"/>
          <w:divBdr>
            <w:top w:val="none" w:sz="0" w:space="0" w:color="auto"/>
            <w:left w:val="none" w:sz="0" w:space="0" w:color="auto"/>
            <w:bottom w:val="none" w:sz="0" w:space="0" w:color="auto"/>
            <w:right w:val="none" w:sz="0" w:space="0" w:color="auto"/>
          </w:divBdr>
          <w:divsChild>
            <w:div w:id="667369876">
              <w:marLeft w:val="0"/>
              <w:marRight w:val="0"/>
              <w:marTop w:val="0"/>
              <w:marBottom w:val="0"/>
              <w:divBdr>
                <w:top w:val="none" w:sz="0" w:space="0" w:color="auto"/>
                <w:left w:val="none" w:sz="0" w:space="0" w:color="auto"/>
                <w:bottom w:val="none" w:sz="0" w:space="0" w:color="auto"/>
                <w:right w:val="none" w:sz="0" w:space="0" w:color="auto"/>
              </w:divBdr>
            </w:div>
          </w:divsChild>
        </w:div>
        <w:div w:id="1506087996">
          <w:marLeft w:val="0"/>
          <w:marRight w:val="0"/>
          <w:marTop w:val="0"/>
          <w:marBottom w:val="0"/>
          <w:divBdr>
            <w:top w:val="none" w:sz="0" w:space="0" w:color="auto"/>
            <w:left w:val="none" w:sz="0" w:space="0" w:color="auto"/>
            <w:bottom w:val="none" w:sz="0" w:space="0" w:color="auto"/>
            <w:right w:val="none" w:sz="0" w:space="0" w:color="auto"/>
          </w:divBdr>
          <w:divsChild>
            <w:div w:id="1198617360">
              <w:marLeft w:val="0"/>
              <w:marRight w:val="0"/>
              <w:marTop w:val="0"/>
              <w:marBottom w:val="0"/>
              <w:divBdr>
                <w:top w:val="none" w:sz="0" w:space="0" w:color="auto"/>
                <w:left w:val="none" w:sz="0" w:space="0" w:color="auto"/>
                <w:bottom w:val="none" w:sz="0" w:space="0" w:color="auto"/>
                <w:right w:val="none" w:sz="0" w:space="0" w:color="auto"/>
              </w:divBdr>
            </w:div>
          </w:divsChild>
        </w:div>
        <w:div w:id="1516577524">
          <w:marLeft w:val="0"/>
          <w:marRight w:val="0"/>
          <w:marTop w:val="0"/>
          <w:marBottom w:val="0"/>
          <w:divBdr>
            <w:top w:val="none" w:sz="0" w:space="0" w:color="auto"/>
            <w:left w:val="none" w:sz="0" w:space="0" w:color="auto"/>
            <w:bottom w:val="none" w:sz="0" w:space="0" w:color="auto"/>
            <w:right w:val="none" w:sz="0" w:space="0" w:color="auto"/>
          </w:divBdr>
          <w:divsChild>
            <w:div w:id="1180125765">
              <w:marLeft w:val="0"/>
              <w:marRight w:val="0"/>
              <w:marTop w:val="0"/>
              <w:marBottom w:val="0"/>
              <w:divBdr>
                <w:top w:val="none" w:sz="0" w:space="0" w:color="auto"/>
                <w:left w:val="none" w:sz="0" w:space="0" w:color="auto"/>
                <w:bottom w:val="none" w:sz="0" w:space="0" w:color="auto"/>
                <w:right w:val="none" w:sz="0" w:space="0" w:color="auto"/>
              </w:divBdr>
            </w:div>
          </w:divsChild>
        </w:div>
        <w:div w:id="1519006120">
          <w:marLeft w:val="0"/>
          <w:marRight w:val="0"/>
          <w:marTop w:val="0"/>
          <w:marBottom w:val="0"/>
          <w:divBdr>
            <w:top w:val="none" w:sz="0" w:space="0" w:color="auto"/>
            <w:left w:val="none" w:sz="0" w:space="0" w:color="auto"/>
            <w:bottom w:val="none" w:sz="0" w:space="0" w:color="auto"/>
            <w:right w:val="none" w:sz="0" w:space="0" w:color="auto"/>
          </w:divBdr>
          <w:divsChild>
            <w:div w:id="268270856">
              <w:marLeft w:val="0"/>
              <w:marRight w:val="0"/>
              <w:marTop w:val="0"/>
              <w:marBottom w:val="0"/>
              <w:divBdr>
                <w:top w:val="none" w:sz="0" w:space="0" w:color="auto"/>
                <w:left w:val="none" w:sz="0" w:space="0" w:color="auto"/>
                <w:bottom w:val="none" w:sz="0" w:space="0" w:color="auto"/>
                <w:right w:val="none" w:sz="0" w:space="0" w:color="auto"/>
              </w:divBdr>
            </w:div>
          </w:divsChild>
        </w:div>
        <w:div w:id="1527671437">
          <w:marLeft w:val="0"/>
          <w:marRight w:val="0"/>
          <w:marTop w:val="0"/>
          <w:marBottom w:val="0"/>
          <w:divBdr>
            <w:top w:val="none" w:sz="0" w:space="0" w:color="auto"/>
            <w:left w:val="none" w:sz="0" w:space="0" w:color="auto"/>
            <w:bottom w:val="none" w:sz="0" w:space="0" w:color="auto"/>
            <w:right w:val="none" w:sz="0" w:space="0" w:color="auto"/>
          </w:divBdr>
          <w:divsChild>
            <w:div w:id="802038839">
              <w:marLeft w:val="0"/>
              <w:marRight w:val="0"/>
              <w:marTop w:val="0"/>
              <w:marBottom w:val="0"/>
              <w:divBdr>
                <w:top w:val="none" w:sz="0" w:space="0" w:color="auto"/>
                <w:left w:val="none" w:sz="0" w:space="0" w:color="auto"/>
                <w:bottom w:val="none" w:sz="0" w:space="0" w:color="auto"/>
                <w:right w:val="none" w:sz="0" w:space="0" w:color="auto"/>
              </w:divBdr>
            </w:div>
          </w:divsChild>
        </w:div>
        <w:div w:id="1533346353">
          <w:marLeft w:val="0"/>
          <w:marRight w:val="0"/>
          <w:marTop w:val="0"/>
          <w:marBottom w:val="0"/>
          <w:divBdr>
            <w:top w:val="none" w:sz="0" w:space="0" w:color="auto"/>
            <w:left w:val="none" w:sz="0" w:space="0" w:color="auto"/>
            <w:bottom w:val="none" w:sz="0" w:space="0" w:color="auto"/>
            <w:right w:val="none" w:sz="0" w:space="0" w:color="auto"/>
          </w:divBdr>
          <w:divsChild>
            <w:div w:id="765731017">
              <w:marLeft w:val="0"/>
              <w:marRight w:val="0"/>
              <w:marTop w:val="0"/>
              <w:marBottom w:val="0"/>
              <w:divBdr>
                <w:top w:val="none" w:sz="0" w:space="0" w:color="auto"/>
                <w:left w:val="none" w:sz="0" w:space="0" w:color="auto"/>
                <w:bottom w:val="none" w:sz="0" w:space="0" w:color="auto"/>
                <w:right w:val="none" w:sz="0" w:space="0" w:color="auto"/>
              </w:divBdr>
            </w:div>
          </w:divsChild>
        </w:div>
        <w:div w:id="1570385508">
          <w:marLeft w:val="0"/>
          <w:marRight w:val="0"/>
          <w:marTop w:val="0"/>
          <w:marBottom w:val="0"/>
          <w:divBdr>
            <w:top w:val="none" w:sz="0" w:space="0" w:color="auto"/>
            <w:left w:val="none" w:sz="0" w:space="0" w:color="auto"/>
            <w:bottom w:val="none" w:sz="0" w:space="0" w:color="auto"/>
            <w:right w:val="none" w:sz="0" w:space="0" w:color="auto"/>
          </w:divBdr>
          <w:divsChild>
            <w:div w:id="637682855">
              <w:marLeft w:val="0"/>
              <w:marRight w:val="0"/>
              <w:marTop w:val="0"/>
              <w:marBottom w:val="0"/>
              <w:divBdr>
                <w:top w:val="none" w:sz="0" w:space="0" w:color="auto"/>
                <w:left w:val="none" w:sz="0" w:space="0" w:color="auto"/>
                <w:bottom w:val="none" w:sz="0" w:space="0" w:color="auto"/>
                <w:right w:val="none" w:sz="0" w:space="0" w:color="auto"/>
              </w:divBdr>
            </w:div>
          </w:divsChild>
        </w:div>
        <w:div w:id="1586375314">
          <w:marLeft w:val="0"/>
          <w:marRight w:val="0"/>
          <w:marTop w:val="0"/>
          <w:marBottom w:val="0"/>
          <w:divBdr>
            <w:top w:val="none" w:sz="0" w:space="0" w:color="auto"/>
            <w:left w:val="none" w:sz="0" w:space="0" w:color="auto"/>
            <w:bottom w:val="none" w:sz="0" w:space="0" w:color="auto"/>
            <w:right w:val="none" w:sz="0" w:space="0" w:color="auto"/>
          </w:divBdr>
          <w:divsChild>
            <w:div w:id="1232934529">
              <w:marLeft w:val="0"/>
              <w:marRight w:val="0"/>
              <w:marTop w:val="0"/>
              <w:marBottom w:val="0"/>
              <w:divBdr>
                <w:top w:val="none" w:sz="0" w:space="0" w:color="auto"/>
                <w:left w:val="none" w:sz="0" w:space="0" w:color="auto"/>
                <w:bottom w:val="none" w:sz="0" w:space="0" w:color="auto"/>
                <w:right w:val="none" w:sz="0" w:space="0" w:color="auto"/>
              </w:divBdr>
            </w:div>
          </w:divsChild>
        </w:div>
        <w:div w:id="1587884904">
          <w:marLeft w:val="0"/>
          <w:marRight w:val="0"/>
          <w:marTop w:val="0"/>
          <w:marBottom w:val="0"/>
          <w:divBdr>
            <w:top w:val="none" w:sz="0" w:space="0" w:color="auto"/>
            <w:left w:val="none" w:sz="0" w:space="0" w:color="auto"/>
            <w:bottom w:val="none" w:sz="0" w:space="0" w:color="auto"/>
            <w:right w:val="none" w:sz="0" w:space="0" w:color="auto"/>
          </w:divBdr>
          <w:divsChild>
            <w:div w:id="1411662732">
              <w:marLeft w:val="0"/>
              <w:marRight w:val="0"/>
              <w:marTop w:val="0"/>
              <w:marBottom w:val="0"/>
              <w:divBdr>
                <w:top w:val="none" w:sz="0" w:space="0" w:color="auto"/>
                <w:left w:val="none" w:sz="0" w:space="0" w:color="auto"/>
                <w:bottom w:val="none" w:sz="0" w:space="0" w:color="auto"/>
                <w:right w:val="none" w:sz="0" w:space="0" w:color="auto"/>
              </w:divBdr>
            </w:div>
          </w:divsChild>
        </w:div>
        <w:div w:id="1597522695">
          <w:marLeft w:val="0"/>
          <w:marRight w:val="0"/>
          <w:marTop w:val="0"/>
          <w:marBottom w:val="0"/>
          <w:divBdr>
            <w:top w:val="none" w:sz="0" w:space="0" w:color="auto"/>
            <w:left w:val="none" w:sz="0" w:space="0" w:color="auto"/>
            <w:bottom w:val="none" w:sz="0" w:space="0" w:color="auto"/>
            <w:right w:val="none" w:sz="0" w:space="0" w:color="auto"/>
          </w:divBdr>
          <w:divsChild>
            <w:div w:id="1650551558">
              <w:marLeft w:val="0"/>
              <w:marRight w:val="0"/>
              <w:marTop w:val="0"/>
              <w:marBottom w:val="0"/>
              <w:divBdr>
                <w:top w:val="none" w:sz="0" w:space="0" w:color="auto"/>
                <w:left w:val="none" w:sz="0" w:space="0" w:color="auto"/>
                <w:bottom w:val="none" w:sz="0" w:space="0" w:color="auto"/>
                <w:right w:val="none" w:sz="0" w:space="0" w:color="auto"/>
              </w:divBdr>
            </w:div>
          </w:divsChild>
        </w:div>
        <w:div w:id="1609200085">
          <w:marLeft w:val="0"/>
          <w:marRight w:val="0"/>
          <w:marTop w:val="0"/>
          <w:marBottom w:val="0"/>
          <w:divBdr>
            <w:top w:val="none" w:sz="0" w:space="0" w:color="auto"/>
            <w:left w:val="none" w:sz="0" w:space="0" w:color="auto"/>
            <w:bottom w:val="none" w:sz="0" w:space="0" w:color="auto"/>
            <w:right w:val="none" w:sz="0" w:space="0" w:color="auto"/>
          </w:divBdr>
          <w:divsChild>
            <w:div w:id="273905264">
              <w:marLeft w:val="0"/>
              <w:marRight w:val="0"/>
              <w:marTop w:val="0"/>
              <w:marBottom w:val="0"/>
              <w:divBdr>
                <w:top w:val="none" w:sz="0" w:space="0" w:color="auto"/>
                <w:left w:val="none" w:sz="0" w:space="0" w:color="auto"/>
                <w:bottom w:val="none" w:sz="0" w:space="0" w:color="auto"/>
                <w:right w:val="none" w:sz="0" w:space="0" w:color="auto"/>
              </w:divBdr>
            </w:div>
          </w:divsChild>
        </w:div>
        <w:div w:id="1626692455">
          <w:marLeft w:val="0"/>
          <w:marRight w:val="0"/>
          <w:marTop w:val="0"/>
          <w:marBottom w:val="0"/>
          <w:divBdr>
            <w:top w:val="none" w:sz="0" w:space="0" w:color="auto"/>
            <w:left w:val="none" w:sz="0" w:space="0" w:color="auto"/>
            <w:bottom w:val="none" w:sz="0" w:space="0" w:color="auto"/>
            <w:right w:val="none" w:sz="0" w:space="0" w:color="auto"/>
          </w:divBdr>
          <w:divsChild>
            <w:div w:id="857812567">
              <w:marLeft w:val="0"/>
              <w:marRight w:val="0"/>
              <w:marTop w:val="0"/>
              <w:marBottom w:val="0"/>
              <w:divBdr>
                <w:top w:val="none" w:sz="0" w:space="0" w:color="auto"/>
                <w:left w:val="none" w:sz="0" w:space="0" w:color="auto"/>
                <w:bottom w:val="none" w:sz="0" w:space="0" w:color="auto"/>
                <w:right w:val="none" w:sz="0" w:space="0" w:color="auto"/>
              </w:divBdr>
            </w:div>
          </w:divsChild>
        </w:div>
        <w:div w:id="1725520069">
          <w:marLeft w:val="0"/>
          <w:marRight w:val="0"/>
          <w:marTop w:val="0"/>
          <w:marBottom w:val="0"/>
          <w:divBdr>
            <w:top w:val="none" w:sz="0" w:space="0" w:color="auto"/>
            <w:left w:val="none" w:sz="0" w:space="0" w:color="auto"/>
            <w:bottom w:val="none" w:sz="0" w:space="0" w:color="auto"/>
            <w:right w:val="none" w:sz="0" w:space="0" w:color="auto"/>
          </w:divBdr>
          <w:divsChild>
            <w:div w:id="512502286">
              <w:marLeft w:val="0"/>
              <w:marRight w:val="0"/>
              <w:marTop w:val="0"/>
              <w:marBottom w:val="0"/>
              <w:divBdr>
                <w:top w:val="none" w:sz="0" w:space="0" w:color="auto"/>
                <w:left w:val="none" w:sz="0" w:space="0" w:color="auto"/>
                <w:bottom w:val="none" w:sz="0" w:space="0" w:color="auto"/>
                <w:right w:val="none" w:sz="0" w:space="0" w:color="auto"/>
              </w:divBdr>
            </w:div>
          </w:divsChild>
        </w:div>
        <w:div w:id="1727216388">
          <w:marLeft w:val="0"/>
          <w:marRight w:val="0"/>
          <w:marTop w:val="0"/>
          <w:marBottom w:val="0"/>
          <w:divBdr>
            <w:top w:val="none" w:sz="0" w:space="0" w:color="auto"/>
            <w:left w:val="none" w:sz="0" w:space="0" w:color="auto"/>
            <w:bottom w:val="none" w:sz="0" w:space="0" w:color="auto"/>
            <w:right w:val="none" w:sz="0" w:space="0" w:color="auto"/>
          </w:divBdr>
          <w:divsChild>
            <w:div w:id="1073117992">
              <w:marLeft w:val="0"/>
              <w:marRight w:val="0"/>
              <w:marTop w:val="0"/>
              <w:marBottom w:val="0"/>
              <w:divBdr>
                <w:top w:val="none" w:sz="0" w:space="0" w:color="auto"/>
                <w:left w:val="none" w:sz="0" w:space="0" w:color="auto"/>
                <w:bottom w:val="none" w:sz="0" w:space="0" w:color="auto"/>
                <w:right w:val="none" w:sz="0" w:space="0" w:color="auto"/>
              </w:divBdr>
            </w:div>
          </w:divsChild>
        </w:div>
        <w:div w:id="1733189313">
          <w:marLeft w:val="0"/>
          <w:marRight w:val="0"/>
          <w:marTop w:val="0"/>
          <w:marBottom w:val="0"/>
          <w:divBdr>
            <w:top w:val="none" w:sz="0" w:space="0" w:color="auto"/>
            <w:left w:val="none" w:sz="0" w:space="0" w:color="auto"/>
            <w:bottom w:val="none" w:sz="0" w:space="0" w:color="auto"/>
            <w:right w:val="none" w:sz="0" w:space="0" w:color="auto"/>
          </w:divBdr>
          <w:divsChild>
            <w:div w:id="681708187">
              <w:marLeft w:val="0"/>
              <w:marRight w:val="0"/>
              <w:marTop w:val="0"/>
              <w:marBottom w:val="0"/>
              <w:divBdr>
                <w:top w:val="none" w:sz="0" w:space="0" w:color="auto"/>
                <w:left w:val="none" w:sz="0" w:space="0" w:color="auto"/>
                <w:bottom w:val="none" w:sz="0" w:space="0" w:color="auto"/>
                <w:right w:val="none" w:sz="0" w:space="0" w:color="auto"/>
              </w:divBdr>
            </w:div>
          </w:divsChild>
        </w:div>
        <w:div w:id="1752240788">
          <w:marLeft w:val="0"/>
          <w:marRight w:val="0"/>
          <w:marTop w:val="0"/>
          <w:marBottom w:val="0"/>
          <w:divBdr>
            <w:top w:val="none" w:sz="0" w:space="0" w:color="auto"/>
            <w:left w:val="none" w:sz="0" w:space="0" w:color="auto"/>
            <w:bottom w:val="none" w:sz="0" w:space="0" w:color="auto"/>
            <w:right w:val="none" w:sz="0" w:space="0" w:color="auto"/>
          </w:divBdr>
          <w:divsChild>
            <w:div w:id="262350363">
              <w:marLeft w:val="0"/>
              <w:marRight w:val="0"/>
              <w:marTop w:val="0"/>
              <w:marBottom w:val="0"/>
              <w:divBdr>
                <w:top w:val="none" w:sz="0" w:space="0" w:color="auto"/>
                <w:left w:val="none" w:sz="0" w:space="0" w:color="auto"/>
                <w:bottom w:val="none" w:sz="0" w:space="0" w:color="auto"/>
                <w:right w:val="none" w:sz="0" w:space="0" w:color="auto"/>
              </w:divBdr>
            </w:div>
          </w:divsChild>
        </w:div>
        <w:div w:id="1815414756">
          <w:marLeft w:val="0"/>
          <w:marRight w:val="0"/>
          <w:marTop w:val="0"/>
          <w:marBottom w:val="0"/>
          <w:divBdr>
            <w:top w:val="none" w:sz="0" w:space="0" w:color="auto"/>
            <w:left w:val="none" w:sz="0" w:space="0" w:color="auto"/>
            <w:bottom w:val="none" w:sz="0" w:space="0" w:color="auto"/>
            <w:right w:val="none" w:sz="0" w:space="0" w:color="auto"/>
          </w:divBdr>
          <w:divsChild>
            <w:div w:id="117377805">
              <w:marLeft w:val="0"/>
              <w:marRight w:val="0"/>
              <w:marTop w:val="0"/>
              <w:marBottom w:val="0"/>
              <w:divBdr>
                <w:top w:val="none" w:sz="0" w:space="0" w:color="auto"/>
                <w:left w:val="none" w:sz="0" w:space="0" w:color="auto"/>
                <w:bottom w:val="none" w:sz="0" w:space="0" w:color="auto"/>
                <w:right w:val="none" w:sz="0" w:space="0" w:color="auto"/>
              </w:divBdr>
            </w:div>
          </w:divsChild>
        </w:div>
        <w:div w:id="1860973090">
          <w:marLeft w:val="0"/>
          <w:marRight w:val="0"/>
          <w:marTop w:val="0"/>
          <w:marBottom w:val="0"/>
          <w:divBdr>
            <w:top w:val="none" w:sz="0" w:space="0" w:color="auto"/>
            <w:left w:val="none" w:sz="0" w:space="0" w:color="auto"/>
            <w:bottom w:val="none" w:sz="0" w:space="0" w:color="auto"/>
            <w:right w:val="none" w:sz="0" w:space="0" w:color="auto"/>
          </w:divBdr>
          <w:divsChild>
            <w:div w:id="430781953">
              <w:marLeft w:val="0"/>
              <w:marRight w:val="0"/>
              <w:marTop w:val="0"/>
              <w:marBottom w:val="0"/>
              <w:divBdr>
                <w:top w:val="none" w:sz="0" w:space="0" w:color="auto"/>
                <w:left w:val="none" w:sz="0" w:space="0" w:color="auto"/>
                <w:bottom w:val="none" w:sz="0" w:space="0" w:color="auto"/>
                <w:right w:val="none" w:sz="0" w:space="0" w:color="auto"/>
              </w:divBdr>
            </w:div>
          </w:divsChild>
        </w:div>
        <w:div w:id="1869639885">
          <w:marLeft w:val="0"/>
          <w:marRight w:val="0"/>
          <w:marTop w:val="0"/>
          <w:marBottom w:val="0"/>
          <w:divBdr>
            <w:top w:val="none" w:sz="0" w:space="0" w:color="auto"/>
            <w:left w:val="none" w:sz="0" w:space="0" w:color="auto"/>
            <w:bottom w:val="none" w:sz="0" w:space="0" w:color="auto"/>
            <w:right w:val="none" w:sz="0" w:space="0" w:color="auto"/>
          </w:divBdr>
          <w:divsChild>
            <w:div w:id="999115370">
              <w:marLeft w:val="0"/>
              <w:marRight w:val="0"/>
              <w:marTop w:val="0"/>
              <w:marBottom w:val="0"/>
              <w:divBdr>
                <w:top w:val="none" w:sz="0" w:space="0" w:color="auto"/>
                <w:left w:val="none" w:sz="0" w:space="0" w:color="auto"/>
                <w:bottom w:val="none" w:sz="0" w:space="0" w:color="auto"/>
                <w:right w:val="none" w:sz="0" w:space="0" w:color="auto"/>
              </w:divBdr>
            </w:div>
          </w:divsChild>
        </w:div>
        <w:div w:id="1912544274">
          <w:marLeft w:val="0"/>
          <w:marRight w:val="0"/>
          <w:marTop w:val="0"/>
          <w:marBottom w:val="0"/>
          <w:divBdr>
            <w:top w:val="none" w:sz="0" w:space="0" w:color="auto"/>
            <w:left w:val="none" w:sz="0" w:space="0" w:color="auto"/>
            <w:bottom w:val="none" w:sz="0" w:space="0" w:color="auto"/>
            <w:right w:val="none" w:sz="0" w:space="0" w:color="auto"/>
          </w:divBdr>
          <w:divsChild>
            <w:div w:id="554123415">
              <w:marLeft w:val="0"/>
              <w:marRight w:val="0"/>
              <w:marTop w:val="0"/>
              <w:marBottom w:val="0"/>
              <w:divBdr>
                <w:top w:val="none" w:sz="0" w:space="0" w:color="auto"/>
                <w:left w:val="none" w:sz="0" w:space="0" w:color="auto"/>
                <w:bottom w:val="none" w:sz="0" w:space="0" w:color="auto"/>
                <w:right w:val="none" w:sz="0" w:space="0" w:color="auto"/>
              </w:divBdr>
            </w:div>
          </w:divsChild>
        </w:div>
        <w:div w:id="1925607996">
          <w:marLeft w:val="0"/>
          <w:marRight w:val="0"/>
          <w:marTop w:val="0"/>
          <w:marBottom w:val="0"/>
          <w:divBdr>
            <w:top w:val="none" w:sz="0" w:space="0" w:color="auto"/>
            <w:left w:val="none" w:sz="0" w:space="0" w:color="auto"/>
            <w:bottom w:val="none" w:sz="0" w:space="0" w:color="auto"/>
            <w:right w:val="none" w:sz="0" w:space="0" w:color="auto"/>
          </w:divBdr>
          <w:divsChild>
            <w:div w:id="478964950">
              <w:marLeft w:val="0"/>
              <w:marRight w:val="0"/>
              <w:marTop w:val="0"/>
              <w:marBottom w:val="0"/>
              <w:divBdr>
                <w:top w:val="none" w:sz="0" w:space="0" w:color="auto"/>
                <w:left w:val="none" w:sz="0" w:space="0" w:color="auto"/>
                <w:bottom w:val="none" w:sz="0" w:space="0" w:color="auto"/>
                <w:right w:val="none" w:sz="0" w:space="0" w:color="auto"/>
              </w:divBdr>
            </w:div>
          </w:divsChild>
        </w:div>
        <w:div w:id="1940016953">
          <w:marLeft w:val="0"/>
          <w:marRight w:val="0"/>
          <w:marTop w:val="0"/>
          <w:marBottom w:val="0"/>
          <w:divBdr>
            <w:top w:val="none" w:sz="0" w:space="0" w:color="auto"/>
            <w:left w:val="none" w:sz="0" w:space="0" w:color="auto"/>
            <w:bottom w:val="none" w:sz="0" w:space="0" w:color="auto"/>
            <w:right w:val="none" w:sz="0" w:space="0" w:color="auto"/>
          </w:divBdr>
          <w:divsChild>
            <w:div w:id="1648589826">
              <w:marLeft w:val="0"/>
              <w:marRight w:val="0"/>
              <w:marTop w:val="0"/>
              <w:marBottom w:val="0"/>
              <w:divBdr>
                <w:top w:val="none" w:sz="0" w:space="0" w:color="auto"/>
                <w:left w:val="none" w:sz="0" w:space="0" w:color="auto"/>
                <w:bottom w:val="none" w:sz="0" w:space="0" w:color="auto"/>
                <w:right w:val="none" w:sz="0" w:space="0" w:color="auto"/>
              </w:divBdr>
            </w:div>
          </w:divsChild>
        </w:div>
        <w:div w:id="1982415306">
          <w:marLeft w:val="0"/>
          <w:marRight w:val="0"/>
          <w:marTop w:val="0"/>
          <w:marBottom w:val="0"/>
          <w:divBdr>
            <w:top w:val="none" w:sz="0" w:space="0" w:color="auto"/>
            <w:left w:val="none" w:sz="0" w:space="0" w:color="auto"/>
            <w:bottom w:val="none" w:sz="0" w:space="0" w:color="auto"/>
            <w:right w:val="none" w:sz="0" w:space="0" w:color="auto"/>
          </w:divBdr>
          <w:divsChild>
            <w:div w:id="273947980">
              <w:marLeft w:val="0"/>
              <w:marRight w:val="0"/>
              <w:marTop w:val="0"/>
              <w:marBottom w:val="0"/>
              <w:divBdr>
                <w:top w:val="none" w:sz="0" w:space="0" w:color="auto"/>
                <w:left w:val="none" w:sz="0" w:space="0" w:color="auto"/>
                <w:bottom w:val="none" w:sz="0" w:space="0" w:color="auto"/>
                <w:right w:val="none" w:sz="0" w:space="0" w:color="auto"/>
              </w:divBdr>
            </w:div>
          </w:divsChild>
        </w:div>
        <w:div w:id="1999770091">
          <w:marLeft w:val="0"/>
          <w:marRight w:val="0"/>
          <w:marTop w:val="0"/>
          <w:marBottom w:val="0"/>
          <w:divBdr>
            <w:top w:val="none" w:sz="0" w:space="0" w:color="auto"/>
            <w:left w:val="none" w:sz="0" w:space="0" w:color="auto"/>
            <w:bottom w:val="none" w:sz="0" w:space="0" w:color="auto"/>
            <w:right w:val="none" w:sz="0" w:space="0" w:color="auto"/>
          </w:divBdr>
          <w:divsChild>
            <w:div w:id="617025073">
              <w:marLeft w:val="0"/>
              <w:marRight w:val="0"/>
              <w:marTop w:val="0"/>
              <w:marBottom w:val="0"/>
              <w:divBdr>
                <w:top w:val="none" w:sz="0" w:space="0" w:color="auto"/>
                <w:left w:val="none" w:sz="0" w:space="0" w:color="auto"/>
                <w:bottom w:val="none" w:sz="0" w:space="0" w:color="auto"/>
                <w:right w:val="none" w:sz="0" w:space="0" w:color="auto"/>
              </w:divBdr>
            </w:div>
          </w:divsChild>
        </w:div>
        <w:div w:id="2013994791">
          <w:marLeft w:val="0"/>
          <w:marRight w:val="0"/>
          <w:marTop w:val="0"/>
          <w:marBottom w:val="0"/>
          <w:divBdr>
            <w:top w:val="none" w:sz="0" w:space="0" w:color="auto"/>
            <w:left w:val="none" w:sz="0" w:space="0" w:color="auto"/>
            <w:bottom w:val="none" w:sz="0" w:space="0" w:color="auto"/>
            <w:right w:val="none" w:sz="0" w:space="0" w:color="auto"/>
          </w:divBdr>
          <w:divsChild>
            <w:div w:id="1686636961">
              <w:marLeft w:val="0"/>
              <w:marRight w:val="0"/>
              <w:marTop w:val="0"/>
              <w:marBottom w:val="0"/>
              <w:divBdr>
                <w:top w:val="none" w:sz="0" w:space="0" w:color="auto"/>
                <w:left w:val="none" w:sz="0" w:space="0" w:color="auto"/>
                <w:bottom w:val="none" w:sz="0" w:space="0" w:color="auto"/>
                <w:right w:val="none" w:sz="0" w:space="0" w:color="auto"/>
              </w:divBdr>
            </w:div>
          </w:divsChild>
        </w:div>
        <w:div w:id="2074768140">
          <w:marLeft w:val="0"/>
          <w:marRight w:val="0"/>
          <w:marTop w:val="0"/>
          <w:marBottom w:val="0"/>
          <w:divBdr>
            <w:top w:val="none" w:sz="0" w:space="0" w:color="auto"/>
            <w:left w:val="none" w:sz="0" w:space="0" w:color="auto"/>
            <w:bottom w:val="none" w:sz="0" w:space="0" w:color="auto"/>
            <w:right w:val="none" w:sz="0" w:space="0" w:color="auto"/>
          </w:divBdr>
          <w:divsChild>
            <w:div w:id="18125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95270">
      <w:bodyDiv w:val="1"/>
      <w:marLeft w:val="0"/>
      <w:marRight w:val="0"/>
      <w:marTop w:val="0"/>
      <w:marBottom w:val="0"/>
      <w:divBdr>
        <w:top w:val="none" w:sz="0" w:space="0" w:color="auto"/>
        <w:left w:val="none" w:sz="0" w:space="0" w:color="auto"/>
        <w:bottom w:val="none" w:sz="0" w:space="0" w:color="auto"/>
        <w:right w:val="none" w:sz="0" w:space="0" w:color="auto"/>
      </w:divBdr>
    </w:div>
    <w:div w:id="894239143">
      <w:bodyDiv w:val="1"/>
      <w:marLeft w:val="0"/>
      <w:marRight w:val="0"/>
      <w:marTop w:val="0"/>
      <w:marBottom w:val="0"/>
      <w:divBdr>
        <w:top w:val="none" w:sz="0" w:space="0" w:color="auto"/>
        <w:left w:val="none" w:sz="0" w:space="0" w:color="auto"/>
        <w:bottom w:val="none" w:sz="0" w:space="0" w:color="auto"/>
        <w:right w:val="none" w:sz="0" w:space="0" w:color="auto"/>
      </w:divBdr>
    </w:div>
    <w:div w:id="935091530">
      <w:bodyDiv w:val="1"/>
      <w:marLeft w:val="0"/>
      <w:marRight w:val="0"/>
      <w:marTop w:val="0"/>
      <w:marBottom w:val="0"/>
      <w:divBdr>
        <w:top w:val="none" w:sz="0" w:space="0" w:color="auto"/>
        <w:left w:val="none" w:sz="0" w:space="0" w:color="auto"/>
        <w:bottom w:val="none" w:sz="0" w:space="0" w:color="auto"/>
        <w:right w:val="none" w:sz="0" w:space="0" w:color="auto"/>
      </w:divBdr>
    </w:div>
    <w:div w:id="1106925102">
      <w:bodyDiv w:val="1"/>
      <w:marLeft w:val="0"/>
      <w:marRight w:val="0"/>
      <w:marTop w:val="0"/>
      <w:marBottom w:val="0"/>
      <w:divBdr>
        <w:top w:val="none" w:sz="0" w:space="0" w:color="auto"/>
        <w:left w:val="none" w:sz="0" w:space="0" w:color="auto"/>
        <w:bottom w:val="none" w:sz="0" w:space="0" w:color="auto"/>
        <w:right w:val="none" w:sz="0" w:space="0" w:color="auto"/>
      </w:divBdr>
    </w:div>
    <w:div w:id="1218977777">
      <w:bodyDiv w:val="1"/>
      <w:marLeft w:val="0"/>
      <w:marRight w:val="0"/>
      <w:marTop w:val="0"/>
      <w:marBottom w:val="0"/>
      <w:divBdr>
        <w:top w:val="none" w:sz="0" w:space="0" w:color="auto"/>
        <w:left w:val="none" w:sz="0" w:space="0" w:color="auto"/>
        <w:bottom w:val="none" w:sz="0" w:space="0" w:color="auto"/>
        <w:right w:val="none" w:sz="0" w:space="0" w:color="auto"/>
      </w:divBdr>
    </w:div>
    <w:div w:id="1368139296">
      <w:bodyDiv w:val="1"/>
      <w:marLeft w:val="0"/>
      <w:marRight w:val="0"/>
      <w:marTop w:val="0"/>
      <w:marBottom w:val="0"/>
      <w:divBdr>
        <w:top w:val="none" w:sz="0" w:space="0" w:color="auto"/>
        <w:left w:val="none" w:sz="0" w:space="0" w:color="auto"/>
        <w:bottom w:val="none" w:sz="0" w:space="0" w:color="auto"/>
        <w:right w:val="none" w:sz="0" w:space="0" w:color="auto"/>
      </w:divBdr>
    </w:div>
    <w:div w:id="1410928395">
      <w:bodyDiv w:val="1"/>
      <w:marLeft w:val="0"/>
      <w:marRight w:val="0"/>
      <w:marTop w:val="0"/>
      <w:marBottom w:val="0"/>
      <w:divBdr>
        <w:top w:val="none" w:sz="0" w:space="0" w:color="auto"/>
        <w:left w:val="none" w:sz="0" w:space="0" w:color="auto"/>
        <w:bottom w:val="none" w:sz="0" w:space="0" w:color="auto"/>
        <w:right w:val="none" w:sz="0" w:space="0" w:color="auto"/>
      </w:divBdr>
    </w:div>
    <w:div w:id="1484077741">
      <w:bodyDiv w:val="1"/>
      <w:marLeft w:val="0"/>
      <w:marRight w:val="0"/>
      <w:marTop w:val="0"/>
      <w:marBottom w:val="0"/>
      <w:divBdr>
        <w:top w:val="none" w:sz="0" w:space="0" w:color="auto"/>
        <w:left w:val="none" w:sz="0" w:space="0" w:color="auto"/>
        <w:bottom w:val="none" w:sz="0" w:space="0" w:color="auto"/>
        <w:right w:val="none" w:sz="0" w:space="0" w:color="auto"/>
      </w:divBdr>
    </w:div>
    <w:div w:id="1508249825">
      <w:bodyDiv w:val="1"/>
      <w:marLeft w:val="0"/>
      <w:marRight w:val="0"/>
      <w:marTop w:val="0"/>
      <w:marBottom w:val="0"/>
      <w:divBdr>
        <w:top w:val="none" w:sz="0" w:space="0" w:color="auto"/>
        <w:left w:val="none" w:sz="0" w:space="0" w:color="auto"/>
        <w:bottom w:val="none" w:sz="0" w:space="0" w:color="auto"/>
        <w:right w:val="none" w:sz="0" w:space="0" w:color="auto"/>
      </w:divBdr>
      <w:divsChild>
        <w:div w:id="12615060">
          <w:marLeft w:val="0"/>
          <w:marRight w:val="0"/>
          <w:marTop w:val="0"/>
          <w:marBottom w:val="0"/>
          <w:divBdr>
            <w:top w:val="none" w:sz="0" w:space="0" w:color="auto"/>
            <w:left w:val="none" w:sz="0" w:space="0" w:color="auto"/>
            <w:bottom w:val="none" w:sz="0" w:space="0" w:color="auto"/>
            <w:right w:val="none" w:sz="0" w:space="0" w:color="auto"/>
          </w:divBdr>
          <w:divsChild>
            <w:div w:id="1304853850">
              <w:marLeft w:val="0"/>
              <w:marRight w:val="0"/>
              <w:marTop w:val="0"/>
              <w:marBottom w:val="0"/>
              <w:divBdr>
                <w:top w:val="none" w:sz="0" w:space="0" w:color="auto"/>
                <w:left w:val="none" w:sz="0" w:space="0" w:color="auto"/>
                <w:bottom w:val="none" w:sz="0" w:space="0" w:color="auto"/>
                <w:right w:val="none" w:sz="0" w:space="0" w:color="auto"/>
              </w:divBdr>
            </w:div>
          </w:divsChild>
        </w:div>
        <w:div w:id="37825300">
          <w:marLeft w:val="0"/>
          <w:marRight w:val="0"/>
          <w:marTop w:val="0"/>
          <w:marBottom w:val="0"/>
          <w:divBdr>
            <w:top w:val="none" w:sz="0" w:space="0" w:color="auto"/>
            <w:left w:val="none" w:sz="0" w:space="0" w:color="auto"/>
            <w:bottom w:val="none" w:sz="0" w:space="0" w:color="auto"/>
            <w:right w:val="none" w:sz="0" w:space="0" w:color="auto"/>
          </w:divBdr>
          <w:divsChild>
            <w:div w:id="358821087">
              <w:marLeft w:val="0"/>
              <w:marRight w:val="0"/>
              <w:marTop w:val="0"/>
              <w:marBottom w:val="0"/>
              <w:divBdr>
                <w:top w:val="none" w:sz="0" w:space="0" w:color="auto"/>
                <w:left w:val="none" w:sz="0" w:space="0" w:color="auto"/>
                <w:bottom w:val="none" w:sz="0" w:space="0" w:color="auto"/>
                <w:right w:val="none" w:sz="0" w:space="0" w:color="auto"/>
              </w:divBdr>
            </w:div>
          </w:divsChild>
        </w:div>
        <w:div w:id="39518617">
          <w:marLeft w:val="0"/>
          <w:marRight w:val="0"/>
          <w:marTop w:val="0"/>
          <w:marBottom w:val="0"/>
          <w:divBdr>
            <w:top w:val="none" w:sz="0" w:space="0" w:color="auto"/>
            <w:left w:val="none" w:sz="0" w:space="0" w:color="auto"/>
            <w:bottom w:val="none" w:sz="0" w:space="0" w:color="auto"/>
            <w:right w:val="none" w:sz="0" w:space="0" w:color="auto"/>
          </w:divBdr>
          <w:divsChild>
            <w:div w:id="664625159">
              <w:marLeft w:val="0"/>
              <w:marRight w:val="0"/>
              <w:marTop w:val="0"/>
              <w:marBottom w:val="0"/>
              <w:divBdr>
                <w:top w:val="none" w:sz="0" w:space="0" w:color="auto"/>
                <w:left w:val="none" w:sz="0" w:space="0" w:color="auto"/>
                <w:bottom w:val="none" w:sz="0" w:space="0" w:color="auto"/>
                <w:right w:val="none" w:sz="0" w:space="0" w:color="auto"/>
              </w:divBdr>
            </w:div>
          </w:divsChild>
        </w:div>
        <w:div w:id="98840230">
          <w:marLeft w:val="0"/>
          <w:marRight w:val="0"/>
          <w:marTop w:val="0"/>
          <w:marBottom w:val="0"/>
          <w:divBdr>
            <w:top w:val="none" w:sz="0" w:space="0" w:color="auto"/>
            <w:left w:val="none" w:sz="0" w:space="0" w:color="auto"/>
            <w:bottom w:val="none" w:sz="0" w:space="0" w:color="auto"/>
            <w:right w:val="none" w:sz="0" w:space="0" w:color="auto"/>
          </w:divBdr>
          <w:divsChild>
            <w:div w:id="129327428">
              <w:marLeft w:val="0"/>
              <w:marRight w:val="0"/>
              <w:marTop w:val="0"/>
              <w:marBottom w:val="0"/>
              <w:divBdr>
                <w:top w:val="none" w:sz="0" w:space="0" w:color="auto"/>
                <w:left w:val="none" w:sz="0" w:space="0" w:color="auto"/>
                <w:bottom w:val="none" w:sz="0" w:space="0" w:color="auto"/>
                <w:right w:val="none" w:sz="0" w:space="0" w:color="auto"/>
              </w:divBdr>
            </w:div>
          </w:divsChild>
        </w:div>
        <w:div w:id="100615937">
          <w:marLeft w:val="0"/>
          <w:marRight w:val="0"/>
          <w:marTop w:val="0"/>
          <w:marBottom w:val="0"/>
          <w:divBdr>
            <w:top w:val="none" w:sz="0" w:space="0" w:color="auto"/>
            <w:left w:val="none" w:sz="0" w:space="0" w:color="auto"/>
            <w:bottom w:val="none" w:sz="0" w:space="0" w:color="auto"/>
            <w:right w:val="none" w:sz="0" w:space="0" w:color="auto"/>
          </w:divBdr>
          <w:divsChild>
            <w:div w:id="1676686262">
              <w:marLeft w:val="0"/>
              <w:marRight w:val="0"/>
              <w:marTop w:val="0"/>
              <w:marBottom w:val="0"/>
              <w:divBdr>
                <w:top w:val="none" w:sz="0" w:space="0" w:color="auto"/>
                <w:left w:val="none" w:sz="0" w:space="0" w:color="auto"/>
                <w:bottom w:val="none" w:sz="0" w:space="0" w:color="auto"/>
                <w:right w:val="none" w:sz="0" w:space="0" w:color="auto"/>
              </w:divBdr>
            </w:div>
            <w:div w:id="1836143959">
              <w:marLeft w:val="0"/>
              <w:marRight w:val="0"/>
              <w:marTop w:val="0"/>
              <w:marBottom w:val="0"/>
              <w:divBdr>
                <w:top w:val="none" w:sz="0" w:space="0" w:color="auto"/>
                <w:left w:val="none" w:sz="0" w:space="0" w:color="auto"/>
                <w:bottom w:val="none" w:sz="0" w:space="0" w:color="auto"/>
                <w:right w:val="none" w:sz="0" w:space="0" w:color="auto"/>
              </w:divBdr>
            </w:div>
          </w:divsChild>
        </w:div>
        <w:div w:id="141123678">
          <w:marLeft w:val="0"/>
          <w:marRight w:val="0"/>
          <w:marTop w:val="0"/>
          <w:marBottom w:val="0"/>
          <w:divBdr>
            <w:top w:val="none" w:sz="0" w:space="0" w:color="auto"/>
            <w:left w:val="none" w:sz="0" w:space="0" w:color="auto"/>
            <w:bottom w:val="none" w:sz="0" w:space="0" w:color="auto"/>
            <w:right w:val="none" w:sz="0" w:space="0" w:color="auto"/>
          </w:divBdr>
          <w:divsChild>
            <w:div w:id="2138334182">
              <w:marLeft w:val="0"/>
              <w:marRight w:val="0"/>
              <w:marTop w:val="0"/>
              <w:marBottom w:val="0"/>
              <w:divBdr>
                <w:top w:val="none" w:sz="0" w:space="0" w:color="auto"/>
                <w:left w:val="none" w:sz="0" w:space="0" w:color="auto"/>
                <w:bottom w:val="none" w:sz="0" w:space="0" w:color="auto"/>
                <w:right w:val="none" w:sz="0" w:space="0" w:color="auto"/>
              </w:divBdr>
            </w:div>
          </w:divsChild>
        </w:div>
        <w:div w:id="202062903">
          <w:marLeft w:val="0"/>
          <w:marRight w:val="0"/>
          <w:marTop w:val="0"/>
          <w:marBottom w:val="0"/>
          <w:divBdr>
            <w:top w:val="none" w:sz="0" w:space="0" w:color="auto"/>
            <w:left w:val="none" w:sz="0" w:space="0" w:color="auto"/>
            <w:bottom w:val="none" w:sz="0" w:space="0" w:color="auto"/>
            <w:right w:val="none" w:sz="0" w:space="0" w:color="auto"/>
          </w:divBdr>
          <w:divsChild>
            <w:div w:id="152916281">
              <w:marLeft w:val="0"/>
              <w:marRight w:val="0"/>
              <w:marTop w:val="0"/>
              <w:marBottom w:val="0"/>
              <w:divBdr>
                <w:top w:val="none" w:sz="0" w:space="0" w:color="auto"/>
                <w:left w:val="none" w:sz="0" w:space="0" w:color="auto"/>
                <w:bottom w:val="none" w:sz="0" w:space="0" w:color="auto"/>
                <w:right w:val="none" w:sz="0" w:space="0" w:color="auto"/>
              </w:divBdr>
            </w:div>
          </w:divsChild>
        </w:div>
        <w:div w:id="204753069">
          <w:marLeft w:val="0"/>
          <w:marRight w:val="0"/>
          <w:marTop w:val="0"/>
          <w:marBottom w:val="0"/>
          <w:divBdr>
            <w:top w:val="none" w:sz="0" w:space="0" w:color="auto"/>
            <w:left w:val="none" w:sz="0" w:space="0" w:color="auto"/>
            <w:bottom w:val="none" w:sz="0" w:space="0" w:color="auto"/>
            <w:right w:val="none" w:sz="0" w:space="0" w:color="auto"/>
          </w:divBdr>
          <w:divsChild>
            <w:div w:id="1862939962">
              <w:marLeft w:val="0"/>
              <w:marRight w:val="0"/>
              <w:marTop w:val="0"/>
              <w:marBottom w:val="0"/>
              <w:divBdr>
                <w:top w:val="none" w:sz="0" w:space="0" w:color="auto"/>
                <w:left w:val="none" w:sz="0" w:space="0" w:color="auto"/>
                <w:bottom w:val="none" w:sz="0" w:space="0" w:color="auto"/>
                <w:right w:val="none" w:sz="0" w:space="0" w:color="auto"/>
              </w:divBdr>
            </w:div>
          </w:divsChild>
        </w:div>
        <w:div w:id="282225811">
          <w:marLeft w:val="0"/>
          <w:marRight w:val="0"/>
          <w:marTop w:val="0"/>
          <w:marBottom w:val="0"/>
          <w:divBdr>
            <w:top w:val="none" w:sz="0" w:space="0" w:color="auto"/>
            <w:left w:val="none" w:sz="0" w:space="0" w:color="auto"/>
            <w:bottom w:val="none" w:sz="0" w:space="0" w:color="auto"/>
            <w:right w:val="none" w:sz="0" w:space="0" w:color="auto"/>
          </w:divBdr>
          <w:divsChild>
            <w:div w:id="345526742">
              <w:marLeft w:val="0"/>
              <w:marRight w:val="0"/>
              <w:marTop w:val="0"/>
              <w:marBottom w:val="0"/>
              <w:divBdr>
                <w:top w:val="none" w:sz="0" w:space="0" w:color="auto"/>
                <w:left w:val="none" w:sz="0" w:space="0" w:color="auto"/>
                <w:bottom w:val="none" w:sz="0" w:space="0" w:color="auto"/>
                <w:right w:val="none" w:sz="0" w:space="0" w:color="auto"/>
              </w:divBdr>
            </w:div>
          </w:divsChild>
        </w:div>
        <w:div w:id="305937875">
          <w:marLeft w:val="0"/>
          <w:marRight w:val="0"/>
          <w:marTop w:val="0"/>
          <w:marBottom w:val="0"/>
          <w:divBdr>
            <w:top w:val="none" w:sz="0" w:space="0" w:color="auto"/>
            <w:left w:val="none" w:sz="0" w:space="0" w:color="auto"/>
            <w:bottom w:val="none" w:sz="0" w:space="0" w:color="auto"/>
            <w:right w:val="none" w:sz="0" w:space="0" w:color="auto"/>
          </w:divBdr>
          <w:divsChild>
            <w:div w:id="1164590115">
              <w:marLeft w:val="0"/>
              <w:marRight w:val="0"/>
              <w:marTop w:val="0"/>
              <w:marBottom w:val="0"/>
              <w:divBdr>
                <w:top w:val="none" w:sz="0" w:space="0" w:color="auto"/>
                <w:left w:val="none" w:sz="0" w:space="0" w:color="auto"/>
                <w:bottom w:val="none" w:sz="0" w:space="0" w:color="auto"/>
                <w:right w:val="none" w:sz="0" w:space="0" w:color="auto"/>
              </w:divBdr>
            </w:div>
          </w:divsChild>
        </w:div>
        <w:div w:id="316417615">
          <w:marLeft w:val="0"/>
          <w:marRight w:val="0"/>
          <w:marTop w:val="0"/>
          <w:marBottom w:val="0"/>
          <w:divBdr>
            <w:top w:val="none" w:sz="0" w:space="0" w:color="auto"/>
            <w:left w:val="none" w:sz="0" w:space="0" w:color="auto"/>
            <w:bottom w:val="none" w:sz="0" w:space="0" w:color="auto"/>
            <w:right w:val="none" w:sz="0" w:space="0" w:color="auto"/>
          </w:divBdr>
          <w:divsChild>
            <w:div w:id="1116754066">
              <w:marLeft w:val="0"/>
              <w:marRight w:val="0"/>
              <w:marTop w:val="0"/>
              <w:marBottom w:val="0"/>
              <w:divBdr>
                <w:top w:val="none" w:sz="0" w:space="0" w:color="auto"/>
                <w:left w:val="none" w:sz="0" w:space="0" w:color="auto"/>
                <w:bottom w:val="none" w:sz="0" w:space="0" w:color="auto"/>
                <w:right w:val="none" w:sz="0" w:space="0" w:color="auto"/>
              </w:divBdr>
            </w:div>
          </w:divsChild>
        </w:div>
        <w:div w:id="332416807">
          <w:marLeft w:val="0"/>
          <w:marRight w:val="0"/>
          <w:marTop w:val="0"/>
          <w:marBottom w:val="0"/>
          <w:divBdr>
            <w:top w:val="none" w:sz="0" w:space="0" w:color="auto"/>
            <w:left w:val="none" w:sz="0" w:space="0" w:color="auto"/>
            <w:bottom w:val="none" w:sz="0" w:space="0" w:color="auto"/>
            <w:right w:val="none" w:sz="0" w:space="0" w:color="auto"/>
          </w:divBdr>
          <w:divsChild>
            <w:div w:id="1770813349">
              <w:marLeft w:val="0"/>
              <w:marRight w:val="0"/>
              <w:marTop w:val="0"/>
              <w:marBottom w:val="0"/>
              <w:divBdr>
                <w:top w:val="none" w:sz="0" w:space="0" w:color="auto"/>
                <w:left w:val="none" w:sz="0" w:space="0" w:color="auto"/>
                <w:bottom w:val="none" w:sz="0" w:space="0" w:color="auto"/>
                <w:right w:val="none" w:sz="0" w:space="0" w:color="auto"/>
              </w:divBdr>
            </w:div>
          </w:divsChild>
        </w:div>
        <w:div w:id="437020040">
          <w:marLeft w:val="0"/>
          <w:marRight w:val="0"/>
          <w:marTop w:val="0"/>
          <w:marBottom w:val="0"/>
          <w:divBdr>
            <w:top w:val="none" w:sz="0" w:space="0" w:color="auto"/>
            <w:left w:val="none" w:sz="0" w:space="0" w:color="auto"/>
            <w:bottom w:val="none" w:sz="0" w:space="0" w:color="auto"/>
            <w:right w:val="none" w:sz="0" w:space="0" w:color="auto"/>
          </w:divBdr>
          <w:divsChild>
            <w:div w:id="761024338">
              <w:marLeft w:val="0"/>
              <w:marRight w:val="0"/>
              <w:marTop w:val="0"/>
              <w:marBottom w:val="0"/>
              <w:divBdr>
                <w:top w:val="none" w:sz="0" w:space="0" w:color="auto"/>
                <w:left w:val="none" w:sz="0" w:space="0" w:color="auto"/>
                <w:bottom w:val="none" w:sz="0" w:space="0" w:color="auto"/>
                <w:right w:val="none" w:sz="0" w:space="0" w:color="auto"/>
              </w:divBdr>
            </w:div>
          </w:divsChild>
        </w:div>
        <w:div w:id="437412455">
          <w:marLeft w:val="0"/>
          <w:marRight w:val="0"/>
          <w:marTop w:val="0"/>
          <w:marBottom w:val="0"/>
          <w:divBdr>
            <w:top w:val="none" w:sz="0" w:space="0" w:color="auto"/>
            <w:left w:val="none" w:sz="0" w:space="0" w:color="auto"/>
            <w:bottom w:val="none" w:sz="0" w:space="0" w:color="auto"/>
            <w:right w:val="none" w:sz="0" w:space="0" w:color="auto"/>
          </w:divBdr>
          <w:divsChild>
            <w:div w:id="371005422">
              <w:marLeft w:val="0"/>
              <w:marRight w:val="0"/>
              <w:marTop w:val="0"/>
              <w:marBottom w:val="0"/>
              <w:divBdr>
                <w:top w:val="none" w:sz="0" w:space="0" w:color="auto"/>
                <w:left w:val="none" w:sz="0" w:space="0" w:color="auto"/>
                <w:bottom w:val="none" w:sz="0" w:space="0" w:color="auto"/>
                <w:right w:val="none" w:sz="0" w:space="0" w:color="auto"/>
              </w:divBdr>
            </w:div>
          </w:divsChild>
        </w:div>
        <w:div w:id="465855416">
          <w:marLeft w:val="0"/>
          <w:marRight w:val="0"/>
          <w:marTop w:val="0"/>
          <w:marBottom w:val="0"/>
          <w:divBdr>
            <w:top w:val="none" w:sz="0" w:space="0" w:color="auto"/>
            <w:left w:val="none" w:sz="0" w:space="0" w:color="auto"/>
            <w:bottom w:val="none" w:sz="0" w:space="0" w:color="auto"/>
            <w:right w:val="none" w:sz="0" w:space="0" w:color="auto"/>
          </w:divBdr>
          <w:divsChild>
            <w:div w:id="1139228040">
              <w:marLeft w:val="0"/>
              <w:marRight w:val="0"/>
              <w:marTop w:val="0"/>
              <w:marBottom w:val="0"/>
              <w:divBdr>
                <w:top w:val="none" w:sz="0" w:space="0" w:color="auto"/>
                <w:left w:val="none" w:sz="0" w:space="0" w:color="auto"/>
                <w:bottom w:val="none" w:sz="0" w:space="0" w:color="auto"/>
                <w:right w:val="none" w:sz="0" w:space="0" w:color="auto"/>
              </w:divBdr>
            </w:div>
          </w:divsChild>
        </w:div>
        <w:div w:id="492307011">
          <w:marLeft w:val="0"/>
          <w:marRight w:val="0"/>
          <w:marTop w:val="0"/>
          <w:marBottom w:val="0"/>
          <w:divBdr>
            <w:top w:val="none" w:sz="0" w:space="0" w:color="auto"/>
            <w:left w:val="none" w:sz="0" w:space="0" w:color="auto"/>
            <w:bottom w:val="none" w:sz="0" w:space="0" w:color="auto"/>
            <w:right w:val="none" w:sz="0" w:space="0" w:color="auto"/>
          </w:divBdr>
          <w:divsChild>
            <w:div w:id="843007896">
              <w:marLeft w:val="0"/>
              <w:marRight w:val="0"/>
              <w:marTop w:val="0"/>
              <w:marBottom w:val="0"/>
              <w:divBdr>
                <w:top w:val="none" w:sz="0" w:space="0" w:color="auto"/>
                <w:left w:val="none" w:sz="0" w:space="0" w:color="auto"/>
                <w:bottom w:val="none" w:sz="0" w:space="0" w:color="auto"/>
                <w:right w:val="none" w:sz="0" w:space="0" w:color="auto"/>
              </w:divBdr>
            </w:div>
          </w:divsChild>
        </w:div>
        <w:div w:id="522666664">
          <w:marLeft w:val="0"/>
          <w:marRight w:val="0"/>
          <w:marTop w:val="0"/>
          <w:marBottom w:val="0"/>
          <w:divBdr>
            <w:top w:val="none" w:sz="0" w:space="0" w:color="auto"/>
            <w:left w:val="none" w:sz="0" w:space="0" w:color="auto"/>
            <w:bottom w:val="none" w:sz="0" w:space="0" w:color="auto"/>
            <w:right w:val="none" w:sz="0" w:space="0" w:color="auto"/>
          </w:divBdr>
          <w:divsChild>
            <w:div w:id="1186754065">
              <w:marLeft w:val="0"/>
              <w:marRight w:val="0"/>
              <w:marTop w:val="0"/>
              <w:marBottom w:val="0"/>
              <w:divBdr>
                <w:top w:val="none" w:sz="0" w:space="0" w:color="auto"/>
                <w:left w:val="none" w:sz="0" w:space="0" w:color="auto"/>
                <w:bottom w:val="none" w:sz="0" w:space="0" w:color="auto"/>
                <w:right w:val="none" w:sz="0" w:space="0" w:color="auto"/>
              </w:divBdr>
            </w:div>
          </w:divsChild>
        </w:div>
        <w:div w:id="548297583">
          <w:marLeft w:val="0"/>
          <w:marRight w:val="0"/>
          <w:marTop w:val="0"/>
          <w:marBottom w:val="0"/>
          <w:divBdr>
            <w:top w:val="none" w:sz="0" w:space="0" w:color="auto"/>
            <w:left w:val="none" w:sz="0" w:space="0" w:color="auto"/>
            <w:bottom w:val="none" w:sz="0" w:space="0" w:color="auto"/>
            <w:right w:val="none" w:sz="0" w:space="0" w:color="auto"/>
          </w:divBdr>
          <w:divsChild>
            <w:div w:id="36049532">
              <w:marLeft w:val="0"/>
              <w:marRight w:val="0"/>
              <w:marTop w:val="0"/>
              <w:marBottom w:val="0"/>
              <w:divBdr>
                <w:top w:val="none" w:sz="0" w:space="0" w:color="auto"/>
                <w:left w:val="none" w:sz="0" w:space="0" w:color="auto"/>
                <w:bottom w:val="none" w:sz="0" w:space="0" w:color="auto"/>
                <w:right w:val="none" w:sz="0" w:space="0" w:color="auto"/>
              </w:divBdr>
            </w:div>
          </w:divsChild>
        </w:div>
        <w:div w:id="590159600">
          <w:marLeft w:val="0"/>
          <w:marRight w:val="0"/>
          <w:marTop w:val="0"/>
          <w:marBottom w:val="0"/>
          <w:divBdr>
            <w:top w:val="none" w:sz="0" w:space="0" w:color="auto"/>
            <w:left w:val="none" w:sz="0" w:space="0" w:color="auto"/>
            <w:bottom w:val="none" w:sz="0" w:space="0" w:color="auto"/>
            <w:right w:val="none" w:sz="0" w:space="0" w:color="auto"/>
          </w:divBdr>
          <w:divsChild>
            <w:div w:id="1913078202">
              <w:marLeft w:val="0"/>
              <w:marRight w:val="0"/>
              <w:marTop w:val="0"/>
              <w:marBottom w:val="0"/>
              <w:divBdr>
                <w:top w:val="none" w:sz="0" w:space="0" w:color="auto"/>
                <w:left w:val="none" w:sz="0" w:space="0" w:color="auto"/>
                <w:bottom w:val="none" w:sz="0" w:space="0" w:color="auto"/>
                <w:right w:val="none" w:sz="0" w:space="0" w:color="auto"/>
              </w:divBdr>
            </w:div>
          </w:divsChild>
        </w:div>
        <w:div w:id="633340110">
          <w:marLeft w:val="0"/>
          <w:marRight w:val="0"/>
          <w:marTop w:val="0"/>
          <w:marBottom w:val="0"/>
          <w:divBdr>
            <w:top w:val="none" w:sz="0" w:space="0" w:color="auto"/>
            <w:left w:val="none" w:sz="0" w:space="0" w:color="auto"/>
            <w:bottom w:val="none" w:sz="0" w:space="0" w:color="auto"/>
            <w:right w:val="none" w:sz="0" w:space="0" w:color="auto"/>
          </w:divBdr>
          <w:divsChild>
            <w:div w:id="307177355">
              <w:marLeft w:val="0"/>
              <w:marRight w:val="0"/>
              <w:marTop w:val="0"/>
              <w:marBottom w:val="0"/>
              <w:divBdr>
                <w:top w:val="none" w:sz="0" w:space="0" w:color="auto"/>
                <w:left w:val="none" w:sz="0" w:space="0" w:color="auto"/>
                <w:bottom w:val="none" w:sz="0" w:space="0" w:color="auto"/>
                <w:right w:val="none" w:sz="0" w:space="0" w:color="auto"/>
              </w:divBdr>
            </w:div>
          </w:divsChild>
        </w:div>
        <w:div w:id="671445683">
          <w:marLeft w:val="0"/>
          <w:marRight w:val="0"/>
          <w:marTop w:val="0"/>
          <w:marBottom w:val="0"/>
          <w:divBdr>
            <w:top w:val="none" w:sz="0" w:space="0" w:color="auto"/>
            <w:left w:val="none" w:sz="0" w:space="0" w:color="auto"/>
            <w:bottom w:val="none" w:sz="0" w:space="0" w:color="auto"/>
            <w:right w:val="none" w:sz="0" w:space="0" w:color="auto"/>
          </w:divBdr>
          <w:divsChild>
            <w:div w:id="1330406585">
              <w:marLeft w:val="0"/>
              <w:marRight w:val="0"/>
              <w:marTop w:val="0"/>
              <w:marBottom w:val="0"/>
              <w:divBdr>
                <w:top w:val="none" w:sz="0" w:space="0" w:color="auto"/>
                <w:left w:val="none" w:sz="0" w:space="0" w:color="auto"/>
                <w:bottom w:val="none" w:sz="0" w:space="0" w:color="auto"/>
                <w:right w:val="none" w:sz="0" w:space="0" w:color="auto"/>
              </w:divBdr>
            </w:div>
          </w:divsChild>
        </w:div>
        <w:div w:id="672949205">
          <w:marLeft w:val="0"/>
          <w:marRight w:val="0"/>
          <w:marTop w:val="0"/>
          <w:marBottom w:val="0"/>
          <w:divBdr>
            <w:top w:val="none" w:sz="0" w:space="0" w:color="auto"/>
            <w:left w:val="none" w:sz="0" w:space="0" w:color="auto"/>
            <w:bottom w:val="none" w:sz="0" w:space="0" w:color="auto"/>
            <w:right w:val="none" w:sz="0" w:space="0" w:color="auto"/>
          </w:divBdr>
          <w:divsChild>
            <w:div w:id="1008404898">
              <w:marLeft w:val="0"/>
              <w:marRight w:val="0"/>
              <w:marTop w:val="0"/>
              <w:marBottom w:val="0"/>
              <w:divBdr>
                <w:top w:val="none" w:sz="0" w:space="0" w:color="auto"/>
                <w:left w:val="none" w:sz="0" w:space="0" w:color="auto"/>
                <w:bottom w:val="none" w:sz="0" w:space="0" w:color="auto"/>
                <w:right w:val="none" w:sz="0" w:space="0" w:color="auto"/>
              </w:divBdr>
            </w:div>
          </w:divsChild>
        </w:div>
        <w:div w:id="713192266">
          <w:marLeft w:val="0"/>
          <w:marRight w:val="0"/>
          <w:marTop w:val="0"/>
          <w:marBottom w:val="0"/>
          <w:divBdr>
            <w:top w:val="none" w:sz="0" w:space="0" w:color="auto"/>
            <w:left w:val="none" w:sz="0" w:space="0" w:color="auto"/>
            <w:bottom w:val="none" w:sz="0" w:space="0" w:color="auto"/>
            <w:right w:val="none" w:sz="0" w:space="0" w:color="auto"/>
          </w:divBdr>
          <w:divsChild>
            <w:div w:id="1994410370">
              <w:marLeft w:val="0"/>
              <w:marRight w:val="0"/>
              <w:marTop w:val="0"/>
              <w:marBottom w:val="0"/>
              <w:divBdr>
                <w:top w:val="none" w:sz="0" w:space="0" w:color="auto"/>
                <w:left w:val="none" w:sz="0" w:space="0" w:color="auto"/>
                <w:bottom w:val="none" w:sz="0" w:space="0" w:color="auto"/>
                <w:right w:val="none" w:sz="0" w:space="0" w:color="auto"/>
              </w:divBdr>
            </w:div>
          </w:divsChild>
        </w:div>
        <w:div w:id="728844113">
          <w:marLeft w:val="0"/>
          <w:marRight w:val="0"/>
          <w:marTop w:val="0"/>
          <w:marBottom w:val="0"/>
          <w:divBdr>
            <w:top w:val="none" w:sz="0" w:space="0" w:color="auto"/>
            <w:left w:val="none" w:sz="0" w:space="0" w:color="auto"/>
            <w:bottom w:val="none" w:sz="0" w:space="0" w:color="auto"/>
            <w:right w:val="none" w:sz="0" w:space="0" w:color="auto"/>
          </w:divBdr>
          <w:divsChild>
            <w:div w:id="935289193">
              <w:marLeft w:val="0"/>
              <w:marRight w:val="0"/>
              <w:marTop w:val="0"/>
              <w:marBottom w:val="0"/>
              <w:divBdr>
                <w:top w:val="none" w:sz="0" w:space="0" w:color="auto"/>
                <w:left w:val="none" w:sz="0" w:space="0" w:color="auto"/>
                <w:bottom w:val="none" w:sz="0" w:space="0" w:color="auto"/>
                <w:right w:val="none" w:sz="0" w:space="0" w:color="auto"/>
              </w:divBdr>
            </w:div>
          </w:divsChild>
        </w:div>
        <w:div w:id="774328557">
          <w:marLeft w:val="0"/>
          <w:marRight w:val="0"/>
          <w:marTop w:val="0"/>
          <w:marBottom w:val="0"/>
          <w:divBdr>
            <w:top w:val="none" w:sz="0" w:space="0" w:color="auto"/>
            <w:left w:val="none" w:sz="0" w:space="0" w:color="auto"/>
            <w:bottom w:val="none" w:sz="0" w:space="0" w:color="auto"/>
            <w:right w:val="none" w:sz="0" w:space="0" w:color="auto"/>
          </w:divBdr>
          <w:divsChild>
            <w:div w:id="964850767">
              <w:marLeft w:val="0"/>
              <w:marRight w:val="0"/>
              <w:marTop w:val="0"/>
              <w:marBottom w:val="0"/>
              <w:divBdr>
                <w:top w:val="none" w:sz="0" w:space="0" w:color="auto"/>
                <w:left w:val="none" w:sz="0" w:space="0" w:color="auto"/>
                <w:bottom w:val="none" w:sz="0" w:space="0" w:color="auto"/>
                <w:right w:val="none" w:sz="0" w:space="0" w:color="auto"/>
              </w:divBdr>
            </w:div>
          </w:divsChild>
        </w:div>
        <w:div w:id="784813401">
          <w:marLeft w:val="0"/>
          <w:marRight w:val="0"/>
          <w:marTop w:val="0"/>
          <w:marBottom w:val="0"/>
          <w:divBdr>
            <w:top w:val="none" w:sz="0" w:space="0" w:color="auto"/>
            <w:left w:val="none" w:sz="0" w:space="0" w:color="auto"/>
            <w:bottom w:val="none" w:sz="0" w:space="0" w:color="auto"/>
            <w:right w:val="none" w:sz="0" w:space="0" w:color="auto"/>
          </w:divBdr>
          <w:divsChild>
            <w:div w:id="1070545508">
              <w:marLeft w:val="0"/>
              <w:marRight w:val="0"/>
              <w:marTop w:val="0"/>
              <w:marBottom w:val="0"/>
              <w:divBdr>
                <w:top w:val="none" w:sz="0" w:space="0" w:color="auto"/>
                <w:left w:val="none" w:sz="0" w:space="0" w:color="auto"/>
                <w:bottom w:val="none" w:sz="0" w:space="0" w:color="auto"/>
                <w:right w:val="none" w:sz="0" w:space="0" w:color="auto"/>
              </w:divBdr>
            </w:div>
          </w:divsChild>
        </w:div>
        <w:div w:id="788282664">
          <w:marLeft w:val="0"/>
          <w:marRight w:val="0"/>
          <w:marTop w:val="0"/>
          <w:marBottom w:val="0"/>
          <w:divBdr>
            <w:top w:val="none" w:sz="0" w:space="0" w:color="auto"/>
            <w:left w:val="none" w:sz="0" w:space="0" w:color="auto"/>
            <w:bottom w:val="none" w:sz="0" w:space="0" w:color="auto"/>
            <w:right w:val="none" w:sz="0" w:space="0" w:color="auto"/>
          </w:divBdr>
          <w:divsChild>
            <w:div w:id="878586444">
              <w:marLeft w:val="0"/>
              <w:marRight w:val="0"/>
              <w:marTop w:val="0"/>
              <w:marBottom w:val="0"/>
              <w:divBdr>
                <w:top w:val="none" w:sz="0" w:space="0" w:color="auto"/>
                <w:left w:val="none" w:sz="0" w:space="0" w:color="auto"/>
                <w:bottom w:val="none" w:sz="0" w:space="0" w:color="auto"/>
                <w:right w:val="none" w:sz="0" w:space="0" w:color="auto"/>
              </w:divBdr>
            </w:div>
          </w:divsChild>
        </w:div>
        <w:div w:id="797912034">
          <w:marLeft w:val="0"/>
          <w:marRight w:val="0"/>
          <w:marTop w:val="0"/>
          <w:marBottom w:val="0"/>
          <w:divBdr>
            <w:top w:val="none" w:sz="0" w:space="0" w:color="auto"/>
            <w:left w:val="none" w:sz="0" w:space="0" w:color="auto"/>
            <w:bottom w:val="none" w:sz="0" w:space="0" w:color="auto"/>
            <w:right w:val="none" w:sz="0" w:space="0" w:color="auto"/>
          </w:divBdr>
          <w:divsChild>
            <w:div w:id="139884844">
              <w:marLeft w:val="0"/>
              <w:marRight w:val="0"/>
              <w:marTop w:val="0"/>
              <w:marBottom w:val="0"/>
              <w:divBdr>
                <w:top w:val="none" w:sz="0" w:space="0" w:color="auto"/>
                <w:left w:val="none" w:sz="0" w:space="0" w:color="auto"/>
                <w:bottom w:val="none" w:sz="0" w:space="0" w:color="auto"/>
                <w:right w:val="none" w:sz="0" w:space="0" w:color="auto"/>
              </w:divBdr>
            </w:div>
          </w:divsChild>
        </w:div>
        <w:div w:id="805506317">
          <w:marLeft w:val="0"/>
          <w:marRight w:val="0"/>
          <w:marTop w:val="0"/>
          <w:marBottom w:val="0"/>
          <w:divBdr>
            <w:top w:val="none" w:sz="0" w:space="0" w:color="auto"/>
            <w:left w:val="none" w:sz="0" w:space="0" w:color="auto"/>
            <w:bottom w:val="none" w:sz="0" w:space="0" w:color="auto"/>
            <w:right w:val="none" w:sz="0" w:space="0" w:color="auto"/>
          </w:divBdr>
          <w:divsChild>
            <w:div w:id="412509442">
              <w:marLeft w:val="0"/>
              <w:marRight w:val="0"/>
              <w:marTop w:val="0"/>
              <w:marBottom w:val="0"/>
              <w:divBdr>
                <w:top w:val="none" w:sz="0" w:space="0" w:color="auto"/>
                <w:left w:val="none" w:sz="0" w:space="0" w:color="auto"/>
                <w:bottom w:val="none" w:sz="0" w:space="0" w:color="auto"/>
                <w:right w:val="none" w:sz="0" w:space="0" w:color="auto"/>
              </w:divBdr>
            </w:div>
          </w:divsChild>
        </w:div>
        <w:div w:id="826477541">
          <w:marLeft w:val="0"/>
          <w:marRight w:val="0"/>
          <w:marTop w:val="0"/>
          <w:marBottom w:val="0"/>
          <w:divBdr>
            <w:top w:val="none" w:sz="0" w:space="0" w:color="auto"/>
            <w:left w:val="none" w:sz="0" w:space="0" w:color="auto"/>
            <w:bottom w:val="none" w:sz="0" w:space="0" w:color="auto"/>
            <w:right w:val="none" w:sz="0" w:space="0" w:color="auto"/>
          </w:divBdr>
          <w:divsChild>
            <w:div w:id="1592158797">
              <w:marLeft w:val="0"/>
              <w:marRight w:val="0"/>
              <w:marTop w:val="0"/>
              <w:marBottom w:val="0"/>
              <w:divBdr>
                <w:top w:val="none" w:sz="0" w:space="0" w:color="auto"/>
                <w:left w:val="none" w:sz="0" w:space="0" w:color="auto"/>
                <w:bottom w:val="none" w:sz="0" w:space="0" w:color="auto"/>
                <w:right w:val="none" w:sz="0" w:space="0" w:color="auto"/>
              </w:divBdr>
            </w:div>
          </w:divsChild>
        </w:div>
        <w:div w:id="872112823">
          <w:marLeft w:val="0"/>
          <w:marRight w:val="0"/>
          <w:marTop w:val="0"/>
          <w:marBottom w:val="0"/>
          <w:divBdr>
            <w:top w:val="none" w:sz="0" w:space="0" w:color="auto"/>
            <w:left w:val="none" w:sz="0" w:space="0" w:color="auto"/>
            <w:bottom w:val="none" w:sz="0" w:space="0" w:color="auto"/>
            <w:right w:val="none" w:sz="0" w:space="0" w:color="auto"/>
          </w:divBdr>
          <w:divsChild>
            <w:div w:id="519665357">
              <w:marLeft w:val="0"/>
              <w:marRight w:val="0"/>
              <w:marTop w:val="0"/>
              <w:marBottom w:val="0"/>
              <w:divBdr>
                <w:top w:val="none" w:sz="0" w:space="0" w:color="auto"/>
                <w:left w:val="none" w:sz="0" w:space="0" w:color="auto"/>
                <w:bottom w:val="none" w:sz="0" w:space="0" w:color="auto"/>
                <w:right w:val="none" w:sz="0" w:space="0" w:color="auto"/>
              </w:divBdr>
            </w:div>
          </w:divsChild>
        </w:div>
        <w:div w:id="891114032">
          <w:marLeft w:val="0"/>
          <w:marRight w:val="0"/>
          <w:marTop w:val="0"/>
          <w:marBottom w:val="0"/>
          <w:divBdr>
            <w:top w:val="none" w:sz="0" w:space="0" w:color="auto"/>
            <w:left w:val="none" w:sz="0" w:space="0" w:color="auto"/>
            <w:bottom w:val="none" w:sz="0" w:space="0" w:color="auto"/>
            <w:right w:val="none" w:sz="0" w:space="0" w:color="auto"/>
          </w:divBdr>
          <w:divsChild>
            <w:div w:id="1542012250">
              <w:marLeft w:val="0"/>
              <w:marRight w:val="0"/>
              <w:marTop w:val="0"/>
              <w:marBottom w:val="0"/>
              <w:divBdr>
                <w:top w:val="none" w:sz="0" w:space="0" w:color="auto"/>
                <w:left w:val="none" w:sz="0" w:space="0" w:color="auto"/>
                <w:bottom w:val="none" w:sz="0" w:space="0" w:color="auto"/>
                <w:right w:val="none" w:sz="0" w:space="0" w:color="auto"/>
              </w:divBdr>
            </w:div>
          </w:divsChild>
        </w:div>
        <w:div w:id="899948831">
          <w:marLeft w:val="0"/>
          <w:marRight w:val="0"/>
          <w:marTop w:val="0"/>
          <w:marBottom w:val="0"/>
          <w:divBdr>
            <w:top w:val="none" w:sz="0" w:space="0" w:color="auto"/>
            <w:left w:val="none" w:sz="0" w:space="0" w:color="auto"/>
            <w:bottom w:val="none" w:sz="0" w:space="0" w:color="auto"/>
            <w:right w:val="none" w:sz="0" w:space="0" w:color="auto"/>
          </w:divBdr>
          <w:divsChild>
            <w:div w:id="472865806">
              <w:marLeft w:val="0"/>
              <w:marRight w:val="0"/>
              <w:marTop w:val="0"/>
              <w:marBottom w:val="0"/>
              <w:divBdr>
                <w:top w:val="none" w:sz="0" w:space="0" w:color="auto"/>
                <w:left w:val="none" w:sz="0" w:space="0" w:color="auto"/>
                <w:bottom w:val="none" w:sz="0" w:space="0" w:color="auto"/>
                <w:right w:val="none" w:sz="0" w:space="0" w:color="auto"/>
              </w:divBdr>
            </w:div>
          </w:divsChild>
        </w:div>
        <w:div w:id="1064527025">
          <w:marLeft w:val="0"/>
          <w:marRight w:val="0"/>
          <w:marTop w:val="0"/>
          <w:marBottom w:val="0"/>
          <w:divBdr>
            <w:top w:val="none" w:sz="0" w:space="0" w:color="auto"/>
            <w:left w:val="none" w:sz="0" w:space="0" w:color="auto"/>
            <w:bottom w:val="none" w:sz="0" w:space="0" w:color="auto"/>
            <w:right w:val="none" w:sz="0" w:space="0" w:color="auto"/>
          </w:divBdr>
          <w:divsChild>
            <w:div w:id="30736689">
              <w:marLeft w:val="0"/>
              <w:marRight w:val="0"/>
              <w:marTop w:val="0"/>
              <w:marBottom w:val="0"/>
              <w:divBdr>
                <w:top w:val="none" w:sz="0" w:space="0" w:color="auto"/>
                <w:left w:val="none" w:sz="0" w:space="0" w:color="auto"/>
                <w:bottom w:val="none" w:sz="0" w:space="0" w:color="auto"/>
                <w:right w:val="none" w:sz="0" w:space="0" w:color="auto"/>
              </w:divBdr>
            </w:div>
          </w:divsChild>
        </w:div>
        <w:div w:id="1110736170">
          <w:marLeft w:val="0"/>
          <w:marRight w:val="0"/>
          <w:marTop w:val="0"/>
          <w:marBottom w:val="0"/>
          <w:divBdr>
            <w:top w:val="none" w:sz="0" w:space="0" w:color="auto"/>
            <w:left w:val="none" w:sz="0" w:space="0" w:color="auto"/>
            <w:bottom w:val="none" w:sz="0" w:space="0" w:color="auto"/>
            <w:right w:val="none" w:sz="0" w:space="0" w:color="auto"/>
          </w:divBdr>
          <w:divsChild>
            <w:div w:id="1415054621">
              <w:marLeft w:val="0"/>
              <w:marRight w:val="0"/>
              <w:marTop w:val="0"/>
              <w:marBottom w:val="0"/>
              <w:divBdr>
                <w:top w:val="none" w:sz="0" w:space="0" w:color="auto"/>
                <w:left w:val="none" w:sz="0" w:space="0" w:color="auto"/>
                <w:bottom w:val="none" w:sz="0" w:space="0" w:color="auto"/>
                <w:right w:val="none" w:sz="0" w:space="0" w:color="auto"/>
              </w:divBdr>
            </w:div>
          </w:divsChild>
        </w:div>
        <w:div w:id="1134638969">
          <w:marLeft w:val="0"/>
          <w:marRight w:val="0"/>
          <w:marTop w:val="0"/>
          <w:marBottom w:val="0"/>
          <w:divBdr>
            <w:top w:val="none" w:sz="0" w:space="0" w:color="auto"/>
            <w:left w:val="none" w:sz="0" w:space="0" w:color="auto"/>
            <w:bottom w:val="none" w:sz="0" w:space="0" w:color="auto"/>
            <w:right w:val="none" w:sz="0" w:space="0" w:color="auto"/>
          </w:divBdr>
          <w:divsChild>
            <w:div w:id="751316210">
              <w:marLeft w:val="0"/>
              <w:marRight w:val="0"/>
              <w:marTop w:val="0"/>
              <w:marBottom w:val="0"/>
              <w:divBdr>
                <w:top w:val="none" w:sz="0" w:space="0" w:color="auto"/>
                <w:left w:val="none" w:sz="0" w:space="0" w:color="auto"/>
                <w:bottom w:val="none" w:sz="0" w:space="0" w:color="auto"/>
                <w:right w:val="none" w:sz="0" w:space="0" w:color="auto"/>
              </w:divBdr>
            </w:div>
          </w:divsChild>
        </w:div>
        <w:div w:id="1174764072">
          <w:marLeft w:val="0"/>
          <w:marRight w:val="0"/>
          <w:marTop w:val="0"/>
          <w:marBottom w:val="0"/>
          <w:divBdr>
            <w:top w:val="none" w:sz="0" w:space="0" w:color="auto"/>
            <w:left w:val="none" w:sz="0" w:space="0" w:color="auto"/>
            <w:bottom w:val="none" w:sz="0" w:space="0" w:color="auto"/>
            <w:right w:val="none" w:sz="0" w:space="0" w:color="auto"/>
          </w:divBdr>
          <w:divsChild>
            <w:div w:id="1678925108">
              <w:marLeft w:val="0"/>
              <w:marRight w:val="0"/>
              <w:marTop w:val="0"/>
              <w:marBottom w:val="0"/>
              <w:divBdr>
                <w:top w:val="none" w:sz="0" w:space="0" w:color="auto"/>
                <w:left w:val="none" w:sz="0" w:space="0" w:color="auto"/>
                <w:bottom w:val="none" w:sz="0" w:space="0" w:color="auto"/>
                <w:right w:val="none" w:sz="0" w:space="0" w:color="auto"/>
              </w:divBdr>
            </w:div>
          </w:divsChild>
        </w:div>
        <w:div w:id="1256092161">
          <w:marLeft w:val="0"/>
          <w:marRight w:val="0"/>
          <w:marTop w:val="0"/>
          <w:marBottom w:val="0"/>
          <w:divBdr>
            <w:top w:val="none" w:sz="0" w:space="0" w:color="auto"/>
            <w:left w:val="none" w:sz="0" w:space="0" w:color="auto"/>
            <w:bottom w:val="none" w:sz="0" w:space="0" w:color="auto"/>
            <w:right w:val="none" w:sz="0" w:space="0" w:color="auto"/>
          </w:divBdr>
          <w:divsChild>
            <w:div w:id="487212649">
              <w:marLeft w:val="0"/>
              <w:marRight w:val="0"/>
              <w:marTop w:val="0"/>
              <w:marBottom w:val="0"/>
              <w:divBdr>
                <w:top w:val="none" w:sz="0" w:space="0" w:color="auto"/>
                <w:left w:val="none" w:sz="0" w:space="0" w:color="auto"/>
                <w:bottom w:val="none" w:sz="0" w:space="0" w:color="auto"/>
                <w:right w:val="none" w:sz="0" w:space="0" w:color="auto"/>
              </w:divBdr>
            </w:div>
          </w:divsChild>
        </w:div>
        <w:div w:id="1304388252">
          <w:marLeft w:val="0"/>
          <w:marRight w:val="0"/>
          <w:marTop w:val="0"/>
          <w:marBottom w:val="0"/>
          <w:divBdr>
            <w:top w:val="none" w:sz="0" w:space="0" w:color="auto"/>
            <w:left w:val="none" w:sz="0" w:space="0" w:color="auto"/>
            <w:bottom w:val="none" w:sz="0" w:space="0" w:color="auto"/>
            <w:right w:val="none" w:sz="0" w:space="0" w:color="auto"/>
          </w:divBdr>
          <w:divsChild>
            <w:div w:id="1164854342">
              <w:marLeft w:val="0"/>
              <w:marRight w:val="0"/>
              <w:marTop w:val="0"/>
              <w:marBottom w:val="0"/>
              <w:divBdr>
                <w:top w:val="none" w:sz="0" w:space="0" w:color="auto"/>
                <w:left w:val="none" w:sz="0" w:space="0" w:color="auto"/>
                <w:bottom w:val="none" w:sz="0" w:space="0" w:color="auto"/>
                <w:right w:val="none" w:sz="0" w:space="0" w:color="auto"/>
              </w:divBdr>
            </w:div>
          </w:divsChild>
        </w:div>
        <w:div w:id="1326589989">
          <w:marLeft w:val="0"/>
          <w:marRight w:val="0"/>
          <w:marTop w:val="0"/>
          <w:marBottom w:val="0"/>
          <w:divBdr>
            <w:top w:val="none" w:sz="0" w:space="0" w:color="auto"/>
            <w:left w:val="none" w:sz="0" w:space="0" w:color="auto"/>
            <w:bottom w:val="none" w:sz="0" w:space="0" w:color="auto"/>
            <w:right w:val="none" w:sz="0" w:space="0" w:color="auto"/>
          </w:divBdr>
          <w:divsChild>
            <w:div w:id="1086271934">
              <w:marLeft w:val="0"/>
              <w:marRight w:val="0"/>
              <w:marTop w:val="0"/>
              <w:marBottom w:val="0"/>
              <w:divBdr>
                <w:top w:val="none" w:sz="0" w:space="0" w:color="auto"/>
                <w:left w:val="none" w:sz="0" w:space="0" w:color="auto"/>
                <w:bottom w:val="none" w:sz="0" w:space="0" w:color="auto"/>
                <w:right w:val="none" w:sz="0" w:space="0" w:color="auto"/>
              </w:divBdr>
            </w:div>
          </w:divsChild>
        </w:div>
        <w:div w:id="1326662859">
          <w:marLeft w:val="0"/>
          <w:marRight w:val="0"/>
          <w:marTop w:val="0"/>
          <w:marBottom w:val="0"/>
          <w:divBdr>
            <w:top w:val="none" w:sz="0" w:space="0" w:color="auto"/>
            <w:left w:val="none" w:sz="0" w:space="0" w:color="auto"/>
            <w:bottom w:val="none" w:sz="0" w:space="0" w:color="auto"/>
            <w:right w:val="none" w:sz="0" w:space="0" w:color="auto"/>
          </w:divBdr>
          <w:divsChild>
            <w:div w:id="168107402">
              <w:marLeft w:val="0"/>
              <w:marRight w:val="0"/>
              <w:marTop w:val="0"/>
              <w:marBottom w:val="0"/>
              <w:divBdr>
                <w:top w:val="none" w:sz="0" w:space="0" w:color="auto"/>
                <w:left w:val="none" w:sz="0" w:space="0" w:color="auto"/>
                <w:bottom w:val="none" w:sz="0" w:space="0" w:color="auto"/>
                <w:right w:val="none" w:sz="0" w:space="0" w:color="auto"/>
              </w:divBdr>
            </w:div>
          </w:divsChild>
        </w:div>
        <w:div w:id="1329794055">
          <w:marLeft w:val="0"/>
          <w:marRight w:val="0"/>
          <w:marTop w:val="0"/>
          <w:marBottom w:val="0"/>
          <w:divBdr>
            <w:top w:val="none" w:sz="0" w:space="0" w:color="auto"/>
            <w:left w:val="none" w:sz="0" w:space="0" w:color="auto"/>
            <w:bottom w:val="none" w:sz="0" w:space="0" w:color="auto"/>
            <w:right w:val="none" w:sz="0" w:space="0" w:color="auto"/>
          </w:divBdr>
          <w:divsChild>
            <w:div w:id="1122655280">
              <w:marLeft w:val="0"/>
              <w:marRight w:val="0"/>
              <w:marTop w:val="0"/>
              <w:marBottom w:val="0"/>
              <w:divBdr>
                <w:top w:val="none" w:sz="0" w:space="0" w:color="auto"/>
                <w:left w:val="none" w:sz="0" w:space="0" w:color="auto"/>
                <w:bottom w:val="none" w:sz="0" w:space="0" w:color="auto"/>
                <w:right w:val="none" w:sz="0" w:space="0" w:color="auto"/>
              </w:divBdr>
            </w:div>
          </w:divsChild>
        </w:div>
        <w:div w:id="1367288429">
          <w:marLeft w:val="0"/>
          <w:marRight w:val="0"/>
          <w:marTop w:val="0"/>
          <w:marBottom w:val="0"/>
          <w:divBdr>
            <w:top w:val="none" w:sz="0" w:space="0" w:color="auto"/>
            <w:left w:val="none" w:sz="0" w:space="0" w:color="auto"/>
            <w:bottom w:val="none" w:sz="0" w:space="0" w:color="auto"/>
            <w:right w:val="none" w:sz="0" w:space="0" w:color="auto"/>
          </w:divBdr>
          <w:divsChild>
            <w:div w:id="798837277">
              <w:marLeft w:val="0"/>
              <w:marRight w:val="0"/>
              <w:marTop w:val="0"/>
              <w:marBottom w:val="0"/>
              <w:divBdr>
                <w:top w:val="none" w:sz="0" w:space="0" w:color="auto"/>
                <w:left w:val="none" w:sz="0" w:space="0" w:color="auto"/>
                <w:bottom w:val="none" w:sz="0" w:space="0" w:color="auto"/>
                <w:right w:val="none" w:sz="0" w:space="0" w:color="auto"/>
              </w:divBdr>
            </w:div>
          </w:divsChild>
        </w:div>
        <w:div w:id="1413355070">
          <w:marLeft w:val="0"/>
          <w:marRight w:val="0"/>
          <w:marTop w:val="0"/>
          <w:marBottom w:val="0"/>
          <w:divBdr>
            <w:top w:val="none" w:sz="0" w:space="0" w:color="auto"/>
            <w:left w:val="none" w:sz="0" w:space="0" w:color="auto"/>
            <w:bottom w:val="none" w:sz="0" w:space="0" w:color="auto"/>
            <w:right w:val="none" w:sz="0" w:space="0" w:color="auto"/>
          </w:divBdr>
          <w:divsChild>
            <w:div w:id="1010640103">
              <w:marLeft w:val="0"/>
              <w:marRight w:val="0"/>
              <w:marTop w:val="0"/>
              <w:marBottom w:val="0"/>
              <w:divBdr>
                <w:top w:val="none" w:sz="0" w:space="0" w:color="auto"/>
                <w:left w:val="none" w:sz="0" w:space="0" w:color="auto"/>
                <w:bottom w:val="none" w:sz="0" w:space="0" w:color="auto"/>
                <w:right w:val="none" w:sz="0" w:space="0" w:color="auto"/>
              </w:divBdr>
            </w:div>
          </w:divsChild>
        </w:div>
        <w:div w:id="1415858196">
          <w:marLeft w:val="0"/>
          <w:marRight w:val="0"/>
          <w:marTop w:val="0"/>
          <w:marBottom w:val="0"/>
          <w:divBdr>
            <w:top w:val="none" w:sz="0" w:space="0" w:color="auto"/>
            <w:left w:val="none" w:sz="0" w:space="0" w:color="auto"/>
            <w:bottom w:val="none" w:sz="0" w:space="0" w:color="auto"/>
            <w:right w:val="none" w:sz="0" w:space="0" w:color="auto"/>
          </w:divBdr>
          <w:divsChild>
            <w:div w:id="1999726475">
              <w:marLeft w:val="0"/>
              <w:marRight w:val="0"/>
              <w:marTop w:val="0"/>
              <w:marBottom w:val="0"/>
              <w:divBdr>
                <w:top w:val="none" w:sz="0" w:space="0" w:color="auto"/>
                <w:left w:val="none" w:sz="0" w:space="0" w:color="auto"/>
                <w:bottom w:val="none" w:sz="0" w:space="0" w:color="auto"/>
                <w:right w:val="none" w:sz="0" w:space="0" w:color="auto"/>
              </w:divBdr>
            </w:div>
          </w:divsChild>
        </w:div>
        <w:div w:id="1452280141">
          <w:marLeft w:val="0"/>
          <w:marRight w:val="0"/>
          <w:marTop w:val="0"/>
          <w:marBottom w:val="0"/>
          <w:divBdr>
            <w:top w:val="none" w:sz="0" w:space="0" w:color="auto"/>
            <w:left w:val="none" w:sz="0" w:space="0" w:color="auto"/>
            <w:bottom w:val="none" w:sz="0" w:space="0" w:color="auto"/>
            <w:right w:val="none" w:sz="0" w:space="0" w:color="auto"/>
          </w:divBdr>
          <w:divsChild>
            <w:div w:id="697506089">
              <w:marLeft w:val="0"/>
              <w:marRight w:val="0"/>
              <w:marTop w:val="0"/>
              <w:marBottom w:val="0"/>
              <w:divBdr>
                <w:top w:val="none" w:sz="0" w:space="0" w:color="auto"/>
                <w:left w:val="none" w:sz="0" w:space="0" w:color="auto"/>
                <w:bottom w:val="none" w:sz="0" w:space="0" w:color="auto"/>
                <w:right w:val="none" w:sz="0" w:space="0" w:color="auto"/>
              </w:divBdr>
            </w:div>
          </w:divsChild>
        </w:div>
        <w:div w:id="1475096973">
          <w:marLeft w:val="0"/>
          <w:marRight w:val="0"/>
          <w:marTop w:val="0"/>
          <w:marBottom w:val="0"/>
          <w:divBdr>
            <w:top w:val="none" w:sz="0" w:space="0" w:color="auto"/>
            <w:left w:val="none" w:sz="0" w:space="0" w:color="auto"/>
            <w:bottom w:val="none" w:sz="0" w:space="0" w:color="auto"/>
            <w:right w:val="none" w:sz="0" w:space="0" w:color="auto"/>
          </w:divBdr>
          <w:divsChild>
            <w:div w:id="1385300147">
              <w:marLeft w:val="0"/>
              <w:marRight w:val="0"/>
              <w:marTop w:val="0"/>
              <w:marBottom w:val="0"/>
              <w:divBdr>
                <w:top w:val="none" w:sz="0" w:space="0" w:color="auto"/>
                <w:left w:val="none" w:sz="0" w:space="0" w:color="auto"/>
                <w:bottom w:val="none" w:sz="0" w:space="0" w:color="auto"/>
                <w:right w:val="none" w:sz="0" w:space="0" w:color="auto"/>
              </w:divBdr>
            </w:div>
          </w:divsChild>
        </w:div>
        <w:div w:id="1490443161">
          <w:marLeft w:val="0"/>
          <w:marRight w:val="0"/>
          <w:marTop w:val="0"/>
          <w:marBottom w:val="0"/>
          <w:divBdr>
            <w:top w:val="none" w:sz="0" w:space="0" w:color="auto"/>
            <w:left w:val="none" w:sz="0" w:space="0" w:color="auto"/>
            <w:bottom w:val="none" w:sz="0" w:space="0" w:color="auto"/>
            <w:right w:val="none" w:sz="0" w:space="0" w:color="auto"/>
          </w:divBdr>
          <w:divsChild>
            <w:div w:id="1136340394">
              <w:marLeft w:val="0"/>
              <w:marRight w:val="0"/>
              <w:marTop w:val="0"/>
              <w:marBottom w:val="0"/>
              <w:divBdr>
                <w:top w:val="none" w:sz="0" w:space="0" w:color="auto"/>
                <w:left w:val="none" w:sz="0" w:space="0" w:color="auto"/>
                <w:bottom w:val="none" w:sz="0" w:space="0" w:color="auto"/>
                <w:right w:val="none" w:sz="0" w:space="0" w:color="auto"/>
              </w:divBdr>
            </w:div>
          </w:divsChild>
        </w:div>
        <w:div w:id="1514805507">
          <w:marLeft w:val="0"/>
          <w:marRight w:val="0"/>
          <w:marTop w:val="0"/>
          <w:marBottom w:val="0"/>
          <w:divBdr>
            <w:top w:val="none" w:sz="0" w:space="0" w:color="auto"/>
            <w:left w:val="none" w:sz="0" w:space="0" w:color="auto"/>
            <w:bottom w:val="none" w:sz="0" w:space="0" w:color="auto"/>
            <w:right w:val="none" w:sz="0" w:space="0" w:color="auto"/>
          </w:divBdr>
          <w:divsChild>
            <w:div w:id="2145463805">
              <w:marLeft w:val="0"/>
              <w:marRight w:val="0"/>
              <w:marTop w:val="0"/>
              <w:marBottom w:val="0"/>
              <w:divBdr>
                <w:top w:val="none" w:sz="0" w:space="0" w:color="auto"/>
                <w:left w:val="none" w:sz="0" w:space="0" w:color="auto"/>
                <w:bottom w:val="none" w:sz="0" w:space="0" w:color="auto"/>
                <w:right w:val="none" w:sz="0" w:space="0" w:color="auto"/>
              </w:divBdr>
            </w:div>
          </w:divsChild>
        </w:div>
        <w:div w:id="1514999907">
          <w:marLeft w:val="0"/>
          <w:marRight w:val="0"/>
          <w:marTop w:val="0"/>
          <w:marBottom w:val="0"/>
          <w:divBdr>
            <w:top w:val="none" w:sz="0" w:space="0" w:color="auto"/>
            <w:left w:val="none" w:sz="0" w:space="0" w:color="auto"/>
            <w:bottom w:val="none" w:sz="0" w:space="0" w:color="auto"/>
            <w:right w:val="none" w:sz="0" w:space="0" w:color="auto"/>
          </w:divBdr>
          <w:divsChild>
            <w:div w:id="2040550398">
              <w:marLeft w:val="0"/>
              <w:marRight w:val="0"/>
              <w:marTop w:val="0"/>
              <w:marBottom w:val="0"/>
              <w:divBdr>
                <w:top w:val="none" w:sz="0" w:space="0" w:color="auto"/>
                <w:left w:val="none" w:sz="0" w:space="0" w:color="auto"/>
                <w:bottom w:val="none" w:sz="0" w:space="0" w:color="auto"/>
                <w:right w:val="none" w:sz="0" w:space="0" w:color="auto"/>
              </w:divBdr>
            </w:div>
          </w:divsChild>
        </w:div>
        <w:div w:id="1522741632">
          <w:marLeft w:val="0"/>
          <w:marRight w:val="0"/>
          <w:marTop w:val="0"/>
          <w:marBottom w:val="0"/>
          <w:divBdr>
            <w:top w:val="none" w:sz="0" w:space="0" w:color="auto"/>
            <w:left w:val="none" w:sz="0" w:space="0" w:color="auto"/>
            <w:bottom w:val="none" w:sz="0" w:space="0" w:color="auto"/>
            <w:right w:val="none" w:sz="0" w:space="0" w:color="auto"/>
          </w:divBdr>
          <w:divsChild>
            <w:div w:id="1401323084">
              <w:marLeft w:val="0"/>
              <w:marRight w:val="0"/>
              <w:marTop w:val="0"/>
              <w:marBottom w:val="0"/>
              <w:divBdr>
                <w:top w:val="none" w:sz="0" w:space="0" w:color="auto"/>
                <w:left w:val="none" w:sz="0" w:space="0" w:color="auto"/>
                <w:bottom w:val="none" w:sz="0" w:space="0" w:color="auto"/>
                <w:right w:val="none" w:sz="0" w:space="0" w:color="auto"/>
              </w:divBdr>
            </w:div>
          </w:divsChild>
        </w:div>
        <w:div w:id="1538816829">
          <w:marLeft w:val="0"/>
          <w:marRight w:val="0"/>
          <w:marTop w:val="0"/>
          <w:marBottom w:val="0"/>
          <w:divBdr>
            <w:top w:val="none" w:sz="0" w:space="0" w:color="auto"/>
            <w:left w:val="none" w:sz="0" w:space="0" w:color="auto"/>
            <w:bottom w:val="none" w:sz="0" w:space="0" w:color="auto"/>
            <w:right w:val="none" w:sz="0" w:space="0" w:color="auto"/>
          </w:divBdr>
          <w:divsChild>
            <w:div w:id="685520155">
              <w:marLeft w:val="0"/>
              <w:marRight w:val="0"/>
              <w:marTop w:val="0"/>
              <w:marBottom w:val="0"/>
              <w:divBdr>
                <w:top w:val="none" w:sz="0" w:space="0" w:color="auto"/>
                <w:left w:val="none" w:sz="0" w:space="0" w:color="auto"/>
                <w:bottom w:val="none" w:sz="0" w:space="0" w:color="auto"/>
                <w:right w:val="none" w:sz="0" w:space="0" w:color="auto"/>
              </w:divBdr>
            </w:div>
          </w:divsChild>
        </w:div>
        <w:div w:id="1539047605">
          <w:marLeft w:val="0"/>
          <w:marRight w:val="0"/>
          <w:marTop w:val="0"/>
          <w:marBottom w:val="0"/>
          <w:divBdr>
            <w:top w:val="none" w:sz="0" w:space="0" w:color="auto"/>
            <w:left w:val="none" w:sz="0" w:space="0" w:color="auto"/>
            <w:bottom w:val="none" w:sz="0" w:space="0" w:color="auto"/>
            <w:right w:val="none" w:sz="0" w:space="0" w:color="auto"/>
          </w:divBdr>
          <w:divsChild>
            <w:div w:id="1806966118">
              <w:marLeft w:val="0"/>
              <w:marRight w:val="0"/>
              <w:marTop w:val="0"/>
              <w:marBottom w:val="0"/>
              <w:divBdr>
                <w:top w:val="none" w:sz="0" w:space="0" w:color="auto"/>
                <w:left w:val="none" w:sz="0" w:space="0" w:color="auto"/>
                <w:bottom w:val="none" w:sz="0" w:space="0" w:color="auto"/>
                <w:right w:val="none" w:sz="0" w:space="0" w:color="auto"/>
              </w:divBdr>
            </w:div>
          </w:divsChild>
        </w:div>
        <w:div w:id="1569995705">
          <w:marLeft w:val="0"/>
          <w:marRight w:val="0"/>
          <w:marTop w:val="0"/>
          <w:marBottom w:val="0"/>
          <w:divBdr>
            <w:top w:val="none" w:sz="0" w:space="0" w:color="auto"/>
            <w:left w:val="none" w:sz="0" w:space="0" w:color="auto"/>
            <w:bottom w:val="none" w:sz="0" w:space="0" w:color="auto"/>
            <w:right w:val="none" w:sz="0" w:space="0" w:color="auto"/>
          </w:divBdr>
          <w:divsChild>
            <w:div w:id="456526624">
              <w:marLeft w:val="0"/>
              <w:marRight w:val="0"/>
              <w:marTop w:val="0"/>
              <w:marBottom w:val="0"/>
              <w:divBdr>
                <w:top w:val="none" w:sz="0" w:space="0" w:color="auto"/>
                <w:left w:val="none" w:sz="0" w:space="0" w:color="auto"/>
                <w:bottom w:val="none" w:sz="0" w:space="0" w:color="auto"/>
                <w:right w:val="none" w:sz="0" w:space="0" w:color="auto"/>
              </w:divBdr>
            </w:div>
          </w:divsChild>
        </w:div>
        <w:div w:id="1612974198">
          <w:marLeft w:val="0"/>
          <w:marRight w:val="0"/>
          <w:marTop w:val="0"/>
          <w:marBottom w:val="0"/>
          <w:divBdr>
            <w:top w:val="none" w:sz="0" w:space="0" w:color="auto"/>
            <w:left w:val="none" w:sz="0" w:space="0" w:color="auto"/>
            <w:bottom w:val="none" w:sz="0" w:space="0" w:color="auto"/>
            <w:right w:val="none" w:sz="0" w:space="0" w:color="auto"/>
          </w:divBdr>
          <w:divsChild>
            <w:div w:id="1049186802">
              <w:marLeft w:val="0"/>
              <w:marRight w:val="0"/>
              <w:marTop w:val="0"/>
              <w:marBottom w:val="0"/>
              <w:divBdr>
                <w:top w:val="none" w:sz="0" w:space="0" w:color="auto"/>
                <w:left w:val="none" w:sz="0" w:space="0" w:color="auto"/>
                <w:bottom w:val="none" w:sz="0" w:space="0" w:color="auto"/>
                <w:right w:val="none" w:sz="0" w:space="0" w:color="auto"/>
              </w:divBdr>
            </w:div>
          </w:divsChild>
        </w:div>
        <w:div w:id="1715159398">
          <w:marLeft w:val="0"/>
          <w:marRight w:val="0"/>
          <w:marTop w:val="0"/>
          <w:marBottom w:val="0"/>
          <w:divBdr>
            <w:top w:val="none" w:sz="0" w:space="0" w:color="auto"/>
            <w:left w:val="none" w:sz="0" w:space="0" w:color="auto"/>
            <w:bottom w:val="none" w:sz="0" w:space="0" w:color="auto"/>
            <w:right w:val="none" w:sz="0" w:space="0" w:color="auto"/>
          </w:divBdr>
          <w:divsChild>
            <w:div w:id="1545797961">
              <w:marLeft w:val="0"/>
              <w:marRight w:val="0"/>
              <w:marTop w:val="0"/>
              <w:marBottom w:val="0"/>
              <w:divBdr>
                <w:top w:val="none" w:sz="0" w:space="0" w:color="auto"/>
                <w:left w:val="none" w:sz="0" w:space="0" w:color="auto"/>
                <w:bottom w:val="none" w:sz="0" w:space="0" w:color="auto"/>
                <w:right w:val="none" w:sz="0" w:space="0" w:color="auto"/>
              </w:divBdr>
            </w:div>
          </w:divsChild>
        </w:div>
        <w:div w:id="1718581700">
          <w:marLeft w:val="0"/>
          <w:marRight w:val="0"/>
          <w:marTop w:val="0"/>
          <w:marBottom w:val="0"/>
          <w:divBdr>
            <w:top w:val="none" w:sz="0" w:space="0" w:color="auto"/>
            <w:left w:val="none" w:sz="0" w:space="0" w:color="auto"/>
            <w:bottom w:val="none" w:sz="0" w:space="0" w:color="auto"/>
            <w:right w:val="none" w:sz="0" w:space="0" w:color="auto"/>
          </w:divBdr>
          <w:divsChild>
            <w:div w:id="694965557">
              <w:marLeft w:val="0"/>
              <w:marRight w:val="0"/>
              <w:marTop w:val="0"/>
              <w:marBottom w:val="0"/>
              <w:divBdr>
                <w:top w:val="none" w:sz="0" w:space="0" w:color="auto"/>
                <w:left w:val="none" w:sz="0" w:space="0" w:color="auto"/>
                <w:bottom w:val="none" w:sz="0" w:space="0" w:color="auto"/>
                <w:right w:val="none" w:sz="0" w:space="0" w:color="auto"/>
              </w:divBdr>
            </w:div>
          </w:divsChild>
        </w:div>
        <w:div w:id="1795443490">
          <w:marLeft w:val="0"/>
          <w:marRight w:val="0"/>
          <w:marTop w:val="0"/>
          <w:marBottom w:val="0"/>
          <w:divBdr>
            <w:top w:val="none" w:sz="0" w:space="0" w:color="auto"/>
            <w:left w:val="none" w:sz="0" w:space="0" w:color="auto"/>
            <w:bottom w:val="none" w:sz="0" w:space="0" w:color="auto"/>
            <w:right w:val="none" w:sz="0" w:space="0" w:color="auto"/>
          </w:divBdr>
          <w:divsChild>
            <w:div w:id="445731622">
              <w:marLeft w:val="0"/>
              <w:marRight w:val="0"/>
              <w:marTop w:val="0"/>
              <w:marBottom w:val="0"/>
              <w:divBdr>
                <w:top w:val="none" w:sz="0" w:space="0" w:color="auto"/>
                <w:left w:val="none" w:sz="0" w:space="0" w:color="auto"/>
                <w:bottom w:val="none" w:sz="0" w:space="0" w:color="auto"/>
                <w:right w:val="none" w:sz="0" w:space="0" w:color="auto"/>
              </w:divBdr>
            </w:div>
          </w:divsChild>
        </w:div>
        <w:div w:id="1829858185">
          <w:marLeft w:val="0"/>
          <w:marRight w:val="0"/>
          <w:marTop w:val="0"/>
          <w:marBottom w:val="0"/>
          <w:divBdr>
            <w:top w:val="none" w:sz="0" w:space="0" w:color="auto"/>
            <w:left w:val="none" w:sz="0" w:space="0" w:color="auto"/>
            <w:bottom w:val="none" w:sz="0" w:space="0" w:color="auto"/>
            <w:right w:val="none" w:sz="0" w:space="0" w:color="auto"/>
          </w:divBdr>
          <w:divsChild>
            <w:div w:id="1523131684">
              <w:marLeft w:val="0"/>
              <w:marRight w:val="0"/>
              <w:marTop w:val="0"/>
              <w:marBottom w:val="0"/>
              <w:divBdr>
                <w:top w:val="none" w:sz="0" w:space="0" w:color="auto"/>
                <w:left w:val="none" w:sz="0" w:space="0" w:color="auto"/>
                <w:bottom w:val="none" w:sz="0" w:space="0" w:color="auto"/>
                <w:right w:val="none" w:sz="0" w:space="0" w:color="auto"/>
              </w:divBdr>
            </w:div>
          </w:divsChild>
        </w:div>
        <w:div w:id="1843161309">
          <w:marLeft w:val="0"/>
          <w:marRight w:val="0"/>
          <w:marTop w:val="0"/>
          <w:marBottom w:val="0"/>
          <w:divBdr>
            <w:top w:val="none" w:sz="0" w:space="0" w:color="auto"/>
            <w:left w:val="none" w:sz="0" w:space="0" w:color="auto"/>
            <w:bottom w:val="none" w:sz="0" w:space="0" w:color="auto"/>
            <w:right w:val="none" w:sz="0" w:space="0" w:color="auto"/>
          </w:divBdr>
          <w:divsChild>
            <w:div w:id="1139610645">
              <w:marLeft w:val="0"/>
              <w:marRight w:val="0"/>
              <w:marTop w:val="0"/>
              <w:marBottom w:val="0"/>
              <w:divBdr>
                <w:top w:val="none" w:sz="0" w:space="0" w:color="auto"/>
                <w:left w:val="none" w:sz="0" w:space="0" w:color="auto"/>
                <w:bottom w:val="none" w:sz="0" w:space="0" w:color="auto"/>
                <w:right w:val="none" w:sz="0" w:space="0" w:color="auto"/>
              </w:divBdr>
            </w:div>
          </w:divsChild>
        </w:div>
        <w:div w:id="1871604322">
          <w:marLeft w:val="0"/>
          <w:marRight w:val="0"/>
          <w:marTop w:val="0"/>
          <w:marBottom w:val="0"/>
          <w:divBdr>
            <w:top w:val="none" w:sz="0" w:space="0" w:color="auto"/>
            <w:left w:val="none" w:sz="0" w:space="0" w:color="auto"/>
            <w:bottom w:val="none" w:sz="0" w:space="0" w:color="auto"/>
            <w:right w:val="none" w:sz="0" w:space="0" w:color="auto"/>
          </w:divBdr>
          <w:divsChild>
            <w:div w:id="648218007">
              <w:marLeft w:val="0"/>
              <w:marRight w:val="0"/>
              <w:marTop w:val="0"/>
              <w:marBottom w:val="0"/>
              <w:divBdr>
                <w:top w:val="none" w:sz="0" w:space="0" w:color="auto"/>
                <w:left w:val="none" w:sz="0" w:space="0" w:color="auto"/>
                <w:bottom w:val="none" w:sz="0" w:space="0" w:color="auto"/>
                <w:right w:val="none" w:sz="0" w:space="0" w:color="auto"/>
              </w:divBdr>
            </w:div>
          </w:divsChild>
        </w:div>
        <w:div w:id="1947273135">
          <w:marLeft w:val="0"/>
          <w:marRight w:val="0"/>
          <w:marTop w:val="0"/>
          <w:marBottom w:val="0"/>
          <w:divBdr>
            <w:top w:val="none" w:sz="0" w:space="0" w:color="auto"/>
            <w:left w:val="none" w:sz="0" w:space="0" w:color="auto"/>
            <w:bottom w:val="none" w:sz="0" w:space="0" w:color="auto"/>
            <w:right w:val="none" w:sz="0" w:space="0" w:color="auto"/>
          </w:divBdr>
          <w:divsChild>
            <w:div w:id="1664896215">
              <w:marLeft w:val="0"/>
              <w:marRight w:val="0"/>
              <w:marTop w:val="0"/>
              <w:marBottom w:val="0"/>
              <w:divBdr>
                <w:top w:val="none" w:sz="0" w:space="0" w:color="auto"/>
                <w:left w:val="none" w:sz="0" w:space="0" w:color="auto"/>
                <w:bottom w:val="none" w:sz="0" w:space="0" w:color="auto"/>
                <w:right w:val="none" w:sz="0" w:space="0" w:color="auto"/>
              </w:divBdr>
            </w:div>
          </w:divsChild>
        </w:div>
        <w:div w:id="1962568404">
          <w:marLeft w:val="0"/>
          <w:marRight w:val="0"/>
          <w:marTop w:val="0"/>
          <w:marBottom w:val="0"/>
          <w:divBdr>
            <w:top w:val="none" w:sz="0" w:space="0" w:color="auto"/>
            <w:left w:val="none" w:sz="0" w:space="0" w:color="auto"/>
            <w:bottom w:val="none" w:sz="0" w:space="0" w:color="auto"/>
            <w:right w:val="none" w:sz="0" w:space="0" w:color="auto"/>
          </w:divBdr>
          <w:divsChild>
            <w:div w:id="2140881771">
              <w:marLeft w:val="0"/>
              <w:marRight w:val="0"/>
              <w:marTop w:val="0"/>
              <w:marBottom w:val="0"/>
              <w:divBdr>
                <w:top w:val="none" w:sz="0" w:space="0" w:color="auto"/>
                <w:left w:val="none" w:sz="0" w:space="0" w:color="auto"/>
                <w:bottom w:val="none" w:sz="0" w:space="0" w:color="auto"/>
                <w:right w:val="none" w:sz="0" w:space="0" w:color="auto"/>
              </w:divBdr>
            </w:div>
          </w:divsChild>
        </w:div>
        <w:div w:id="1981425295">
          <w:marLeft w:val="0"/>
          <w:marRight w:val="0"/>
          <w:marTop w:val="0"/>
          <w:marBottom w:val="0"/>
          <w:divBdr>
            <w:top w:val="none" w:sz="0" w:space="0" w:color="auto"/>
            <w:left w:val="none" w:sz="0" w:space="0" w:color="auto"/>
            <w:bottom w:val="none" w:sz="0" w:space="0" w:color="auto"/>
            <w:right w:val="none" w:sz="0" w:space="0" w:color="auto"/>
          </w:divBdr>
          <w:divsChild>
            <w:div w:id="2104102876">
              <w:marLeft w:val="0"/>
              <w:marRight w:val="0"/>
              <w:marTop w:val="0"/>
              <w:marBottom w:val="0"/>
              <w:divBdr>
                <w:top w:val="none" w:sz="0" w:space="0" w:color="auto"/>
                <w:left w:val="none" w:sz="0" w:space="0" w:color="auto"/>
                <w:bottom w:val="none" w:sz="0" w:space="0" w:color="auto"/>
                <w:right w:val="none" w:sz="0" w:space="0" w:color="auto"/>
              </w:divBdr>
            </w:div>
          </w:divsChild>
        </w:div>
        <w:div w:id="1995403784">
          <w:marLeft w:val="0"/>
          <w:marRight w:val="0"/>
          <w:marTop w:val="0"/>
          <w:marBottom w:val="0"/>
          <w:divBdr>
            <w:top w:val="none" w:sz="0" w:space="0" w:color="auto"/>
            <w:left w:val="none" w:sz="0" w:space="0" w:color="auto"/>
            <w:bottom w:val="none" w:sz="0" w:space="0" w:color="auto"/>
            <w:right w:val="none" w:sz="0" w:space="0" w:color="auto"/>
          </w:divBdr>
          <w:divsChild>
            <w:div w:id="757990346">
              <w:marLeft w:val="0"/>
              <w:marRight w:val="0"/>
              <w:marTop w:val="0"/>
              <w:marBottom w:val="0"/>
              <w:divBdr>
                <w:top w:val="none" w:sz="0" w:space="0" w:color="auto"/>
                <w:left w:val="none" w:sz="0" w:space="0" w:color="auto"/>
                <w:bottom w:val="none" w:sz="0" w:space="0" w:color="auto"/>
                <w:right w:val="none" w:sz="0" w:space="0" w:color="auto"/>
              </w:divBdr>
            </w:div>
          </w:divsChild>
        </w:div>
        <w:div w:id="2003578565">
          <w:marLeft w:val="0"/>
          <w:marRight w:val="0"/>
          <w:marTop w:val="0"/>
          <w:marBottom w:val="0"/>
          <w:divBdr>
            <w:top w:val="none" w:sz="0" w:space="0" w:color="auto"/>
            <w:left w:val="none" w:sz="0" w:space="0" w:color="auto"/>
            <w:bottom w:val="none" w:sz="0" w:space="0" w:color="auto"/>
            <w:right w:val="none" w:sz="0" w:space="0" w:color="auto"/>
          </w:divBdr>
          <w:divsChild>
            <w:div w:id="465510625">
              <w:marLeft w:val="0"/>
              <w:marRight w:val="0"/>
              <w:marTop w:val="0"/>
              <w:marBottom w:val="0"/>
              <w:divBdr>
                <w:top w:val="none" w:sz="0" w:space="0" w:color="auto"/>
                <w:left w:val="none" w:sz="0" w:space="0" w:color="auto"/>
                <w:bottom w:val="none" w:sz="0" w:space="0" w:color="auto"/>
                <w:right w:val="none" w:sz="0" w:space="0" w:color="auto"/>
              </w:divBdr>
            </w:div>
          </w:divsChild>
        </w:div>
        <w:div w:id="2024087019">
          <w:marLeft w:val="0"/>
          <w:marRight w:val="0"/>
          <w:marTop w:val="0"/>
          <w:marBottom w:val="0"/>
          <w:divBdr>
            <w:top w:val="none" w:sz="0" w:space="0" w:color="auto"/>
            <w:left w:val="none" w:sz="0" w:space="0" w:color="auto"/>
            <w:bottom w:val="none" w:sz="0" w:space="0" w:color="auto"/>
            <w:right w:val="none" w:sz="0" w:space="0" w:color="auto"/>
          </w:divBdr>
          <w:divsChild>
            <w:div w:id="728039774">
              <w:marLeft w:val="0"/>
              <w:marRight w:val="0"/>
              <w:marTop w:val="0"/>
              <w:marBottom w:val="0"/>
              <w:divBdr>
                <w:top w:val="none" w:sz="0" w:space="0" w:color="auto"/>
                <w:left w:val="none" w:sz="0" w:space="0" w:color="auto"/>
                <w:bottom w:val="none" w:sz="0" w:space="0" w:color="auto"/>
                <w:right w:val="none" w:sz="0" w:space="0" w:color="auto"/>
              </w:divBdr>
            </w:div>
          </w:divsChild>
        </w:div>
        <w:div w:id="2039311539">
          <w:marLeft w:val="0"/>
          <w:marRight w:val="0"/>
          <w:marTop w:val="0"/>
          <w:marBottom w:val="0"/>
          <w:divBdr>
            <w:top w:val="none" w:sz="0" w:space="0" w:color="auto"/>
            <w:left w:val="none" w:sz="0" w:space="0" w:color="auto"/>
            <w:bottom w:val="none" w:sz="0" w:space="0" w:color="auto"/>
            <w:right w:val="none" w:sz="0" w:space="0" w:color="auto"/>
          </w:divBdr>
          <w:divsChild>
            <w:div w:id="2038432271">
              <w:marLeft w:val="0"/>
              <w:marRight w:val="0"/>
              <w:marTop w:val="0"/>
              <w:marBottom w:val="0"/>
              <w:divBdr>
                <w:top w:val="none" w:sz="0" w:space="0" w:color="auto"/>
                <w:left w:val="none" w:sz="0" w:space="0" w:color="auto"/>
                <w:bottom w:val="none" w:sz="0" w:space="0" w:color="auto"/>
                <w:right w:val="none" w:sz="0" w:space="0" w:color="auto"/>
              </w:divBdr>
            </w:div>
          </w:divsChild>
        </w:div>
        <w:div w:id="2056195035">
          <w:marLeft w:val="0"/>
          <w:marRight w:val="0"/>
          <w:marTop w:val="0"/>
          <w:marBottom w:val="0"/>
          <w:divBdr>
            <w:top w:val="none" w:sz="0" w:space="0" w:color="auto"/>
            <w:left w:val="none" w:sz="0" w:space="0" w:color="auto"/>
            <w:bottom w:val="none" w:sz="0" w:space="0" w:color="auto"/>
            <w:right w:val="none" w:sz="0" w:space="0" w:color="auto"/>
          </w:divBdr>
          <w:divsChild>
            <w:div w:id="2024548048">
              <w:marLeft w:val="0"/>
              <w:marRight w:val="0"/>
              <w:marTop w:val="0"/>
              <w:marBottom w:val="0"/>
              <w:divBdr>
                <w:top w:val="none" w:sz="0" w:space="0" w:color="auto"/>
                <w:left w:val="none" w:sz="0" w:space="0" w:color="auto"/>
                <w:bottom w:val="none" w:sz="0" w:space="0" w:color="auto"/>
                <w:right w:val="none" w:sz="0" w:space="0" w:color="auto"/>
              </w:divBdr>
            </w:div>
          </w:divsChild>
        </w:div>
        <w:div w:id="2085027892">
          <w:marLeft w:val="0"/>
          <w:marRight w:val="0"/>
          <w:marTop w:val="0"/>
          <w:marBottom w:val="0"/>
          <w:divBdr>
            <w:top w:val="none" w:sz="0" w:space="0" w:color="auto"/>
            <w:left w:val="none" w:sz="0" w:space="0" w:color="auto"/>
            <w:bottom w:val="none" w:sz="0" w:space="0" w:color="auto"/>
            <w:right w:val="none" w:sz="0" w:space="0" w:color="auto"/>
          </w:divBdr>
          <w:divsChild>
            <w:div w:id="452750550">
              <w:marLeft w:val="0"/>
              <w:marRight w:val="0"/>
              <w:marTop w:val="0"/>
              <w:marBottom w:val="0"/>
              <w:divBdr>
                <w:top w:val="none" w:sz="0" w:space="0" w:color="auto"/>
                <w:left w:val="none" w:sz="0" w:space="0" w:color="auto"/>
                <w:bottom w:val="none" w:sz="0" w:space="0" w:color="auto"/>
                <w:right w:val="none" w:sz="0" w:space="0" w:color="auto"/>
              </w:divBdr>
            </w:div>
            <w:div w:id="1517304093">
              <w:marLeft w:val="0"/>
              <w:marRight w:val="0"/>
              <w:marTop w:val="0"/>
              <w:marBottom w:val="0"/>
              <w:divBdr>
                <w:top w:val="none" w:sz="0" w:space="0" w:color="auto"/>
                <w:left w:val="none" w:sz="0" w:space="0" w:color="auto"/>
                <w:bottom w:val="none" w:sz="0" w:space="0" w:color="auto"/>
                <w:right w:val="none" w:sz="0" w:space="0" w:color="auto"/>
              </w:divBdr>
            </w:div>
          </w:divsChild>
        </w:div>
        <w:div w:id="2140763198">
          <w:marLeft w:val="0"/>
          <w:marRight w:val="0"/>
          <w:marTop w:val="0"/>
          <w:marBottom w:val="0"/>
          <w:divBdr>
            <w:top w:val="none" w:sz="0" w:space="0" w:color="auto"/>
            <w:left w:val="none" w:sz="0" w:space="0" w:color="auto"/>
            <w:bottom w:val="none" w:sz="0" w:space="0" w:color="auto"/>
            <w:right w:val="none" w:sz="0" w:space="0" w:color="auto"/>
          </w:divBdr>
          <w:divsChild>
            <w:div w:id="67646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64485">
      <w:bodyDiv w:val="1"/>
      <w:marLeft w:val="0"/>
      <w:marRight w:val="0"/>
      <w:marTop w:val="0"/>
      <w:marBottom w:val="0"/>
      <w:divBdr>
        <w:top w:val="none" w:sz="0" w:space="0" w:color="auto"/>
        <w:left w:val="none" w:sz="0" w:space="0" w:color="auto"/>
        <w:bottom w:val="none" w:sz="0" w:space="0" w:color="auto"/>
        <w:right w:val="none" w:sz="0" w:space="0" w:color="auto"/>
      </w:divBdr>
    </w:div>
    <w:div w:id="1596210880">
      <w:bodyDiv w:val="1"/>
      <w:marLeft w:val="0"/>
      <w:marRight w:val="0"/>
      <w:marTop w:val="0"/>
      <w:marBottom w:val="0"/>
      <w:divBdr>
        <w:top w:val="none" w:sz="0" w:space="0" w:color="auto"/>
        <w:left w:val="none" w:sz="0" w:space="0" w:color="auto"/>
        <w:bottom w:val="none" w:sz="0" w:space="0" w:color="auto"/>
        <w:right w:val="none" w:sz="0" w:space="0" w:color="auto"/>
      </w:divBdr>
    </w:div>
    <w:div w:id="1963026208">
      <w:bodyDiv w:val="1"/>
      <w:marLeft w:val="0"/>
      <w:marRight w:val="0"/>
      <w:marTop w:val="0"/>
      <w:marBottom w:val="0"/>
      <w:divBdr>
        <w:top w:val="none" w:sz="0" w:space="0" w:color="auto"/>
        <w:left w:val="none" w:sz="0" w:space="0" w:color="auto"/>
        <w:bottom w:val="none" w:sz="0" w:space="0" w:color="auto"/>
        <w:right w:val="none" w:sz="0" w:space="0" w:color="auto"/>
      </w:divBdr>
      <w:divsChild>
        <w:div w:id="30303066">
          <w:marLeft w:val="0"/>
          <w:marRight w:val="0"/>
          <w:marTop w:val="0"/>
          <w:marBottom w:val="0"/>
          <w:divBdr>
            <w:top w:val="none" w:sz="0" w:space="0" w:color="auto"/>
            <w:left w:val="none" w:sz="0" w:space="0" w:color="auto"/>
            <w:bottom w:val="none" w:sz="0" w:space="0" w:color="auto"/>
            <w:right w:val="none" w:sz="0" w:space="0" w:color="auto"/>
          </w:divBdr>
          <w:divsChild>
            <w:div w:id="1249535417">
              <w:marLeft w:val="0"/>
              <w:marRight w:val="0"/>
              <w:marTop w:val="0"/>
              <w:marBottom w:val="0"/>
              <w:divBdr>
                <w:top w:val="none" w:sz="0" w:space="0" w:color="auto"/>
                <w:left w:val="none" w:sz="0" w:space="0" w:color="auto"/>
                <w:bottom w:val="none" w:sz="0" w:space="0" w:color="auto"/>
                <w:right w:val="none" w:sz="0" w:space="0" w:color="auto"/>
              </w:divBdr>
            </w:div>
          </w:divsChild>
        </w:div>
        <w:div w:id="42098710">
          <w:marLeft w:val="0"/>
          <w:marRight w:val="0"/>
          <w:marTop w:val="0"/>
          <w:marBottom w:val="0"/>
          <w:divBdr>
            <w:top w:val="none" w:sz="0" w:space="0" w:color="auto"/>
            <w:left w:val="none" w:sz="0" w:space="0" w:color="auto"/>
            <w:bottom w:val="none" w:sz="0" w:space="0" w:color="auto"/>
            <w:right w:val="none" w:sz="0" w:space="0" w:color="auto"/>
          </w:divBdr>
          <w:divsChild>
            <w:div w:id="1250385957">
              <w:marLeft w:val="0"/>
              <w:marRight w:val="0"/>
              <w:marTop w:val="0"/>
              <w:marBottom w:val="0"/>
              <w:divBdr>
                <w:top w:val="none" w:sz="0" w:space="0" w:color="auto"/>
                <w:left w:val="none" w:sz="0" w:space="0" w:color="auto"/>
                <w:bottom w:val="none" w:sz="0" w:space="0" w:color="auto"/>
                <w:right w:val="none" w:sz="0" w:space="0" w:color="auto"/>
              </w:divBdr>
            </w:div>
          </w:divsChild>
        </w:div>
        <w:div w:id="85423575">
          <w:marLeft w:val="0"/>
          <w:marRight w:val="0"/>
          <w:marTop w:val="0"/>
          <w:marBottom w:val="0"/>
          <w:divBdr>
            <w:top w:val="none" w:sz="0" w:space="0" w:color="auto"/>
            <w:left w:val="none" w:sz="0" w:space="0" w:color="auto"/>
            <w:bottom w:val="none" w:sz="0" w:space="0" w:color="auto"/>
            <w:right w:val="none" w:sz="0" w:space="0" w:color="auto"/>
          </w:divBdr>
          <w:divsChild>
            <w:div w:id="957370821">
              <w:marLeft w:val="0"/>
              <w:marRight w:val="0"/>
              <w:marTop w:val="0"/>
              <w:marBottom w:val="0"/>
              <w:divBdr>
                <w:top w:val="none" w:sz="0" w:space="0" w:color="auto"/>
                <w:left w:val="none" w:sz="0" w:space="0" w:color="auto"/>
                <w:bottom w:val="none" w:sz="0" w:space="0" w:color="auto"/>
                <w:right w:val="none" w:sz="0" w:space="0" w:color="auto"/>
              </w:divBdr>
            </w:div>
          </w:divsChild>
        </w:div>
        <w:div w:id="144013735">
          <w:marLeft w:val="0"/>
          <w:marRight w:val="0"/>
          <w:marTop w:val="0"/>
          <w:marBottom w:val="0"/>
          <w:divBdr>
            <w:top w:val="none" w:sz="0" w:space="0" w:color="auto"/>
            <w:left w:val="none" w:sz="0" w:space="0" w:color="auto"/>
            <w:bottom w:val="none" w:sz="0" w:space="0" w:color="auto"/>
            <w:right w:val="none" w:sz="0" w:space="0" w:color="auto"/>
          </w:divBdr>
          <w:divsChild>
            <w:div w:id="1737510094">
              <w:marLeft w:val="0"/>
              <w:marRight w:val="0"/>
              <w:marTop w:val="0"/>
              <w:marBottom w:val="0"/>
              <w:divBdr>
                <w:top w:val="none" w:sz="0" w:space="0" w:color="auto"/>
                <w:left w:val="none" w:sz="0" w:space="0" w:color="auto"/>
                <w:bottom w:val="none" w:sz="0" w:space="0" w:color="auto"/>
                <w:right w:val="none" w:sz="0" w:space="0" w:color="auto"/>
              </w:divBdr>
            </w:div>
          </w:divsChild>
        </w:div>
        <w:div w:id="179896762">
          <w:marLeft w:val="0"/>
          <w:marRight w:val="0"/>
          <w:marTop w:val="0"/>
          <w:marBottom w:val="0"/>
          <w:divBdr>
            <w:top w:val="none" w:sz="0" w:space="0" w:color="auto"/>
            <w:left w:val="none" w:sz="0" w:space="0" w:color="auto"/>
            <w:bottom w:val="none" w:sz="0" w:space="0" w:color="auto"/>
            <w:right w:val="none" w:sz="0" w:space="0" w:color="auto"/>
          </w:divBdr>
          <w:divsChild>
            <w:div w:id="899898992">
              <w:marLeft w:val="0"/>
              <w:marRight w:val="0"/>
              <w:marTop w:val="0"/>
              <w:marBottom w:val="0"/>
              <w:divBdr>
                <w:top w:val="none" w:sz="0" w:space="0" w:color="auto"/>
                <w:left w:val="none" w:sz="0" w:space="0" w:color="auto"/>
                <w:bottom w:val="none" w:sz="0" w:space="0" w:color="auto"/>
                <w:right w:val="none" w:sz="0" w:space="0" w:color="auto"/>
              </w:divBdr>
            </w:div>
          </w:divsChild>
        </w:div>
        <w:div w:id="194196507">
          <w:marLeft w:val="0"/>
          <w:marRight w:val="0"/>
          <w:marTop w:val="0"/>
          <w:marBottom w:val="0"/>
          <w:divBdr>
            <w:top w:val="none" w:sz="0" w:space="0" w:color="auto"/>
            <w:left w:val="none" w:sz="0" w:space="0" w:color="auto"/>
            <w:bottom w:val="none" w:sz="0" w:space="0" w:color="auto"/>
            <w:right w:val="none" w:sz="0" w:space="0" w:color="auto"/>
          </w:divBdr>
          <w:divsChild>
            <w:div w:id="1762530532">
              <w:marLeft w:val="0"/>
              <w:marRight w:val="0"/>
              <w:marTop w:val="0"/>
              <w:marBottom w:val="0"/>
              <w:divBdr>
                <w:top w:val="none" w:sz="0" w:space="0" w:color="auto"/>
                <w:left w:val="none" w:sz="0" w:space="0" w:color="auto"/>
                <w:bottom w:val="none" w:sz="0" w:space="0" w:color="auto"/>
                <w:right w:val="none" w:sz="0" w:space="0" w:color="auto"/>
              </w:divBdr>
            </w:div>
          </w:divsChild>
        </w:div>
        <w:div w:id="207181378">
          <w:marLeft w:val="0"/>
          <w:marRight w:val="0"/>
          <w:marTop w:val="0"/>
          <w:marBottom w:val="0"/>
          <w:divBdr>
            <w:top w:val="none" w:sz="0" w:space="0" w:color="auto"/>
            <w:left w:val="none" w:sz="0" w:space="0" w:color="auto"/>
            <w:bottom w:val="none" w:sz="0" w:space="0" w:color="auto"/>
            <w:right w:val="none" w:sz="0" w:space="0" w:color="auto"/>
          </w:divBdr>
          <w:divsChild>
            <w:div w:id="1479304806">
              <w:marLeft w:val="0"/>
              <w:marRight w:val="0"/>
              <w:marTop w:val="0"/>
              <w:marBottom w:val="0"/>
              <w:divBdr>
                <w:top w:val="none" w:sz="0" w:space="0" w:color="auto"/>
                <w:left w:val="none" w:sz="0" w:space="0" w:color="auto"/>
                <w:bottom w:val="none" w:sz="0" w:space="0" w:color="auto"/>
                <w:right w:val="none" w:sz="0" w:space="0" w:color="auto"/>
              </w:divBdr>
            </w:div>
          </w:divsChild>
        </w:div>
        <w:div w:id="218784200">
          <w:marLeft w:val="0"/>
          <w:marRight w:val="0"/>
          <w:marTop w:val="0"/>
          <w:marBottom w:val="0"/>
          <w:divBdr>
            <w:top w:val="none" w:sz="0" w:space="0" w:color="auto"/>
            <w:left w:val="none" w:sz="0" w:space="0" w:color="auto"/>
            <w:bottom w:val="none" w:sz="0" w:space="0" w:color="auto"/>
            <w:right w:val="none" w:sz="0" w:space="0" w:color="auto"/>
          </w:divBdr>
          <w:divsChild>
            <w:div w:id="1379666291">
              <w:marLeft w:val="0"/>
              <w:marRight w:val="0"/>
              <w:marTop w:val="0"/>
              <w:marBottom w:val="0"/>
              <w:divBdr>
                <w:top w:val="none" w:sz="0" w:space="0" w:color="auto"/>
                <w:left w:val="none" w:sz="0" w:space="0" w:color="auto"/>
                <w:bottom w:val="none" w:sz="0" w:space="0" w:color="auto"/>
                <w:right w:val="none" w:sz="0" w:space="0" w:color="auto"/>
              </w:divBdr>
            </w:div>
          </w:divsChild>
        </w:div>
        <w:div w:id="224489125">
          <w:marLeft w:val="0"/>
          <w:marRight w:val="0"/>
          <w:marTop w:val="0"/>
          <w:marBottom w:val="0"/>
          <w:divBdr>
            <w:top w:val="none" w:sz="0" w:space="0" w:color="auto"/>
            <w:left w:val="none" w:sz="0" w:space="0" w:color="auto"/>
            <w:bottom w:val="none" w:sz="0" w:space="0" w:color="auto"/>
            <w:right w:val="none" w:sz="0" w:space="0" w:color="auto"/>
          </w:divBdr>
          <w:divsChild>
            <w:div w:id="1805541840">
              <w:marLeft w:val="0"/>
              <w:marRight w:val="0"/>
              <w:marTop w:val="0"/>
              <w:marBottom w:val="0"/>
              <w:divBdr>
                <w:top w:val="none" w:sz="0" w:space="0" w:color="auto"/>
                <w:left w:val="none" w:sz="0" w:space="0" w:color="auto"/>
                <w:bottom w:val="none" w:sz="0" w:space="0" w:color="auto"/>
                <w:right w:val="none" w:sz="0" w:space="0" w:color="auto"/>
              </w:divBdr>
            </w:div>
          </w:divsChild>
        </w:div>
        <w:div w:id="240264035">
          <w:marLeft w:val="0"/>
          <w:marRight w:val="0"/>
          <w:marTop w:val="0"/>
          <w:marBottom w:val="0"/>
          <w:divBdr>
            <w:top w:val="none" w:sz="0" w:space="0" w:color="auto"/>
            <w:left w:val="none" w:sz="0" w:space="0" w:color="auto"/>
            <w:bottom w:val="none" w:sz="0" w:space="0" w:color="auto"/>
            <w:right w:val="none" w:sz="0" w:space="0" w:color="auto"/>
          </w:divBdr>
          <w:divsChild>
            <w:div w:id="64228410">
              <w:marLeft w:val="0"/>
              <w:marRight w:val="0"/>
              <w:marTop w:val="0"/>
              <w:marBottom w:val="0"/>
              <w:divBdr>
                <w:top w:val="none" w:sz="0" w:space="0" w:color="auto"/>
                <w:left w:val="none" w:sz="0" w:space="0" w:color="auto"/>
                <w:bottom w:val="none" w:sz="0" w:space="0" w:color="auto"/>
                <w:right w:val="none" w:sz="0" w:space="0" w:color="auto"/>
              </w:divBdr>
            </w:div>
          </w:divsChild>
        </w:div>
        <w:div w:id="328143765">
          <w:marLeft w:val="0"/>
          <w:marRight w:val="0"/>
          <w:marTop w:val="0"/>
          <w:marBottom w:val="0"/>
          <w:divBdr>
            <w:top w:val="none" w:sz="0" w:space="0" w:color="auto"/>
            <w:left w:val="none" w:sz="0" w:space="0" w:color="auto"/>
            <w:bottom w:val="none" w:sz="0" w:space="0" w:color="auto"/>
            <w:right w:val="none" w:sz="0" w:space="0" w:color="auto"/>
          </w:divBdr>
          <w:divsChild>
            <w:div w:id="977614869">
              <w:marLeft w:val="0"/>
              <w:marRight w:val="0"/>
              <w:marTop w:val="0"/>
              <w:marBottom w:val="0"/>
              <w:divBdr>
                <w:top w:val="none" w:sz="0" w:space="0" w:color="auto"/>
                <w:left w:val="none" w:sz="0" w:space="0" w:color="auto"/>
                <w:bottom w:val="none" w:sz="0" w:space="0" w:color="auto"/>
                <w:right w:val="none" w:sz="0" w:space="0" w:color="auto"/>
              </w:divBdr>
            </w:div>
          </w:divsChild>
        </w:div>
        <w:div w:id="391779467">
          <w:marLeft w:val="0"/>
          <w:marRight w:val="0"/>
          <w:marTop w:val="0"/>
          <w:marBottom w:val="0"/>
          <w:divBdr>
            <w:top w:val="none" w:sz="0" w:space="0" w:color="auto"/>
            <w:left w:val="none" w:sz="0" w:space="0" w:color="auto"/>
            <w:bottom w:val="none" w:sz="0" w:space="0" w:color="auto"/>
            <w:right w:val="none" w:sz="0" w:space="0" w:color="auto"/>
          </w:divBdr>
          <w:divsChild>
            <w:div w:id="1180974305">
              <w:marLeft w:val="0"/>
              <w:marRight w:val="0"/>
              <w:marTop w:val="0"/>
              <w:marBottom w:val="0"/>
              <w:divBdr>
                <w:top w:val="none" w:sz="0" w:space="0" w:color="auto"/>
                <w:left w:val="none" w:sz="0" w:space="0" w:color="auto"/>
                <w:bottom w:val="none" w:sz="0" w:space="0" w:color="auto"/>
                <w:right w:val="none" w:sz="0" w:space="0" w:color="auto"/>
              </w:divBdr>
            </w:div>
          </w:divsChild>
        </w:div>
        <w:div w:id="398865370">
          <w:marLeft w:val="0"/>
          <w:marRight w:val="0"/>
          <w:marTop w:val="0"/>
          <w:marBottom w:val="0"/>
          <w:divBdr>
            <w:top w:val="none" w:sz="0" w:space="0" w:color="auto"/>
            <w:left w:val="none" w:sz="0" w:space="0" w:color="auto"/>
            <w:bottom w:val="none" w:sz="0" w:space="0" w:color="auto"/>
            <w:right w:val="none" w:sz="0" w:space="0" w:color="auto"/>
          </w:divBdr>
          <w:divsChild>
            <w:div w:id="367535484">
              <w:marLeft w:val="0"/>
              <w:marRight w:val="0"/>
              <w:marTop w:val="0"/>
              <w:marBottom w:val="0"/>
              <w:divBdr>
                <w:top w:val="none" w:sz="0" w:space="0" w:color="auto"/>
                <w:left w:val="none" w:sz="0" w:space="0" w:color="auto"/>
                <w:bottom w:val="none" w:sz="0" w:space="0" w:color="auto"/>
                <w:right w:val="none" w:sz="0" w:space="0" w:color="auto"/>
              </w:divBdr>
            </w:div>
          </w:divsChild>
        </w:div>
        <w:div w:id="411512922">
          <w:marLeft w:val="0"/>
          <w:marRight w:val="0"/>
          <w:marTop w:val="0"/>
          <w:marBottom w:val="0"/>
          <w:divBdr>
            <w:top w:val="none" w:sz="0" w:space="0" w:color="auto"/>
            <w:left w:val="none" w:sz="0" w:space="0" w:color="auto"/>
            <w:bottom w:val="none" w:sz="0" w:space="0" w:color="auto"/>
            <w:right w:val="none" w:sz="0" w:space="0" w:color="auto"/>
          </w:divBdr>
          <w:divsChild>
            <w:div w:id="252207165">
              <w:marLeft w:val="0"/>
              <w:marRight w:val="0"/>
              <w:marTop w:val="0"/>
              <w:marBottom w:val="0"/>
              <w:divBdr>
                <w:top w:val="none" w:sz="0" w:space="0" w:color="auto"/>
                <w:left w:val="none" w:sz="0" w:space="0" w:color="auto"/>
                <w:bottom w:val="none" w:sz="0" w:space="0" w:color="auto"/>
                <w:right w:val="none" w:sz="0" w:space="0" w:color="auto"/>
              </w:divBdr>
            </w:div>
          </w:divsChild>
        </w:div>
        <w:div w:id="412121735">
          <w:marLeft w:val="0"/>
          <w:marRight w:val="0"/>
          <w:marTop w:val="0"/>
          <w:marBottom w:val="0"/>
          <w:divBdr>
            <w:top w:val="none" w:sz="0" w:space="0" w:color="auto"/>
            <w:left w:val="none" w:sz="0" w:space="0" w:color="auto"/>
            <w:bottom w:val="none" w:sz="0" w:space="0" w:color="auto"/>
            <w:right w:val="none" w:sz="0" w:space="0" w:color="auto"/>
          </w:divBdr>
          <w:divsChild>
            <w:div w:id="1679384096">
              <w:marLeft w:val="0"/>
              <w:marRight w:val="0"/>
              <w:marTop w:val="0"/>
              <w:marBottom w:val="0"/>
              <w:divBdr>
                <w:top w:val="none" w:sz="0" w:space="0" w:color="auto"/>
                <w:left w:val="none" w:sz="0" w:space="0" w:color="auto"/>
                <w:bottom w:val="none" w:sz="0" w:space="0" w:color="auto"/>
                <w:right w:val="none" w:sz="0" w:space="0" w:color="auto"/>
              </w:divBdr>
            </w:div>
          </w:divsChild>
        </w:div>
        <w:div w:id="413550690">
          <w:marLeft w:val="0"/>
          <w:marRight w:val="0"/>
          <w:marTop w:val="0"/>
          <w:marBottom w:val="0"/>
          <w:divBdr>
            <w:top w:val="none" w:sz="0" w:space="0" w:color="auto"/>
            <w:left w:val="none" w:sz="0" w:space="0" w:color="auto"/>
            <w:bottom w:val="none" w:sz="0" w:space="0" w:color="auto"/>
            <w:right w:val="none" w:sz="0" w:space="0" w:color="auto"/>
          </w:divBdr>
          <w:divsChild>
            <w:div w:id="1461341797">
              <w:marLeft w:val="0"/>
              <w:marRight w:val="0"/>
              <w:marTop w:val="0"/>
              <w:marBottom w:val="0"/>
              <w:divBdr>
                <w:top w:val="none" w:sz="0" w:space="0" w:color="auto"/>
                <w:left w:val="none" w:sz="0" w:space="0" w:color="auto"/>
                <w:bottom w:val="none" w:sz="0" w:space="0" w:color="auto"/>
                <w:right w:val="none" w:sz="0" w:space="0" w:color="auto"/>
              </w:divBdr>
            </w:div>
          </w:divsChild>
        </w:div>
        <w:div w:id="413860433">
          <w:marLeft w:val="0"/>
          <w:marRight w:val="0"/>
          <w:marTop w:val="0"/>
          <w:marBottom w:val="0"/>
          <w:divBdr>
            <w:top w:val="none" w:sz="0" w:space="0" w:color="auto"/>
            <w:left w:val="none" w:sz="0" w:space="0" w:color="auto"/>
            <w:bottom w:val="none" w:sz="0" w:space="0" w:color="auto"/>
            <w:right w:val="none" w:sz="0" w:space="0" w:color="auto"/>
          </w:divBdr>
          <w:divsChild>
            <w:div w:id="1041249211">
              <w:marLeft w:val="0"/>
              <w:marRight w:val="0"/>
              <w:marTop w:val="0"/>
              <w:marBottom w:val="0"/>
              <w:divBdr>
                <w:top w:val="none" w:sz="0" w:space="0" w:color="auto"/>
                <w:left w:val="none" w:sz="0" w:space="0" w:color="auto"/>
                <w:bottom w:val="none" w:sz="0" w:space="0" w:color="auto"/>
                <w:right w:val="none" w:sz="0" w:space="0" w:color="auto"/>
              </w:divBdr>
            </w:div>
          </w:divsChild>
        </w:div>
        <w:div w:id="418720296">
          <w:marLeft w:val="0"/>
          <w:marRight w:val="0"/>
          <w:marTop w:val="0"/>
          <w:marBottom w:val="0"/>
          <w:divBdr>
            <w:top w:val="none" w:sz="0" w:space="0" w:color="auto"/>
            <w:left w:val="none" w:sz="0" w:space="0" w:color="auto"/>
            <w:bottom w:val="none" w:sz="0" w:space="0" w:color="auto"/>
            <w:right w:val="none" w:sz="0" w:space="0" w:color="auto"/>
          </w:divBdr>
          <w:divsChild>
            <w:div w:id="373625027">
              <w:marLeft w:val="0"/>
              <w:marRight w:val="0"/>
              <w:marTop w:val="0"/>
              <w:marBottom w:val="0"/>
              <w:divBdr>
                <w:top w:val="none" w:sz="0" w:space="0" w:color="auto"/>
                <w:left w:val="none" w:sz="0" w:space="0" w:color="auto"/>
                <w:bottom w:val="none" w:sz="0" w:space="0" w:color="auto"/>
                <w:right w:val="none" w:sz="0" w:space="0" w:color="auto"/>
              </w:divBdr>
            </w:div>
          </w:divsChild>
        </w:div>
        <w:div w:id="440220645">
          <w:marLeft w:val="0"/>
          <w:marRight w:val="0"/>
          <w:marTop w:val="0"/>
          <w:marBottom w:val="0"/>
          <w:divBdr>
            <w:top w:val="none" w:sz="0" w:space="0" w:color="auto"/>
            <w:left w:val="none" w:sz="0" w:space="0" w:color="auto"/>
            <w:bottom w:val="none" w:sz="0" w:space="0" w:color="auto"/>
            <w:right w:val="none" w:sz="0" w:space="0" w:color="auto"/>
          </w:divBdr>
          <w:divsChild>
            <w:div w:id="1865945530">
              <w:marLeft w:val="0"/>
              <w:marRight w:val="0"/>
              <w:marTop w:val="0"/>
              <w:marBottom w:val="0"/>
              <w:divBdr>
                <w:top w:val="none" w:sz="0" w:space="0" w:color="auto"/>
                <w:left w:val="none" w:sz="0" w:space="0" w:color="auto"/>
                <w:bottom w:val="none" w:sz="0" w:space="0" w:color="auto"/>
                <w:right w:val="none" w:sz="0" w:space="0" w:color="auto"/>
              </w:divBdr>
            </w:div>
          </w:divsChild>
        </w:div>
        <w:div w:id="522132490">
          <w:marLeft w:val="0"/>
          <w:marRight w:val="0"/>
          <w:marTop w:val="0"/>
          <w:marBottom w:val="0"/>
          <w:divBdr>
            <w:top w:val="none" w:sz="0" w:space="0" w:color="auto"/>
            <w:left w:val="none" w:sz="0" w:space="0" w:color="auto"/>
            <w:bottom w:val="none" w:sz="0" w:space="0" w:color="auto"/>
            <w:right w:val="none" w:sz="0" w:space="0" w:color="auto"/>
          </w:divBdr>
          <w:divsChild>
            <w:div w:id="514881545">
              <w:marLeft w:val="0"/>
              <w:marRight w:val="0"/>
              <w:marTop w:val="0"/>
              <w:marBottom w:val="0"/>
              <w:divBdr>
                <w:top w:val="none" w:sz="0" w:space="0" w:color="auto"/>
                <w:left w:val="none" w:sz="0" w:space="0" w:color="auto"/>
                <w:bottom w:val="none" w:sz="0" w:space="0" w:color="auto"/>
                <w:right w:val="none" w:sz="0" w:space="0" w:color="auto"/>
              </w:divBdr>
            </w:div>
          </w:divsChild>
        </w:div>
        <w:div w:id="601954621">
          <w:marLeft w:val="0"/>
          <w:marRight w:val="0"/>
          <w:marTop w:val="0"/>
          <w:marBottom w:val="0"/>
          <w:divBdr>
            <w:top w:val="none" w:sz="0" w:space="0" w:color="auto"/>
            <w:left w:val="none" w:sz="0" w:space="0" w:color="auto"/>
            <w:bottom w:val="none" w:sz="0" w:space="0" w:color="auto"/>
            <w:right w:val="none" w:sz="0" w:space="0" w:color="auto"/>
          </w:divBdr>
          <w:divsChild>
            <w:div w:id="455953304">
              <w:marLeft w:val="0"/>
              <w:marRight w:val="0"/>
              <w:marTop w:val="0"/>
              <w:marBottom w:val="0"/>
              <w:divBdr>
                <w:top w:val="none" w:sz="0" w:space="0" w:color="auto"/>
                <w:left w:val="none" w:sz="0" w:space="0" w:color="auto"/>
                <w:bottom w:val="none" w:sz="0" w:space="0" w:color="auto"/>
                <w:right w:val="none" w:sz="0" w:space="0" w:color="auto"/>
              </w:divBdr>
            </w:div>
          </w:divsChild>
        </w:div>
        <w:div w:id="694237272">
          <w:marLeft w:val="0"/>
          <w:marRight w:val="0"/>
          <w:marTop w:val="0"/>
          <w:marBottom w:val="0"/>
          <w:divBdr>
            <w:top w:val="none" w:sz="0" w:space="0" w:color="auto"/>
            <w:left w:val="none" w:sz="0" w:space="0" w:color="auto"/>
            <w:bottom w:val="none" w:sz="0" w:space="0" w:color="auto"/>
            <w:right w:val="none" w:sz="0" w:space="0" w:color="auto"/>
          </w:divBdr>
          <w:divsChild>
            <w:div w:id="573899564">
              <w:marLeft w:val="0"/>
              <w:marRight w:val="0"/>
              <w:marTop w:val="0"/>
              <w:marBottom w:val="0"/>
              <w:divBdr>
                <w:top w:val="none" w:sz="0" w:space="0" w:color="auto"/>
                <w:left w:val="none" w:sz="0" w:space="0" w:color="auto"/>
                <w:bottom w:val="none" w:sz="0" w:space="0" w:color="auto"/>
                <w:right w:val="none" w:sz="0" w:space="0" w:color="auto"/>
              </w:divBdr>
            </w:div>
          </w:divsChild>
        </w:div>
        <w:div w:id="712655080">
          <w:marLeft w:val="0"/>
          <w:marRight w:val="0"/>
          <w:marTop w:val="0"/>
          <w:marBottom w:val="0"/>
          <w:divBdr>
            <w:top w:val="none" w:sz="0" w:space="0" w:color="auto"/>
            <w:left w:val="none" w:sz="0" w:space="0" w:color="auto"/>
            <w:bottom w:val="none" w:sz="0" w:space="0" w:color="auto"/>
            <w:right w:val="none" w:sz="0" w:space="0" w:color="auto"/>
          </w:divBdr>
          <w:divsChild>
            <w:div w:id="819925725">
              <w:marLeft w:val="0"/>
              <w:marRight w:val="0"/>
              <w:marTop w:val="0"/>
              <w:marBottom w:val="0"/>
              <w:divBdr>
                <w:top w:val="none" w:sz="0" w:space="0" w:color="auto"/>
                <w:left w:val="none" w:sz="0" w:space="0" w:color="auto"/>
                <w:bottom w:val="none" w:sz="0" w:space="0" w:color="auto"/>
                <w:right w:val="none" w:sz="0" w:space="0" w:color="auto"/>
              </w:divBdr>
            </w:div>
          </w:divsChild>
        </w:div>
        <w:div w:id="717902435">
          <w:marLeft w:val="0"/>
          <w:marRight w:val="0"/>
          <w:marTop w:val="0"/>
          <w:marBottom w:val="0"/>
          <w:divBdr>
            <w:top w:val="none" w:sz="0" w:space="0" w:color="auto"/>
            <w:left w:val="none" w:sz="0" w:space="0" w:color="auto"/>
            <w:bottom w:val="none" w:sz="0" w:space="0" w:color="auto"/>
            <w:right w:val="none" w:sz="0" w:space="0" w:color="auto"/>
          </w:divBdr>
          <w:divsChild>
            <w:div w:id="99684568">
              <w:marLeft w:val="0"/>
              <w:marRight w:val="0"/>
              <w:marTop w:val="0"/>
              <w:marBottom w:val="0"/>
              <w:divBdr>
                <w:top w:val="none" w:sz="0" w:space="0" w:color="auto"/>
                <w:left w:val="none" w:sz="0" w:space="0" w:color="auto"/>
                <w:bottom w:val="none" w:sz="0" w:space="0" w:color="auto"/>
                <w:right w:val="none" w:sz="0" w:space="0" w:color="auto"/>
              </w:divBdr>
            </w:div>
          </w:divsChild>
        </w:div>
        <w:div w:id="790513517">
          <w:marLeft w:val="0"/>
          <w:marRight w:val="0"/>
          <w:marTop w:val="0"/>
          <w:marBottom w:val="0"/>
          <w:divBdr>
            <w:top w:val="none" w:sz="0" w:space="0" w:color="auto"/>
            <w:left w:val="none" w:sz="0" w:space="0" w:color="auto"/>
            <w:bottom w:val="none" w:sz="0" w:space="0" w:color="auto"/>
            <w:right w:val="none" w:sz="0" w:space="0" w:color="auto"/>
          </w:divBdr>
          <w:divsChild>
            <w:div w:id="123233358">
              <w:marLeft w:val="0"/>
              <w:marRight w:val="0"/>
              <w:marTop w:val="0"/>
              <w:marBottom w:val="0"/>
              <w:divBdr>
                <w:top w:val="none" w:sz="0" w:space="0" w:color="auto"/>
                <w:left w:val="none" w:sz="0" w:space="0" w:color="auto"/>
                <w:bottom w:val="none" w:sz="0" w:space="0" w:color="auto"/>
                <w:right w:val="none" w:sz="0" w:space="0" w:color="auto"/>
              </w:divBdr>
            </w:div>
          </w:divsChild>
        </w:div>
        <w:div w:id="848953600">
          <w:marLeft w:val="0"/>
          <w:marRight w:val="0"/>
          <w:marTop w:val="0"/>
          <w:marBottom w:val="0"/>
          <w:divBdr>
            <w:top w:val="none" w:sz="0" w:space="0" w:color="auto"/>
            <w:left w:val="none" w:sz="0" w:space="0" w:color="auto"/>
            <w:bottom w:val="none" w:sz="0" w:space="0" w:color="auto"/>
            <w:right w:val="none" w:sz="0" w:space="0" w:color="auto"/>
          </w:divBdr>
          <w:divsChild>
            <w:div w:id="885868567">
              <w:marLeft w:val="0"/>
              <w:marRight w:val="0"/>
              <w:marTop w:val="0"/>
              <w:marBottom w:val="0"/>
              <w:divBdr>
                <w:top w:val="none" w:sz="0" w:space="0" w:color="auto"/>
                <w:left w:val="none" w:sz="0" w:space="0" w:color="auto"/>
                <w:bottom w:val="none" w:sz="0" w:space="0" w:color="auto"/>
                <w:right w:val="none" w:sz="0" w:space="0" w:color="auto"/>
              </w:divBdr>
            </w:div>
          </w:divsChild>
        </w:div>
        <w:div w:id="908460485">
          <w:marLeft w:val="0"/>
          <w:marRight w:val="0"/>
          <w:marTop w:val="0"/>
          <w:marBottom w:val="0"/>
          <w:divBdr>
            <w:top w:val="none" w:sz="0" w:space="0" w:color="auto"/>
            <w:left w:val="none" w:sz="0" w:space="0" w:color="auto"/>
            <w:bottom w:val="none" w:sz="0" w:space="0" w:color="auto"/>
            <w:right w:val="none" w:sz="0" w:space="0" w:color="auto"/>
          </w:divBdr>
          <w:divsChild>
            <w:div w:id="970669675">
              <w:marLeft w:val="0"/>
              <w:marRight w:val="0"/>
              <w:marTop w:val="0"/>
              <w:marBottom w:val="0"/>
              <w:divBdr>
                <w:top w:val="none" w:sz="0" w:space="0" w:color="auto"/>
                <w:left w:val="none" w:sz="0" w:space="0" w:color="auto"/>
                <w:bottom w:val="none" w:sz="0" w:space="0" w:color="auto"/>
                <w:right w:val="none" w:sz="0" w:space="0" w:color="auto"/>
              </w:divBdr>
            </w:div>
          </w:divsChild>
        </w:div>
        <w:div w:id="916473199">
          <w:marLeft w:val="0"/>
          <w:marRight w:val="0"/>
          <w:marTop w:val="0"/>
          <w:marBottom w:val="0"/>
          <w:divBdr>
            <w:top w:val="none" w:sz="0" w:space="0" w:color="auto"/>
            <w:left w:val="none" w:sz="0" w:space="0" w:color="auto"/>
            <w:bottom w:val="none" w:sz="0" w:space="0" w:color="auto"/>
            <w:right w:val="none" w:sz="0" w:space="0" w:color="auto"/>
          </w:divBdr>
          <w:divsChild>
            <w:div w:id="1684092453">
              <w:marLeft w:val="0"/>
              <w:marRight w:val="0"/>
              <w:marTop w:val="0"/>
              <w:marBottom w:val="0"/>
              <w:divBdr>
                <w:top w:val="none" w:sz="0" w:space="0" w:color="auto"/>
                <w:left w:val="none" w:sz="0" w:space="0" w:color="auto"/>
                <w:bottom w:val="none" w:sz="0" w:space="0" w:color="auto"/>
                <w:right w:val="none" w:sz="0" w:space="0" w:color="auto"/>
              </w:divBdr>
            </w:div>
          </w:divsChild>
        </w:div>
        <w:div w:id="948391661">
          <w:marLeft w:val="0"/>
          <w:marRight w:val="0"/>
          <w:marTop w:val="0"/>
          <w:marBottom w:val="0"/>
          <w:divBdr>
            <w:top w:val="none" w:sz="0" w:space="0" w:color="auto"/>
            <w:left w:val="none" w:sz="0" w:space="0" w:color="auto"/>
            <w:bottom w:val="none" w:sz="0" w:space="0" w:color="auto"/>
            <w:right w:val="none" w:sz="0" w:space="0" w:color="auto"/>
          </w:divBdr>
          <w:divsChild>
            <w:div w:id="1983583395">
              <w:marLeft w:val="0"/>
              <w:marRight w:val="0"/>
              <w:marTop w:val="0"/>
              <w:marBottom w:val="0"/>
              <w:divBdr>
                <w:top w:val="none" w:sz="0" w:space="0" w:color="auto"/>
                <w:left w:val="none" w:sz="0" w:space="0" w:color="auto"/>
                <w:bottom w:val="none" w:sz="0" w:space="0" w:color="auto"/>
                <w:right w:val="none" w:sz="0" w:space="0" w:color="auto"/>
              </w:divBdr>
            </w:div>
          </w:divsChild>
        </w:div>
        <w:div w:id="960460858">
          <w:marLeft w:val="0"/>
          <w:marRight w:val="0"/>
          <w:marTop w:val="0"/>
          <w:marBottom w:val="0"/>
          <w:divBdr>
            <w:top w:val="none" w:sz="0" w:space="0" w:color="auto"/>
            <w:left w:val="none" w:sz="0" w:space="0" w:color="auto"/>
            <w:bottom w:val="none" w:sz="0" w:space="0" w:color="auto"/>
            <w:right w:val="none" w:sz="0" w:space="0" w:color="auto"/>
          </w:divBdr>
          <w:divsChild>
            <w:div w:id="2035768835">
              <w:marLeft w:val="0"/>
              <w:marRight w:val="0"/>
              <w:marTop w:val="0"/>
              <w:marBottom w:val="0"/>
              <w:divBdr>
                <w:top w:val="none" w:sz="0" w:space="0" w:color="auto"/>
                <w:left w:val="none" w:sz="0" w:space="0" w:color="auto"/>
                <w:bottom w:val="none" w:sz="0" w:space="0" w:color="auto"/>
                <w:right w:val="none" w:sz="0" w:space="0" w:color="auto"/>
              </w:divBdr>
            </w:div>
          </w:divsChild>
        </w:div>
        <w:div w:id="973368363">
          <w:marLeft w:val="0"/>
          <w:marRight w:val="0"/>
          <w:marTop w:val="0"/>
          <w:marBottom w:val="0"/>
          <w:divBdr>
            <w:top w:val="none" w:sz="0" w:space="0" w:color="auto"/>
            <w:left w:val="none" w:sz="0" w:space="0" w:color="auto"/>
            <w:bottom w:val="none" w:sz="0" w:space="0" w:color="auto"/>
            <w:right w:val="none" w:sz="0" w:space="0" w:color="auto"/>
          </w:divBdr>
          <w:divsChild>
            <w:div w:id="775713051">
              <w:marLeft w:val="0"/>
              <w:marRight w:val="0"/>
              <w:marTop w:val="0"/>
              <w:marBottom w:val="0"/>
              <w:divBdr>
                <w:top w:val="none" w:sz="0" w:space="0" w:color="auto"/>
                <w:left w:val="none" w:sz="0" w:space="0" w:color="auto"/>
                <w:bottom w:val="none" w:sz="0" w:space="0" w:color="auto"/>
                <w:right w:val="none" w:sz="0" w:space="0" w:color="auto"/>
              </w:divBdr>
            </w:div>
          </w:divsChild>
        </w:div>
        <w:div w:id="979309739">
          <w:marLeft w:val="0"/>
          <w:marRight w:val="0"/>
          <w:marTop w:val="0"/>
          <w:marBottom w:val="0"/>
          <w:divBdr>
            <w:top w:val="none" w:sz="0" w:space="0" w:color="auto"/>
            <w:left w:val="none" w:sz="0" w:space="0" w:color="auto"/>
            <w:bottom w:val="none" w:sz="0" w:space="0" w:color="auto"/>
            <w:right w:val="none" w:sz="0" w:space="0" w:color="auto"/>
          </w:divBdr>
          <w:divsChild>
            <w:div w:id="2140831237">
              <w:marLeft w:val="0"/>
              <w:marRight w:val="0"/>
              <w:marTop w:val="0"/>
              <w:marBottom w:val="0"/>
              <w:divBdr>
                <w:top w:val="none" w:sz="0" w:space="0" w:color="auto"/>
                <w:left w:val="none" w:sz="0" w:space="0" w:color="auto"/>
                <w:bottom w:val="none" w:sz="0" w:space="0" w:color="auto"/>
                <w:right w:val="none" w:sz="0" w:space="0" w:color="auto"/>
              </w:divBdr>
            </w:div>
          </w:divsChild>
        </w:div>
        <w:div w:id="983004225">
          <w:marLeft w:val="0"/>
          <w:marRight w:val="0"/>
          <w:marTop w:val="0"/>
          <w:marBottom w:val="0"/>
          <w:divBdr>
            <w:top w:val="none" w:sz="0" w:space="0" w:color="auto"/>
            <w:left w:val="none" w:sz="0" w:space="0" w:color="auto"/>
            <w:bottom w:val="none" w:sz="0" w:space="0" w:color="auto"/>
            <w:right w:val="none" w:sz="0" w:space="0" w:color="auto"/>
          </w:divBdr>
          <w:divsChild>
            <w:div w:id="197663614">
              <w:marLeft w:val="0"/>
              <w:marRight w:val="0"/>
              <w:marTop w:val="0"/>
              <w:marBottom w:val="0"/>
              <w:divBdr>
                <w:top w:val="none" w:sz="0" w:space="0" w:color="auto"/>
                <w:left w:val="none" w:sz="0" w:space="0" w:color="auto"/>
                <w:bottom w:val="none" w:sz="0" w:space="0" w:color="auto"/>
                <w:right w:val="none" w:sz="0" w:space="0" w:color="auto"/>
              </w:divBdr>
            </w:div>
          </w:divsChild>
        </w:div>
        <w:div w:id="991180368">
          <w:marLeft w:val="0"/>
          <w:marRight w:val="0"/>
          <w:marTop w:val="0"/>
          <w:marBottom w:val="0"/>
          <w:divBdr>
            <w:top w:val="none" w:sz="0" w:space="0" w:color="auto"/>
            <w:left w:val="none" w:sz="0" w:space="0" w:color="auto"/>
            <w:bottom w:val="none" w:sz="0" w:space="0" w:color="auto"/>
            <w:right w:val="none" w:sz="0" w:space="0" w:color="auto"/>
          </w:divBdr>
          <w:divsChild>
            <w:div w:id="389115953">
              <w:marLeft w:val="0"/>
              <w:marRight w:val="0"/>
              <w:marTop w:val="0"/>
              <w:marBottom w:val="0"/>
              <w:divBdr>
                <w:top w:val="none" w:sz="0" w:space="0" w:color="auto"/>
                <w:left w:val="none" w:sz="0" w:space="0" w:color="auto"/>
                <w:bottom w:val="none" w:sz="0" w:space="0" w:color="auto"/>
                <w:right w:val="none" w:sz="0" w:space="0" w:color="auto"/>
              </w:divBdr>
            </w:div>
          </w:divsChild>
        </w:div>
        <w:div w:id="1054236513">
          <w:marLeft w:val="0"/>
          <w:marRight w:val="0"/>
          <w:marTop w:val="0"/>
          <w:marBottom w:val="0"/>
          <w:divBdr>
            <w:top w:val="none" w:sz="0" w:space="0" w:color="auto"/>
            <w:left w:val="none" w:sz="0" w:space="0" w:color="auto"/>
            <w:bottom w:val="none" w:sz="0" w:space="0" w:color="auto"/>
            <w:right w:val="none" w:sz="0" w:space="0" w:color="auto"/>
          </w:divBdr>
          <w:divsChild>
            <w:div w:id="470563108">
              <w:marLeft w:val="0"/>
              <w:marRight w:val="0"/>
              <w:marTop w:val="0"/>
              <w:marBottom w:val="0"/>
              <w:divBdr>
                <w:top w:val="none" w:sz="0" w:space="0" w:color="auto"/>
                <w:left w:val="none" w:sz="0" w:space="0" w:color="auto"/>
                <w:bottom w:val="none" w:sz="0" w:space="0" w:color="auto"/>
                <w:right w:val="none" w:sz="0" w:space="0" w:color="auto"/>
              </w:divBdr>
            </w:div>
          </w:divsChild>
        </w:div>
        <w:div w:id="1059667665">
          <w:marLeft w:val="0"/>
          <w:marRight w:val="0"/>
          <w:marTop w:val="0"/>
          <w:marBottom w:val="0"/>
          <w:divBdr>
            <w:top w:val="none" w:sz="0" w:space="0" w:color="auto"/>
            <w:left w:val="none" w:sz="0" w:space="0" w:color="auto"/>
            <w:bottom w:val="none" w:sz="0" w:space="0" w:color="auto"/>
            <w:right w:val="none" w:sz="0" w:space="0" w:color="auto"/>
          </w:divBdr>
          <w:divsChild>
            <w:div w:id="1937056598">
              <w:marLeft w:val="0"/>
              <w:marRight w:val="0"/>
              <w:marTop w:val="0"/>
              <w:marBottom w:val="0"/>
              <w:divBdr>
                <w:top w:val="none" w:sz="0" w:space="0" w:color="auto"/>
                <w:left w:val="none" w:sz="0" w:space="0" w:color="auto"/>
                <w:bottom w:val="none" w:sz="0" w:space="0" w:color="auto"/>
                <w:right w:val="none" w:sz="0" w:space="0" w:color="auto"/>
              </w:divBdr>
            </w:div>
          </w:divsChild>
        </w:div>
        <w:div w:id="1155340342">
          <w:marLeft w:val="0"/>
          <w:marRight w:val="0"/>
          <w:marTop w:val="0"/>
          <w:marBottom w:val="0"/>
          <w:divBdr>
            <w:top w:val="none" w:sz="0" w:space="0" w:color="auto"/>
            <w:left w:val="none" w:sz="0" w:space="0" w:color="auto"/>
            <w:bottom w:val="none" w:sz="0" w:space="0" w:color="auto"/>
            <w:right w:val="none" w:sz="0" w:space="0" w:color="auto"/>
          </w:divBdr>
          <w:divsChild>
            <w:div w:id="705519434">
              <w:marLeft w:val="0"/>
              <w:marRight w:val="0"/>
              <w:marTop w:val="0"/>
              <w:marBottom w:val="0"/>
              <w:divBdr>
                <w:top w:val="none" w:sz="0" w:space="0" w:color="auto"/>
                <w:left w:val="none" w:sz="0" w:space="0" w:color="auto"/>
                <w:bottom w:val="none" w:sz="0" w:space="0" w:color="auto"/>
                <w:right w:val="none" w:sz="0" w:space="0" w:color="auto"/>
              </w:divBdr>
            </w:div>
          </w:divsChild>
        </w:div>
        <w:div w:id="1171528435">
          <w:marLeft w:val="0"/>
          <w:marRight w:val="0"/>
          <w:marTop w:val="0"/>
          <w:marBottom w:val="0"/>
          <w:divBdr>
            <w:top w:val="none" w:sz="0" w:space="0" w:color="auto"/>
            <w:left w:val="none" w:sz="0" w:space="0" w:color="auto"/>
            <w:bottom w:val="none" w:sz="0" w:space="0" w:color="auto"/>
            <w:right w:val="none" w:sz="0" w:space="0" w:color="auto"/>
          </w:divBdr>
          <w:divsChild>
            <w:div w:id="1837768434">
              <w:marLeft w:val="0"/>
              <w:marRight w:val="0"/>
              <w:marTop w:val="0"/>
              <w:marBottom w:val="0"/>
              <w:divBdr>
                <w:top w:val="none" w:sz="0" w:space="0" w:color="auto"/>
                <w:left w:val="none" w:sz="0" w:space="0" w:color="auto"/>
                <w:bottom w:val="none" w:sz="0" w:space="0" w:color="auto"/>
                <w:right w:val="none" w:sz="0" w:space="0" w:color="auto"/>
              </w:divBdr>
            </w:div>
          </w:divsChild>
        </w:div>
        <w:div w:id="1191795954">
          <w:marLeft w:val="0"/>
          <w:marRight w:val="0"/>
          <w:marTop w:val="0"/>
          <w:marBottom w:val="0"/>
          <w:divBdr>
            <w:top w:val="none" w:sz="0" w:space="0" w:color="auto"/>
            <w:left w:val="none" w:sz="0" w:space="0" w:color="auto"/>
            <w:bottom w:val="none" w:sz="0" w:space="0" w:color="auto"/>
            <w:right w:val="none" w:sz="0" w:space="0" w:color="auto"/>
          </w:divBdr>
          <w:divsChild>
            <w:div w:id="783236549">
              <w:marLeft w:val="0"/>
              <w:marRight w:val="0"/>
              <w:marTop w:val="0"/>
              <w:marBottom w:val="0"/>
              <w:divBdr>
                <w:top w:val="none" w:sz="0" w:space="0" w:color="auto"/>
                <w:left w:val="none" w:sz="0" w:space="0" w:color="auto"/>
                <w:bottom w:val="none" w:sz="0" w:space="0" w:color="auto"/>
                <w:right w:val="none" w:sz="0" w:space="0" w:color="auto"/>
              </w:divBdr>
            </w:div>
          </w:divsChild>
        </w:div>
        <w:div w:id="1202520702">
          <w:marLeft w:val="0"/>
          <w:marRight w:val="0"/>
          <w:marTop w:val="0"/>
          <w:marBottom w:val="0"/>
          <w:divBdr>
            <w:top w:val="none" w:sz="0" w:space="0" w:color="auto"/>
            <w:left w:val="none" w:sz="0" w:space="0" w:color="auto"/>
            <w:bottom w:val="none" w:sz="0" w:space="0" w:color="auto"/>
            <w:right w:val="none" w:sz="0" w:space="0" w:color="auto"/>
          </w:divBdr>
          <w:divsChild>
            <w:div w:id="630017919">
              <w:marLeft w:val="0"/>
              <w:marRight w:val="0"/>
              <w:marTop w:val="0"/>
              <w:marBottom w:val="0"/>
              <w:divBdr>
                <w:top w:val="none" w:sz="0" w:space="0" w:color="auto"/>
                <w:left w:val="none" w:sz="0" w:space="0" w:color="auto"/>
                <w:bottom w:val="none" w:sz="0" w:space="0" w:color="auto"/>
                <w:right w:val="none" w:sz="0" w:space="0" w:color="auto"/>
              </w:divBdr>
            </w:div>
          </w:divsChild>
        </w:div>
        <w:div w:id="1340625012">
          <w:marLeft w:val="0"/>
          <w:marRight w:val="0"/>
          <w:marTop w:val="0"/>
          <w:marBottom w:val="0"/>
          <w:divBdr>
            <w:top w:val="none" w:sz="0" w:space="0" w:color="auto"/>
            <w:left w:val="none" w:sz="0" w:space="0" w:color="auto"/>
            <w:bottom w:val="none" w:sz="0" w:space="0" w:color="auto"/>
            <w:right w:val="none" w:sz="0" w:space="0" w:color="auto"/>
          </w:divBdr>
          <w:divsChild>
            <w:div w:id="686103142">
              <w:marLeft w:val="0"/>
              <w:marRight w:val="0"/>
              <w:marTop w:val="0"/>
              <w:marBottom w:val="0"/>
              <w:divBdr>
                <w:top w:val="none" w:sz="0" w:space="0" w:color="auto"/>
                <w:left w:val="none" w:sz="0" w:space="0" w:color="auto"/>
                <w:bottom w:val="none" w:sz="0" w:space="0" w:color="auto"/>
                <w:right w:val="none" w:sz="0" w:space="0" w:color="auto"/>
              </w:divBdr>
            </w:div>
          </w:divsChild>
        </w:div>
        <w:div w:id="1343319831">
          <w:marLeft w:val="0"/>
          <w:marRight w:val="0"/>
          <w:marTop w:val="0"/>
          <w:marBottom w:val="0"/>
          <w:divBdr>
            <w:top w:val="none" w:sz="0" w:space="0" w:color="auto"/>
            <w:left w:val="none" w:sz="0" w:space="0" w:color="auto"/>
            <w:bottom w:val="none" w:sz="0" w:space="0" w:color="auto"/>
            <w:right w:val="none" w:sz="0" w:space="0" w:color="auto"/>
          </w:divBdr>
          <w:divsChild>
            <w:div w:id="1834251551">
              <w:marLeft w:val="0"/>
              <w:marRight w:val="0"/>
              <w:marTop w:val="0"/>
              <w:marBottom w:val="0"/>
              <w:divBdr>
                <w:top w:val="none" w:sz="0" w:space="0" w:color="auto"/>
                <w:left w:val="none" w:sz="0" w:space="0" w:color="auto"/>
                <w:bottom w:val="none" w:sz="0" w:space="0" w:color="auto"/>
                <w:right w:val="none" w:sz="0" w:space="0" w:color="auto"/>
              </w:divBdr>
            </w:div>
          </w:divsChild>
        </w:div>
        <w:div w:id="1352949185">
          <w:marLeft w:val="0"/>
          <w:marRight w:val="0"/>
          <w:marTop w:val="0"/>
          <w:marBottom w:val="0"/>
          <w:divBdr>
            <w:top w:val="none" w:sz="0" w:space="0" w:color="auto"/>
            <w:left w:val="none" w:sz="0" w:space="0" w:color="auto"/>
            <w:bottom w:val="none" w:sz="0" w:space="0" w:color="auto"/>
            <w:right w:val="none" w:sz="0" w:space="0" w:color="auto"/>
          </w:divBdr>
          <w:divsChild>
            <w:div w:id="1844660645">
              <w:marLeft w:val="0"/>
              <w:marRight w:val="0"/>
              <w:marTop w:val="0"/>
              <w:marBottom w:val="0"/>
              <w:divBdr>
                <w:top w:val="none" w:sz="0" w:space="0" w:color="auto"/>
                <w:left w:val="none" w:sz="0" w:space="0" w:color="auto"/>
                <w:bottom w:val="none" w:sz="0" w:space="0" w:color="auto"/>
                <w:right w:val="none" w:sz="0" w:space="0" w:color="auto"/>
              </w:divBdr>
            </w:div>
          </w:divsChild>
        </w:div>
        <w:div w:id="1364477367">
          <w:marLeft w:val="0"/>
          <w:marRight w:val="0"/>
          <w:marTop w:val="0"/>
          <w:marBottom w:val="0"/>
          <w:divBdr>
            <w:top w:val="none" w:sz="0" w:space="0" w:color="auto"/>
            <w:left w:val="none" w:sz="0" w:space="0" w:color="auto"/>
            <w:bottom w:val="none" w:sz="0" w:space="0" w:color="auto"/>
            <w:right w:val="none" w:sz="0" w:space="0" w:color="auto"/>
          </w:divBdr>
          <w:divsChild>
            <w:div w:id="82848873">
              <w:marLeft w:val="0"/>
              <w:marRight w:val="0"/>
              <w:marTop w:val="0"/>
              <w:marBottom w:val="0"/>
              <w:divBdr>
                <w:top w:val="none" w:sz="0" w:space="0" w:color="auto"/>
                <w:left w:val="none" w:sz="0" w:space="0" w:color="auto"/>
                <w:bottom w:val="none" w:sz="0" w:space="0" w:color="auto"/>
                <w:right w:val="none" w:sz="0" w:space="0" w:color="auto"/>
              </w:divBdr>
            </w:div>
          </w:divsChild>
        </w:div>
        <w:div w:id="1448086274">
          <w:marLeft w:val="0"/>
          <w:marRight w:val="0"/>
          <w:marTop w:val="0"/>
          <w:marBottom w:val="0"/>
          <w:divBdr>
            <w:top w:val="none" w:sz="0" w:space="0" w:color="auto"/>
            <w:left w:val="none" w:sz="0" w:space="0" w:color="auto"/>
            <w:bottom w:val="none" w:sz="0" w:space="0" w:color="auto"/>
            <w:right w:val="none" w:sz="0" w:space="0" w:color="auto"/>
          </w:divBdr>
          <w:divsChild>
            <w:div w:id="1442919883">
              <w:marLeft w:val="0"/>
              <w:marRight w:val="0"/>
              <w:marTop w:val="0"/>
              <w:marBottom w:val="0"/>
              <w:divBdr>
                <w:top w:val="none" w:sz="0" w:space="0" w:color="auto"/>
                <w:left w:val="none" w:sz="0" w:space="0" w:color="auto"/>
                <w:bottom w:val="none" w:sz="0" w:space="0" w:color="auto"/>
                <w:right w:val="none" w:sz="0" w:space="0" w:color="auto"/>
              </w:divBdr>
            </w:div>
          </w:divsChild>
        </w:div>
        <w:div w:id="1530603065">
          <w:marLeft w:val="0"/>
          <w:marRight w:val="0"/>
          <w:marTop w:val="0"/>
          <w:marBottom w:val="0"/>
          <w:divBdr>
            <w:top w:val="none" w:sz="0" w:space="0" w:color="auto"/>
            <w:left w:val="none" w:sz="0" w:space="0" w:color="auto"/>
            <w:bottom w:val="none" w:sz="0" w:space="0" w:color="auto"/>
            <w:right w:val="none" w:sz="0" w:space="0" w:color="auto"/>
          </w:divBdr>
          <w:divsChild>
            <w:div w:id="1403068837">
              <w:marLeft w:val="0"/>
              <w:marRight w:val="0"/>
              <w:marTop w:val="0"/>
              <w:marBottom w:val="0"/>
              <w:divBdr>
                <w:top w:val="none" w:sz="0" w:space="0" w:color="auto"/>
                <w:left w:val="none" w:sz="0" w:space="0" w:color="auto"/>
                <w:bottom w:val="none" w:sz="0" w:space="0" w:color="auto"/>
                <w:right w:val="none" w:sz="0" w:space="0" w:color="auto"/>
              </w:divBdr>
            </w:div>
          </w:divsChild>
        </w:div>
        <w:div w:id="1554732279">
          <w:marLeft w:val="0"/>
          <w:marRight w:val="0"/>
          <w:marTop w:val="0"/>
          <w:marBottom w:val="0"/>
          <w:divBdr>
            <w:top w:val="none" w:sz="0" w:space="0" w:color="auto"/>
            <w:left w:val="none" w:sz="0" w:space="0" w:color="auto"/>
            <w:bottom w:val="none" w:sz="0" w:space="0" w:color="auto"/>
            <w:right w:val="none" w:sz="0" w:space="0" w:color="auto"/>
          </w:divBdr>
          <w:divsChild>
            <w:div w:id="1862695473">
              <w:marLeft w:val="0"/>
              <w:marRight w:val="0"/>
              <w:marTop w:val="0"/>
              <w:marBottom w:val="0"/>
              <w:divBdr>
                <w:top w:val="none" w:sz="0" w:space="0" w:color="auto"/>
                <w:left w:val="none" w:sz="0" w:space="0" w:color="auto"/>
                <w:bottom w:val="none" w:sz="0" w:space="0" w:color="auto"/>
                <w:right w:val="none" w:sz="0" w:space="0" w:color="auto"/>
              </w:divBdr>
            </w:div>
          </w:divsChild>
        </w:div>
        <w:div w:id="1566834856">
          <w:marLeft w:val="0"/>
          <w:marRight w:val="0"/>
          <w:marTop w:val="0"/>
          <w:marBottom w:val="0"/>
          <w:divBdr>
            <w:top w:val="none" w:sz="0" w:space="0" w:color="auto"/>
            <w:left w:val="none" w:sz="0" w:space="0" w:color="auto"/>
            <w:bottom w:val="none" w:sz="0" w:space="0" w:color="auto"/>
            <w:right w:val="none" w:sz="0" w:space="0" w:color="auto"/>
          </w:divBdr>
          <w:divsChild>
            <w:div w:id="1925533320">
              <w:marLeft w:val="0"/>
              <w:marRight w:val="0"/>
              <w:marTop w:val="0"/>
              <w:marBottom w:val="0"/>
              <w:divBdr>
                <w:top w:val="none" w:sz="0" w:space="0" w:color="auto"/>
                <w:left w:val="none" w:sz="0" w:space="0" w:color="auto"/>
                <w:bottom w:val="none" w:sz="0" w:space="0" w:color="auto"/>
                <w:right w:val="none" w:sz="0" w:space="0" w:color="auto"/>
              </w:divBdr>
            </w:div>
          </w:divsChild>
        </w:div>
        <w:div w:id="1603222570">
          <w:marLeft w:val="0"/>
          <w:marRight w:val="0"/>
          <w:marTop w:val="0"/>
          <w:marBottom w:val="0"/>
          <w:divBdr>
            <w:top w:val="none" w:sz="0" w:space="0" w:color="auto"/>
            <w:left w:val="none" w:sz="0" w:space="0" w:color="auto"/>
            <w:bottom w:val="none" w:sz="0" w:space="0" w:color="auto"/>
            <w:right w:val="none" w:sz="0" w:space="0" w:color="auto"/>
          </w:divBdr>
          <w:divsChild>
            <w:div w:id="505903285">
              <w:marLeft w:val="0"/>
              <w:marRight w:val="0"/>
              <w:marTop w:val="0"/>
              <w:marBottom w:val="0"/>
              <w:divBdr>
                <w:top w:val="none" w:sz="0" w:space="0" w:color="auto"/>
                <w:left w:val="none" w:sz="0" w:space="0" w:color="auto"/>
                <w:bottom w:val="none" w:sz="0" w:space="0" w:color="auto"/>
                <w:right w:val="none" w:sz="0" w:space="0" w:color="auto"/>
              </w:divBdr>
            </w:div>
          </w:divsChild>
        </w:div>
        <w:div w:id="1649554605">
          <w:marLeft w:val="0"/>
          <w:marRight w:val="0"/>
          <w:marTop w:val="0"/>
          <w:marBottom w:val="0"/>
          <w:divBdr>
            <w:top w:val="none" w:sz="0" w:space="0" w:color="auto"/>
            <w:left w:val="none" w:sz="0" w:space="0" w:color="auto"/>
            <w:bottom w:val="none" w:sz="0" w:space="0" w:color="auto"/>
            <w:right w:val="none" w:sz="0" w:space="0" w:color="auto"/>
          </w:divBdr>
          <w:divsChild>
            <w:div w:id="1966427044">
              <w:marLeft w:val="0"/>
              <w:marRight w:val="0"/>
              <w:marTop w:val="0"/>
              <w:marBottom w:val="0"/>
              <w:divBdr>
                <w:top w:val="none" w:sz="0" w:space="0" w:color="auto"/>
                <w:left w:val="none" w:sz="0" w:space="0" w:color="auto"/>
                <w:bottom w:val="none" w:sz="0" w:space="0" w:color="auto"/>
                <w:right w:val="none" w:sz="0" w:space="0" w:color="auto"/>
              </w:divBdr>
            </w:div>
          </w:divsChild>
        </w:div>
        <w:div w:id="1653410885">
          <w:marLeft w:val="0"/>
          <w:marRight w:val="0"/>
          <w:marTop w:val="0"/>
          <w:marBottom w:val="0"/>
          <w:divBdr>
            <w:top w:val="none" w:sz="0" w:space="0" w:color="auto"/>
            <w:left w:val="none" w:sz="0" w:space="0" w:color="auto"/>
            <w:bottom w:val="none" w:sz="0" w:space="0" w:color="auto"/>
            <w:right w:val="none" w:sz="0" w:space="0" w:color="auto"/>
          </w:divBdr>
          <w:divsChild>
            <w:div w:id="1627353115">
              <w:marLeft w:val="0"/>
              <w:marRight w:val="0"/>
              <w:marTop w:val="0"/>
              <w:marBottom w:val="0"/>
              <w:divBdr>
                <w:top w:val="none" w:sz="0" w:space="0" w:color="auto"/>
                <w:left w:val="none" w:sz="0" w:space="0" w:color="auto"/>
                <w:bottom w:val="none" w:sz="0" w:space="0" w:color="auto"/>
                <w:right w:val="none" w:sz="0" w:space="0" w:color="auto"/>
              </w:divBdr>
            </w:div>
          </w:divsChild>
        </w:div>
        <w:div w:id="1713261700">
          <w:marLeft w:val="0"/>
          <w:marRight w:val="0"/>
          <w:marTop w:val="0"/>
          <w:marBottom w:val="0"/>
          <w:divBdr>
            <w:top w:val="none" w:sz="0" w:space="0" w:color="auto"/>
            <w:left w:val="none" w:sz="0" w:space="0" w:color="auto"/>
            <w:bottom w:val="none" w:sz="0" w:space="0" w:color="auto"/>
            <w:right w:val="none" w:sz="0" w:space="0" w:color="auto"/>
          </w:divBdr>
          <w:divsChild>
            <w:div w:id="54013307">
              <w:marLeft w:val="0"/>
              <w:marRight w:val="0"/>
              <w:marTop w:val="0"/>
              <w:marBottom w:val="0"/>
              <w:divBdr>
                <w:top w:val="none" w:sz="0" w:space="0" w:color="auto"/>
                <w:left w:val="none" w:sz="0" w:space="0" w:color="auto"/>
                <w:bottom w:val="none" w:sz="0" w:space="0" w:color="auto"/>
                <w:right w:val="none" w:sz="0" w:space="0" w:color="auto"/>
              </w:divBdr>
            </w:div>
          </w:divsChild>
        </w:div>
        <w:div w:id="1803577162">
          <w:marLeft w:val="0"/>
          <w:marRight w:val="0"/>
          <w:marTop w:val="0"/>
          <w:marBottom w:val="0"/>
          <w:divBdr>
            <w:top w:val="none" w:sz="0" w:space="0" w:color="auto"/>
            <w:left w:val="none" w:sz="0" w:space="0" w:color="auto"/>
            <w:bottom w:val="none" w:sz="0" w:space="0" w:color="auto"/>
            <w:right w:val="none" w:sz="0" w:space="0" w:color="auto"/>
          </w:divBdr>
          <w:divsChild>
            <w:div w:id="1070543942">
              <w:marLeft w:val="0"/>
              <w:marRight w:val="0"/>
              <w:marTop w:val="0"/>
              <w:marBottom w:val="0"/>
              <w:divBdr>
                <w:top w:val="none" w:sz="0" w:space="0" w:color="auto"/>
                <w:left w:val="none" w:sz="0" w:space="0" w:color="auto"/>
                <w:bottom w:val="none" w:sz="0" w:space="0" w:color="auto"/>
                <w:right w:val="none" w:sz="0" w:space="0" w:color="auto"/>
              </w:divBdr>
            </w:div>
          </w:divsChild>
        </w:div>
        <w:div w:id="1804539562">
          <w:marLeft w:val="0"/>
          <w:marRight w:val="0"/>
          <w:marTop w:val="0"/>
          <w:marBottom w:val="0"/>
          <w:divBdr>
            <w:top w:val="none" w:sz="0" w:space="0" w:color="auto"/>
            <w:left w:val="none" w:sz="0" w:space="0" w:color="auto"/>
            <w:bottom w:val="none" w:sz="0" w:space="0" w:color="auto"/>
            <w:right w:val="none" w:sz="0" w:space="0" w:color="auto"/>
          </w:divBdr>
          <w:divsChild>
            <w:div w:id="1849438317">
              <w:marLeft w:val="0"/>
              <w:marRight w:val="0"/>
              <w:marTop w:val="0"/>
              <w:marBottom w:val="0"/>
              <w:divBdr>
                <w:top w:val="none" w:sz="0" w:space="0" w:color="auto"/>
                <w:left w:val="none" w:sz="0" w:space="0" w:color="auto"/>
                <w:bottom w:val="none" w:sz="0" w:space="0" w:color="auto"/>
                <w:right w:val="none" w:sz="0" w:space="0" w:color="auto"/>
              </w:divBdr>
            </w:div>
          </w:divsChild>
        </w:div>
        <w:div w:id="1893811872">
          <w:marLeft w:val="0"/>
          <w:marRight w:val="0"/>
          <w:marTop w:val="0"/>
          <w:marBottom w:val="0"/>
          <w:divBdr>
            <w:top w:val="none" w:sz="0" w:space="0" w:color="auto"/>
            <w:left w:val="none" w:sz="0" w:space="0" w:color="auto"/>
            <w:bottom w:val="none" w:sz="0" w:space="0" w:color="auto"/>
            <w:right w:val="none" w:sz="0" w:space="0" w:color="auto"/>
          </w:divBdr>
          <w:divsChild>
            <w:div w:id="1416322991">
              <w:marLeft w:val="0"/>
              <w:marRight w:val="0"/>
              <w:marTop w:val="0"/>
              <w:marBottom w:val="0"/>
              <w:divBdr>
                <w:top w:val="none" w:sz="0" w:space="0" w:color="auto"/>
                <w:left w:val="none" w:sz="0" w:space="0" w:color="auto"/>
                <w:bottom w:val="none" w:sz="0" w:space="0" w:color="auto"/>
                <w:right w:val="none" w:sz="0" w:space="0" w:color="auto"/>
              </w:divBdr>
            </w:div>
          </w:divsChild>
        </w:div>
        <w:div w:id="1906720776">
          <w:marLeft w:val="0"/>
          <w:marRight w:val="0"/>
          <w:marTop w:val="0"/>
          <w:marBottom w:val="0"/>
          <w:divBdr>
            <w:top w:val="none" w:sz="0" w:space="0" w:color="auto"/>
            <w:left w:val="none" w:sz="0" w:space="0" w:color="auto"/>
            <w:bottom w:val="none" w:sz="0" w:space="0" w:color="auto"/>
            <w:right w:val="none" w:sz="0" w:space="0" w:color="auto"/>
          </w:divBdr>
          <w:divsChild>
            <w:div w:id="664632218">
              <w:marLeft w:val="0"/>
              <w:marRight w:val="0"/>
              <w:marTop w:val="0"/>
              <w:marBottom w:val="0"/>
              <w:divBdr>
                <w:top w:val="none" w:sz="0" w:space="0" w:color="auto"/>
                <w:left w:val="none" w:sz="0" w:space="0" w:color="auto"/>
                <w:bottom w:val="none" w:sz="0" w:space="0" w:color="auto"/>
                <w:right w:val="none" w:sz="0" w:space="0" w:color="auto"/>
              </w:divBdr>
            </w:div>
          </w:divsChild>
        </w:div>
        <w:div w:id="1940944788">
          <w:marLeft w:val="0"/>
          <w:marRight w:val="0"/>
          <w:marTop w:val="0"/>
          <w:marBottom w:val="0"/>
          <w:divBdr>
            <w:top w:val="none" w:sz="0" w:space="0" w:color="auto"/>
            <w:left w:val="none" w:sz="0" w:space="0" w:color="auto"/>
            <w:bottom w:val="none" w:sz="0" w:space="0" w:color="auto"/>
            <w:right w:val="none" w:sz="0" w:space="0" w:color="auto"/>
          </w:divBdr>
          <w:divsChild>
            <w:div w:id="366569699">
              <w:marLeft w:val="0"/>
              <w:marRight w:val="0"/>
              <w:marTop w:val="0"/>
              <w:marBottom w:val="0"/>
              <w:divBdr>
                <w:top w:val="none" w:sz="0" w:space="0" w:color="auto"/>
                <w:left w:val="none" w:sz="0" w:space="0" w:color="auto"/>
                <w:bottom w:val="none" w:sz="0" w:space="0" w:color="auto"/>
                <w:right w:val="none" w:sz="0" w:space="0" w:color="auto"/>
              </w:divBdr>
            </w:div>
          </w:divsChild>
        </w:div>
        <w:div w:id="2018456070">
          <w:marLeft w:val="0"/>
          <w:marRight w:val="0"/>
          <w:marTop w:val="0"/>
          <w:marBottom w:val="0"/>
          <w:divBdr>
            <w:top w:val="none" w:sz="0" w:space="0" w:color="auto"/>
            <w:left w:val="none" w:sz="0" w:space="0" w:color="auto"/>
            <w:bottom w:val="none" w:sz="0" w:space="0" w:color="auto"/>
            <w:right w:val="none" w:sz="0" w:space="0" w:color="auto"/>
          </w:divBdr>
          <w:divsChild>
            <w:div w:id="627324254">
              <w:marLeft w:val="0"/>
              <w:marRight w:val="0"/>
              <w:marTop w:val="0"/>
              <w:marBottom w:val="0"/>
              <w:divBdr>
                <w:top w:val="none" w:sz="0" w:space="0" w:color="auto"/>
                <w:left w:val="none" w:sz="0" w:space="0" w:color="auto"/>
                <w:bottom w:val="none" w:sz="0" w:space="0" w:color="auto"/>
                <w:right w:val="none" w:sz="0" w:space="0" w:color="auto"/>
              </w:divBdr>
            </w:div>
          </w:divsChild>
        </w:div>
        <w:div w:id="2054383728">
          <w:marLeft w:val="0"/>
          <w:marRight w:val="0"/>
          <w:marTop w:val="0"/>
          <w:marBottom w:val="0"/>
          <w:divBdr>
            <w:top w:val="none" w:sz="0" w:space="0" w:color="auto"/>
            <w:left w:val="none" w:sz="0" w:space="0" w:color="auto"/>
            <w:bottom w:val="none" w:sz="0" w:space="0" w:color="auto"/>
            <w:right w:val="none" w:sz="0" w:space="0" w:color="auto"/>
          </w:divBdr>
          <w:divsChild>
            <w:div w:id="1288775462">
              <w:marLeft w:val="0"/>
              <w:marRight w:val="0"/>
              <w:marTop w:val="0"/>
              <w:marBottom w:val="0"/>
              <w:divBdr>
                <w:top w:val="none" w:sz="0" w:space="0" w:color="auto"/>
                <w:left w:val="none" w:sz="0" w:space="0" w:color="auto"/>
                <w:bottom w:val="none" w:sz="0" w:space="0" w:color="auto"/>
                <w:right w:val="none" w:sz="0" w:space="0" w:color="auto"/>
              </w:divBdr>
            </w:div>
          </w:divsChild>
        </w:div>
        <w:div w:id="2067027384">
          <w:marLeft w:val="0"/>
          <w:marRight w:val="0"/>
          <w:marTop w:val="0"/>
          <w:marBottom w:val="0"/>
          <w:divBdr>
            <w:top w:val="none" w:sz="0" w:space="0" w:color="auto"/>
            <w:left w:val="none" w:sz="0" w:space="0" w:color="auto"/>
            <w:bottom w:val="none" w:sz="0" w:space="0" w:color="auto"/>
            <w:right w:val="none" w:sz="0" w:space="0" w:color="auto"/>
          </w:divBdr>
          <w:divsChild>
            <w:div w:id="1540969331">
              <w:marLeft w:val="0"/>
              <w:marRight w:val="0"/>
              <w:marTop w:val="0"/>
              <w:marBottom w:val="0"/>
              <w:divBdr>
                <w:top w:val="none" w:sz="0" w:space="0" w:color="auto"/>
                <w:left w:val="none" w:sz="0" w:space="0" w:color="auto"/>
                <w:bottom w:val="none" w:sz="0" w:space="0" w:color="auto"/>
                <w:right w:val="none" w:sz="0" w:space="0" w:color="auto"/>
              </w:divBdr>
            </w:div>
          </w:divsChild>
        </w:div>
        <w:div w:id="2070767533">
          <w:marLeft w:val="0"/>
          <w:marRight w:val="0"/>
          <w:marTop w:val="0"/>
          <w:marBottom w:val="0"/>
          <w:divBdr>
            <w:top w:val="none" w:sz="0" w:space="0" w:color="auto"/>
            <w:left w:val="none" w:sz="0" w:space="0" w:color="auto"/>
            <w:bottom w:val="none" w:sz="0" w:space="0" w:color="auto"/>
            <w:right w:val="none" w:sz="0" w:space="0" w:color="auto"/>
          </w:divBdr>
          <w:divsChild>
            <w:div w:id="1978954129">
              <w:marLeft w:val="0"/>
              <w:marRight w:val="0"/>
              <w:marTop w:val="0"/>
              <w:marBottom w:val="0"/>
              <w:divBdr>
                <w:top w:val="none" w:sz="0" w:space="0" w:color="auto"/>
                <w:left w:val="none" w:sz="0" w:space="0" w:color="auto"/>
                <w:bottom w:val="none" w:sz="0" w:space="0" w:color="auto"/>
                <w:right w:val="none" w:sz="0" w:space="0" w:color="auto"/>
              </w:divBdr>
            </w:div>
          </w:divsChild>
        </w:div>
        <w:div w:id="2114978239">
          <w:marLeft w:val="0"/>
          <w:marRight w:val="0"/>
          <w:marTop w:val="0"/>
          <w:marBottom w:val="0"/>
          <w:divBdr>
            <w:top w:val="none" w:sz="0" w:space="0" w:color="auto"/>
            <w:left w:val="none" w:sz="0" w:space="0" w:color="auto"/>
            <w:bottom w:val="none" w:sz="0" w:space="0" w:color="auto"/>
            <w:right w:val="none" w:sz="0" w:space="0" w:color="auto"/>
          </w:divBdr>
          <w:divsChild>
            <w:div w:id="702289007">
              <w:marLeft w:val="0"/>
              <w:marRight w:val="0"/>
              <w:marTop w:val="0"/>
              <w:marBottom w:val="0"/>
              <w:divBdr>
                <w:top w:val="none" w:sz="0" w:space="0" w:color="auto"/>
                <w:left w:val="none" w:sz="0" w:space="0" w:color="auto"/>
                <w:bottom w:val="none" w:sz="0" w:space="0" w:color="auto"/>
                <w:right w:val="none" w:sz="0" w:space="0" w:color="auto"/>
              </w:divBdr>
            </w:div>
          </w:divsChild>
        </w:div>
        <w:div w:id="2117866676">
          <w:marLeft w:val="0"/>
          <w:marRight w:val="0"/>
          <w:marTop w:val="0"/>
          <w:marBottom w:val="0"/>
          <w:divBdr>
            <w:top w:val="none" w:sz="0" w:space="0" w:color="auto"/>
            <w:left w:val="none" w:sz="0" w:space="0" w:color="auto"/>
            <w:bottom w:val="none" w:sz="0" w:space="0" w:color="auto"/>
            <w:right w:val="none" w:sz="0" w:space="0" w:color="auto"/>
          </w:divBdr>
          <w:divsChild>
            <w:div w:id="1138108459">
              <w:marLeft w:val="0"/>
              <w:marRight w:val="0"/>
              <w:marTop w:val="0"/>
              <w:marBottom w:val="0"/>
              <w:divBdr>
                <w:top w:val="none" w:sz="0" w:space="0" w:color="auto"/>
                <w:left w:val="none" w:sz="0" w:space="0" w:color="auto"/>
                <w:bottom w:val="none" w:sz="0" w:space="0" w:color="auto"/>
                <w:right w:val="none" w:sz="0" w:space="0" w:color="auto"/>
              </w:divBdr>
            </w:div>
          </w:divsChild>
        </w:div>
        <w:div w:id="2118521687">
          <w:marLeft w:val="0"/>
          <w:marRight w:val="0"/>
          <w:marTop w:val="0"/>
          <w:marBottom w:val="0"/>
          <w:divBdr>
            <w:top w:val="none" w:sz="0" w:space="0" w:color="auto"/>
            <w:left w:val="none" w:sz="0" w:space="0" w:color="auto"/>
            <w:bottom w:val="none" w:sz="0" w:space="0" w:color="auto"/>
            <w:right w:val="none" w:sz="0" w:space="0" w:color="auto"/>
          </w:divBdr>
          <w:divsChild>
            <w:div w:id="353191831">
              <w:marLeft w:val="0"/>
              <w:marRight w:val="0"/>
              <w:marTop w:val="0"/>
              <w:marBottom w:val="0"/>
              <w:divBdr>
                <w:top w:val="none" w:sz="0" w:space="0" w:color="auto"/>
                <w:left w:val="none" w:sz="0" w:space="0" w:color="auto"/>
                <w:bottom w:val="none" w:sz="0" w:space="0" w:color="auto"/>
                <w:right w:val="none" w:sz="0" w:space="0" w:color="auto"/>
              </w:divBdr>
            </w:div>
          </w:divsChild>
        </w:div>
        <w:div w:id="2128310947">
          <w:marLeft w:val="0"/>
          <w:marRight w:val="0"/>
          <w:marTop w:val="0"/>
          <w:marBottom w:val="0"/>
          <w:divBdr>
            <w:top w:val="none" w:sz="0" w:space="0" w:color="auto"/>
            <w:left w:val="none" w:sz="0" w:space="0" w:color="auto"/>
            <w:bottom w:val="none" w:sz="0" w:space="0" w:color="auto"/>
            <w:right w:val="none" w:sz="0" w:space="0" w:color="auto"/>
          </w:divBdr>
          <w:divsChild>
            <w:div w:id="422141084">
              <w:marLeft w:val="0"/>
              <w:marRight w:val="0"/>
              <w:marTop w:val="0"/>
              <w:marBottom w:val="0"/>
              <w:divBdr>
                <w:top w:val="none" w:sz="0" w:space="0" w:color="auto"/>
                <w:left w:val="none" w:sz="0" w:space="0" w:color="auto"/>
                <w:bottom w:val="none" w:sz="0" w:space="0" w:color="auto"/>
                <w:right w:val="none" w:sz="0" w:space="0" w:color="auto"/>
              </w:divBdr>
            </w:div>
          </w:divsChild>
        </w:div>
        <w:div w:id="2138522733">
          <w:marLeft w:val="0"/>
          <w:marRight w:val="0"/>
          <w:marTop w:val="0"/>
          <w:marBottom w:val="0"/>
          <w:divBdr>
            <w:top w:val="none" w:sz="0" w:space="0" w:color="auto"/>
            <w:left w:val="none" w:sz="0" w:space="0" w:color="auto"/>
            <w:bottom w:val="none" w:sz="0" w:space="0" w:color="auto"/>
            <w:right w:val="none" w:sz="0" w:space="0" w:color="auto"/>
          </w:divBdr>
          <w:divsChild>
            <w:div w:id="43071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86949">
      <w:bodyDiv w:val="1"/>
      <w:marLeft w:val="0"/>
      <w:marRight w:val="0"/>
      <w:marTop w:val="0"/>
      <w:marBottom w:val="0"/>
      <w:divBdr>
        <w:top w:val="none" w:sz="0" w:space="0" w:color="auto"/>
        <w:left w:val="none" w:sz="0" w:space="0" w:color="auto"/>
        <w:bottom w:val="none" w:sz="0" w:space="0" w:color="auto"/>
        <w:right w:val="none" w:sz="0" w:space="0" w:color="auto"/>
      </w:divBdr>
      <w:divsChild>
        <w:div w:id="2054476">
          <w:marLeft w:val="0"/>
          <w:marRight w:val="0"/>
          <w:marTop w:val="0"/>
          <w:marBottom w:val="0"/>
          <w:divBdr>
            <w:top w:val="none" w:sz="0" w:space="0" w:color="auto"/>
            <w:left w:val="none" w:sz="0" w:space="0" w:color="auto"/>
            <w:bottom w:val="none" w:sz="0" w:space="0" w:color="auto"/>
            <w:right w:val="none" w:sz="0" w:space="0" w:color="auto"/>
          </w:divBdr>
          <w:divsChild>
            <w:div w:id="1131441800">
              <w:marLeft w:val="0"/>
              <w:marRight w:val="0"/>
              <w:marTop w:val="0"/>
              <w:marBottom w:val="0"/>
              <w:divBdr>
                <w:top w:val="none" w:sz="0" w:space="0" w:color="auto"/>
                <w:left w:val="none" w:sz="0" w:space="0" w:color="auto"/>
                <w:bottom w:val="none" w:sz="0" w:space="0" w:color="auto"/>
                <w:right w:val="none" w:sz="0" w:space="0" w:color="auto"/>
              </w:divBdr>
            </w:div>
            <w:div w:id="1924995831">
              <w:marLeft w:val="0"/>
              <w:marRight w:val="0"/>
              <w:marTop w:val="0"/>
              <w:marBottom w:val="0"/>
              <w:divBdr>
                <w:top w:val="none" w:sz="0" w:space="0" w:color="auto"/>
                <w:left w:val="none" w:sz="0" w:space="0" w:color="auto"/>
                <w:bottom w:val="none" w:sz="0" w:space="0" w:color="auto"/>
                <w:right w:val="none" w:sz="0" w:space="0" w:color="auto"/>
              </w:divBdr>
            </w:div>
          </w:divsChild>
        </w:div>
        <w:div w:id="13658825">
          <w:marLeft w:val="0"/>
          <w:marRight w:val="0"/>
          <w:marTop w:val="0"/>
          <w:marBottom w:val="0"/>
          <w:divBdr>
            <w:top w:val="none" w:sz="0" w:space="0" w:color="auto"/>
            <w:left w:val="none" w:sz="0" w:space="0" w:color="auto"/>
            <w:bottom w:val="none" w:sz="0" w:space="0" w:color="auto"/>
            <w:right w:val="none" w:sz="0" w:space="0" w:color="auto"/>
          </w:divBdr>
          <w:divsChild>
            <w:div w:id="2085643157">
              <w:marLeft w:val="0"/>
              <w:marRight w:val="0"/>
              <w:marTop w:val="0"/>
              <w:marBottom w:val="0"/>
              <w:divBdr>
                <w:top w:val="none" w:sz="0" w:space="0" w:color="auto"/>
                <w:left w:val="none" w:sz="0" w:space="0" w:color="auto"/>
                <w:bottom w:val="none" w:sz="0" w:space="0" w:color="auto"/>
                <w:right w:val="none" w:sz="0" w:space="0" w:color="auto"/>
              </w:divBdr>
            </w:div>
          </w:divsChild>
        </w:div>
        <w:div w:id="23024190">
          <w:marLeft w:val="0"/>
          <w:marRight w:val="0"/>
          <w:marTop w:val="0"/>
          <w:marBottom w:val="0"/>
          <w:divBdr>
            <w:top w:val="none" w:sz="0" w:space="0" w:color="auto"/>
            <w:left w:val="none" w:sz="0" w:space="0" w:color="auto"/>
            <w:bottom w:val="none" w:sz="0" w:space="0" w:color="auto"/>
            <w:right w:val="none" w:sz="0" w:space="0" w:color="auto"/>
          </w:divBdr>
          <w:divsChild>
            <w:div w:id="1054239124">
              <w:marLeft w:val="0"/>
              <w:marRight w:val="0"/>
              <w:marTop w:val="0"/>
              <w:marBottom w:val="0"/>
              <w:divBdr>
                <w:top w:val="none" w:sz="0" w:space="0" w:color="auto"/>
                <w:left w:val="none" w:sz="0" w:space="0" w:color="auto"/>
                <w:bottom w:val="none" w:sz="0" w:space="0" w:color="auto"/>
                <w:right w:val="none" w:sz="0" w:space="0" w:color="auto"/>
              </w:divBdr>
            </w:div>
          </w:divsChild>
        </w:div>
        <w:div w:id="92554969">
          <w:marLeft w:val="0"/>
          <w:marRight w:val="0"/>
          <w:marTop w:val="0"/>
          <w:marBottom w:val="0"/>
          <w:divBdr>
            <w:top w:val="none" w:sz="0" w:space="0" w:color="auto"/>
            <w:left w:val="none" w:sz="0" w:space="0" w:color="auto"/>
            <w:bottom w:val="none" w:sz="0" w:space="0" w:color="auto"/>
            <w:right w:val="none" w:sz="0" w:space="0" w:color="auto"/>
          </w:divBdr>
          <w:divsChild>
            <w:div w:id="690837100">
              <w:marLeft w:val="0"/>
              <w:marRight w:val="0"/>
              <w:marTop w:val="0"/>
              <w:marBottom w:val="0"/>
              <w:divBdr>
                <w:top w:val="none" w:sz="0" w:space="0" w:color="auto"/>
                <w:left w:val="none" w:sz="0" w:space="0" w:color="auto"/>
                <w:bottom w:val="none" w:sz="0" w:space="0" w:color="auto"/>
                <w:right w:val="none" w:sz="0" w:space="0" w:color="auto"/>
              </w:divBdr>
            </w:div>
          </w:divsChild>
        </w:div>
        <w:div w:id="143089238">
          <w:marLeft w:val="0"/>
          <w:marRight w:val="0"/>
          <w:marTop w:val="0"/>
          <w:marBottom w:val="0"/>
          <w:divBdr>
            <w:top w:val="none" w:sz="0" w:space="0" w:color="auto"/>
            <w:left w:val="none" w:sz="0" w:space="0" w:color="auto"/>
            <w:bottom w:val="none" w:sz="0" w:space="0" w:color="auto"/>
            <w:right w:val="none" w:sz="0" w:space="0" w:color="auto"/>
          </w:divBdr>
          <w:divsChild>
            <w:div w:id="1473593709">
              <w:marLeft w:val="0"/>
              <w:marRight w:val="0"/>
              <w:marTop w:val="0"/>
              <w:marBottom w:val="0"/>
              <w:divBdr>
                <w:top w:val="none" w:sz="0" w:space="0" w:color="auto"/>
                <w:left w:val="none" w:sz="0" w:space="0" w:color="auto"/>
                <w:bottom w:val="none" w:sz="0" w:space="0" w:color="auto"/>
                <w:right w:val="none" w:sz="0" w:space="0" w:color="auto"/>
              </w:divBdr>
            </w:div>
          </w:divsChild>
        </w:div>
        <w:div w:id="151604648">
          <w:marLeft w:val="0"/>
          <w:marRight w:val="0"/>
          <w:marTop w:val="0"/>
          <w:marBottom w:val="0"/>
          <w:divBdr>
            <w:top w:val="none" w:sz="0" w:space="0" w:color="auto"/>
            <w:left w:val="none" w:sz="0" w:space="0" w:color="auto"/>
            <w:bottom w:val="none" w:sz="0" w:space="0" w:color="auto"/>
            <w:right w:val="none" w:sz="0" w:space="0" w:color="auto"/>
          </w:divBdr>
          <w:divsChild>
            <w:div w:id="1794514766">
              <w:marLeft w:val="0"/>
              <w:marRight w:val="0"/>
              <w:marTop w:val="0"/>
              <w:marBottom w:val="0"/>
              <w:divBdr>
                <w:top w:val="none" w:sz="0" w:space="0" w:color="auto"/>
                <w:left w:val="none" w:sz="0" w:space="0" w:color="auto"/>
                <w:bottom w:val="none" w:sz="0" w:space="0" w:color="auto"/>
                <w:right w:val="none" w:sz="0" w:space="0" w:color="auto"/>
              </w:divBdr>
            </w:div>
          </w:divsChild>
        </w:div>
        <w:div w:id="174657627">
          <w:marLeft w:val="0"/>
          <w:marRight w:val="0"/>
          <w:marTop w:val="0"/>
          <w:marBottom w:val="0"/>
          <w:divBdr>
            <w:top w:val="none" w:sz="0" w:space="0" w:color="auto"/>
            <w:left w:val="none" w:sz="0" w:space="0" w:color="auto"/>
            <w:bottom w:val="none" w:sz="0" w:space="0" w:color="auto"/>
            <w:right w:val="none" w:sz="0" w:space="0" w:color="auto"/>
          </w:divBdr>
          <w:divsChild>
            <w:div w:id="1103919776">
              <w:marLeft w:val="0"/>
              <w:marRight w:val="0"/>
              <w:marTop w:val="0"/>
              <w:marBottom w:val="0"/>
              <w:divBdr>
                <w:top w:val="none" w:sz="0" w:space="0" w:color="auto"/>
                <w:left w:val="none" w:sz="0" w:space="0" w:color="auto"/>
                <w:bottom w:val="none" w:sz="0" w:space="0" w:color="auto"/>
                <w:right w:val="none" w:sz="0" w:space="0" w:color="auto"/>
              </w:divBdr>
            </w:div>
          </w:divsChild>
        </w:div>
        <w:div w:id="191964670">
          <w:marLeft w:val="0"/>
          <w:marRight w:val="0"/>
          <w:marTop w:val="0"/>
          <w:marBottom w:val="0"/>
          <w:divBdr>
            <w:top w:val="none" w:sz="0" w:space="0" w:color="auto"/>
            <w:left w:val="none" w:sz="0" w:space="0" w:color="auto"/>
            <w:bottom w:val="none" w:sz="0" w:space="0" w:color="auto"/>
            <w:right w:val="none" w:sz="0" w:space="0" w:color="auto"/>
          </w:divBdr>
          <w:divsChild>
            <w:div w:id="1643192479">
              <w:marLeft w:val="0"/>
              <w:marRight w:val="0"/>
              <w:marTop w:val="0"/>
              <w:marBottom w:val="0"/>
              <w:divBdr>
                <w:top w:val="none" w:sz="0" w:space="0" w:color="auto"/>
                <w:left w:val="none" w:sz="0" w:space="0" w:color="auto"/>
                <w:bottom w:val="none" w:sz="0" w:space="0" w:color="auto"/>
                <w:right w:val="none" w:sz="0" w:space="0" w:color="auto"/>
              </w:divBdr>
            </w:div>
          </w:divsChild>
        </w:div>
        <w:div w:id="194197527">
          <w:marLeft w:val="0"/>
          <w:marRight w:val="0"/>
          <w:marTop w:val="0"/>
          <w:marBottom w:val="0"/>
          <w:divBdr>
            <w:top w:val="none" w:sz="0" w:space="0" w:color="auto"/>
            <w:left w:val="none" w:sz="0" w:space="0" w:color="auto"/>
            <w:bottom w:val="none" w:sz="0" w:space="0" w:color="auto"/>
            <w:right w:val="none" w:sz="0" w:space="0" w:color="auto"/>
          </w:divBdr>
          <w:divsChild>
            <w:div w:id="2086023959">
              <w:marLeft w:val="0"/>
              <w:marRight w:val="0"/>
              <w:marTop w:val="0"/>
              <w:marBottom w:val="0"/>
              <w:divBdr>
                <w:top w:val="none" w:sz="0" w:space="0" w:color="auto"/>
                <w:left w:val="none" w:sz="0" w:space="0" w:color="auto"/>
                <w:bottom w:val="none" w:sz="0" w:space="0" w:color="auto"/>
                <w:right w:val="none" w:sz="0" w:space="0" w:color="auto"/>
              </w:divBdr>
            </w:div>
          </w:divsChild>
        </w:div>
        <w:div w:id="282462892">
          <w:marLeft w:val="0"/>
          <w:marRight w:val="0"/>
          <w:marTop w:val="0"/>
          <w:marBottom w:val="0"/>
          <w:divBdr>
            <w:top w:val="none" w:sz="0" w:space="0" w:color="auto"/>
            <w:left w:val="none" w:sz="0" w:space="0" w:color="auto"/>
            <w:bottom w:val="none" w:sz="0" w:space="0" w:color="auto"/>
            <w:right w:val="none" w:sz="0" w:space="0" w:color="auto"/>
          </w:divBdr>
          <w:divsChild>
            <w:div w:id="1652714841">
              <w:marLeft w:val="0"/>
              <w:marRight w:val="0"/>
              <w:marTop w:val="0"/>
              <w:marBottom w:val="0"/>
              <w:divBdr>
                <w:top w:val="none" w:sz="0" w:space="0" w:color="auto"/>
                <w:left w:val="none" w:sz="0" w:space="0" w:color="auto"/>
                <w:bottom w:val="none" w:sz="0" w:space="0" w:color="auto"/>
                <w:right w:val="none" w:sz="0" w:space="0" w:color="auto"/>
              </w:divBdr>
            </w:div>
          </w:divsChild>
        </w:div>
        <w:div w:id="356200191">
          <w:marLeft w:val="0"/>
          <w:marRight w:val="0"/>
          <w:marTop w:val="0"/>
          <w:marBottom w:val="0"/>
          <w:divBdr>
            <w:top w:val="none" w:sz="0" w:space="0" w:color="auto"/>
            <w:left w:val="none" w:sz="0" w:space="0" w:color="auto"/>
            <w:bottom w:val="none" w:sz="0" w:space="0" w:color="auto"/>
            <w:right w:val="none" w:sz="0" w:space="0" w:color="auto"/>
          </w:divBdr>
          <w:divsChild>
            <w:div w:id="1132599518">
              <w:marLeft w:val="0"/>
              <w:marRight w:val="0"/>
              <w:marTop w:val="0"/>
              <w:marBottom w:val="0"/>
              <w:divBdr>
                <w:top w:val="none" w:sz="0" w:space="0" w:color="auto"/>
                <w:left w:val="none" w:sz="0" w:space="0" w:color="auto"/>
                <w:bottom w:val="none" w:sz="0" w:space="0" w:color="auto"/>
                <w:right w:val="none" w:sz="0" w:space="0" w:color="auto"/>
              </w:divBdr>
            </w:div>
          </w:divsChild>
        </w:div>
        <w:div w:id="437870306">
          <w:marLeft w:val="0"/>
          <w:marRight w:val="0"/>
          <w:marTop w:val="0"/>
          <w:marBottom w:val="0"/>
          <w:divBdr>
            <w:top w:val="none" w:sz="0" w:space="0" w:color="auto"/>
            <w:left w:val="none" w:sz="0" w:space="0" w:color="auto"/>
            <w:bottom w:val="none" w:sz="0" w:space="0" w:color="auto"/>
            <w:right w:val="none" w:sz="0" w:space="0" w:color="auto"/>
          </w:divBdr>
          <w:divsChild>
            <w:div w:id="2011640556">
              <w:marLeft w:val="0"/>
              <w:marRight w:val="0"/>
              <w:marTop w:val="0"/>
              <w:marBottom w:val="0"/>
              <w:divBdr>
                <w:top w:val="none" w:sz="0" w:space="0" w:color="auto"/>
                <w:left w:val="none" w:sz="0" w:space="0" w:color="auto"/>
                <w:bottom w:val="none" w:sz="0" w:space="0" w:color="auto"/>
                <w:right w:val="none" w:sz="0" w:space="0" w:color="auto"/>
              </w:divBdr>
            </w:div>
          </w:divsChild>
        </w:div>
        <w:div w:id="499779222">
          <w:marLeft w:val="0"/>
          <w:marRight w:val="0"/>
          <w:marTop w:val="0"/>
          <w:marBottom w:val="0"/>
          <w:divBdr>
            <w:top w:val="none" w:sz="0" w:space="0" w:color="auto"/>
            <w:left w:val="none" w:sz="0" w:space="0" w:color="auto"/>
            <w:bottom w:val="none" w:sz="0" w:space="0" w:color="auto"/>
            <w:right w:val="none" w:sz="0" w:space="0" w:color="auto"/>
          </w:divBdr>
          <w:divsChild>
            <w:div w:id="1945115921">
              <w:marLeft w:val="0"/>
              <w:marRight w:val="0"/>
              <w:marTop w:val="0"/>
              <w:marBottom w:val="0"/>
              <w:divBdr>
                <w:top w:val="none" w:sz="0" w:space="0" w:color="auto"/>
                <w:left w:val="none" w:sz="0" w:space="0" w:color="auto"/>
                <w:bottom w:val="none" w:sz="0" w:space="0" w:color="auto"/>
                <w:right w:val="none" w:sz="0" w:space="0" w:color="auto"/>
              </w:divBdr>
            </w:div>
          </w:divsChild>
        </w:div>
        <w:div w:id="544872863">
          <w:marLeft w:val="0"/>
          <w:marRight w:val="0"/>
          <w:marTop w:val="0"/>
          <w:marBottom w:val="0"/>
          <w:divBdr>
            <w:top w:val="none" w:sz="0" w:space="0" w:color="auto"/>
            <w:left w:val="none" w:sz="0" w:space="0" w:color="auto"/>
            <w:bottom w:val="none" w:sz="0" w:space="0" w:color="auto"/>
            <w:right w:val="none" w:sz="0" w:space="0" w:color="auto"/>
          </w:divBdr>
          <w:divsChild>
            <w:div w:id="650017911">
              <w:marLeft w:val="0"/>
              <w:marRight w:val="0"/>
              <w:marTop w:val="0"/>
              <w:marBottom w:val="0"/>
              <w:divBdr>
                <w:top w:val="none" w:sz="0" w:space="0" w:color="auto"/>
                <w:left w:val="none" w:sz="0" w:space="0" w:color="auto"/>
                <w:bottom w:val="none" w:sz="0" w:space="0" w:color="auto"/>
                <w:right w:val="none" w:sz="0" w:space="0" w:color="auto"/>
              </w:divBdr>
            </w:div>
          </w:divsChild>
        </w:div>
        <w:div w:id="674456193">
          <w:marLeft w:val="0"/>
          <w:marRight w:val="0"/>
          <w:marTop w:val="0"/>
          <w:marBottom w:val="0"/>
          <w:divBdr>
            <w:top w:val="none" w:sz="0" w:space="0" w:color="auto"/>
            <w:left w:val="none" w:sz="0" w:space="0" w:color="auto"/>
            <w:bottom w:val="none" w:sz="0" w:space="0" w:color="auto"/>
            <w:right w:val="none" w:sz="0" w:space="0" w:color="auto"/>
          </w:divBdr>
          <w:divsChild>
            <w:div w:id="447243949">
              <w:marLeft w:val="0"/>
              <w:marRight w:val="0"/>
              <w:marTop w:val="0"/>
              <w:marBottom w:val="0"/>
              <w:divBdr>
                <w:top w:val="none" w:sz="0" w:space="0" w:color="auto"/>
                <w:left w:val="none" w:sz="0" w:space="0" w:color="auto"/>
                <w:bottom w:val="none" w:sz="0" w:space="0" w:color="auto"/>
                <w:right w:val="none" w:sz="0" w:space="0" w:color="auto"/>
              </w:divBdr>
            </w:div>
          </w:divsChild>
        </w:div>
        <w:div w:id="826826846">
          <w:marLeft w:val="0"/>
          <w:marRight w:val="0"/>
          <w:marTop w:val="0"/>
          <w:marBottom w:val="0"/>
          <w:divBdr>
            <w:top w:val="none" w:sz="0" w:space="0" w:color="auto"/>
            <w:left w:val="none" w:sz="0" w:space="0" w:color="auto"/>
            <w:bottom w:val="none" w:sz="0" w:space="0" w:color="auto"/>
            <w:right w:val="none" w:sz="0" w:space="0" w:color="auto"/>
          </w:divBdr>
          <w:divsChild>
            <w:div w:id="232081975">
              <w:marLeft w:val="0"/>
              <w:marRight w:val="0"/>
              <w:marTop w:val="0"/>
              <w:marBottom w:val="0"/>
              <w:divBdr>
                <w:top w:val="none" w:sz="0" w:space="0" w:color="auto"/>
                <w:left w:val="none" w:sz="0" w:space="0" w:color="auto"/>
                <w:bottom w:val="none" w:sz="0" w:space="0" w:color="auto"/>
                <w:right w:val="none" w:sz="0" w:space="0" w:color="auto"/>
              </w:divBdr>
            </w:div>
          </w:divsChild>
        </w:div>
        <w:div w:id="910845213">
          <w:marLeft w:val="0"/>
          <w:marRight w:val="0"/>
          <w:marTop w:val="0"/>
          <w:marBottom w:val="0"/>
          <w:divBdr>
            <w:top w:val="none" w:sz="0" w:space="0" w:color="auto"/>
            <w:left w:val="none" w:sz="0" w:space="0" w:color="auto"/>
            <w:bottom w:val="none" w:sz="0" w:space="0" w:color="auto"/>
            <w:right w:val="none" w:sz="0" w:space="0" w:color="auto"/>
          </w:divBdr>
          <w:divsChild>
            <w:div w:id="55706225">
              <w:marLeft w:val="0"/>
              <w:marRight w:val="0"/>
              <w:marTop w:val="0"/>
              <w:marBottom w:val="0"/>
              <w:divBdr>
                <w:top w:val="none" w:sz="0" w:space="0" w:color="auto"/>
                <w:left w:val="none" w:sz="0" w:space="0" w:color="auto"/>
                <w:bottom w:val="none" w:sz="0" w:space="0" w:color="auto"/>
                <w:right w:val="none" w:sz="0" w:space="0" w:color="auto"/>
              </w:divBdr>
            </w:div>
          </w:divsChild>
        </w:div>
        <w:div w:id="925260902">
          <w:marLeft w:val="0"/>
          <w:marRight w:val="0"/>
          <w:marTop w:val="0"/>
          <w:marBottom w:val="0"/>
          <w:divBdr>
            <w:top w:val="none" w:sz="0" w:space="0" w:color="auto"/>
            <w:left w:val="none" w:sz="0" w:space="0" w:color="auto"/>
            <w:bottom w:val="none" w:sz="0" w:space="0" w:color="auto"/>
            <w:right w:val="none" w:sz="0" w:space="0" w:color="auto"/>
          </w:divBdr>
          <w:divsChild>
            <w:div w:id="440876471">
              <w:marLeft w:val="0"/>
              <w:marRight w:val="0"/>
              <w:marTop w:val="0"/>
              <w:marBottom w:val="0"/>
              <w:divBdr>
                <w:top w:val="none" w:sz="0" w:space="0" w:color="auto"/>
                <w:left w:val="none" w:sz="0" w:space="0" w:color="auto"/>
                <w:bottom w:val="none" w:sz="0" w:space="0" w:color="auto"/>
                <w:right w:val="none" w:sz="0" w:space="0" w:color="auto"/>
              </w:divBdr>
            </w:div>
          </w:divsChild>
        </w:div>
        <w:div w:id="929586107">
          <w:marLeft w:val="0"/>
          <w:marRight w:val="0"/>
          <w:marTop w:val="0"/>
          <w:marBottom w:val="0"/>
          <w:divBdr>
            <w:top w:val="none" w:sz="0" w:space="0" w:color="auto"/>
            <w:left w:val="none" w:sz="0" w:space="0" w:color="auto"/>
            <w:bottom w:val="none" w:sz="0" w:space="0" w:color="auto"/>
            <w:right w:val="none" w:sz="0" w:space="0" w:color="auto"/>
          </w:divBdr>
          <w:divsChild>
            <w:div w:id="923611297">
              <w:marLeft w:val="0"/>
              <w:marRight w:val="0"/>
              <w:marTop w:val="0"/>
              <w:marBottom w:val="0"/>
              <w:divBdr>
                <w:top w:val="none" w:sz="0" w:space="0" w:color="auto"/>
                <w:left w:val="none" w:sz="0" w:space="0" w:color="auto"/>
                <w:bottom w:val="none" w:sz="0" w:space="0" w:color="auto"/>
                <w:right w:val="none" w:sz="0" w:space="0" w:color="auto"/>
              </w:divBdr>
            </w:div>
          </w:divsChild>
        </w:div>
        <w:div w:id="936519955">
          <w:marLeft w:val="0"/>
          <w:marRight w:val="0"/>
          <w:marTop w:val="0"/>
          <w:marBottom w:val="0"/>
          <w:divBdr>
            <w:top w:val="none" w:sz="0" w:space="0" w:color="auto"/>
            <w:left w:val="none" w:sz="0" w:space="0" w:color="auto"/>
            <w:bottom w:val="none" w:sz="0" w:space="0" w:color="auto"/>
            <w:right w:val="none" w:sz="0" w:space="0" w:color="auto"/>
          </w:divBdr>
          <w:divsChild>
            <w:div w:id="575550669">
              <w:marLeft w:val="0"/>
              <w:marRight w:val="0"/>
              <w:marTop w:val="0"/>
              <w:marBottom w:val="0"/>
              <w:divBdr>
                <w:top w:val="none" w:sz="0" w:space="0" w:color="auto"/>
                <w:left w:val="none" w:sz="0" w:space="0" w:color="auto"/>
                <w:bottom w:val="none" w:sz="0" w:space="0" w:color="auto"/>
                <w:right w:val="none" w:sz="0" w:space="0" w:color="auto"/>
              </w:divBdr>
            </w:div>
          </w:divsChild>
        </w:div>
        <w:div w:id="953512637">
          <w:marLeft w:val="0"/>
          <w:marRight w:val="0"/>
          <w:marTop w:val="0"/>
          <w:marBottom w:val="0"/>
          <w:divBdr>
            <w:top w:val="none" w:sz="0" w:space="0" w:color="auto"/>
            <w:left w:val="none" w:sz="0" w:space="0" w:color="auto"/>
            <w:bottom w:val="none" w:sz="0" w:space="0" w:color="auto"/>
            <w:right w:val="none" w:sz="0" w:space="0" w:color="auto"/>
          </w:divBdr>
          <w:divsChild>
            <w:div w:id="1092706506">
              <w:marLeft w:val="0"/>
              <w:marRight w:val="0"/>
              <w:marTop w:val="0"/>
              <w:marBottom w:val="0"/>
              <w:divBdr>
                <w:top w:val="none" w:sz="0" w:space="0" w:color="auto"/>
                <w:left w:val="none" w:sz="0" w:space="0" w:color="auto"/>
                <w:bottom w:val="none" w:sz="0" w:space="0" w:color="auto"/>
                <w:right w:val="none" w:sz="0" w:space="0" w:color="auto"/>
              </w:divBdr>
            </w:div>
          </w:divsChild>
        </w:div>
        <w:div w:id="1029601352">
          <w:marLeft w:val="0"/>
          <w:marRight w:val="0"/>
          <w:marTop w:val="0"/>
          <w:marBottom w:val="0"/>
          <w:divBdr>
            <w:top w:val="none" w:sz="0" w:space="0" w:color="auto"/>
            <w:left w:val="none" w:sz="0" w:space="0" w:color="auto"/>
            <w:bottom w:val="none" w:sz="0" w:space="0" w:color="auto"/>
            <w:right w:val="none" w:sz="0" w:space="0" w:color="auto"/>
          </w:divBdr>
          <w:divsChild>
            <w:div w:id="137697623">
              <w:marLeft w:val="0"/>
              <w:marRight w:val="0"/>
              <w:marTop w:val="0"/>
              <w:marBottom w:val="0"/>
              <w:divBdr>
                <w:top w:val="none" w:sz="0" w:space="0" w:color="auto"/>
                <w:left w:val="none" w:sz="0" w:space="0" w:color="auto"/>
                <w:bottom w:val="none" w:sz="0" w:space="0" w:color="auto"/>
                <w:right w:val="none" w:sz="0" w:space="0" w:color="auto"/>
              </w:divBdr>
            </w:div>
          </w:divsChild>
        </w:div>
        <w:div w:id="1068957917">
          <w:marLeft w:val="0"/>
          <w:marRight w:val="0"/>
          <w:marTop w:val="0"/>
          <w:marBottom w:val="0"/>
          <w:divBdr>
            <w:top w:val="none" w:sz="0" w:space="0" w:color="auto"/>
            <w:left w:val="none" w:sz="0" w:space="0" w:color="auto"/>
            <w:bottom w:val="none" w:sz="0" w:space="0" w:color="auto"/>
            <w:right w:val="none" w:sz="0" w:space="0" w:color="auto"/>
          </w:divBdr>
          <w:divsChild>
            <w:div w:id="396440735">
              <w:marLeft w:val="0"/>
              <w:marRight w:val="0"/>
              <w:marTop w:val="0"/>
              <w:marBottom w:val="0"/>
              <w:divBdr>
                <w:top w:val="none" w:sz="0" w:space="0" w:color="auto"/>
                <w:left w:val="none" w:sz="0" w:space="0" w:color="auto"/>
                <w:bottom w:val="none" w:sz="0" w:space="0" w:color="auto"/>
                <w:right w:val="none" w:sz="0" w:space="0" w:color="auto"/>
              </w:divBdr>
            </w:div>
          </w:divsChild>
        </w:div>
        <w:div w:id="1107896032">
          <w:marLeft w:val="0"/>
          <w:marRight w:val="0"/>
          <w:marTop w:val="0"/>
          <w:marBottom w:val="0"/>
          <w:divBdr>
            <w:top w:val="none" w:sz="0" w:space="0" w:color="auto"/>
            <w:left w:val="none" w:sz="0" w:space="0" w:color="auto"/>
            <w:bottom w:val="none" w:sz="0" w:space="0" w:color="auto"/>
            <w:right w:val="none" w:sz="0" w:space="0" w:color="auto"/>
          </w:divBdr>
          <w:divsChild>
            <w:div w:id="1897349133">
              <w:marLeft w:val="0"/>
              <w:marRight w:val="0"/>
              <w:marTop w:val="0"/>
              <w:marBottom w:val="0"/>
              <w:divBdr>
                <w:top w:val="none" w:sz="0" w:space="0" w:color="auto"/>
                <w:left w:val="none" w:sz="0" w:space="0" w:color="auto"/>
                <w:bottom w:val="none" w:sz="0" w:space="0" w:color="auto"/>
                <w:right w:val="none" w:sz="0" w:space="0" w:color="auto"/>
              </w:divBdr>
            </w:div>
          </w:divsChild>
        </w:div>
        <w:div w:id="1161265095">
          <w:marLeft w:val="0"/>
          <w:marRight w:val="0"/>
          <w:marTop w:val="0"/>
          <w:marBottom w:val="0"/>
          <w:divBdr>
            <w:top w:val="none" w:sz="0" w:space="0" w:color="auto"/>
            <w:left w:val="none" w:sz="0" w:space="0" w:color="auto"/>
            <w:bottom w:val="none" w:sz="0" w:space="0" w:color="auto"/>
            <w:right w:val="none" w:sz="0" w:space="0" w:color="auto"/>
          </w:divBdr>
          <w:divsChild>
            <w:div w:id="1746218513">
              <w:marLeft w:val="0"/>
              <w:marRight w:val="0"/>
              <w:marTop w:val="0"/>
              <w:marBottom w:val="0"/>
              <w:divBdr>
                <w:top w:val="none" w:sz="0" w:space="0" w:color="auto"/>
                <w:left w:val="none" w:sz="0" w:space="0" w:color="auto"/>
                <w:bottom w:val="none" w:sz="0" w:space="0" w:color="auto"/>
                <w:right w:val="none" w:sz="0" w:space="0" w:color="auto"/>
              </w:divBdr>
            </w:div>
          </w:divsChild>
        </w:div>
        <w:div w:id="1172111758">
          <w:marLeft w:val="0"/>
          <w:marRight w:val="0"/>
          <w:marTop w:val="0"/>
          <w:marBottom w:val="0"/>
          <w:divBdr>
            <w:top w:val="none" w:sz="0" w:space="0" w:color="auto"/>
            <w:left w:val="none" w:sz="0" w:space="0" w:color="auto"/>
            <w:bottom w:val="none" w:sz="0" w:space="0" w:color="auto"/>
            <w:right w:val="none" w:sz="0" w:space="0" w:color="auto"/>
          </w:divBdr>
          <w:divsChild>
            <w:div w:id="2079206091">
              <w:marLeft w:val="0"/>
              <w:marRight w:val="0"/>
              <w:marTop w:val="0"/>
              <w:marBottom w:val="0"/>
              <w:divBdr>
                <w:top w:val="none" w:sz="0" w:space="0" w:color="auto"/>
                <w:left w:val="none" w:sz="0" w:space="0" w:color="auto"/>
                <w:bottom w:val="none" w:sz="0" w:space="0" w:color="auto"/>
                <w:right w:val="none" w:sz="0" w:space="0" w:color="auto"/>
              </w:divBdr>
            </w:div>
          </w:divsChild>
        </w:div>
        <w:div w:id="1186141659">
          <w:marLeft w:val="0"/>
          <w:marRight w:val="0"/>
          <w:marTop w:val="0"/>
          <w:marBottom w:val="0"/>
          <w:divBdr>
            <w:top w:val="none" w:sz="0" w:space="0" w:color="auto"/>
            <w:left w:val="none" w:sz="0" w:space="0" w:color="auto"/>
            <w:bottom w:val="none" w:sz="0" w:space="0" w:color="auto"/>
            <w:right w:val="none" w:sz="0" w:space="0" w:color="auto"/>
          </w:divBdr>
          <w:divsChild>
            <w:div w:id="391076518">
              <w:marLeft w:val="0"/>
              <w:marRight w:val="0"/>
              <w:marTop w:val="0"/>
              <w:marBottom w:val="0"/>
              <w:divBdr>
                <w:top w:val="none" w:sz="0" w:space="0" w:color="auto"/>
                <w:left w:val="none" w:sz="0" w:space="0" w:color="auto"/>
                <w:bottom w:val="none" w:sz="0" w:space="0" w:color="auto"/>
                <w:right w:val="none" w:sz="0" w:space="0" w:color="auto"/>
              </w:divBdr>
            </w:div>
          </w:divsChild>
        </w:div>
        <w:div w:id="1231503021">
          <w:marLeft w:val="0"/>
          <w:marRight w:val="0"/>
          <w:marTop w:val="0"/>
          <w:marBottom w:val="0"/>
          <w:divBdr>
            <w:top w:val="none" w:sz="0" w:space="0" w:color="auto"/>
            <w:left w:val="none" w:sz="0" w:space="0" w:color="auto"/>
            <w:bottom w:val="none" w:sz="0" w:space="0" w:color="auto"/>
            <w:right w:val="none" w:sz="0" w:space="0" w:color="auto"/>
          </w:divBdr>
          <w:divsChild>
            <w:div w:id="981277883">
              <w:marLeft w:val="0"/>
              <w:marRight w:val="0"/>
              <w:marTop w:val="0"/>
              <w:marBottom w:val="0"/>
              <w:divBdr>
                <w:top w:val="none" w:sz="0" w:space="0" w:color="auto"/>
                <w:left w:val="none" w:sz="0" w:space="0" w:color="auto"/>
                <w:bottom w:val="none" w:sz="0" w:space="0" w:color="auto"/>
                <w:right w:val="none" w:sz="0" w:space="0" w:color="auto"/>
              </w:divBdr>
            </w:div>
          </w:divsChild>
        </w:div>
        <w:div w:id="1241524830">
          <w:marLeft w:val="0"/>
          <w:marRight w:val="0"/>
          <w:marTop w:val="0"/>
          <w:marBottom w:val="0"/>
          <w:divBdr>
            <w:top w:val="none" w:sz="0" w:space="0" w:color="auto"/>
            <w:left w:val="none" w:sz="0" w:space="0" w:color="auto"/>
            <w:bottom w:val="none" w:sz="0" w:space="0" w:color="auto"/>
            <w:right w:val="none" w:sz="0" w:space="0" w:color="auto"/>
          </w:divBdr>
          <w:divsChild>
            <w:div w:id="218176112">
              <w:marLeft w:val="0"/>
              <w:marRight w:val="0"/>
              <w:marTop w:val="0"/>
              <w:marBottom w:val="0"/>
              <w:divBdr>
                <w:top w:val="none" w:sz="0" w:space="0" w:color="auto"/>
                <w:left w:val="none" w:sz="0" w:space="0" w:color="auto"/>
                <w:bottom w:val="none" w:sz="0" w:space="0" w:color="auto"/>
                <w:right w:val="none" w:sz="0" w:space="0" w:color="auto"/>
              </w:divBdr>
            </w:div>
          </w:divsChild>
        </w:div>
        <w:div w:id="1344362393">
          <w:marLeft w:val="0"/>
          <w:marRight w:val="0"/>
          <w:marTop w:val="0"/>
          <w:marBottom w:val="0"/>
          <w:divBdr>
            <w:top w:val="none" w:sz="0" w:space="0" w:color="auto"/>
            <w:left w:val="none" w:sz="0" w:space="0" w:color="auto"/>
            <w:bottom w:val="none" w:sz="0" w:space="0" w:color="auto"/>
            <w:right w:val="none" w:sz="0" w:space="0" w:color="auto"/>
          </w:divBdr>
          <w:divsChild>
            <w:div w:id="239294569">
              <w:marLeft w:val="0"/>
              <w:marRight w:val="0"/>
              <w:marTop w:val="0"/>
              <w:marBottom w:val="0"/>
              <w:divBdr>
                <w:top w:val="none" w:sz="0" w:space="0" w:color="auto"/>
                <w:left w:val="none" w:sz="0" w:space="0" w:color="auto"/>
                <w:bottom w:val="none" w:sz="0" w:space="0" w:color="auto"/>
                <w:right w:val="none" w:sz="0" w:space="0" w:color="auto"/>
              </w:divBdr>
            </w:div>
          </w:divsChild>
        </w:div>
        <w:div w:id="1407992470">
          <w:marLeft w:val="0"/>
          <w:marRight w:val="0"/>
          <w:marTop w:val="0"/>
          <w:marBottom w:val="0"/>
          <w:divBdr>
            <w:top w:val="none" w:sz="0" w:space="0" w:color="auto"/>
            <w:left w:val="none" w:sz="0" w:space="0" w:color="auto"/>
            <w:bottom w:val="none" w:sz="0" w:space="0" w:color="auto"/>
            <w:right w:val="none" w:sz="0" w:space="0" w:color="auto"/>
          </w:divBdr>
          <w:divsChild>
            <w:div w:id="815100157">
              <w:marLeft w:val="0"/>
              <w:marRight w:val="0"/>
              <w:marTop w:val="0"/>
              <w:marBottom w:val="0"/>
              <w:divBdr>
                <w:top w:val="none" w:sz="0" w:space="0" w:color="auto"/>
                <w:left w:val="none" w:sz="0" w:space="0" w:color="auto"/>
                <w:bottom w:val="none" w:sz="0" w:space="0" w:color="auto"/>
                <w:right w:val="none" w:sz="0" w:space="0" w:color="auto"/>
              </w:divBdr>
            </w:div>
          </w:divsChild>
        </w:div>
        <w:div w:id="1463497168">
          <w:marLeft w:val="0"/>
          <w:marRight w:val="0"/>
          <w:marTop w:val="0"/>
          <w:marBottom w:val="0"/>
          <w:divBdr>
            <w:top w:val="none" w:sz="0" w:space="0" w:color="auto"/>
            <w:left w:val="none" w:sz="0" w:space="0" w:color="auto"/>
            <w:bottom w:val="none" w:sz="0" w:space="0" w:color="auto"/>
            <w:right w:val="none" w:sz="0" w:space="0" w:color="auto"/>
          </w:divBdr>
          <w:divsChild>
            <w:div w:id="810902143">
              <w:marLeft w:val="0"/>
              <w:marRight w:val="0"/>
              <w:marTop w:val="0"/>
              <w:marBottom w:val="0"/>
              <w:divBdr>
                <w:top w:val="none" w:sz="0" w:space="0" w:color="auto"/>
                <w:left w:val="none" w:sz="0" w:space="0" w:color="auto"/>
                <w:bottom w:val="none" w:sz="0" w:space="0" w:color="auto"/>
                <w:right w:val="none" w:sz="0" w:space="0" w:color="auto"/>
              </w:divBdr>
            </w:div>
          </w:divsChild>
        </w:div>
        <w:div w:id="1499954159">
          <w:marLeft w:val="0"/>
          <w:marRight w:val="0"/>
          <w:marTop w:val="0"/>
          <w:marBottom w:val="0"/>
          <w:divBdr>
            <w:top w:val="none" w:sz="0" w:space="0" w:color="auto"/>
            <w:left w:val="none" w:sz="0" w:space="0" w:color="auto"/>
            <w:bottom w:val="none" w:sz="0" w:space="0" w:color="auto"/>
            <w:right w:val="none" w:sz="0" w:space="0" w:color="auto"/>
          </w:divBdr>
          <w:divsChild>
            <w:div w:id="806819844">
              <w:marLeft w:val="0"/>
              <w:marRight w:val="0"/>
              <w:marTop w:val="0"/>
              <w:marBottom w:val="0"/>
              <w:divBdr>
                <w:top w:val="none" w:sz="0" w:space="0" w:color="auto"/>
                <w:left w:val="none" w:sz="0" w:space="0" w:color="auto"/>
                <w:bottom w:val="none" w:sz="0" w:space="0" w:color="auto"/>
                <w:right w:val="none" w:sz="0" w:space="0" w:color="auto"/>
              </w:divBdr>
            </w:div>
          </w:divsChild>
        </w:div>
        <w:div w:id="1745832302">
          <w:marLeft w:val="0"/>
          <w:marRight w:val="0"/>
          <w:marTop w:val="0"/>
          <w:marBottom w:val="0"/>
          <w:divBdr>
            <w:top w:val="none" w:sz="0" w:space="0" w:color="auto"/>
            <w:left w:val="none" w:sz="0" w:space="0" w:color="auto"/>
            <w:bottom w:val="none" w:sz="0" w:space="0" w:color="auto"/>
            <w:right w:val="none" w:sz="0" w:space="0" w:color="auto"/>
          </w:divBdr>
          <w:divsChild>
            <w:div w:id="720129489">
              <w:marLeft w:val="0"/>
              <w:marRight w:val="0"/>
              <w:marTop w:val="0"/>
              <w:marBottom w:val="0"/>
              <w:divBdr>
                <w:top w:val="none" w:sz="0" w:space="0" w:color="auto"/>
                <w:left w:val="none" w:sz="0" w:space="0" w:color="auto"/>
                <w:bottom w:val="none" w:sz="0" w:space="0" w:color="auto"/>
                <w:right w:val="none" w:sz="0" w:space="0" w:color="auto"/>
              </w:divBdr>
            </w:div>
          </w:divsChild>
        </w:div>
        <w:div w:id="1761098764">
          <w:marLeft w:val="0"/>
          <w:marRight w:val="0"/>
          <w:marTop w:val="0"/>
          <w:marBottom w:val="0"/>
          <w:divBdr>
            <w:top w:val="none" w:sz="0" w:space="0" w:color="auto"/>
            <w:left w:val="none" w:sz="0" w:space="0" w:color="auto"/>
            <w:bottom w:val="none" w:sz="0" w:space="0" w:color="auto"/>
            <w:right w:val="none" w:sz="0" w:space="0" w:color="auto"/>
          </w:divBdr>
          <w:divsChild>
            <w:div w:id="1666587829">
              <w:marLeft w:val="0"/>
              <w:marRight w:val="0"/>
              <w:marTop w:val="0"/>
              <w:marBottom w:val="0"/>
              <w:divBdr>
                <w:top w:val="none" w:sz="0" w:space="0" w:color="auto"/>
                <w:left w:val="none" w:sz="0" w:space="0" w:color="auto"/>
                <w:bottom w:val="none" w:sz="0" w:space="0" w:color="auto"/>
                <w:right w:val="none" w:sz="0" w:space="0" w:color="auto"/>
              </w:divBdr>
            </w:div>
          </w:divsChild>
        </w:div>
        <w:div w:id="1970622056">
          <w:marLeft w:val="0"/>
          <w:marRight w:val="0"/>
          <w:marTop w:val="0"/>
          <w:marBottom w:val="0"/>
          <w:divBdr>
            <w:top w:val="none" w:sz="0" w:space="0" w:color="auto"/>
            <w:left w:val="none" w:sz="0" w:space="0" w:color="auto"/>
            <w:bottom w:val="none" w:sz="0" w:space="0" w:color="auto"/>
            <w:right w:val="none" w:sz="0" w:space="0" w:color="auto"/>
          </w:divBdr>
          <w:divsChild>
            <w:div w:id="1570769190">
              <w:marLeft w:val="0"/>
              <w:marRight w:val="0"/>
              <w:marTop w:val="0"/>
              <w:marBottom w:val="0"/>
              <w:divBdr>
                <w:top w:val="none" w:sz="0" w:space="0" w:color="auto"/>
                <w:left w:val="none" w:sz="0" w:space="0" w:color="auto"/>
                <w:bottom w:val="none" w:sz="0" w:space="0" w:color="auto"/>
                <w:right w:val="none" w:sz="0" w:space="0" w:color="auto"/>
              </w:divBdr>
            </w:div>
          </w:divsChild>
        </w:div>
        <w:div w:id="2030254211">
          <w:marLeft w:val="0"/>
          <w:marRight w:val="0"/>
          <w:marTop w:val="0"/>
          <w:marBottom w:val="0"/>
          <w:divBdr>
            <w:top w:val="none" w:sz="0" w:space="0" w:color="auto"/>
            <w:left w:val="none" w:sz="0" w:space="0" w:color="auto"/>
            <w:bottom w:val="none" w:sz="0" w:space="0" w:color="auto"/>
            <w:right w:val="none" w:sz="0" w:space="0" w:color="auto"/>
          </w:divBdr>
          <w:divsChild>
            <w:div w:id="550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740927">
      <w:bodyDiv w:val="1"/>
      <w:marLeft w:val="0"/>
      <w:marRight w:val="0"/>
      <w:marTop w:val="0"/>
      <w:marBottom w:val="0"/>
      <w:divBdr>
        <w:top w:val="none" w:sz="0" w:space="0" w:color="auto"/>
        <w:left w:val="none" w:sz="0" w:space="0" w:color="auto"/>
        <w:bottom w:val="none" w:sz="0" w:space="0" w:color="auto"/>
        <w:right w:val="none" w:sz="0" w:space="0" w:color="auto"/>
      </w:divBdr>
    </w:div>
    <w:div w:id="2021810114">
      <w:bodyDiv w:val="1"/>
      <w:marLeft w:val="0"/>
      <w:marRight w:val="0"/>
      <w:marTop w:val="0"/>
      <w:marBottom w:val="0"/>
      <w:divBdr>
        <w:top w:val="none" w:sz="0" w:space="0" w:color="auto"/>
        <w:left w:val="none" w:sz="0" w:space="0" w:color="auto"/>
        <w:bottom w:val="none" w:sz="0" w:space="0" w:color="auto"/>
        <w:right w:val="none" w:sz="0" w:space="0" w:color="auto"/>
      </w:divBdr>
    </w:div>
    <w:div w:id="2112433615">
      <w:bodyDiv w:val="1"/>
      <w:marLeft w:val="0"/>
      <w:marRight w:val="0"/>
      <w:marTop w:val="0"/>
      <w:marBottom w:val="0"/>
      <w:divBdr>
        <w:top w:val="none" w:sz="0" w:space="0" w:color="auto"/>
        <w:left w:val="none" w:sz="0" w:space="0" w:color="auto"/>
        <w:bottom w:val="none" w:sz="0" w:space="0" w:color="auto"/>
        <w:right w:val="none" w:sz="0" w:space="0" w:color="auto"/>
      </w:divBdr>
      <w:divsChild>
        <w:div w:id="32966798">
          <w:marLeft w:val="0"/>
          <w:marRight w:val="0"/>
          <w:marTop w:val="0"/>
          <w:marBottom w:val="0"/>
          <w:divBdr>
            <w:top w:val="none" w:sz="0" w:space="0" w:color="auto"/>
            <w:left w:val="none" w:sz="0" w:space="0" w:color="auto"/>
            <w:bottom w:val="none" w:sz="0" w:space="0" w:color="auto"/>
            <w:right w:val="none" w:sz="0" w:space="0" w:color="auto"/>
          </w:divBdr>
          <w:divsChild>
            <w:div w:id="1802384414">
              <w:marLeft w:val="0"/>
              <w:marRight w:val="0"/>
              <w:marTop w:val="0"/>
              <w:marBottom w:val="0"/>
              <w:divBdr>
                <w:top w:val="none" w:sz="0" w:space="0" w:color="auto"/>
                <w:left w:val="none" w:sz="0" w:space="0" w:color="auto"/>
                <w:bottom w:val="none" w:sz="0" w:space="0" w:color="auto"/>
                <w:right w:val="none" w:sz="0" w:space="0" w:color="auto"/>
              </w:divBdr>
            </w:div>
          </w:divsChild>
        </w:div>
        <w:div w:id="107505767">
          <w:marLeft w:val="0"/>
          <w:marRight w:val="0"/>
          <w:marTop w:val="0"/>
          <w:marBottom w:val="0"/>
          <w:divBdr>
            <w:top w:val="none" w:sz="0" w:space="0" w:color="auto"/>
            <w:left w:val="none" w:sz="0" w:space="0" w:color="auto"/>
            <w:bottom w:val="none" w:sz="0" w:space="0" w:color="auto"/>
            <w:right w:val="none" w:sz="0" w:space="0" w:color="auto"/>
          </w:divBdr>
          <w:divsChild>
            <w:div w:id="376703987">
              <w:marLeft w:val="0"/>
              <w:marRight w:val="0"/>
              <w:marTop w:val="0"/>
              <w:marBottom w:val="0"/>
              <w:divBdr>
                <w:top w:val="none" w:sz="0" w:space="0" w:color="auto"/>
                <w:left w:val="none" w:sz="0" w:space="0" w:color="auto"/>
                <w:bottom w:val="none" w:sz="0" w:space="0" w:color="auto"/>
                <w:right w:val="none" w:sz="0" w:space="0" w:color="auto"/>
              </w:divBdr>
            </w:div>
          </w:divsChild>
        </w:div>
        <w:div w:id="121272115">
          <w:marLeft w:val="0"/>
          <w:marRight w:val="0"/>
          <w:marTop w:val="0"/>
          <w:marBottom w:val="0"/>
          <w:divBdr>
            <w:top w:val="none" w:sz="0" w:space="0" w:color="auto"/>
            <w:left w:val="none" w:sz="0" w:space="0" w:color="auto"/>
            <w:bottom w:val="none" w:sz="0" w:space="0" w:color="auto"/>
            <w:right w:val="none" w:sz="0" w:space="0" w:color="auto"/>
          </w:divBdr>
          <w:divsChild>
            <w:div w:id="594018941">
              <w:marLeft w:val="0"/>
              <w:marRight w:val="0"/>
              <w:marTop w:val="0"/>
              <w:marBottom w:val="0"/>
              <w:divBdr>
                <w:top w:val="none" w:sz="0" w:space="0" w:color="auto"/>
                <w:left w:val="none" w:sz="0" w:space="0" w:color="auto"/>
                <w:bottom w:val="none" w:sz="0" w:space="0" w:color="auto"/>
                <w:right w:val="none" w:sz="0" w:space="0" w:color="auto"/>
              </w:divBdr>
            </w:div>
          </w:divsChild>
        </w:div>
        <w:div w:id="121772472">
          <w:marLeft w:val="0"/>
          <w:marRight w:val="0"/>
          <w:marTop w:val="0"/>
          <w:marBottom w:val="0"/>
          <w:divBdr>
            <w:top w:val="none" w:sz="0" w:space="0" w:color="auto"/>
            <w:left w:val="none" w:sz="0" w:space="0" w:color="auto"/>
            <w:bottom w:val="none" w:sz="0" w:space="0" w:color="auto"/>
            <w:right w:val="none" w:sz="0" w:space="0" w:color="auto"/>
          </w:divBdr>
          <w:divsChild>
            <w:div w:id="1498304051">
              <w:marLeft w:val="0"/>
              <w:marRight w:val="0"/>
              <w:marTop w:val="0"/>
              <w:marBottom w:val="0"/>
              <w:divBdr>
                <w:top w:val="none" w:sz="0" w:space="0" w:color="auto"/>
                <w:left w:val="none" w:sz="0" w:space="0" w:color="auto"/>
                <w:bottom w:val="none" w:sz="0" w:space="0" w:color="auto"/>
                <w:right w:val="none" w:sz="0" w:space="0" w:color="auto"/>
              </w:divBdr>
            </w:div>
          </w:divsChild>
        </w:div>
        <w:div w:id="124545615">
          <w:marLeft w:val="0"/>
          <w:marRight w:val="0"/>
          <w:marTop w:val="0"/>
          <w:marBottom w:val="0"/>
          <w:divBdr>
            <w:top w:val="none" w:sz="0" w:space="0" w:color="auto"/>
            <w:left w:val="none" w:sz="0" w:space="0" w:color="auto"/>
            <w:bottom w:val="none" w:sz="0" w:space="0" w:color="auto"/>
            <w:right w:val="none" w:sz="0" w:space="0" w:color="auto"/>
          </w:divBdr>
          <w:divsChild>
            <w:div w:id="1656102194">
              <w:marLeft w:val="0"/>
              <w:marRight w:val="0"/>
              <w:marTop w:val="0"/>
              <w:marBottom w:val="0"/>
              <w:divBdr>
                <w:top w:val="none" w:sz="0" w:space="0" w:color="auto"/>
                <w:left w:val="none" w:sz="0" w:space="0" w:color="auto"/>
                <w:bottom w:val="none" w:sz="0" w:space="0" w:color="auto"/>
                <w:right w:val="none" w:sz="0" w:space="0" w:color="auto"/>
              </w:divBdr>
            </w:div>
          </w:divsChild>
        </w:div>
        <w:div w:id="126121246">
          <w:marLeft w:val="0"/>
          <w:marRight w:val="0"/>
          <w:marTop w:val="0"/>
          <w:marBottom w:val="0"/>
          <w:divBdr>
            <w:top w:val="none" w:sz="0" w:space="0" w:color="auto"/>
            <w:left w:val="none" w:sz="0" w:space="0" w:color="auto"/>
            <w:bottom w:val="none" w:sz="0" w:space="0" w:color="auto"/>
            <w:right w:val="none" w:sz="0" w:space="0" w:color="auto"/>
          </w:divBdr>
          <w:divsChild>
            <w:div w:id="351302774">
              <w:marLeft w:val="0"/>
              <w:marRight w:val="0"/>
              <w:marTop w:val="0"/>
              <w:marBottom w:val="0"/>
              <w:divBdr>
                <w:top w:val="none" w:sz="0" w:space="0" w:color="auto"/>
                <w:left w:val="none" w:sz="0" w:space="0" w:color="auto"/>
                <w:bottom w:val="none" w:sz="0" w:space="0" w:color="auto"/>
                <w:right w:val="none" w:sz="0" w:space="0" w:color="auto"/>
              </w:divBdr>
            </w:div>
          </w:divsChild>
        </w:div>
        <w:div w:id="133179059">
          <w:marLeft w:val="0"/>
          <w:marRight w:val="0"/>
          <w:marTop w:val="0"/>
          <w:marBottom w:val="0"/>
          <w:divBdr>
            <w:top w:val="none" w:sz="0" w:space="0" w:color="auto"/>
            <w:left w:val="none" w:sz="0" w:space="0" w:color="auto"/>
            <w:bottom w:val="none" w:sz="0" w:space="0" w:color="auto"/>
            <w:right w:val="none" w:sz="0" w:space="0" w:color="auto"/>
          </w:divBdr>
          <w:divsChild>
            <w:div w:id="213545088">
              <w:marLeft w:val="0"/>
              <w:marRight w:val="0"/>
              <w:marTop w:val="0"/>
              <w:marBottom w:val="0"/>
              <w:divBdr>
                <w:top w:val="none" w:sz="0" w:space="0" w:color="auto"/>
                <w:left w:val="none" w:sz="0" w:space="0" w:color="auto"/>
                <w:bottom w:val="none" w:sz="0" w:space="0" w:color="auto"/>
                <w:right w:val="none" w:sz="0" w:space="0" w:color="auto"/>
              </w:divBdr>
            </w:div>
          </w:divsChild>
        </w:div>
        <w:div w:id="141503267">
          <w:marLeft w:val="0"/>
          <w:marRight w:val="0"/>
          <w:marTop w:val="0"/>
          <w:marBottom w:val="0"/>
          <w:divBdr>
            <w:top w:val="none" w:sz="0" w:space="0" w:color="auto"/>
            <w:left w:val="none" w:sz="0" w:space="0" w:color="auto"/>
            <w:bottom w:val="none" w:sz="0" w:space="0" w:color="auto"/>
            <w:right w:val="none" w:sz="0" w:space="0" w:color="auto"/>
          </w:divBdr>
          <w:divsChild>
            <w:div w:id="310064769">
              <w:marLeft w:val="0"/>
              <w:marRight w:val="0"/>
              <w:marTop w:val="0"/>
              <w:marBottom w:val="0"/>
              <w:divBdr>
                <w:top w:val="none" w:sz="0" w:space="0" w:color="auto"/>
                <w:left w:val="none" w:sz="0" w:space="0" w:color="auto"/>
                <w:bottom w:val="none" w:sz="0" w:space="0" w:color="auto"/>
                <w:right w:val="none" w:sz="0" w:space="0" w:color="auto"/>
              </w:divBdr>
            </w:div>
          </w:divsChild>
        </w:div>
        <w:div w:id="150760396">
          <w:marLeft w:val="0"/>
          <w:marRight w:val="0"/>
          <w:marTop w:val="0"/>
          <w:marBottom w:val="0"/>
          <w:divBdr>
            <w:top w:val="none" w:sz="0" w:space="0" w:color="auto"/>
            <w:left w:val="none" w:sz="0" w:space="0" w:color="auto"/>
            <w:bottom w:val="none" w:sz="0" w:space="0" w:color="auto"/>
            <w:right w:val="none" w:sz="0" w:space="0" w:color="auto"/>
          </w:divBdr>
          <w:divsChild>
            <w:div w:id="2114934984">
              <w:marLeft w:val="0"/>
              <w:marRight w:val="0"/>
              <w:marTop w:val="0"/>
              <w:marBottom w:val="0"/>
              <w:divBdr>
                <w:top w:val="none" w:sz="0" w:space="0" w:color="auto"/>
                <w:left w:val="none" w:sz="0" w:space="0" w:color="auto"/>
                <w:bottom w:val="none" w:sz="0" w:space="0" w:color="auto"/>
                <w:right w:val="none" w:sz="0" w:space="0" w:color="auto"/>
              </w:divBdr>
            </w:div>
          </w:divsChild>
        </w:div>
        <w:div w:id="156582689">
          <w:marLeft w:val="0"/>
          <w:marRight w:val="0"/>
          <w:marTop w:val="0"/>
          <w:marBottom w:val="0"/>
          <w:divBdr>
            <w:top w:val="none" w:sz="0" w:space="0" w:color="auto"/>
            <w:left w:val="none" w:sz="0" w:space="0" w:color="auto"/>
            <w:bottom w:val="none" w:sz="0" w:space="0" w:color="auto"/>
            <w:right w:val="none" w:sz="0" w:space="0" w:color="auto"/>
          </w:divBdr>
          <w:divsChild>
            <w:div w:id="1429697965">
              <w:marLeft w:val="0"/>
              <w:marRight w:val="0"/>
              <w:marTop w:val="0"/>
              <w:marBottom w:val="0"/>
              <w:divBdr>
                <w:top w:val="none" w:sz="0" w:space="0" w:color="auto"/>
                <w:left w:val="none" w:sz="0" w:space="0" w:color="auto"/>
                <w:bottom w:val="none" w:sz="0" w:space="0" w:color="auto"/>
                <w:right w:val="none" w:sz="0" w:space="0" w:color="auto"/>
              </w:divBdr>
            </w:div>
          </w:divsChild>
        </w:div>
        <w:div w:id="241835142">
          <w:marLeft w:val="0"/>
          <w:marRight w:val="0"/>
          <w:marTop w:val="0"/>
          <w:marBottom w:val="0"/>
          <w:divBdr>
            <w:top w:val="none" w:sz="0" w:space="0" w:color="auto"/>
            <w:left w:val="none" w:sz="0" w:space="0" w:color="auto"/>
            <w:bottom w:val="none" w:sz="0" w:space="0" w:color="auto"/>
            <w:right w:val="none" w:sz="0" w:space="0" w:color="auto"/>
          </w:divBdr>
          <w:divsChild>
            <w:div w:id="1090547493">
              <w:marLeft w:val="0"/>
              <w:marRight w:val="0"/>
              <w:marTop w:val="0"/>
              <w:marBottom w:val="0"/>
              <w:divBdr>
                <w:top w:val="none" w:sz="0" w:space="0" w:color="auto"/>
                <w:left w:val="none" w:sz="0" w:space="0" w:color="auto"/>
                <w:bottom w:val="none" w:sz="0" w:space="0" w:color="auto"/>
                <w:right w:val="none" w:sz="0" w:space="0" w:color="auto"/>
              </w:divBdr>
            </w:div>
          </w:divsChild>
        </w:div>
        <w:div w:id="256522525">
          <w:marLeft w:val="0"/>
          <w:marRight w:val="0"/>
          <w:marTop w:val="0"/>
          <w:marBottom w:val="0"/>
          <w:divBdr>
            <w:top w:val="none" w:sz="0" w:space="0" w:color="auto"/>
            <w:left w:val="none" w:sz="0" w:space="0" w:color="auto"/>
            <w:bottom w:val="none" w:sz="0" w:space="0" w:color="auto"/>
            <w:right w:val="none" w:sz="0" w:space="0" w:color="auto"/>
          </w:divBdr>
          <w:divsChild>
            <w:div w:id="933170304">
              <w:marLeft w:val="0"/>
              <w:marRight w:val="0"/>
              <w:marTop w:val="0"/>
              <w:marBottom w:val="0"/>
              <w:divBdr>
                <w:top w:val="none" w:sz="0" w:space="0" w:color="auto"/>
                <w:left w:val="none" w:sz="0" w:space="0" w:color="auto"/>
                <w:bottom w:val="none" w:sz="0" w:space="0" w:color="auto"/>
                <w:right w:val="none" w:sz="0" w:space="0" w:color="auto"/>
              </w:divBdr>
            </w:div>
          </w:divsChild>
        </w:div>
        <w:div w:id="269817279">
          <w:marLeft w:val="0"/>
          <w:marRight w:val="0"/>
          <w:marTop w:val="0"/>
          <w:marBottom w:val="0"/>
          <w:divBdr>
            <w:top w:val="none" w:sz="0" w:space="0" w:color="auto"/>
            <w:left w:val="none" w:sz="0" w:space="0" w:color="auto"/>
            <w:bottom w:val="none" w:sz="0" w:space="0" w:color="auto"/>
            <w:right w:val="none" w:sz="0" w:space="0" w:color="auto"/>
          </w:divBdr>
          <w:divsChild>
            <w:div w:id="916283356">
              <w:marLeft w:val="0"/>
              <w:marRight w:val="0"/>
              <w:marTop w:val="0"/>
              <w:marBottom w:val="0"/>
              <w:divBdr>
                <w:top w:val="none" w:sz="0" w:space="0" w:color="auto"/>
                <w:left w:val="none" w:sz="0" w:space="0" w:color="auto"/>
                <w:bottom w:val="none" w:sz="0" w:space="0" w:color="auto"/>
                <w:right w:val="none" w:sz="0" w:space="0" w:color="auto"/>
              </w:divBdr>
            </w:div>
          </w:divsChild>
        </w:div>
        <w:div w:id="335619304">
          <w:marLeft w:val="0"/>
          <w:marRight w:val="0"/>
          <w:marTop w:val="0"/>
          <w:marBottom w:val="0"/>
          <w:divBdr>
            <w:top w:val="none" w:sz="0" w:space="0" w:color="auto"/>
            <w:left w:val="none" w:sz="0" w:space="0" w:color="auto"/>
            <w:bottom w:val="none" w:sz="0" w:space="0" w:color="auto"/>
            <w:right w:val="none" w:sz="0" w:space="0" w:color="auto"/>
          </w:divBdr>
          <w:divsChild>
            <w:div w:id="374081524">
              <w:marLeft w:val="0"/>
              <w:marRight w:val="0"/>
              <w:marTop w:val="0"/>
              <w:marBottom w:val="0"/>
              <w:divBdr>
                <w:top w:val="none" w:sz="0" w:space="0" w:color="auto"/>
                <w:left w:val="none" w:sz="0" w:space="0" w:color="auto"/>
                <w:bottom w:val="none" w:sz="0" w:space="0" w:color="auto"/>
                <w:right w:val="none" w:sz="0" w:space="0" w:color="auto"/>
              </w:divBdr>
            </w:div>
          </w:divsChild>
        </w:div>
        <w:div w:id="349839451">
          <w:marLeft w:val="0"/>
          <w:marRight w:val="0"/>
          <w:marTop w:val="0"/>
          <w:marBottom w:val="0"/>
          <w:divBdr>
            <w:top w:val="none" w:sz="0" w:space="0" w:color="auto"/>
            <w:left w:val="none" w:sz="0" w:space="0" w:color="auto"/>
            <w:bottom w:val="none" w:sz="0" w:space="0" w:color="auto"/>
            <w:right w:val="none" w:sz="0" w:space="0" w:color="auto"/>
          </w:divBdr>
          <w:divsChild>
            <w:div w:id="1213005948">
              <w:marLeft w:val="0"/>
              <w:marRight w:val="0"/>
              <w:marTop w:val="0"/>
              <w:marBottom w:val="0"/>
              <w:divBdr>
                <w:top w:val="none" w:sz="0" w:space="0" w:color="auto"/>
                <w:left w:val="none" w:sz="0" w:space="0" w:color="auto"/>
                <w:bottom w:val="none" w:sz="0" w:space="0" w:color="auto"/>
                <w:right w:val="none" w:sz="0" w:space="0" w:color="auto"/>
              </w:divBdr>
            </w:div>
          </w:divsChild>
        </w:div>
        <w:div w:id="360322129">
          <w:marLeft w:val="0"/>
          <w:marRight w:val="0"/>
          <w:marTop w:val="0"/>
          <w:marBottom w:val="0"/>
          <w:divBdr>
            <w:top w:val="none" w:sz="0" w:space="0" w:color="auto"/>
            <w:left w:val="none" w:sz="0" w:space="0" w:color="auto"/>
            <w:bottom w:val="none" w:sz="0" w:space="0" w:color="auto"/>
            <w:right w:val="none" w:sz="0" w:space="0" w:color="auto"/>
          </w:divBdr>
          <w:divsChild>
            <w:div w:id="2087070090">
              <w:marLeft w:val="0"/>
              <w:marRight w:val="0"/>
              <w:marTop w:val="0"/>
              <w:marBottom w:val="0"/>
              <w:divBdr>
                <w:top w:val="none" w:sz="0" w:space="0" w:color="auto"/>
                <w:left w:val="none" w:sz="0" w:space="0" w:color="auto"/>
                <w:bottom w:val="none" w:sz="0" w:space="0" w:color="auto"/>
                <w:right w:val="none" w:sz="0" w:space="0" w:color="auto"/>
              </w:divBdr>
            </w:div>
          </w:divsChild>
        </w:div>
        <w:div w:id="407577432">
          <w:marLeft w:val="0"/>
          <w:marRight w:val="0"/>
          <w:marTop w:val="0"/>
          <w:marBottom w:val="0"/>
          <w:divBdr>
            <w:top w:val="none" w:sz="0" w:space="0" w:color="auto"/>
            <w:left w:val="none" w:sz="0" w:space="0" w:color="auto"/>
            <w:bottom w:val="none" w:sz="0" w:space="0" w:color="auto"/>
            <w:right w:val="none" w:sz="0" w:space="0" w:color="auto"/>
          </w:divBdr>
          <w:divsChild>
            <w:div w:id="1998528561">
              <w:marLeft w:val="0"/>
              <w:marRight w:val="0"/>
              <w:marTop w:val="0"/>
              <w:marBottom w:val="0"/>
              <w:divBdr>
                <w:top w:val="none" w:sz="0" w:space="0" w:color="auto"/>
                <w:left w:val="none" w:sz="0" w:space="0" w:color="auto"/>
                <w:bottom w:val="none" w:sz="0" w:space="0" w:color="auto"/>
                <w:right w:val="none" w:sz="0" w:space="0" w:color="auto"/>
              </w:divBdr>
            </w:div>
          </w:divsChild>
        </w:div>
        <w:div w:id="417407517">
          <w:marLeft w:val="0"/>
          <w:marRight w:val="0"/>
          <w:marTop w:val="0"/>
          <w:marBottom w:val="0"/>
          <w:divBdr>
            <w:top w:val="none" w:sz="0" w:space="0" w:color="auto"/>
            <w:left w:val="none" w:sz="0" w:space="0" w:color="auto"/>
            <w:bottom w:val="none" w:sz="0" w:space="0" w:color="auto"/>
            <w:right w:val="none" w:sz="0" w:space="0" w:color="auto"/>
          </w:divBdr>
          <w:divsChild>
            <w:div w:id="353776250">
              <w:marLeft w:val="0"/>
              <w:marRight w:val="0"/>
              <w:marTop w:val="0"/>
              <w:marBottom w:val="0"/>
              <w:divBdr>
                <w:top w:val="none" w:sz="0" w:space="0" w:color="auto"/>
                <w:left w:val="none" w:sz="0" w:space="0" w:color="auto"/>
                <w:bottom w:val="none" w:sz="0" w:space="0" w:color="auto"/>
                <w:right w:val="none" w:sz="0" w:space="0" w:color="auto"/>
              </w:divBdr>
            </w:div>
          </w:divsChild>
        </w:div>
        <w:div w:id="438449702">
          <w:marLeft w:val="0"/>
          <w:marRight w:val="0"/>
          <w:marTop w:val="0"/>
          <w:marBottom w:val="0"/>
          <w:divBdr>
            <w:top w:val="none" w:sz="0" w:space="0" w:color="auto"/>
            <w:left w:val="none" w:sz="0" w:space="0" w:color="auto"/>
            <w:bottom w:val="none" w:sz="0" w:space="0" w:color="auto"/>
            <w:right w:val="none" w:sz="0" w:space="0" w:color="auto"/>
          </w:divBdr>
          <w:divsChild>
            <w:div w:id="1272709334">
              <w:marLeft w:val="0"/>
              <w:marRight w:val="0"/>
              <w:marTop w:val="0"/>
              <w:marBottom w:val="0"/>
              <w:divBdr>
                <w:top w:val="none" w:sz="0" w:space="0" w:color="auto"/>
                <w:left w:val="none" w:sz="0" w:space="0" w:color="auto"/>
                <w:bottom w:val="none" w:sz="0" w:space="0" w:color="auto"/>
                <w:right w:val="none" w:sz="0" w:space="0" w:color="auto"/>
              </w:divBdr>
            </w:div>
          </w:divsChild>
        </w:div>
        <w:div w:id="440029046">
          <w:marLeft w:val="0"/>
          <w:marRight w:val="0"/>
          <w:marTop w:val="0"/>
          <w:marBottom w:val="0"/>
          <w:divBdr>
            <w:top w:val="none" w:sz="0" w:space="0" w:color="auto"/>
            <w:left w:val="none" w:sz="0" w:space="0" w:color="auto"/>
            <w:bottom w:val="none" w:sz="0" w:space="0" w:color="auto"/>
            <w:right w:val="none" w:sz="0" w:space="0" w:color="auto"/>
          </w:divBdr>
          <w:divsChild>
            <w:div w:id="1268192855">
              <w:marLeft w:val="0"/>
              <w:marRight w:val="0"/>
              <w:marTop w:val="0"/>
              <w:marBottom w:val="0"/>
              <w:divBdr>
                <w:top w:val="none" w:sz="0" w:space="0" w:color="auto"/>
                <w:left w:val="none" w:sz="0" w:space="0" w:color="auto"/>
                <w:bottom w:val="none" w:sz="0" w:space="0" w:color="auto"/>
                <w:right w:val="none" w:sz="0" w:space="0" w:color="auto"/>
              </w:divBdr>
            </w:div>
          </w:divsChild>
        </w:div>
        <w:div w:id="452750703">
          <w:marLeft w:val="0"/>
          <w:marRight w:val="0"/>
          <w:marTop w:val="0"/>
          <w:marBottom w:val="0"/>
          <w:divBdr>
            <w:top w:val="none" w:sz="0" w:space="0" w:color="auto"/>
            <w:left w:val="none" w:sz="0" w:space="0" w:color="auto"/>
            <w:bottom w:val="none" w:sz="0" w:space="0" w:color="auto"/>
            <w:right w:val="none" w:sz="0" w:space="0" w:color="auto"/>
          </w:divBdr>
          <w:divsChild>
            <w:div w:id="1318875591">
              <w:marLeft w:val="0"/>
              <w:marRight w:val="0"/>
              <w:marTop w:val="0"/>
              <w:marBottom w:val="0"/>
              <w:divBdr>
                <w:top w:val="none" w:sz="0" w:space="0" w:color="auto"/>
                <w:left w:val="none" w:sz="0" w:space="0" w:color="auto"/>
                <w:bottom w:val="none" w:sz="0" w:space="0" w:color="auto"/>
                <w:right w:val="none" w:sz="0" w:space="0" w:color="auto"/>
              </w:divBdr>
            </w:div>
          </w:divsChild>
        </w:div>
        <w:div w:id="475412933">
          <w:marLeft w:val="0"/>
          <w:marRight w:val="0"/>
          <w:marTop w:val="0"/>
          <w:marBottom w:val="0"/>
          <w:divBdr>
            <w:top w:val="none" w:sz="0" w:space="0" w:color="auto"/>
            <w:left w:val="none" w:sz="0" w:space="0" w:color="auto"/>
            <w:bottom w:val="none" w:sz="0" w:space="0" w:color="auto"/>
            <w:right w:val="none" w:sz="0" w:space="0" w:color="auto"/>
          </w:divBdr>
          <w:divsChild>
            <w:div w:id="682249749">
              <w:marLeft w:val="0"/>
              <w:marRight w:val="0"/>
              <w:marTop w:val="0"/>
              <w:marBottom w:val="0"/>
              <w:divBdr>
                <w:top w:val="none" w:sz="0" w:space="0" w:color="auto"/>
                <w:left w:val="none" w:sz="0" w:space="0" w:color="auto"/>
                <w:bottom w:val="none" w:sz="0" w:space="0" w:color="auto"/>
                <w:right w:val="none" w:sz="0" w:space="0" w:color="auto"/>
              </w:divBdr>
            </w:div>
          </w:divsChild>
        </w:div>
        <w:div w:id="522281554">
          <w:marLeft w:val="0"/>
          <w:marRight w:val="0"/>
          <w:marTop w:val="0"/>
          <w:marBottom w:val="0"/>
          <w:divBdr>
            <w:top w:val="none" w:sz="0" w:space="0" w:color="auto"/>
            <w:left w:val="none" w:sz="0" w:space="0" w:color="auto"/>
            <w:bottom w:val="none" w:sz="0" w:space="0" w:color="auto"/>
            <w:right w:val="none" w:sz="0" w:space="0" w:color="auto"/>
          </w:divBdr>
          <w:divsChild>
            <w:div w:id="450168193">
              <w:marLeft w:val="0"/>
              <w:marRight w:val="0"/>
              <w:marTop w:val="0"/>
              <w:marBottom w:val="0"/>
              <w:divBdr>
                <w:top w:val="none" w:sz="0" w:space="0" w:color="auto"/>
                <w:left w:val="none" w:sz="0" w:space="0" w:color="auto"/>
                <w:bottom w:val="none" w:sz="0" w:space="0" w:color="auto"/>
                <w:right w:val="none" w:sz="0" w:space="0" w:color="auto"/>
              </w:divBdr>
            </w:div>
          </w:divsChild>
        </w:div>
        <w:div w:id="531694150">
          <w:marLeft w:val="0"/>
          <w:marRight w:val="0"/>
          <w:marTop w:val="0"/>
          <w:marBottom w:val="0"/>
          <w:divBdr>
            <w:top w:val="none" w:sz="0" w:space="0" w:color="auto"/>
            <w:left w:val="none" w:sz="0" w:space="0" w:color="auto"/>
            <w:bottom w:val="none" w:sz="0" w:space="0" w:color="auto"/>
            <w:right w:val="none" w:sz="0" w:space="0" w:color="auto"/>
          </w:divBdr>
          <w:divsChild>
            <w:div w:id="1953828168">
              <w:marLeft w:val="0"/>
              <w:marRight w:val="0"/>
              <w:marTop w:val="0"/>
              <w:marBottom w:val="0"/>
              <w:divBdr>
                <w:top w:val="none" w:sz="0" w:space="0" w:color="auto"/>
                <w:left w:val="none" w:sz="0" w:space="0" w:color="auto"/>
                <w:bottom w:val="none" w:sz="0" w:space="0" w:color="auto"/>
                <w:right w:val="none" w:sz="0" w:space="0" w:color="auto"/>
              </w:divBdr>
            </w:div>
          </w:divsChild>
        </w:div>
        <w:div w:id="540019741">
          <w:marLeft w:val="0"/>
          <w:marRight w:val="0"/>
          <w:marTop w:val="0"/>
          <w:marBottom w:val="0"/>
          <w:divBdr>
            <w:top w:val="none" w:sz="0" w:space="0" w:color="auto"/>
            <w:left w:val="none" w:sz="0" w:space="0" w:color="auto"/>
            <w:bottom w:val="none" w:sz="0" w:space="0" w:color="auto"/>
            <w:right w:val="none" w:sz="0" w:space="0" w:color="auto"/>
          </w:divBdr>
          <w:divsChild>
            <w:div w:id="1302540772">
              <w:marLeft w:val="0"/>
              <w:marRight w:val="0"/>
              <w:marTop w:val="0"/>
              <w:marBottom w:val="0"/>
              <w:divBdr>
                <w:top w:val="none" w:sz="0" w:space="0" w:color="auto"/>
                <w:left w:val="none" w:sz="0" w:space="0" w:color="auto"/>
                <w:bottom w:val="none" w:sz="0" w:space="0" w:color="auto"/>
                <w:right w:val="none" w:sz="0" w:space="0" w:color="auto"/>
              </w:divBdr>
            </w:div>
          </w:divsChild>
        </w:div>
        <w:div w:id="600181397">
          <w:marLeft w:val="0"/>
          <w:marRight w:val="0"/>
          <w:marTop w:val="0"/>
          <w:marBottom w:val="0"/>
          <w:divBdr>
            <w:top w:val="none" w:sz="0" w:space="0" w:color="auto"/>
            <w:left w:val="none" w:sz="0" w:space="0" w:color="auto"/>
            <w:bottom w:val="none" w:sz="0" w:space="0" w:color="auto"/>
            <w:right w:val="none" w:sz="0" w:space="0" w:color="auto"/>
          </w:divBdr>
          <w:divsChild>
            <w:div w:id="1722826497">
              <w:marLeft w:val="0"/>
              <w:marRight w:val="0"/>
              <w:marTop w:val="0"/>
              <w:marBottom w:val="0"/>
              <w:divBdr>
                <w:top w:val="none" w:sz="0" w:space="0" w:color="auto"/>
                <w:left w:val="none" w:sz="0" w:space="0" w:color="auto"/>
                <w:bottom w:val="none" w:sz="0" w:space="0" w:color="auto"/>
                <w:right w:val="none" w:sz="0" w:space="0" w:color="auto"/>
              </w:divBdr>
            </w:div>
          </w:divsChild>
        </w:div>
        <w:div w:id="626206434">
          <w:marLeft w:val="0"/>
          <w:marRight w:val="0"/>
          <w:marTop w:val="0"/>
          <w:marBottom w:val="0"/>
          <w:divBdr>
            <w:top w:val="none" w:sz="0" w:space="0" w:color="auto"/>
            <w:left w:val="none" w:sz="0" w:space="0" w:color="auto"/>
            <w:bottom w:val="none" w:sz="0" w:space="0" w:color="auto"/>
            <w:right w:val="none" w:sz="0" w:space="0" w:color="auto"/>
          </w:divBdr>
          <w:divsChild>
            <w:div w:id="1544974862">
              <w:marLeft w:val="0"/>
              <w:marRight w:val="0"/>
              <w:marTop w:val="0"/>
              <w:marBottom w:val="0"/>
              <w:divBdr>
                <w:top w:val="none" w:sz="0" w:space="0" w:color="auto"/>
                <w:left w:val="none" w:sz="0" w:space="0" w:color="auto"/>
                <w:bottom w:val="none" w:sz="0" w:space="0" w:color="auto"/>
                <w:right w:val="none" w:sz="0" w:space="0" w:color="auto"/>
              </w:divBdr>
            </w:div>
          </w:divsChild>
        </w:div>
        <w:div w:id="641039033">
          <w:marLeft w:val="0"/>
          <w:marRight w:val="0"/>
          <w:marTop w:val="0"/>
          <w:marBottom w:val="0"/>
          <w:divBdr>
            <w:top w:val="none" w:sz="0" w:space="0" w:color="auto"/>
            <w:left w:val="none" w:sz="0" w:space="0" w:color="auto"/>
            <w:bottom w:val="none" w:sz="0" w:space="0" w:color="auto"/>
            <w:right w:val="none" w:sz="0" w:space="0" w:color="auto"/>
          </w:divBdr>
          <w:divsChild>
            <w:div w:id="1220365035">
              <w:marLeft w:val="0"/>
              <w:marRight w:val="0"/>
              <w:marTop w:val="0"/>
              <w:marBottom w:val="0"/>
              <w:divBdr>
                <w:top w:val="none" w:sz="0" w:space="0" w:color="auto"/>
                <w:left w:val="none" w:sz="0" w:space="0" w:color="auto"/>
                <w:bottom w:val="none" w:sz="0" w:space="0" w:color="auto"/>
                <w:right w:val="none" w:sz="0" w:space="0" w:color="auto"/>
              </w:divBdr>
            </w:div>
          </w:divsChild>
        </w:div>
        <w:div w:id="659621243">
          <w:marLeft w:val="0"/>
          <w:marRight w:val="0"/>
          <w:marTop w:val="0"/>
          <w:marBottom w:val="0"/>
          <w:divBdr>
            <w:top w:val="none" w:sz="0" w:space="0" w:color="auto"/>
            <w:left w:val="none" w:sz="0" w:space="0" w:color="auto"/>
            <w:bottom w:val="none" w:sz="0" w:space="0" w:color="auto"/>
            <w:right w:val="none" w:sz="0" w:space="0" w:color="auto"/>
          </w:divBdr>
          <w:divsChild>
            <w:div w:id="2079091087">
              <w:marLeft w:val="0"/>
              <w:marRight w:val="0"/>
              <w:marTop w:val="0"/>
              <w:marBottom w:val="0"/>
              <w:divBdr>
                <w:top w:val="none" w:sz="0" w:space="0" w:color="auto"/>
                <w:left w:val="none" w:sz="0" w:space="0" w:color="auto"/>
                <w:bottom w:val="none" w:sz="0" w:space="0" w:color="auto"/>
                <w:right w:val="none" w:sz="0" w:space="0" w:color="auto"/>
              </w:divBdr>
            </w:div>
          </w:divsChild>
        </w:div>
        <w:div w:id="670723243">
          <w:marLeft w:val="0"/>
          <w:marRight w:val="0"/>
          <w:marTop w:val="0"/>
          <w:marBottom w:val="0"/>
          <w:divBdr>
            <w:top w:val="none" w:sz="0" w:space="0" w:color="auto"/>
            <w:left w:val="none" w:sz="0" w:space="0" w:color="auto"/>
            <w:bottom w:val="none" w:sz="0" w:space="0" w:color="auto"/>
            <w:right w:val="none" w:sz="0" w:space="0" w:color="auto"/>
          </w:divBdr>
          <w:divsChild>
            <w:div w:id="1035161099">
              <w:marLeft w:val="0"/>
              <w:marRight w:val="0"/>
              <w:marTop w:val="0"/>
              <w:marBottom w:val="0"/>
              <w:divBdr>
                <w:top w:val="none" w:sz="0" w:space="0" w:color="auto"/>
                <w:left w:val="none" w:sz="0" w:space="0" w:color="auto"/>
                <w:bottom w:val="none" w:sz="0" w:space="0" w:color="auto"/>
                <w:right w:val="none" w:sz="0" w:space="0" w:color="auto"/>
              </w:divBdr>
            </w:div>
          </w:divsChild>
        </w:div>
        <w:div w:id="741483738">
          <w:marLeft w:val="0"/>
          <w:marRight w:val="0"/>
          <w:marTop w:val="0"/>
          <w:marBottom w:val="0"/>
          <w:divBdr>
            <w:top w:val="none" w:sz="0" w:space="0" w:color="auto"/>
            <w:left w:val="none" w:sz="0" w:space="0" w:color="auto"/>
            <w:bottom w:val="none" w:sz="0" w:space="0" w:color="auto"/>
            <w:right w:val="none" w:sz="0" w:space="0" w:color="auto"/>
          </w:divBdr>
          <w:divsChild>
            <w:div w:id="1222448868">
              <w:marLeft w:val="0"/>
              <w:marRight w:val="0"/>
              <w:marTop w:val="0"/>
              <w:marBottom w:val="0"/>
              <w:divBdr>
                <w:top w:val="none" w:sz="0" w:space="0" w:color="auto"/>
                <w:left w:val="none" w:sz="0" w:space="0" w:color="auto"/>
                <w:bottom w:val="none" w:sz="0" w:space="0" w:color="auto"/>
                <w:right w:val="none" w:sz="0" w:space="0" w:color="auto"/>
              </w:divBdr>
            </w:div>
          </w:divsChild>
        </w:div>
        <w:div w:id="829561413">
          <w:marLeft w:val="0"/>
          <w:marRight w:val="0"/>
          <w:marTop w:val="0"/>
          <w:marBottom w:val="0"/>
          <w:divBdr>
            <w:top w:val="none" w:sz="0" w:space="0" w:color="auto"/>
            <w:left w:val="none" w:sz="0" w:space="0" w:color="auto"/>
            <w:bottom w:val="none" w:sz="0" w:space="0" w:color="auto"/>
            <w:right w:val="none" w:sz="0" w:space="0" w:color="auto"/>
          </w:divBdr>
          <w:divsChild>
            <w:div w:id="1357584477">
              <w:marLeft w:val="0"/>
              <w:marRight w:val="0"/>
              <w:marTop w:val="0"/>
              <w:marBottom w:val="0"/>
              <w:divBdr>
                <w:top w:val="none" w:sz="0" w:space="0" w:color="auto"/>
                <w:left w:val="none" w:sz="0" w:space="0" w:color="auto"/>
                <w:bottom w:val="none" w:sz="0" w:space="0" w:color="auto"/>
                <w:right w:val="none" w:sz="0" w:space="0" w:color="auto"/>
              </w:divBdr>
            </w:div>
          </w:divsChild>
        </w:div>
        <w:div w:id="866598870">
          <w:marLeft w:val="0"/>
          <w:marRight w:val="0"/>
          <w:marTop w:val="0"/>
          <w:marBottom w:val="0"/>
          <w:divBdr>
            <w:top w:val="none" w:sz="0" w:space="0" w:color="auto"/>
            <w:left w:val="none" w:sz="0" w:space="0" w:color="auto"/>
            <w:bottom w:val="none" w:sz="0" w:space="0" w:color="auto"/>
            <w:right w:val="none" w:sz="0" w:space="0" w:color="auto"/>
          </w:divBdr>
          <w:divsChild>
            <w:div w:id="833833710">
              <w:marLeft w:val="0"/>
              <w:marRight w:val="0"/>
              <w:marTop w:val="0"/>
              <w:marBottom w:val="0"/>
              <w:divBdr>
                <w:top w:val="none" w:sz="0" w:space="0" w:color="auto"/>
                <w:left w:val="none" w:sz="0" w:space="0" w:color="auto"/>
                <w:bottom w:val="none" w:sz="0" w:space="0" w:color="auto"/>
                <w:right w:val="none" w:sz="0" w:space="0" w:color="auto"/>
              </w:divBdr>
            </w:div>
          </w:divsChild>
        </w:div>
        <w:div w:id="868643963">
          <w:marLeft w:val="0"/>
          <w:marRight w:val="0"/>
          <w:marTop w:val="0"/>
          <w:marBottom w:val="0"/>
          <w:divBdr>
            <w:top w:val="none" w:sz="0" w:space="0" w:color="auto"/>
            <w:left w:val="none" w:sz="0" w:space="0" w:color="auto"/>
            <w:bottom w:val="none" w:sz="0" w:space="0" w:color="auto"/>
            <w:right w:val="none" w:sz="0" w:space="0" w:color="auto"/>
          </w:divBdr>
          <w:divsChild>
            <w:div w:id="829059905">
              <w:marLeft w:val="0"/>
              <w:marRight w:val="0"/>
              <w:marTop w:val="0"/>
              <w:marBottom w:val="0"/>
              <w:divBdr>
                <w:top w:val="none" w:sz="0" w:space="0" w:color="auto"/>
                <w:left w:val="none" w:sz="0" w:space="0" w:color="auto"/>
                <w:bottom w:val="none" w:sz="0" w:space="0" w:color="auto"/>
                <w:right w:val="none" w:sz="0" w:space="0" w:color="auto"/>
              </w:divBdr>
            </w:div>
          </w:divsChild>
        </w:div>
        <w:div w:id="892429619">
          <w:marLeft w:val="0"/>
          <w:marRight w:val="0"/>
          <w:marTop w:val="0"/>
          <w:marBottom w:val="0"/>
          <w:divBdr>
            <w:top w:val="none" w:sz="0" w:space="0" w:color="auto"/>
            <w:left w:val="none" w:sz="0" w:space="0" w:color="auto"/>
            <w:bottom w:val="none" w:sz="0" w:space="0" w:color="auto"/>
            <w:right w:val="none" w:sz="0" w:space="0" w:color="auto"/>
          </w:divBdr>
          <w:divsChild>
            <w:div w:id="860437423">
              <w:marLeft w:val="0"/>
              <w:marRight w:val="0"/>
              <w:marTop w:val="0"/>
              <w:marBottom w:val="0"/>
              <w:divBdr>
                <w:top w:val="none" w:sz="0" w:space="0" w:color="auto"/>
                <w:left w:val="none" w:sz="0" w:space="0" w:color="auto"/>
                <w:bottom w:val="none" w:sz="0" w:space="0" w:color="auto"/>
                <w:right w:val="none" w:sz="0" w:space="0" w:color="auto"/>
              </w:divBdr>
            </w:div>
          </w:divsChild>
        </w:div>
        <w:div w:id="894898029">
          <w:marLeft w:val="0"/>
          <w:marRight w:val="0"/>
          <w:marTop w:val="0"/>
          <w:marBottom w:val="0"/>
          <w:divBdr>
            <w:top w:val="none" w:sz="0" w:space="0" w:color="auto"/>
            <w:left w:val="none" w:sz="0" w:space="0" w:color="auto"/>
            <w:bottom w:val="none" w:sz="0" w:space="0" w:color="auto"/>
            <w:right w:val="none" w:sz="0" w:space="0" w:color="auto"/>
          </w:divBdr>
          <w:divsChild>
            <w:div w:id="1155532311">
              <w:marLeft w:val="0"/>
              <w:marRight w:val="0"/>
              <w:marTop w:val="0"/>
              <w:marBottom w:val="0"/>
              <w:divBdr>
                <w:top w:val="none" w:sz="0" w:space="0" w:color="auto"/>
                <w:left w:val="none" w:sz="0" w:space="0" w:color="auto"/>
                <w:bottom w:val="none" w:sz="0" w:space="0" w:color="auto"/>
                <w:right w:val="none" w:sz="0" w:space="0" w:color="auto"/>
              </w:divBdr>
            </w:div>
          </w:divsChild>
        </w:div>
        <w:div w:id="1016495089">
          <w:marLeft w:val="0"/>
          <w:marRight w:val="0"/>
          <w:marTop w:val="0"/>
          <w:marBottom w:val="0"/>
          <w:divBdr>
            <w:top w:val="none" w:sz="0" w:space="0" w:color="auto"/>
            <w:left w:val="none" w:sz="0" w:space="0" w:color="auto"/>
            <w:bottom w:val="none" w:sz="0" w:space="0" w:color="auto"/>
            <w:right w:val="none" w:sz="0" w:space="0" w:color="auto"/>
          </w:divBdr>
          <w:divsChild>
            <w:div w:id="1447624856">
              <w:marLeft w:val="0"/>
              <w:marRight w:val="0"/>
              <w:marTop w:val="0"/>
              <w:marBottom w:val="0"/>
              <w:divBdr>
                <w:top w:val="none" w:sz="0" w:space="0" w:color="auto"/>
                <w:left w:val="none" w:sz="0" w:space="0" w:color="auto"/>
                <w:bottom w:val="none" w:sz="0" w:space="0" w:color="auto"/>
                <w:right w:val="none" w:sz="0" w:space="0" w:color="auto"/>
              </w:divBdr>
            </w:div>
          </w:divsChild>
        </w:div>
        <w:div w:id="1020283590">
          <w:marLeft w:val="0"/>
          <w:marRight w:val="0"/>
          <w:marTop w:val="0"/>
          <w:marBottom w:val="0"/>
          <w:divBdr>
            <w:top w:val="none" w:sz="0" w:space="0" w:color="auto"/>
            <w:left w:val="none" w:sz="0" w:space="0" w:color="auto"/>
            <w:bottom w:val="none" w:sz="0" w:space="0" w:color="auto"/>
            <w:right w:val="none" w:sz="0" w:space="0" w:color="auto"/>
          </w:divBdr>
          <w:divsChild>
            <w:div w:id="1647279761">
              <w:marLeft w:val="0"/>
              <w:marRight w:val="0"/>
              <w:marTop w:val="0"/>
              <w:marBottom w:val="0"/>
              <w:divBdr>
                <w:top w:val="none" w:sz="0" w:space="0" w:color="auto"/>
                <w:left w:val="none" w:sz="0" w:space="0" w:color="auto"/>
                <w:bottom w:val="none" w:sz="0" w:space="0" w:color="auto"/>
                <w:right w:val="none" w:sz="0" w:space="0" w:color="auto"/>
              </w:divBdr>
            </w:div>
          </w:divsChild>
        </w:div>
        <w:div w:id="1115172102">
          <w:marLeft w:val="0"/>
          <w:marRight w:val="0"/>
          <w:marTop w:val="0"/>
          <w:marBottom w:val="0"/>
          <w:divBdr>
            <w:top w:val="none" w:sz="0" w:space="0" w:color="auto"/>
            <w:left w:val="none" w:sz="0" w:space="0" w:color="auto"/>
            <w:bottom w:val="none" w:sz="0" w:space="0" w:color="auto"/>
            <w:right w:val="none" w:sz="0" w:space="0" w:color="auto"/>
          </w:divBdr>
          <w:divsChild>
            <w:div w:id="919631518">
              <w:marLeft w:val="0"/>
              <w:marRight w:val="0"/>
              <w:marTop w:val="0"/>
              <w:marBottom w:val="0"/>
              <w:divBdr>
                <w:top w:val="none" w:sz="0" w:space="0" w:color="auto"/>
                <w:left w:val="none" w:sz="0" w:space="0" w:color="auto"/>
                <w:bottom w:val="none" w:sz="0" w:space="0" w:color="auto"/>
                <w:right w:val="none" w:sz="0" w:space="0" w:color="auto"/>
              </w:divBdr>
            </w:div>
          </w:divsChild>
        </w:div>
        <w:div w:id="1138841767">
          <w:marLeft w:val="0"/>
          <w:marRight w:val="0"/>
          <w:marTop w:val="0"/>
          <w:marBottom w:val="0"/>
          <w:divBdr>
            <w:top w:val="none" w:sz="0" w:space="0" w:color="auto"/>
            <w:left w:val="none" w:sz="0" w:space="0" w:color="auto"/>
            <w:bottom w:val="none" w:sz="0" w:space="0" w:color="auto"/>
            <w:right w:val="none" w:sz="0" w:space="0" w:color="auto"/>
          </w:divBdr>
          <w:divsChild>
            <w:div w:id="2103649414">
              <w:marLeft w:val="0"/>
              <w:marRight w:val="0"/>
              <w:marTop w:val="0"/>
              <w:marBottom w:val="0"/>
              <w:divBdr>
                <w:top w:val="none" w:sz="0" w:space="0" w:color="auto"/>
                <w:left w:val="none" w:sz="0" w:space="0" w:color="auto"/>
                <w:bottom w:val="none" w:sz="0" w:space="0" w:color="auto"/>
                <w:right w:val="none" w:sz="0" w:space="0" w:color="auto"/>
              </w:divBdr>
            </w:div>
          </w:divsChild>
        </w:div>
        <w:div w:id="1192039491">
          <w:marLeft w:val="0"/>
          <w:marRight w:val="0"/>
          <w:marTop w:val="0"/>
          <w:marBottom w:val="0"/>
          <w:divBdr>
            <w:top w:val="none" w:sz="0" w:space="0" w:color="auto"/>
            <w:left w:val="none" w:sz="0" w:space="0" w:color="auto"/>
            <w:bottom w:val="none" w:sz="0" w:space="0" w:color="auto"/>
            <w:right w:val="none" w:sz="0" w:space="0" w:color="auto"/>
          </w:divBdr>
          <w:divsChild>
            <w:div w:id="1998531906">
              <w:marLeft w:val="0"/>
              <w:marRight w:val="0"/>
              <w:marTop w:val="0"/>
              <w:marBottom w:val="0"/>
              <w:divBdr>
                <w:top w:val="none" w:sz="0" w:space="0" w:color="auto"/>
                <w:left w:val="none" w:sz="0" w:space="0" w:color="auto"/>
                <w:bottom w:val="none" w:sz="0" w:space="0" w:color="auto"/>
                <w:right w:val="none" w:sz="0" w:space="0" w:color="auto"/>
              </w:divBdr>
            </w:div>
          </w:divsChild>
        </w:div>
        <w:div w:id="1197157907">
          <w:marLeft w:val="0"/>
          <w:marRight w:val="0"/>
          <w:marTop w:val="0"/>
          <w:marBottom w:val="0"/>
          <w:divBdr>
            <w:top w:val="none" w:sz="0" w:space="0" w:color="auto"/>
            <w:left w:val="none" w:sz="0" w:space="0" w:color="auto"/>
            <w:bottom w:val="none" w:sz="0" w:space="0" w:color="auto"/>
            <w:right w:val="none" w:sz="0" w:space="0" w:color="auto"/>
          </w:divBdr>
          <w:divsChild>
            <w:div w:id="935093714">
              <w:marLeft w:val="0"/>
              <w:marRight w:val="0"/>
              <w:marTop w:val="0"/>
              <w:marBottom w:val="0"/>
              <w:divBdr>
                <w:top w:val="none" w:sz="0" w:space="0" w:color="auto"/>
                <w:left w:val="none" w:sz="0" w:space="0" w:color="auto"/>
                <w:bottom w:val="none" w:sz="0" w:space="0" w:color="auto"/>
                <w:right w:val="none" w:sz="0" w:space="0" w:color="auto"/>
              </w:divBdr>
            </w:div>
          </w:divsChild>
        </w:div>
        <w:div w:id="1206717639">
          <w:marLeft w:val="0"/>
          <w:marRight w:val="0"/>
          <w:marTop w:val="0"/>
          <w:marBottom w:val="0"/>
          <w:divBdr>
            <w:top w:val="none" w:sz="0" w:space="0" w:color="auto"/>
            <w:left w:val="none" w:sz="0" w:space="0" w:color="auto"/>
            <w:bottom w:val="none" w:sz="0" w:space="0" w:color="auto"/>
            <w:right w:val="none" w:sz="0" w:space="0" w:color="auto"/>
          </w:divBdr>
          <w:divsChild>
            <w:div w:id="1958684383">
              <w:marLeft w:val="0"/>
              <w:marRight w:val="0"/>
              <w:marTop w:val="0"/>
              <w:marBottom w:val="0"/>
              <w:divBdr>
                <w:top w:val="none" w:sz="0" w:space="0" w:color="auto"/>
                <w:left w:val="none" w:sz="0" w:space="0" w:color="auto"/>
                <w:bottom w:val="none" w:sz="0" w:space="0" w:color="auto"/>
                <w:right w:val="none" w:sz="0" w:space="0" w:color="auto"/>
              </w:divBdr>
            </w:div>
          </w:divsChild>
        </w:div>
        <w:div w:id="1222519204">
          <w:marLeft w:val="0"/>
          <w:marRight w:val="0"/>
          <w:marTop w:val="0"/>
          <w:marBottom w:val="0"/>
          <w:divBdr>
            <w:top w:val="none" w:sz="0" w:space="0" w:color="auto"/>
            <w:left w:val="none" w:sz="0" w:space="0" w:color="auto"/>
            <w:bottom w:val="none" w:sz="0" w:space="0" w:color="auto"/>
            <w:right w:val="none" w:sz="0" w:space="0" w:color="auto"/>
          </w:divBdr>
          <w:divsChild>
            <w:div w:id="368725266">
              <w:marLeft w:val="0"/>
              <w:marRight w:val="0"/>
              <w:marTop w:val="0"/>
              <w:marBottom w:val="0"/>
              <w:divBdr>
                <w:top w:val="none" w:sz="0" w:space="0" w:color="auto"/>
                <w:left w:val="none" w:sz="0" w:space="0" w:color="auto"/>
                <w:bottom w:val="none" w:sz="0" w:space="0" w:color="auto"/>
                <w:right w:val="none" w:sz="0" w:space="0" w:color="auto"/>
              </w:divBdr>
            </w:div>
          </w:divsChild>
        </w:div>
        <w:div w:id="1226839388">
          <w:marLeft w:val="0"/>
          <w:marRight w:val="0"/>
          <w:marTop w:val="0"/>
          <w:marBottom w:val="0"/>
          <w:divBdr>
            <w:top w:val="none" w:sz="0" w:space="0" w:color="auto"/>
            <w:left w:val="none" w:sz="0" w:space="0" w:color="auto"/>
            <w:bottom w:val="none" w:sz="0" w:space="0" w:color="auto"/>
            <w:right w:val="none" w:sz="0" w:space="0" w:color="auto"/>
          </w:divBdr>
          <w:divsChild>
            <w:div w:id="159007537">
              <w:marLeft w:val="0"/>
              <w:marRight w:val="0"/>
              <w:marTop w:val="0"/>
              <w:marBottom w:val="0"/>
              <w:divBdr>
                <w:top w:val="none" w:sz="0" w:space="0" w:color="auto"/>
                <w:left w:val="none" w:sz="0" w:space="0" w:color="auto"/>
                <w:bottom w:val="none" w:sz="0" w:space="0" w:color="auto"/>
                <w:right w:val="none" w:sz="0" w:space="0" w:color="auto"/>
              </w:divBdr>
            </w:div>
          </w:divsChild>
        </w:div>
        <w:div w:id="1228418799">
          <w:marLeft w:val="0"/>
          <w:marRight w:val="0"/>
          <w:marTop w:val="0"/>
          <w:marBottom w:val="0"/>
          <w:divBdr>
            <w:top w:val="none" w:sz="0" w:space="0" w:color="auto"/>
            <w:left w:val="none" w:sz="0" w:space="0" w:color="auto"/>
            <w:bottom w:val="none" w:sz="0" w:space="0" w:color="auto"/>
            <w:right w:val="none" w:sz="0" w:space="0" w:color="auto"/>
          </w:divBdr>
          <w:divsChild>
            <w:div w:id="1185249564">
              <w:marLeft w:val="0"/>
              <w:marRight w:val="0"/>
              <w:marTop w:val="0"/>
              <w:marBottom w:val="0"/>
              <w:divBdr>
                <w:top w:val="none" w:sz="0" w:space="0" w:color="auto"/>
                <w:left w:val="none" w:sz="0" w:space="0" w:color="auto"/>
                <w:bottom w:val="none" w:sz="0" w:space="0" w:color="auto"/>
                <w:right w:val="none" w:sz="0" w:space="0" w:color="auto"/>
              </w:divBdr>
            </w:div>
          </w:divsChild>
        </w:div>
        <w:div w:id="1236890791">
          <w:marLeft w:val="0"/>
          <w:marRight w:val="0"/>
          <w:marTop w:val="0"/>
          <w:marBottom w:val="0"/>
          <w:divBdr>
            <w:top w:val="none" w:sz="0" w:space="0" w:color="auto"/>
            <w:left w:val="none" w:sz="0" w:space="0" w:color="auto"/>
            <w:bottom w:val="none" w:sz="0" w:space="0" w:color="auto"/>
            <w:right w:val="none" w:sz="0" w:space="0" w:color="auto"/>
          </w:divBdr>
          <w:divsChild>
            <w:div w:id="1068766018">
              <w:marLeft w:val="0"/>
              <w:marRight w:val="0"/>
              <w:marTop w:val="0"/>
              <w:marBottom w:val="0"/>
              <w:divBdr>
                <w:top w:val="none" w:sz="0" w:space="0" w:color="auto"/>
                <w:left w:val="none" w:sz="0" w:space="0" w:color="auto"/>
                <w:bottom w:val="none" w:sz="0" w:space="0" w:color="auto"/>
                <w:right w:val="none" w:sz="0" w:space="0" w:color="auto"/>
              </w:divBdr>
            </w:div>
          </w:divsChild>
        </w:div>
        <w:div w:id="1260530415">
          <w:marLeft w:val="0"/>
          <w:marRight w:val="0"/>
          <w:marTop w:val="0"/>
          <w:marBottom w:val="0"/>
          <w:divBdr>
            <w:top w:val="none" w:sz="0" w:space="0" w:color="auto"/>
            <w:left w:val="none" w:sz="0" w:space="0" w:color="auto"/>
            <w:bottom w:val="none" w:sz="0" w:space="0" w:color="auto"/>
            <w:right w:val="none" w:sz="0" w:space="0" w:color="auto"/>
          </w:divBdr>
          <w:divsChild>
            <w:div w:id="1170218231">
              <w:marLeft w:val="0"/>
              <w:marRight w:val="0"/>
              <w:marTop w:val="0"/>
              <w:marBottom w:val="0"/>
              <w:divBdr>
                <w:top w:val="none" w:sz="0" w:space="0" w:color="auto"/>
                <w:left w:val="none" w:sz="0" w:space="0" w:color="auto"/>
                <w:bottom w:val="none" w:sz="0" w:space="0" w:color="auto"/>
                <w:right w:val="none" w:sz="0" w:space="0" w:color="auto"/>
              </w:divBdr>
            </w:div>
          </w:divsChild>
        </w:div>
        <w:div w:id="1273241071">
          <w:marLeft w:val="0"/>
          <w:marRight w:val="0"/>
          <w:marTop w:val="0"/>
          <w:marBottom w:val="0"/>
          <w:divBdr>
            <w:top w:val="none" w:sz="0" w:space="0" w:color="auto"/>
            <w:left w:val="none" w:sz="0" w:space="0" w:color="auto"/>
            <w:bottom w:val="none" w:sz="0" w:space="0" w:color="auto"/>
            <w:right w:val="none" w:sz="0" w:space="0" w:color="auto"/>
          </w:divBdr>
          <w:divsChild>
            <w:div w:id="574245858">
              <w:marLeft w:val="0"/>
              <w:marRight w:val="0"/>
              <w:marTop w:val="0"/>
              <w:marBottom w:val="0"/>
              <w:divBdr>
                <w:top w:val="none" w:sz="0" w:space="0" w:color="auto"/>
                <w:left w:val="none" w:sz="0" w:space="0" w:color="auto"/>
                <w:bottom w:val="none" w:sz="0" w:space="0" w:color="auto"/>
                <w:right w:val="none" w:sz="0" w:space="0" w:color="auto"/>
              </w:divBdr>
            </w:div>
          </w:divsChild>
        </w:div>
        <w:div w:id="1282493091">
          <w:marLeft w:val="0"/>
          <w:marRight w:val="0"/>
          <w:marTop w:val="0"/>
          <w:marBottom w:val="0"/>
          <w:divBdr>
            <w:top w:val="none" w:sz="0" w:space="0" w:color="auto"/>
            <w:left w:val="none" w:sz="0" w:space="0" w:color="auto"/>
            <w:bottom w:val="none" w:sz="0" w:space="0" w:color="auto"/>
            <w:right w:val="none" w:sz="0" w:space="0" w:color="auto"/>
          </w:divBdr>
          <w:divsChild>
            <w:div w:id="106389553">
              <w:marLeft w:val="0"/>
              <w:marRight w:val="0"/>
              <w:marTop w:val="0"/>
              <w:marBottom w:val="0"/>
              <w:divBdr>
                <w:top w:val="none" w:sz="0" w:space="0" w:color="auto"/>
                <w:left w:val="none" w:sz="0" w:space="0" w:color="auto"/>
                <w:bottom w:val="none" w:sz="0" w:space="0" w:color="auto"/>
                <w:right w:val="none" w:sz="0" w:space="0" w:color="auto"/>
              </w:divBdr>
            </w:div>
          </w:divsChild>
        </w:div>
        <w:div w:id="1289311623">
          <w:marLeft w:val="0"/>
          <w:marRight w:val="0"/>
          <w:marTop w:val="0"/>
          <w:marBottom w:val="0"/>
          <w:divBdr>
            <w:top w:val="none" w:sz="0" w:space="0" w:color="auto"/>
            <w:left w:val="none" w:sz="0" w:space="0" w:color="auto"/>
            <w:bottom w:val="none" w:sz="0" w:space="0" w:color="auto"/>
            <w:right w:val="none" w:sz="0" w:space="0" w:color="auto"/>
          </w:divBdr>
          <w:divsChild>
            <w:div w:id="996611659">
              <w:marLeft w:val="0"/>
              <w:marRight w:val="0"/>
              <w:marTop w:val="0"/>
              <w:marBottom w:val="0"/>
              <w:divBdr>
                <w:top w:val="none" w:sz="0" w:space="0" w:color="auto"/>
                <w:left w:val="none" w:sz="0" w:space="0" w:color="auto"/>
                <w:bottom w:val="none" w:sz="0" w:space="0" w:color="auto"/>
                <w:right w:val="none" w:sz="0" w:space="0" w:color="auto"/>
              </w:divBdr>
            </w:div>
          </w:divsChild>
        </w:div>
        <w:div w:id="1300186392">
          <w:marLeft w:val="0"/>
          <w:marRight w:val="0"/>
          <w:marTop w:val="0"/>
          <w:marBottom w:val="0"/>
          <w:divBdr>
            <w:top w:val="none" w:sz="0" w:space="0" w:color="auto"/>
            <w:left w:val="none" w:sz="0" w:space="0" w:color="auto"/>
            <w:bottom w:val="none" w:sz="0" w:space="0" w:color="auto"/>
            <w:right w:val="none" w:sz="0" w:space="0" w:color="auto"/>
          </w:divBdr>
          <w:divsChild>
            <w:div w:id="2037464320">
              <w:marLeft w:val="0"/>
              <w:marRight w:val="0"/>
              <w:marTop w:val="0"/>
              <w:marBottom w:val="0"/>
              <w:divBdr>
                <w:top w:val="none" w:sz="0" w:space="0" w:color="auto"/>
                <w:left w:val="none" w:sz="0" w:space="0" w:color="auto"/>
                <w:bottom w:val="none" w:sz="0" w:space="0" w:color="auto"/>
                <w:right w:val="none" w:sz="0" w:space="0" w:color="auto"/>
              </w:divBdr>
            </w:div>
          </w:divsChild>
        </w:div>
        <w:div w:id="1337657452">
          <w:marLeft w:val="0"/>
          <w:marRight w:val="0"/>
          <w:marTop w:val="0"/>
          <w:marBottom w:val="0"/>
          <w:divBdr>
            <w:top w:val="none" w:sz="0" w:space="0" w:color="auto"/>
            <w:left w:val="none" w:sz="0" w:space="0" w:color="auto"/>
            <w:bottom w:val="none" w:sz="0" w:space="0" w:color="auto"/>
            <w:right w:val="none" w:sz="0" w:space="0" w:color="auto"/>
          </w:divBdr>
          <w:divsChild>
            <w:div w:id="2014412441">
              <w:marLeft w:val="0"/>
              <w:marRight w:val="0"/>
              <w:marTop w:val="0"/>
              <w:marBottom w:val="0"/>
              <w:divBdr>
                <w:top w:val="none" w:sz="0" w:space="0" w:color="auto"/>
                <w:left w:val="none" w:sz="0" w:space="0" w:color="auto"/>
                <w:bottom w:val="none" w:sz="0" w:space="0" w:color="auto"/>
                <w:right w:val="none" w:sz="0" w:space="0" w:color="auto"/>
              </w:divBdr>
            </w:div>
          </w:divsChild>
        </w:div>
        <w:div w:id="1364479494">
          <w:marLeft w:val="0"/>
          <w:marRight w:val="0"/>
          <w:marTop w:val="0"/>
          <w:marBottom w:val="0"/>
          <w:divBdr>
            <w:top w:val="none" w:sz="0" w:space="0" w:color="auto"/>
            <w:left w:val="none" w:sz="0" w:space="0" w:color="auto"/>
            <w:bottom w:val="none" w:sz="0" w:space="0" w:color="auto"/>
            <w:right w:val="none" w:sz="0" w:space="0" w:color="auto"/>
          </w:divBdr>
          <w:divsChild>
            <w:div w:id="1994793338">
              <w:marLeft w:val="0"/>
              <w:marRight w:val="0"/>
              <w:marTop w:val="0"/>
              <w:marBottom w:val="0"/>
              <w:divBdr>
                <w:top w:val="none" w:sz="0" w:space="0" w:color="auto"/>
                <w:left w:val="none" w:sz="0" w:space="0" w:color="auto"/>
                <w:bottom w:val="none" w:sz="0" w:space="0" w:color="auto"/>
                <w:right w:val="none" w:sz="0" w:space="0" w:color="auto"/>
              </w:divBdr>
            </w:div>
          </w:divsChild>
        </w:div>
        <w:div w:id="1387296037">
          <w:marLeft w:val="0"/>
          <w:marRight w:val="0"/>
          <w:marTop w:val="0"/>
          <w:marBottom w:val="0"/>
          <w:divBdr>
            <w:top w:val="none" w:sz="0" w:space="0" w:color="auto"/>
            <w:left w:val="none" w:sz="0" w:space="0" w:color="auto"/>
            <w:bottom w:val="none" w:sz="0" w:space="0" w:color="auto"/>
            <w:right w:val="none" w:sz="0" w:space="0" w:color="auto"/>
          </w:divBdr>
          <w:divsChild>
            <w:div w:id="1963808339">
              <w:marLeft w:val="0"/>
              <w:marRight w:val="0"/>
              <w:marTop w:val="0"/>
              <w:marBottom w:val="0"/>
              <w:divBdr>
                <w:top w:val="none" w:sz="0" w:space="0" w:color="auto"/>
                <w:left w:val="none" w:sz="0" w:space="0" w:color="auto"/>
                <w:bottom w:val="none" w:sz="0" w:space="0" w:color="auto"/>
                <w:right w:val="none" w:sz="0" w:space="0" w:color="auto"/>
              </w:divBdr>
            </w:div>
          </w:divsChild>
        </w:div>
        <w:div w:id="1407262519">
          <w:marLeft w:val="0"/>
          <w:marRight w:val="0"/>
          <w:marTop w:val="0"/>
          <w:marBottom w:val="0"/>
          <w:divBdr>
            <w:top w:val="none" w:sz="0" w:space="0" w:color="auto"/>
            <w:left w:val="none" w:sz="0" w:space="0" w:color="auto"/>
            <w:bottom w:val="none" w:sz="0" w:space="0" w:color="auto"/>
            <w:right w:val="none" w:sz="0" w:space="0" w:color="auto"/>
          </w:divBdr>
          <w:divsChild>
            <w:div w:id="977299672">
              <w:marLeft w:val="0"/>
              <w:marRight w:val="0"/>
              <w:marTop w:val="0"/>
              <w:marBottom w:val="0"/>
              <w:divBdr>
                <w:top w:val="none" w:sz="0" w:space="0" w:color="auto"/>
                <w:left w:val="none" w:sz="0" w:space="0" w:color="auto"/>
                <w:bottom w:val="none" w:sz="0" w:space="0" w:color="auto"/>
                <w:right w:val="none" w:sz="0" w:space="0" w:color="auto"/>
              </w:divBdr>
            </w:div>
          </w:divsChild>
        </w:div>
        <w:div w:id="1468468833">
          <w:marLeft w:val="0"/>
          <w:marRight w:val="0"/>
          <w:marTop w:val="0"/>
          <w:marBottom w:val="0"/>
          <w:divBdr>
            <w:top w:val="none" w:sz="0" w:space="0" w:color="auto"/>
            <w:left w:val="none" w:sz="0" w:space="0" w:color="auto"/>
            <w:bottom w:val="none" w:sz="0" w:space="0" w:color="auto"/>
            <w:right w:val="none" w:sz="0" w:space="0" w:color="auto"/>
          </w:divBdr>
          <w:divsChild>
            <w:div w:id="1928997733">
              <w:marLeft w:val="0"/>
              <w:marRight w:val="0"/>
              <w:marTop w:val="0"/>
              <w:marBottom w:val="0"/>
              <w:divBdr>
                <w:top w:val="none" w:sz="0" w:space="0" w:color="auto"/>
                <w:left w:val="none" w:sz="0" w:space="0" w:color="auto"/>
                <w:bottom w:val="none" w:sz="0" w:space="0" w:color="auto"/>
                <w:right w:val="none" w:sz="0" w:space="0" w:color="auto"/>
              </w:divBdr>
            </w:div>
          </w:divsChild>
        </w:div>
        <w:div w:id="1511605444">
          <w:marLeft w:val="0"/>
          <w:marRight w:val="0"/>
          <w:marTop w:val="0"/>
          <w:marBottom w:val="0"/>
          <w:divBdr>
            <w:top w:val="none" w:sz="0" w:space="0" w:color="auto"/>
            <w:left w:val="none" w:sz="0" w:space="0" w:color="auto"/>
            <w:bottom w:val="none" w:sz="0" w:space="0" w:color="auto"/>
            <w:right w:val="none" w:sz="0" w:space="0" w:color="auto"/>
          </w:divBdr>
          <w:divsChild>
            <w:div w:id="1051804886">
              <w:marLeft w:val="0"/>
              <w:marRight w:val="0"/>
              <w:marTop w:val="0"/>
              <w:marBottom w:val="0"/>
              <w:divBdr>
                <w:top w:val="none" w:sz="0" w:space="0" w:color="auto"/>
                <w:left w:val="none" w:sz="0" w:space="0" w:color="auto"/>
                <w:bottom w:val="none" w:sz="0" w:space="0" w:color="auto"/>
                <w:right w:val="none" w:sz="0" w:space="0" w:color="auto"/>
              </w:divBdr>
            </w:div>
          </w:divsChild>
        </w:div>
        <w:div w:id="1551453000">
          <w:marLeft w:val="0"/>
          <w:marRight w:val="0"/>
          <w:marTop w:val="0"/>
          <w:marBottom w:val="0"/>
          <w:divBdr>
            <w:top w:val="none" w:sz="0" w:space="0" w:color="auto"/>
            <w:left w:val="none" w:sz="0" w:space="0" w:color="auto"/>
            <w:bottom w:val="none" w:sz="0" w:space="0" w:color="auto"/>
            <w:right w:val="none" w:sz="0" w:space="0" w:color="auto"/>
          </w:divBdr>
          <w:divsChild>
            <w:div w:id="1617788295">
              <w:marLeft w:val="0"/>
              <w:marRight w:val="0"/>
              <w:marTop w:val="0"/>
              <w:marBottom w:val="0"/>
              <w:divBdr>
                <w:top w:val="none" w:sz="0" w:space="0" w:color="auto"/>
                <w:left w:val="none" w:sz="0" w:space="0" w:color="auto"/>
                <w:bottom w:val="none" w:sz="0" w:space="0" w:color="auto"/>
                <w:right w:val="none" w:sz="0" w:space="0" w:color="auto"/>
              </w:divBdr>
            </w:div>
          </w:divsChild>
        </w:div>
        <w:div w:id="1586569479">
          <w:marLeft w:val="0"/>
          <w:marRight w:val="0"/>
          <w:marTop w:val="0"/>
          <w:marBottom w:val="0"/>
          <w:divBdr>
            <w:top w:val="none" w:sz="0" w:space="0" w:color="auto"/>
            <w:left w:val="none" w:sz="0" w:space="0" w:color="auto"/>
            <w:bottom w:val="none" w:sz="0" w:space="0" w:color="auto"/>
            <w:right w:val="none" w:sz="0" w:space="0" w:color="auto"/>
          </w:divBdr>
          <w:divsChild>
            <w:div w:id="1468746029">
              <w:marLeft w:val="0"/>
              <w:marRight w:val="0"/>
              <w:marTop w:val="0"/>
              <w:marBottom w:val="0"/>
              <w:divBdr>
                <w:top w:val="none" w:sz="0" w:space="0" w:color="auto"/>
                <w:left w:val="none" w:sz="0" w:space="0" w:color="auto"/>
                <w:bottom w:val="none" w:sz="0" w:space="0" w:color="auto"/>
                <w:right w:val="none" w:sz="0" w:space="0" w:color="auto"/>
              </w:divBdr>
            </w:div>
          </w:divsChild>
        </w:div>
        <w:div w:id="1681741216">
          <w:marLeft w:val="0"/>
          <w:marRight w:val="0"/>
          <w:marTop w:val="0"/>
          <w:marBottom w:val="0"/>
          <w:divBdr>
            <w:top w:val="none" w:sz="0" w:space="0" w:color="auto"/>
            <w:left w:val="none" w:sz="0" w:space="0" w:color="auto"/>
            <w:bottom w:val="none" w:sz="0" w:space="0" w:color="auto"/>
            <w:right w:val="none" w:sz="0" w:space="0" w:color="auto"/>
          </w:divBdr>
          <w:divsChild>
            <w:div w:id="498732776">
              <w:marLeft w:val="0"/>
              <w:marRight w:val="0"/>
              <w:marTop w:val="0"/>
              <w:marBottom w:val="0"/>
              <w:divBdr>
                <w:top w:val="none" w:sz="0" w:space="0" w:color="auto"/>
                <w:left w:val="none" w:sz="0" w:space="0" w:color="auto"/>
                <w:bottom w:val="none" w:sz="0" w:space="0" w:color="auto"/>
                <w:right w:val="none" w:sz="0" w:space="0" w:color="auto"/>
              </w:divBdr>
            </w:div>
          </w:divsChild>
        </w:div>
        <w:div w:id="1706784254">
          <w:marLeft w:val="0"/>
          <w:marRight w:val="0"/>
          <w:marTop w:val="0"/>
          <w:marBottom w:val="0"/>
          <w:divBdr>
            <w:top w:val="none" w:sz="0" w:space="0" w:color="auto"/>
            <w:left w:val="none" w:sz="0" w:space="0" w:color="auto"/>
            <w:bottom w:val="none" w:sz="0" w:space="0" w:color="auto"/>
            <w:right w:val="none" w:sz="0" w:space="0" w:color="auto"/>
          </w:divBdr>
          <w:divsChild>
            <w:div w:id="1132092729">
              <w:marLeft w:val="0"/>
              <w:marRight w:val="0"/>
              <w:marTop w:val="0"/>
              <w:marBottom w:val="0"/>
              <w:divBdr>
                <w:top w:val="none" w:sz="0" w:space="0" w:color="auto"/>
                <w:left w:val="none" w:sz="0" w:space="0" w:color="auto"/>
                <w:bottom w:val="none" w:sz="0" w:space="0" w:color="auto"/>
                <w:right w:val="none" w:sz="0" w:space="0" w:color="auto"/>
              </w:divBdr>
            </w:div>
          </w:divsChild>
        </w:div>
        <w:div w:id="1714770286">
          <w:marLeft w:val="0"/>
          <w:marRight w:val="0"/>
          <w:marTop w:val="0"/>
          <w:marBottom w:val="0"/>
          <w:divBdr>
            <w:top w:val="none" w:sz="0" w:space="0" w:color="auto"/>
            <w:left w:val="none" w:sz="0" w:space="0" w:color="auto"/>
            <w:bottom w:val="none" w:sz="0" w:space="0" w:color="auto"/>
            <w:right w:val="none" w:sz="0" w:space="0" w:color="auto"/>
          </w:divBdr>
          <w:divsChild>
            <w:div w:id="59405526">
              <w:marLeft w:val="0"/>
              <w:marRight w:val="0"/>
              <w:marTop w:val="0"/>
              <w:marBottom w:val="0"/>
              <w:divBdr>
                <w:top w:val="none" w:sz="0" w:space="0" w:color="auto"/>
                <w:left w:val="none" w:sz="0" w:space="0" w:color="auto"/>
                <w:bottom w:val="none" w:sz="0" w:space="0" w:color="auto"/>
                <w:right w:val="none" w:sz="0" w:space="0" w:color="auto"/>
              </w:divBdr>
            </w:div>
          </w:divsChild>
        </w:div>
        <w:div w:id="1779837184">
          <w:marLeft w:val="0"/>
          <w:marRight w:val="0"/>
          <w:marTop w:val="0"/>
          <w:marBottom w:val="0"/>
          <w:divBdr>
            <w:top w:val="none" w:sz="0" w:space="0" w:color="auto"/>
            <w:left w:val="none" w:sz="0" w:space="0" w:color="auto"/>
            <w:bottom w:val="none" w:sz="0" w:space="0" w:color="auto"/>
            <w:right w:val="none" w:sz="0" w:space="0" w:color="auto"/>
          </w:divBdr>
          <w:divsChild>
            <w:div w:id="219485021">
              <w:marLeft w:val="0"/>
              <w:marRight w:val="0"/>
              <w:marTop w:val="0"/>
              <w:marBottom w:val="0"/>
              <w:divBdr>
                <w:top w:val="none" w:sz="0" w:space="0" w:color="auto"/>
                <w:left w:val="none" w:sz="0" w:space="0" w:color="auto"/>
                <w:bottom w:val="none" w:sz="0" w:space="0" w:color="auto"/>
                <w:right w:val="none" w:sz="0" w:space="0" w:color="auto"/>
              </w:divBdr>
            </w:div>
          </w:divsChild>
        </w:div>
        <w:div w:id="1792044704">
          <w:marLeft w:val="0"/>
          <w:marRight w:val="0"/>
          <w:marTop w:val="0"/>
          <w:marBottom w:val="0"/>
          <w:divBdr>
            <w:top w:val="none" w:sz="0" w:space="0" w:color="auto"/>
            <w:left w:val="none" w:sz="0" w:space="0" w:color="auto"/>
            <w:bottom w:val="none" w:sz="0" w:space="0" w:color="auto"/>
            <w:right w:val="none" w:sz="0" w:space="0" w:color="auto"/>
          </w:divBdr>
          <w:divsChild>
            <w:div w:id="1281035221">
              <w:marLeft w:val="0"/>
              <w:marRight w:val="0"/>
              <w:marTop w:val="0"/>
              <w:marBottom w:val="0"/>
              <w:divBdr>
                <w:top w:val="none" w:sz="0" w:space="0" w:color="auto"/>
                <w:left w:val="none" w:sz="0" w:space="0" w:color="auto"/>
                <w:bottom w:val="none" w:sz="0" w:space="0" w:color="auto"/>
                <w:right w:val="none" w:sz="0" w:space="0" w:color="auto"/>
              </w:divBdr>
            </w:div>
          </w:divsChild>
        </w:div>
        <w:div w:id="1794640975">
          <w:marLeft w:val="0"/>
          <w:marRight w:val="0"/>
          <w:marTop w:val="0"/>
          <w:marBottom w:val="0"/>
          <w:divBdr>
            <w:top w:val="none" w:sz="0" w:space="0" w:color="auto"/>
            <w:left w:val="none" w:sz="0" w:space="0" w:color="auto"/>
            <w:bottom w:val="none" w:sz="0" w:space="0" w:color="auto"/>
            <w:right w:val="none" w:sz="0" w:space="0" w:color="auto"/>
          </w:divBdr>
          <w:divsChild>
            <w:div w:id="2038311054">
              <w:marLeft w:val="0"/>
              <w:marRight w:val="0"/>
              <w:marTop w:val="0"/>
              <w:marBottom w:val="0"/>
              <w:divBdr>
                <w:top w:val="none" w:sz="0" w:space="0" w:color="auto"/>
                <w:left w:val="none" w:sz="0" w:space="0" w:color="auto"/>
                <w:bottom w:val="none" w:sz="0" w:space="0" w:color="auto"/>
                <w:right w:val="none" w:sz="0" w:space="0" w:color="auto"/>
              </w:divBdr>
            </w:div>
          </w:divsChild>
        </w:div>
        <w:div w:id="1830973652">
          <w:marLeft w:val="0"/>
          <w:marRight w:val="0"/>
          <w:marTop w:val="0"/>
          <w:marBottom w:val="0"/>
          <w:divBdr>
            <w:top w:val="none" w:sz="0" w:space="0" w:color="auto"/>
            <w:left w:val="none" w:sz="0" w:space="0" w:color="auto"/>
            <w:bottom w:val="none" w:sz="0" w:space="0" w:color="auto"/>
            <w:right w:val="none" w:sz="0" w:space="0" w:color="auto"/>
          </w:divBdr>
          <w:divsChild>
            <w:div w:id="725101957">
              <w:marLeft w:val="0"/>
              <w:marRight w:val="0"/>
              <w:marTop w:val="0"/>
              <w:marBottom w:val="0"/>
              <w:divBdr>
                <w:top w:val="none" w:sz="0" w:space="0" w:color="auto"/>
                <w:left w:val="none" w:sz="0" w:space="0" w:color="auto"/>
                <w:bottom w:val="none" w:sz="0" w:space="0" w:color="auto"/>
                <w:right w:val="none" w:sz="0" w:space="0" w:color="auto"/>
              </w:divBdr>
            </w:div>
          </w:divsChild>
        </w:div>
        <w:div w:id="1877353751">
          <w:marLeft w:val="0"/>
          <w:marRight w:val="0"/>
          <w:marTop w:val="0"/>
          <w:marBottom w:val="0"/>
          <w:divBdr>
            <w:top w:val="none" w:sz="0" w:space="0" w:color="auto"/>
            <w:left w:val="none" w:sz="0" w:space="0" w:color="auto"/>
            <w:bottom w:val="none" w:sz="0" w:space="0" w:color="auto"/>
            <w:right w:val="none" w:sz="0" w:space="0" w:color="auto"/>
          </w:divBdr>
          <w:divsChild>
            <w:div w:id="2045053398">
              <w:marLeft w:val="0"/>
              <w:marRight w:val="0"/>
              <w:marTop w:val="0"/>
              <w:marBottom w:val="0"/>
              <w:divBdr>
                <w:top w:val="none" w:sz="0" w:space="0" w:color="auto"/>
                <w:left w:val="none" w:sz="0" w:space="0" w:color="auto"/>
                <w:bottom w:val="none" w:sz="0" w:space="0" w:color="auto"/>
                <w:right w:val="none" w:sz="0" w:space="0" w:color="auto"/>
              </w:divBdr>
            </w:div>
          </w:divsChild>
        </w:div>
        <w:div w:id="1881549140">
          <w:marLeft w:val="0"/>
          <w:marRight w:val="0"/>
          <w:marTop w:val="0"/>
          <w:marBottom w:val="0"/>
          <w:divBdr>
            <w:top w:val="none" w:sz="0" w:space="0" w:color="auto"/>
            <w:left w:val="none" w:sz="0" w:space="0" w:color="auto"/>
            <w:bottom w:val="none" w:sz="0" w:space="0" w:color="auto"/>
            <w:right w:val="none" w:sz="0" w:space="0" w:color="auto"/>
          </w:divBdr>
          <w:divsChild>
            <w:div w:id="1748725864">
              <w:marLeft w:val="0"/>
              <w:marRight w:val="0"/>
              <w:marTop w:val="0"/>
              <w:marBottom w:val="0"/>
              <w:divBdr>
                <w:top w:val="none" w:sz="0" w:space="0" w:color="auto"/>
                <w:left w:val="none" w:sz="0" w:space="0" w:color="auto"/>
                <w:bottom w:val="none" w:sz="0" w:space="0" w:color="auto"/>
                <w:right w:val="none" w:sz="0" w:space="0" w:color="auto"/>
              </w:divBdr>
            </w:div>
          </w:divsChild>
        </w:div>
        <w:div w:id="1899894473">
          <w:marLeft w:val="0"/>
          <w:marRight w:val="0"/>
          <w:marTop w:val="0"/>
          <w:marBottom w:val="0"/>
          <w:divBdr>
            <w:top w:val="none" w:sz="0" w:space="0" w:color="auto"/>
            <w:left w:val="none" w:sz="0" w:space="0" w:color="auto"/>
            <w:bottom w:val="none" w:sz="0" w:space="0" w:color="auto"/>
            <w:right w:val="none" w:sz="0" w:space="0" w:color="auto"/>
          </w:divBdr>
          <w:divsChild>
            <w:div w:id="2033414612">
              <w:marLeft w:val="0"/>
              <w:marRight w:val="0"/>
              <w:marTop w:val="0"/>
              <w:marBottom w:val="0"/>
              <w:divBdr>
                <w:top w:val="none" w:sz="0" w:space="0" w:color="auto"/>
                <w:left w:val="none" w:sz="0" w:space="0" w:color="auto"/>
                <w:bottom w:val="none" w:sz="0" w:space="0" w:color="auto"/>
                <w:right w:val="none" w:sz="0" w:space="0" w:color="auto"/>
              </w:divBdr>
            </w:div>
          </w:divsChild>
        </w:div>
        <w:div w:id="1910579054">
          <w:marLeft w:val="0"/>
          <w:marRight w:val="0"/>
          <w:marTop w:val="0"/>
          <w:marBottom w:val="0"/>
          <w:divBdr>
            <w:top w:val="none" w:sz="0" w:space="0" w:color="auto"/>
            <w:left w:val="none" w:sz="0" w:space="0" w:color="auto"/>
            <w:bottom w:val="none" w:sz="0" w:space="0" w:color="auto"/>
            <w:right w:val="none" w:sz="0" w:space="0" w:color="auto"/>
          </w:divBdr>
          <w:divsChild>
            <w:div w:id="1832602018">
              <w:marLeft w:val="0"/>
              <w:marRight w:val="0"/>
              <w:marTop w:val="0"/>
              <w:marBottom w:val="0"/>
              <w:divBdr>
                <w:top w:val="none" w:sz="0" w:space="0" w:color="auto"/>
                <w:left w:val="none" w:sz="0" w:space="0" w:color="auto"/>
                <w:bottom w:val="none" w:sz="0" w:space="0" w:color="auto"/>
                <w:right w:val="none" w:sz="0" w:space="0" w:color="auto"/>
              </w:divBdr>
            </w:div>
          </w:divsChild>
        </w:div>
        <w:div w:id="1934166617">
          <w:marLeft w:val="0"/>
          <w:marRight w:val="0"/>
          <w:marTop w:val="0"/>
          <w:marBottom w:val="0"/>
          <w:divBdr>
            <w:top w:val="none" w:sz="0" w:space="0" w:color="auto"/>
            <w:left w:val="none" w:sz="0" w:space="0" w:color="auto"/>
            <w:bottom w:val="none" w:sz="0" w:space="0" w:color="auto"/>
            <w:right w:val="none" w:sz="0" w:space="0" w:color="auto"/>
          </w:divBdr>
          <w:divsChild>
            <w:div w:id="694962741">
              <w:marLeft w:val="0"/>
              <w:marRight w:val="0"/>
              <w:marTop w:val="0"/>
              <w:marBottom w:val="0"/>
              <w:divBdr>
                <w:top w:val="none" w:sz="0" w:space="0" w:color="auto"/>
                <w:left w:val="none" w:sz="0" w:space="0" w:color="auto"/>
                <w:bottom w:val="none" w:sz="0" w:space="0" w:color="auto"/>
                <w:right w:val="none" w:sz="0" w:space="0" w:color="auto"/>
              </w:divBdr>
            </w:div>
          </w:divsChild>
        </w:div>
        <w:div w:id="1937790411">
          <w:marLeft w:val="0"/>
          <w:marRight w:val="0"/>
          <w:marTop w:val="0"/>
          <w:marBottom w:val="0"/>
          <w:divBdr>
            <w:top w:val="none" w:sz="0" w:space="0" w:color="auto"/>
            <w:left w:val="none" w:sz="0" w:space="0" w:color="auto"/>
            <w:bottom w:val="none" w:sz="0" w:space="0" w:color="auto"/>
            <w:right w:val="none" w:sz="0" w:space="0" w:color="auto"/>
          </w:divBdr>
          <w:divsChild>
            <w:div w:id="989941535">
              <w:marLeft w:val="0"/>
              <w:marRight w:val="0"/>
              <w:marTop w:val="0"/>
              <w:marBottom w:val="0"/>
              <w:divBdr>
                <w:top w:val="none" w:sz="0" w:space="0" w:color="auto"/>
                <w:left w:val="none" w:sz="0" w:space="0" w:color="auto"/>
                <w:bottom w:val="none" w:sz="0" w:space="0" w:color="auto"/>
                <w:right w:val="none" w:sz="0" w:space="0" w:color="auto"/>
              </w:divBdr>
            </w:div>
          </w:divsChild>
        </w:div>
        <w:div w:id="1990667220">
          <w:marLeft w:val="0"/>
          <w:marRight w:val="0"/>
          <w:marTop w:val="0"/>
          <w:marBottom w:val="0"/>
          <w:divBdr>
            <w:top w:val="none" w:sz="0" w:space="0" w:color="auto"/>
            <w:left w:val="none" w:sz="0" w:space="0" w:color="auto"/>
            <w:bottom w:val="none" w:sz="0" w:space="0" w:color="auto"/>
            <w:right w:val="none" w:sz="0" w:space="0" w:color="auto"/>
          </w:divBdr>
          <w:divsChild>
            <w:div w:id="1399278931">
              <w:marLeft w:val="0"/>
              <w:marRight w:val="0"/>
              <w:marTop w:val="0"/>
              <w:marBottom w:val="0"/>
              <w:divBdr>
                <w:top w:val="none" w:sz="0" w:space="0" w:color="auto"/>
                <w:left w:val="none" w:sz="0" w:space="0" w:color="auto"/>
                <w:bottom w:val="none" w:sz="0" w:space="0" w:color="auto"/>
                <w:right w:val="none" w:sz="0" w:space="0" w:color="auto"/>
              </w:divBdr>
            </w:div>
          </w:divsChild>
        </w:div>
        <w:div w:id="2047755455">
          <w:marLeft w:val="0"/>
          <w:marRight w:val="0"/>
          <w:marTop w:val="0"/>
          <w:marBottom w:val="0"/>
          <w:divBdr>
            <w:top w:val="none" w:sz="0" w:space="0" w:color="auto"/>
            <w:left w:val="none" w:sz="0" w:space="0" w:color="auto"/>
            <w:bottom w:val="none" w:sz="0" w:space="0" w:color="auto"/>
            <w:right w:val="none" w:sz="0" w:space="0" w:color="auto"/>
          </w:divBdr>
          <w:divsChild>
            <w:div w:id="948857763">
              <w:marLeft w:val="0"/>
              <w:marRight w:val="0"/>
              <w:marTop w:val="0"/>
              <w:marBottom w:val="0"/>
              <w:divBdr>
                <w:top w:val="none" w:sz="0" w:space="0" w:color="auto"/>
                <w:left w:val="none" w:sz="0" w:space="0" w:color="auto"/>
                <w:bottom w:val="none" w:sz="0" w:space="0" w:color="auto"/>
                <w:right w:val="none" w:sz="0" w:space="0" w:color="auto"/>
              </w:divBdr>
            </w:div>
          </w:divsChild>
        </w:div>
        <w:div w:id="2049720960">
          <w:marLeft w:val="0"/>
          <w:marRight w:val="0"/>
          <w:marTop w:val="0"/>
          <w:marBottom w:val="0"/>
          <w:divBdr>
            <w:top w:val="none" w:sz="0" w:space="0" w:color="auto"/>
            <w:left w:val="none" w:sz="0" w:space="0" w:color="auto"/>
            <w:bottom w:val="none" w:sz="0" w:space="0" w:color="auto"/>
            <w:right w:val="none" w:sz="0" w:space="0" w:color="auto"/>
          </w:divBdr>
          <w:divsChild>
            <w:div w:id="402948018">
              <w:marLeft w:val="0"/>
              <w:marRight w:val="0"/>
              <w:marTop w:val="0"/>
              <w:marBottom w:val="0"/>
              <w:divBdr>
                <w:top w:val="none" w:sz="0" w:space="0" w:color="auto"/>
                <w:left w:val="none" w:sz="0" w:space="0" w:color="auto"/>
                <w:bottom w:val="none" w:sz="0" w:space="0" w:color="auto"/>
                <w:right w:val="none" w:sz="0" w:space="0" w:color="auto"/>
              </w:divBdr>
            </w:div>
          </w:divsChild>
        </w:div>
        <w:div w:id="2063283012">
          <w:marLeft w:val="0"/>
          <w:marRight w:val="0"/>
          <w:marTop w:val="0"/>
          <w:marBottom w:val="0"/>
          <w:divBdr>
            <w:top w:val="none" w:sz="0" w:space="0" w:color="auto"/>
            <w:left w:val="none" w:sz="0" w:space="0" w:color="auto"/>
            <w:bottom w:val="none" w:sz="0" w:space="0" w:color="auto"/>
            <w:right w:val="none" w:sz="0" w:space="0" w:color="auto"/>
          </w:divBdr>
          <w:divsChild>
            <w:div w:id="1736539218">
              <w:marLeft w:val="0"/>
              <w:marRight w:val="0"/>
              <w:marTop w:val="0"/>
              <w:marBottom w:val="0"/>
              <w:divBdr>
                <w:top w:val="none" w:sz="0" w:space="0" w:color="auto"/>
                <w:left w:val="none" w:sz="0" w:space="0" w:color="auto"/>
                <w:bottom w:val="none" w:sz="0" w:space="0" w:color="auto"/>
                <w:right w:val="none" w:sz="0" w:space="0" w:color="auto"/>
              </w:divBdr>
            </w:div>
          </w:divsChild>
        </w:div>
        <w:div w:id="2072726247">
          <w:marLeft w:val="0"/>
          <w:marRight w:val="0"/>
          <w:marTop w:val="0"/>
          <w:marBottom w:val="0"/>
          <w:divBdr>
            <w:top w:val="none" w:sz="0" w:space="0" w:color="auto"/>
            <w:left w:val="none" w:sz="0" w:space="0" w:color="auto"/>
            <w:bottom w:val="none" w:sz="0" w:space="0" w:color="auto"/>
            <w:right w:val="none" w:sz="0" w:space="0" w:color="auto"/>
          </w:divBdr>
          <w:divsChild>
            <w:div w:id="873083197">
              <w:marLeft w:val="0"/>
              <w:marRight w:val="0"/>
              <w:marTop w:val="0"/>
              <w:marBottom w:val="0"/>
              <w:divBdr>
                <w:top w:val="none" w:sz="0" w:space="0" w:color="auto"/>
                <w:left w:val="none" w:sz="0" w:space="0" w:color="auto"/>
                <w:bottom w:val="none" w:sz="0" w:space="0" w:color="auto"/>
                <w:right w:val="none" w:sz="0" w:space="0" w:color="auto"/>
              </w:divBdr>
            </w:div>
          </w:divsChild>
        </w:div>
        <w:div w:id="2084256819">
          <w:marLeft w:val="0"/>
          <w:marRight w:val="0"/>
          <w:marTop w:val="0"/>
          <w:marBottom w:val="0"/>
          <w:divBdr>
            <w:top w:val="none" w:sz="0" w:space="0" w:color="auto"/>
            <w:left w:val="none" w:sz="0" w:space="0" w:color="auto"/>
            <w:bottom w:val="none" w:sz="0" w:space="0" w:color="auto"/>
            <w:right w:val="none" w:sz="0" w:space="0" w:color="auto"/>
          </w:divBdr>
          <w:divsChild>
            <w:div w:id="906646597">
              <w:marLeft w:val="0"/>
              <w:marRight w:val="0"/>
              <w:marTop w:val="0"/>
              <w:marBottom w:val="0"/>
              <w:divBdr>
                <w:top w:val="none" w:sz="0" w:space="0" w:color="auto"/>
                <w:left w:val="none" w:sz="0" w:space="0" w:color="auto"/>
                <w:bottom w:val="none" w:sz="0" w:space="0" w:color="auto"/>
                <w:right w:val="none" w:sz="0" w:space="0" w:color="auto"/>
              </w:divBdr>
            </w:div>
          </w:divsChild>
        </w:div>
        <w:div w:id="2093891776">
          <w:marLeft w:val="0"/>
          <w:marRight w:val="0"/>
          <w:marTop w:val="0"/>
          <w:marBottom w:val="0"/>
          <w:divBdr>
            <w:top w:val="none" w:sz="0" w:space="0" w:color="auto"/>
            <w:left w:val="none" w:sz="0" w:space="0" w:color="auto"/>
            <w:bottom w:val="none" w:sz="0" w:space="0" w:color="auto"/>
            <w:right w:val="none" w:sz="0" w:space="0" w:color="auto"/>
          </w:divBdr>
          <w:divsChild>
            <w:div w:id="1807117449">
              <w:marLeft w:val="0"/>
              <w:marRight w:val="0"/>
              <w:marTop w:val="0"/>
              <w:marBottom w:val="0"/>
              <w:divBdr>
                <w:top w:val="none" w:sz="0" w:space="0" w:color="auto"/>
                <w:left w:val="none" w:sz="0" w:space="0" w:color="auto"/>
                <w:bottom w:val="none" w:sz="0" w:space="0" w:color="auto"/>
                <w:right w:val="none" w:sz="0" w:space="0" w:color="auto"/>
              </w:divBdr>
            </w:div>
          </w:divsChild>
        </w:div>
        <w:div w:id="2113628454">
          <w:marLeft w:val="0"/>
          <w:marRight w:val="0"/>
          <w:marTop w:val="0"/>
          <w:marBottom w:val="0"/>
          <w:divBdr>
            <w:top w:val="none" w:sz="0" w:space="0" w:color="auto"/>
            <w:left w:val="none" w:sz="0" w:space="0" w:color="auto"/>
            <w:bottom w:val="none" w:sz="0" w:space="0" w:color="auto"/>
            <w:right w:val="none" w:sz="0" w:space="0" w:color="auto"/>
          </w:divBdr>
          <w:divsChild>
            <w:div w:id="756710585">
              <w:marLeft w:val="0"/>
              <w:marRight w:val="0"/>
              <w:marTop w:val="0"/>
              <w:marBottom w:val="0"/>
              <w:divBdr>
                <w:top w:val="none" w:sz="0" w:space="0" w:color="auto"/>
                <w:left w:val="none" w:sz="0" w:space="0" w:color="auto"/>
                <w:bottom w:val="none" w:sz="0" w:space="0" w:color="auto"/>
                <w:right w:val="none" w:sz="0" w:space="0" w:color="auto"/>
              </w:divBdr>
            </w:div>
          </w:divsChild>
        </w:div>
        <w:div w:id="2117286687">
          <w:marLeft w:val="0"/>
          <w:marRight w:val="0"/>
          <w:marTop w:val="0"/>
          <w:marBottom w:val="0"/>
          <w:divBdr>
            <w:top w:val="none" w:sz="0" w:space="0" w:color="auto"/>
            <w:left w:val="none" w:sz="0" w:space="0" w:color="auto"/>
            <w:bottom w:val="none" w:sz="0" w:space="0" w:color="auto"/>
            <w:right w:val="none" w:sz="0" w:space="0" w:color="auto"/>
          </w:divBdr>
          <w:divsChild>
            <w:div w:id="1938712616">
              <w:marLeft w:val="0"/>
              <w:marRight w:val="0"/>
              <w:marTop w:val="0"/>
              <w:marBottom w:val="0"/>
              <w:divBdr>
                <w:top w:val="none" w:sz="0" w:space="0" w:color="auto"/>
                <w:left w:val="none" w:sz="0" w:space="0" w:color="auto"/>
                <w:bottom w:val="none" w:sz="0" w:space="0" w:color="auto"/>
                <w:right w:val="none" w:sz="0" w:space="0" w:color="auto"/>
              </w:divBdr>
            </w:div>
          </w:divsChild>
        </w:div>
        <w:div w:id="2126802630">
          <w:marLeft w:val="0"/>
          <w:marRight w:val="0"/>
          <w:marTop w:val="0"/>
          <w:marBottom w:val="0"/>
          <w:divBdr>
            <w:top w:val="none" w:sz="0" w:space="0" w:color="auto"/>
            <w:left w:val="none" w:sz="0" w:space="0" w:color="auto"/>
            <w:bottom w:val="none" w:sz="0" w:space="0" w:color="auto"/>
            <w:right w:val="none" w:sz="0" w:space="0" w:color="auto"/>
          </w:divBdr>
          <w:divsChild>
            <w:div w:id="829298643">
              <w:marLeft w:val="0"/>
              <w:marRight w:val="0"/>
              <w:marTop w:val="0"/>
              <w:marBottom w:val="0"/>
              <w:divBdr>
                <w:top w:val="none" w:sz="0" w:space="0" w:color="auto"/>
                <w:left w:val="none" w:sz="0" w:space="0" w:color="auto"/>
                <w:bottom w:val="none" w:sz="0" w:space="0" w:color="auto"/>
                <w:right w:val="none" w:sz="0" w:space="0" w:color="auto"/>
              </w:divBdr>
            </w:div>
          </w:divsChild>
        </w:div>
        <w:div w:id="2128309741">
          <w:marLeft w:val="0"/>
          <w:marRight w:val="0"/>
          <w:marTop w:val="0"/>
          <w:marBottom w:val="0"/>
          <w:divBdr>
            <w:top w:val="none" w:sz="0" w:space="0" w:color="auto"/>
            <w:left w:val="none" w:sz="0" w:space="0" w:color="auto"/>
            <w:bottom w:val="none" w:sz="0" w:space="0" w:color="auto"/>
            <w:right w:val="none" w:sz="0" w:space="0" w:color="auto"/>
          </w:divBdr>
          <w:divsChild>
            <w:div w:id="1157383076">
              <w:marLeft w:val="0"/>
              <w:marRight w:val="0"/>
              <w:marTop w:val="0"/>
              <w:marBottom w:val="0"/>
              <w:divBdr>
                <w:top w:val="none" w:sz="0" w:space="0" w:color="auto"/>
                <w:left w:val="none" w:sz="0" w:space="0" w:color="auto"/>
                <w:bottom w:val="none" w:sz="0" w:space="0" w:color="auto"/>
                <w:right w:val="none" w:sz="0" w:space="0" w:color="auto"/>
              </w:divBdr>
            </w:div>
          </w:divsChild>
        </w:div>
        <w:div w:id="2132935148">
          <w:marLeft w:val="0"/>
          <w:marRight w:val="0"/>
          <w:marTop w:val="0"/>
          <w:marBottom w:val="0"/>
          <w:divBdr>
            <w:top w:val="none" w:sz="0" w:space="0" w:color="auto"/>
            <w:left w:val="none" w:sz="0" w:space="0" w:color="auto"/>
            <w:bottom w:val="none" w:sz="0" w:space="0" w:color="auto"/>
            <w:right w:val="none" w:sz="0" w:space="0" w:color="auto"/>
          </w:divBdr>
          <w:divsChild>
            <w:div w:id="1954552463">
              <w:marLeft w:val="0"/>
              <w:marRight w:val="0"/>
              <w:marTop w:val="0"/>
              <w:marBottom w:val="0"/>
              <w:divBdr>
                <w:top w:val="none" w:sz="0" w:space="0" w:color="auto"/>
                <w:left w:val="none" w:sz="0" w:space="0" w:color="auto"/>
                <w:bottom w:val="none" w:sz="0" w:space="0" w:color="auto"/>
                <w:right w:val="none" w:sz="0" w:space="0" w:color="auto"/>
              </w:divBdr>
            </w:div>
          </w:divsChild>
        </w:div>
        <w:div w:id="2138599429">
          <w:marLeft w:val="0"/>
          <w:marRight w:val="0"/>
          <w:marTop w:val="0"/>
          <w:marBottom w:val="0"/>
          <w:divBdr>
            <w:top w:val="none" w:sz="0" w:space="0" w:color="auto"/>
            <w:left w:val="none" w:sz="0" w:space="0" w:color="auto"/>
            <w:bottom w:val="none" w:sz="0" w:space="0" w:color="auto"/>
            <w:right w:val="none" w:sz="0" w:space="0" w:color="auto"/>
          </w:divBdr>
          <w:divsChild>
            <w:div w:id="75871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4.xml"/><Relationship Id="rId18" Type="http://schemas.openxmlformats.org/officeDocument/2006/relationships/hyperlink" Target="file:///C:/Users/georgdi/AppData/Local/Microsoft/Windows/INetCache/Content.MSO/32B42E17.xlsx" TargetMode="Externa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myintracomm.ec.europa.eu/corp/budget/financial-rules/legal-framework/internal-rules/Documents/2022-5-legislative-financial-statement-annex-en.docx"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woah.org/en/what-we-do/standards/codes-and-manuals/terrestrial-code-online-access/index.php?id=169&amp;L=1&amp;htmfile=glossaire.htm"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7.xml"/><Relationship Id="rId10" Type="http://schemas.openxmlformats.org/officeDocument/2006/relationships/footer" Target="footer2.xml"/><Relationship Id="rId19" Type="http://schemas.openxmlformats.org/officeDocument/2006/relationships/hyperlink" Target="file:///C:/Users/georgdi/AppData/Local/Microsoft/Windows/INetCache/Content.MSO/32B42E17.xls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header" Target="header4.xml"/></Relationships>
</file>

<file path=word/_rels/footnotes.xml.rels><?xml version="1.0" encoding="UTF-8" standalone="yes"?>
<Relationships xmlns="http://schemas.openxmlformats.org/package/2006/relationships"><Relationship Id="rId8" Type="http://schemas.openxmlformats.org/officeDocument/2006/relationships/hyperlink" Target="https://doi.org/10.3390%2Fani5020364" TargetMode="External"/><Relationship Id="rId13" Type="http://schemas.openxmlformats.org/officeDocument/2006/relationships/hyperlink" Target="https://doi.org/10.1136/vr.h6936" TargetMode="External"/><Relationship Id="rId18" Type="http://schemas.openxmlformats.org/officeDocument/2006/relationships/hyperlink" Target="https://www.dogandcatwelfare.eu/national-legislation/" TargetMode="External"/><Relationship Id="rId3" Type="http://schemas.openxmlformats.org/officeDocument/2006/relationships/hyperlink" Target="https://food.ec.europa.eu/system/files/2016-10/aw_eu-strategy_study_dogs-cats-commercial-practices_en.pdf" TargetMode="External"/><Relationship Id="rId21" Type="http://schemas.openxmlformats.org/officeDocument/2006/relationships/hyperlink" Target="https://myintracomm.ec.europa.eu/corp/budget/financial-rules/budget-implementation/Pages/implementation-methods.aspx" TargetMode="External"/><Relationship Id="rId7" Type="http://schemas.openxmlformats.org/officeDocument/2006/relationships/hyperlink" Target="https://assets.vlaanderen.be/image/upload/v1666860909/Asielcijfers_2021_djyhxj.pdf" TargetMode="External"/><Relationship Id="rId12" Type="http://schemas.openxmlformats.org/officeDocument/2006/relationships/hyperlink" Target="https://www.veto-tierschutz.de/wo-wir-helfen/" TargetMode="External"/><Relationship Id="rId17" Type="http://schemas.openxmlformats.org/officeDocument/2006/relationships/hyperlink" Target="https://www.europetnet.org/animal-welfare/microchipping.html" TargetMode="External"/><Relationship Id="rId2" Type="http://schemas.openxmlformats.org/officeDocument/2006/relationships/hyperlink" Target="https://www.consilium.europa.eu/uedocs/cms_data/docs/pressdata/en/agricult/118076.pdf" TargetMode="External"/><Relationship Id="rId16" Type="http://schemas.openxmlformats.org/officeDocument/2006/relationships/hyperlink" Target="https://www.dogandcatwelfare.eu/national-legislation/" TargetMode="External"/><Relationship Id="rId20" Type="http://schemas.openxmlformats.org/officeDocument/2006/relationships/hyperlink" Target="https://www.dogandcatwelfare.eu/national-legislation/" TargetMode="External"/><Relationship Id="rId1" Type="http://schemas.openxmlformats.org/officeDocument/2006/relationships/hyperlink" Target="https://oeil.secure.europarl.europa.eu/oeil/popups/ficheprocedure.do?lang=en&amp;reference=2019/2814(RSP)" TargetMode="External"/><Relationship Id="rId6" Type="http://schemas.openxmlformats.org/officeDocument/2006/relationships/hyperlink" Target="https://opensanctuary.org/a-starter-guide-to-understanding-and-working-with-animal-shelters-for-animal-sanctuaries/" TargetMode="External"/><Relationship Id="rId11" Type="http://schemas.openxmlformats.org/officeDocument/2006/relationships/hyperlink" Target="https://www.veto-tierschutz.de/wo-wir-helfen/" TargetMode="External"/><Relationship Id="rId5" Type="http://schemas.openxmlformats.org/officeDocument/2006/relationships/hyperlink" Target="https://food.ec.europa.eu/system/files_ro?file=2016-10/aw_eu-strategy_study_dogs-cats-commercial-practices_en.pdf" TargetMode="External"/><Relationship Id="rId15" Type="http://schemas.openxmlformats.org/officeDocument/2006/relationships/hyperlink" Target="https://www.dogandcatwelfare.eu/national-legislation/" TargetMode="External"/><Relationship Id="rId10" Type="http://schemas.openxmlformats.org/officeDocument/2006/relationships/hyperlink" Target="https://food.ec.europa.eu/system/files/2023-07/aw_platform_plat-conc_recom_dog-cat_breeding.pdf" TargetMode="External"/><Relationship Id="rId19" Type="http://schemas.openxmlformats.org/officeDocument/2006/relationships/hyperlink" Target="https://www.europetnet.org/member-organisations.html" TargetMode="External"/><Relationship Id="rId4" Type="http://schemas.openxmlformats.org/officeDocument/2006/relationships/hyperlink" Target="https://rm.coe.int/168007a67d" TargetMode="External"/><Relationship Id="rId9" Type="http://schemas.openxmlformats.org/officeDocument/2006/relationships/hyperlink" Target="https://food.ec.europa.eu/system/files/2023-07/aw_platform_plat-conc_recom_dog-cat_sales.pdf" TargetMode="External"/><Relationship Id="rId14" Type="http://schemas.openxmlformats.org/officeDocument/2006/relationships/hyperlink" Target="https://www.dogandcatwelfare.eu/national-legisl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COM.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8E599-CB56-4B2E-963B-588547BEE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Template>
  <TotalTime>0</TotalTime>
  <Pages>66</Pages>
  <Words>25275</Words>
  <Characters>136485</Characters>
  <Application>Microsoft Office Word</Application>
  <DocSecurity>0</DocSecurity>
  <Lines>1137</Lines>
  <Paragraphs>322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161438</CharactersWithSpaces>
  <SharedDoc>false</SharedDoc>
  <HLinks>
    <vt:vector size="348" baseType="variant">
      <vt:variant>
        <vt:i4>6422625</vt:i4>
      </vt:variant>
      <vt:variant>
        <vt:i4>210</vt:i4>
      </vt:variant>
      <vt:variant>
        <vt:i4>0</vt:i4>
      </vt:variant>
      <vt:variant>
        <vt:i4>5</vt:i4>
      </vt:variant>
      <vt:variant>
        <vt:lpwstr>C:\Users\georgdi\AppData\Local\Microsoft\Windows\INetCache\Content.MSO\32B42E17.xlsx</vt:lpwstr>
      </vt:variant>
      <vt:variant>
        <vt:lpwstr>RANGE!_ftn2</vt:lpwstr>
      </vt:variant>
      <vt:variant>
        <vt:i4>6422625</vt:i4>
      </vt:variant>
      <vt:variant>
        <vt:i4>207</vt:i4>
      </vt:variant>
      <vt:variant>
        <vt:i4>0</vt:i4>
      </vt:variant>
      <vt:variant>
        <vt:i4>5</vt:i4>
      </vt:variant>
      <vt:variant>
        <vt:lpwstr>C:\Users\georgdi\AppData\Local\Microsoft\Windows\INetCache\Content.MSO\32B42E17.xlsx</vt:lpwstr>
      </vt:variant>
      <vt:variant>
        <vt:lpwstr>RANGE!_ftn1</vt:lpwstr>
      </vt:variant>
      <vt:variant>
        <vt:i4>6815844</vt:i4>
      </vt:variant>
      <vt:variant>
        <vt:i4>204</vt:i4>
      </vt:variant>
      <vt:variant>
        <vt:i4>0</vt:i4>
      </vt:variant>
      <vt:variant>
        <vt:i4>5</vt:i4>
      </vt:variant>
      <vt:variant>
        <vt:lpwstr>https://myintracomm.ec.europa.eu/corp/budget/financial-rules/legal-framework/internal-rules/Documents/2022-5-legislative-financial-statement-annex-en.docx</vt:lpwstr>
      </vt:variant>
      <vt:variant>
        <vt:lpwstr/>
      </vt:variant>
      <vt:variant>
        <vt:i4>2031674</vt:i4>
      </vt:variant>
      <vt:variant>
        <vt:i4>197</vt:i4>
      </vt:variant>
      <vt:variant>
        <vt:i4>0</vt:i4>
      </vt:variant>
      <vt:variant>
        <vt:i4>5</vt:i4>
      </vt:variant>
      <vt:variant>
        <vt:lpwstr/>
      </vt:variant>
      <vt:variant>
        <vt:lpwstr>_Toc150782383</vt:lpwstr>
      </vt:variant>
      <vt:variant>
        <vt:i4>2031674</vt:i4>
      </vt:variant>
      <vt:variant>
        <vt:i4>191</vt:i4>
      </vt:variant>
      <vt:variant>
        <vt:i4>0</vt:i4>
      </vt:variant>
      <vt:variant>
        <vt:i4>5</vt:i4>
      </vt:variant>
      <vt:variant>
        <vt:lpwstr/>
      </vt:variant>
      <vt:variant>
        <vt:lpwstr>_Toc150782382</vt:lpwstr>
      </vt:variant>
      <vt:variant>
        <vt:i4>2031674</vt:i4>
      </vt:variant>
      <vt:variant>
        <vt:i4>185</vt:i4>
      </vt:variant>
      <vt:variant>
        <vt:i4>0</vt:i4>
      </vt:variant>
      <vt:variant>
        <vt:i4>5</vt:i4>
      </vt:variant>
      <vt:variant>
        <vt:lpwstr/>
      </vt:variant>
      <vt:variant>
        <vt:lpwstr>_Toc150782381</vt:lpwstr>
      </vt:variant>
      <vt:variant>
        <vt:i4>2031674</vt:i4>
      </vt:variant>
      <vt:variant>
        <vt:i4>179</vt:i4>
      </vt:variant>
      <vt:variant>
        <vt:i4>0</vt:i4>
      </vt:variant>
      <vt:variant>
        <vt:i4>5</vt:i4>
      </vt:variant>
      <vt:variant>
        <vt:lpwstr/>
      </vt:variant>
      <vt:variant>
        <vt:lpwstr>_Toc150782380</vt:lpwstr>
      </vt:variant>
      <vt:variant>
        <vt:i4>1048634</vt:i4>
      </vt:variant>
      <vt:variant>
        <vt:i4>173</vt:i4>
      </vt:variant>
      <vt:variant>
        <vt:i4>0</vt:i4>
      </vt:variant>
      <vt:variant>
        <vt:i4>5</vt:i4>
      </vt:variant>
      <vt:variant>
        <vt:lpwstr/>
      </vt:variant>
      <vt:variant>
        <vt:lpwstr>_Toc150782379</vt:lpwstr>
      </vt:variant>
      <vt:variant>
        <vt:i4>1048634</vt:i4>
      </vt:variant>
      <vt:variant>
        <vt:i4>167</vt:i4>
      </vt:variant>
      <vt:variant>
        <vt:i4>0</vt:i4>
      </vt:variant>
      <vt:variant>
        <vt:i4>5</vt:i4>
      </vt:variant>
      <vt:variant>
        <vt:lpwstr/>
      </vt:variant>
      <vt:variant>
        <vt:lpwstr>_Toc150782378</vt:lpwstr>
      </vt:variant>
      <vt:variant>
        <vt:i4>1048634</vt:i4>
      </vt:variant>
      <vt:variant>
        <vt:i4>161</vt:i4>
      </vt:variant>
      <vt:variant>
        <vt:i4>0</vt:i4>
      </vt:variant>
      <vt:variant>
        <vt:i4>5</vt:i4>
      </vt:variant>
      <vt:variant>
        <vt:lpwstr/>
      </vt:variant>
      <vt:variant>
        <vt:lpwstr>_Toc150782377</vt:lpwstr>
      </vt:variant>
      <vt:variant>
        <vt:i4>1048634</vt:i4>
      </vt:variant>
      <vt:variant>
        <vt:i4>155</vt:i4>
      </vt:variant>
      <vt:variant>
        <vt:i4>0</vt:i4>
      </vt:variant>
      <vt:variant>
        <vt:i4>5</vt:i4>
      </vt:variant>
      <vt:variant>
        <vt:lpwstr/>
      </vt:variant>
      <vt:variant>
        <vt:lpwstr>_Toc150782376</vt:lpwstr>
      </vt:variant>
      <vt:variant>
        <vt:i4>1048634</vt:i4>
      </vt:variant>
      <vt:variant>
        <vt:i4>149</vt:i4>
      </vt:variant>
      <vt:variant>
        <vt:i4>0</vt:i4>
      </vt:variant>
      <vt:variant>
        <vt:i4>5</vt:i4>
      </vt:variant>
      <vt:variant>
        <vt:lpwstr/>
      </vt:variant>
      <vt:variant>
        <vt:lpwstr>_Toc150782375</vt:lpwstr>
      </vt:variant>
      <vt:variant>
        <vt:i4>1048634</vt:i4>
      </vt:variant>
      <vt:variant>
        <vt:i4>143</vt:i4>
      </vt:variant>
      <vt:variant>
        <vt:i4>0</vt:i4>
      </vt:variant>
      <vt:variant>
        <vt:i4>5</vt:i4>
      </vt:variant>
      <vt:variant>
        <vt:lpwstr/>
      </vt:variant>
      <vt:variant>
        <vt:lpwstr>_Toc150782374</vt:lpwstr>
      </vt:variant>
      <vt:variant>
        <vt:i4>1048634</vt:i4>
      </vt:variant>
      <vt:variant>
        <vt:i4>137</vt:i4>
      </vt:variant>
      <vt:variant>
        <vt:i4>0</vt:i4>
      </vt:variant>
      <vt:variant>
        <vt:i4>5</vt:i4>
      </vt:variant>
      <vt:variant>
        <vt:lpwstr/>
      </vt:variant>
      <vt:variant>
        <vt:lpwstr>_Toc150782373</vt:lpwstr>
      </vt:variant>
      <vt:variant>
        <vt:i4>1048634</vt:i4>
      </vt:variant>
      <vt:variant>
        <vt:i4>131</vt:i4>
      </vt:variant>
      <vt:variant>
        <vt:i4>0</vt:i4>
      </vt:variant>
      <vt:variant>
        <vt:i4>5</vt:i4>
      </vt:variant>
      <vt:variant>
        <vt:lpwstr/>
      </vt:variant>
      <vt:variant>
        <vt:lpwstr>_Toc150782372</vt:lpwstr>
      </vt:variant>
      <vt:variant>
        <vt:i4>1048634</vt:i4>
      </vt:variant>
      <vt:variant>
        <vt:i4>125</vt:i4>
      </vt:variant>
      <vt:variant>
        <vt:i4>0</vt:i4>
      </vt:variant>
      <vt:variant>
        <vt:i4>5</vt:i4>
      </vt:variant>
      <vt:variant>
        <vt:lpwstr/>
      </vt:variant>
      <vt:variant>
        <vt:lpwstr>_Toc150782371</vt:lpwstr>
      </vt:variant>
      <vt:variant>
        <vt:i4>1048634</vt:i4>
      </vt:variant>
      <vt:variant>
        <vt:i4>119</vt:i4>
      </vt:variant>
      <vt:variant>
        <vt:i4>0</vt:i4>
      </vt:variant>
      <vt:variant>
        <vt:i4>5</vt:i4>
      </vt:variant>
      <vt:variant>
        <vt:lpwstr/>
      </vt:variant>
      <vt:variant>
        <vt:lpwstr>_Toc150782370</vt:lpwstr>
      </vt:variant>
      <vt:variant>
        <vt:i4>1114170</vt:i4>
      </vt:variant>
      <vt:variant>
        <vt:i4>113</vt:i4>
      </vt:variant>
      <vt:variant>
        <vt:i4>0</vt:i4>
      </vt:variant>
      <vt:variant>
        <vt:i4>5</vt:i4>
      </vt:variant>
      <vt:variant>
        <vt:lpwstr/>
      </vt:variant>
      <vt:variant>
        <vt:lpwstr>_Toc150782369</vt:lpwstr>
      </vt:variant>
      <vt:variant>
        <vt:i4>1114170</vt:i4>
      </vt:variant>
      <vt:variant>
        <vt:i4>107</vt:i4>
      </vt:variant>
      <vt:variant>
        <vt:i4>0</vt:i4>
      </vt:variant>
      <vt:variant>
        <vt:i4>5</vt:i4>
      </vt:variant>
      <vt:variant>
        <vt:lpwstr/>
      </vt:variant>
      <vt:variant>
        <vt:lpwstr>_Toc150782368</vt:lpwstr>
      </vt:variant>
      <vt:variant>
        <vt:i4>1114170</vt:i4>
      </vt:variant>
      <vt:variant>
        <vt:i4>101</vt:i4>
      </vt:variant>
      <vt:variant>
        <vt:i4>0</vt:i4>
      </vt:variant>
      <vt:variant>
        <vt:i4>5</vt:i4>
      </vt:variant>
      <vt:variant>
        <vt:lpwstr/>
      </vt:variant>
      <vt:variant>
        <vt:lpwstr>_Toc150782367</vt:lpwstr>
      </vt:variant>
      <vt:variant>
        <vt:i4>1114170</vt:i4>
      </vt:variant>
      <vt:variant>
        <vt:i4>95</vt:i4>
      </vt:variant>
      <vt:variant>
        <vt:i4>0</vt:i4>
      </vt:variant>
      <vt:variant>
        <vt:i4>5</vt:i4>
      </vt:variant>
      <vt:variant>
        <vt:lpwstr/>
      </vt:variant>
      <vt:variant>
        <vt:lpwstr>_Toc150782366</vt:lpwstr>
      </vt:variant>
      <vt:variant>
        <vt:i4>1114170</vt:i4>
      </vt:variant>
      <vt:variant>
        <vt:i4>89</vt:i4>
      </vt:variant>
      <vt:variant>
        <vt:i4>0</vt:i4>
      </vt:variant>
      <vt:variant>
        <vt:i4>5</vt:i4>
      </vt:variant>
      <vt:variant>
        <vt:lpwstr/>
      </vt:variant>
      <vt:variant>
        <vt:lpwstr>_Toc150782365</vt:lpwstr>
      </vt:variant>
      <vt:variant>
        <vt:i4>1114170</vt:i4>
      </vt:variant>
      <vt:variant>
        <vt:i4>83</vt:i4>
      </vt:variant>
      <vt:variant>
        <vt:i4>0</vt:i4>
      </vt:variant>
      <vt:variant>
        <vt:i4>5</vt:i4>
      </vt:variant>
      <vt:variant>
        <vt:lpwstr/>
      </vt:variant>
      <vt:variant>
        <vt:lpwstr>_Toc150782364</vt:lpwstr>
      </vt:variant>
      <vt:variant>
        <vt:i4>1114170</vt:i4>
      </vt:variant>
      <vt:variant>
        <vt:i4>77</vt:i4>
      </vt:variant>
      <vt:variant>
        <vt:i4>0</vt:i4>
      </vt:variant>
      <vt:variant>
        <vt:i4>5</vt:i4>
      </vt:variant>
      <vt:variant>
        <vt:lpwstr/>
      </vt:variant>
      <vt:variant>
        <vt:lpwstr>_Toc150782363</vt:lpwstr>
      </vt:variant>
      <vt:variant>
        <vt:i4>1114170</vt:i4>
      </vt:variant>
      <vt:variant>
        <vt:i4>71</vt:i4>
      </vt:variant>
      <vt:variant>
        <vt:i4>0</vt:i4>
      </vt:variant>
      <vt:variant>
        <vt:i4>5</vt:i4>
      </vt:variant>
      <vt:variant>
        <vt:lpwstr/>
      </vt:variant>
      <vt:variant>
        <vt:lpwstr>_Toc150782362</vt:lpwstr>
      </vt:variant>
      <vt:variant>
        <vt:i4>1114170</vt:i4>
      </vt:variant>
      <vt:variant>
        <vt:i4>65</vt:i4>
      </vt:variant>
      <vt:variant>
        <vt:i4>0</vt:i4>
      </vt:variant>
      <vt:variant>
        <vt:i4>5</vt:i4>
      </vt:variant>
      <vt:variant>
        <vt:lpwstr/>
      </vt:variant>
      <vt:variant>
        <vt:lpwstr>_Toc150782361</vt:lpwstr>
      </vt:variant>
      <vt:variant>
        <vt:i4>1114170</vt:i4>
      </vt:variant>
      <vt:variant>
        <vt:i4>59</vt:i4>
      </vt:variant>
      <vt:variant>
        <vt:i4>0</vt:i4>
      </vt:variant>
      <vt:variant>
        <vt:i4>5</vt:i4>
      </vt:variant>
      <vt:variant>
        <vt:lpwstr/>
      </vt:variant>
      <vt:variant>
        <vt:lpwstr>_Toc150782360</vt:lpwstr>
      </vt:variant>
      <vt:variant>
        <vt:i4>1179706</vt:i4>
      </vt:variant>
      <vt:variant>
        <vt:i4>53</vt:i4>
      </vt:variant>
      <vt:variant>
        <vt:i4>0</vt:i4>
      </vt:variant>
      <vt:variant>
        <vt:i4>5</vt:i4>
      </vt:variant>
      <vt:variant>
        <vt:lpwstr/>
      </vt:variant>
      <vt:variant>
        <vt:lpwstr>_Toc150782359</vt:lpwstr>
      </vt:variant>
      <vt:variant>
        <vt:i4>1179706</vt:i4>
      </vt:variant>
      <vt:variant>
        <vt:i4>47</vt:i4>
      </vt:variant>
      <vt:variant>
        <vt:i4>0</vt:i4>
      </vt:variant>
      <vt:variant>
        <vt:i4>5</vt:i4>
      </vt:variant>
      <vt:variant>
        <vt:lpwstr/>
      </vt:variant>
      <vt:variant>
        <vt:lpwstr>_Toc150782358</vt:lpwstr>
      </vt:variant>
      <vt:variant>
        <vt:i4>1179706</vt:i4>
      </vt:variant>
      <vt:variant>
        <vt:i4>41</vt:i4>
      </vt:variant>
      <vt:variant>
        <vt:i4>0</vt:i4>
      </vt:variant>
      <vt:variant>
        <vt:i4>5</vt:i4>
      </vt:variant>
      <vt:variant>
        <vt:lpwstr/>
      </vt:variant>
      <vt:variant>
        <vt:lpwstr>_Toc150782357</vt:lpwstr>
      </vt:variant>
      <vt:variant>
        <vt:i4>1179706</vt:i4>
      </vt:variant>
      <vt:variant>
        <vt:i4>35</vt:i4>
      </vt:variant>
      <vt:variant>
        <vt:i4>0</vt:i4>
      </vt:variant>
      <vt:variant>
        <vt:i4>5</vt:i4>
      </vt:variant>
      <vt:variant>
        <vt:lpwstr/>
      </vt:variant>
      <vt:variant>
        <vt:lpwstr>_Toc150782356</vt:lpwstr>
      </vt:variant>
      <vt:variant>
        <vt:i4>1179706</vt:i4>
      </vt:variant>
      <vt:variant>
        <vt:i4>29</vt:i4>
      </vt:variant>
      <vt:variant>
        <vt:i4>0</vt:i4>
      </vt:variant>
      <vt:variant>
        <vt:i4>5</vt:i4>
      </vt:variant>
      <vt:variant>
        <vt:lpwstr/>
      </vt:variant>
      <vt:variant>
        <vt:lpwstr>_Toc150782355</vt:lpwstr>
      </vt:variant>
      <vt:variant>
        <vt:i4>1179706</vt:i4>
      </vt:variant>
      <vt:variant>
        <vt:i4>23</vt:i4>
      </vt:variant>
      <vt:variant>
        <vt:i4>0</vt:i4>
      </vt:variant>
      <vt:variant>
        <vt:i4>5</vt:i4>
      </vt:variant>
      <vt:variant>
        <vt:lpwstr/>
      </vt:variant>
      <vt:variant>
        <vt:lpwstr>_Toc150782354</vt:lpwstr>
      </vt:variant>
      <vt:variant>
        <vt:i4>1179706</vt:i4>
      </vt:variant>
      <vt:variant>
        <vt:i4>17</vt:i4>
      </vt:variant>
      <vt:variant>
        <vt:i4>0</vt:i4>
      </vt:variant>
      <vt:variant>
        <vt:i4>5</vt:i4>
      </vt:variant>
      <vt:variant>
        <vt:lpwstr/>
      </vt:variant>
      <vt:variant>
        <vt:lpwstr>_Toc150782353</vt:lpwstr>
      </vt:variant>
      <vt:variant>
        <vt:i4>1179706</vt:i4>
      </vt:variant>
      <vt:variant>
        <vt:i4>11</vt:i4>
      </vt:variant>
      <vt:variant>
        <vt:i4>0</vt:i4>
      </vt:variant>
      <vt:variant>
        <vt:i4>5</vt:i4>
      </vt:variant>
      <vt:variant>
        <vt:lpwstr/>
      </vt:variant>
      <vt:variant>
        <vt:lpwstr>_Toc150782352</vt:lpwstr>
      </vt:variant>
      <vt:variant>
        <vt:i4>1179706</vt:i4>
      </vt:variant>
      <vt:variant>
        <vt:i4>5</vt:i4>
      </vt:variant>
      <vt:variant>
        <vt:i4>0</vt:i4>
      </vt:variant>
      <vt:variant>
        <vt:i4>5</vt:i4>
      </vt:variant>
      <vt:variant>
        <vt:lpwstr/>
      </vt:variant>
      <vt:variant>
        <vt:lpwstr>_Toc150782351</vt:lpwstr>
      </vt:variant>
      <vt:variant>
        <vt:i4>3604493</vt:i4>
      </vt:variant>
      <vt:variant>
        <vt:i4>0</vt:i4>
      </vt:variant>
      <vt:variant>
        <vt:i4>0</vt:i4>
      </vt:variant>
      <vt:variant>
        <vt:i4>5</vt:i4>
      </vt:variant>
      <vt:variant>
        <vt:lpwstr>https://www.woah.org/en/what-we-do/standards/codes-and-manuals/terrestrial-code-online-access/index.php?id=169&amp;L=1&amp;htmfile=glossaire.htm</vt:lpwstr>
      </vt:variant>
      <vt:variant>
        <vt:lpwstr>terme_animal</vt:lpwstr>
      </vt:variant>
      <vt:variant>
        <vt:i4>262150</vt:i4>
      </vt:variant>
      <vt:variant>
        <vt:i4>60</vt:i4>
      </vt:variant>
      <vt:variant>
        <vt:i4>0</vt:i4>
      </vt:variant>
      <vt:variant>
        <vt:i4>5</vt:i4>
      </vt:variant>
      <vt:variant>
        <vt:lpwstr>https://myintracomm.ec.europa.eu/corp/budget/financial-rules/budget-implementation/Pages/implementation-methods.aspx</vt:lpwstr>
      </vt:variant>
      <vt:variant>
        <vt:lpwstr/>
      </vt:variant>
      <vt:variant>
        <vt:i4>131154</vt:i4>
      </vt:variant>
      <vt:variant>
        <vt:i4>57</vt:i4>
      </vt:variant>
      <vt:variant>
        <vt:i4>0</vt:i4>
      </vt:variant>
      <vt:variant>
        <vt:i4>5</vt:i4>
      </vt:variant>
      <vt:variant>
        <vt:lpwstr>https://www.dogandcatwelfare.eu/national-legislation/</vt:lpwstr>
      </vt:variant>
      <vt:variant>
        <vt:lpwstr/>
      </vt:variant>
      <vt:variant>
        <vt:i4>4653128</vt:i4>
      </vt:variant>
      <vt:variant>
        <vt:i4>54</vt:i4>
      </vt:variant>
      <vt:variant>
        <vt:i4>0</vt:i4>
      </vt:variant>
      <vt:variant>
        <vt:i4>5</vt:i4>
      </vt:variant>
      <vt:variant>
        <vt:lpwstr>https://www.europetnet.org/member-organisations.html</vt:lpwstr>
      </vt:variant>
      <vt:variant>
        <vt:lpwstr/>
      </vt:variant>
      <vt:variant>
        <vt:i4>131154</vt:i4>
      </vt:variant>
      <vt:variant>
        <vt:i4>51</vt:i4>
      </vt:variant>
      <vt:variant>
        <vt:i4>0</vt:i4>
      </vt:variant>
      <vt:variant>
        <vt:i4>5</vt:i4>
      </vt:variant>
      <vt:variant>
        <vt:lpwstr>https://www.dogandcatwelfare.eu/national-legislation/</vt:lpwstr>
      </vt:variant>
      <vt:variant>
        <vt:lpwstr/>
      </vt:variant>
      <vt:variant>
        <vt:i4>393287</vt:i4>
      </vt:variant>
      <vt:variant>
        <vt:i4>48</vt:i4>
      </vt:variant>
      <vt:variant>
        <vt:i4>0</vt:i4>
      </vt:variant>
      <vt:variant>
        <vt:i4>5</vt:i4>
      </vt:variant>
      <vt:variant>
        <vt:lpwstr>https://www.europetnet.org/animal-welfare/microchipping.html</vt:lpwstr>
      </vt:variant>
      <vt:variant>
        <vt:lpwstr/>
      </vt:variant>
      <vt:variant>
        <vt:i4>131154</vt:i4>
      </vt:variant>
      <vt:variant>
        <vt:i4>45</vt:i4>
      </vt:variant>
      <vt:variant>
        <vt:i4>0</vt:i4>
      </vt:variant>
      <vt:variant>
        <vt:i4>5</vt:i4>
      </vt:variant>
      <vt:variant>
        <vt:lpwstr>https://www.dogandcatwelfare.eu/national-legislation/</vt:lpwstr>
      </vt:variant>
      <vt:variant>
        <vt:lpwstr/>
      </vt:variant>
      <vt:variant>
        <vt:i4>131154</vt:i4>
      </vt:variant>
      <vt:variant>
        <vt:i4>42</vt:i4>
      </vt:variant>
      <vt:variant>
        <vt:i4>0</vt:i4>
      </vt:variant>
      <vt:variant>
        <vt:i4>5</vt:i4>
      </vt:variant>
      <vt:variant>
        <vt:lpwstr>https://www.dogandcatwelfare.eu/national-legislation/</vt:lpwstr>
      </vt:variant>
      <vt:variant>
        <vt:lpwstr/>
      </vt:variant>
      <vt:variant>
        <vt:i4>131154</vt:i4>
      </vt:variant>
      <vt:variant>
        <vt:i4>39</vt:i4>
      </vt:variant>
      <vt:variant>
        <vt:i4>0</vt:i4>
      </vt:variant>
      <vt:variant>
        <vt:i4>5</vt:i4>
      </vt:variant>
      <vt:variant>
        <vt:lpwstr>https://www.dogandcatwelfare.eu/national-legislation/</vt:lpwstr>
      </vt:variant>
      <vt:variant>
        <vt:lpwstr/>
      </vt:variant>
      <vt:variant>
        <vt:i4>327680</vt:i4>
      </vt:variant>
      <vt:variant>
        <vt:i4>36</vt:i4>
      </vt:variant>
      <vt:variant>
        <vt:i4>0</vt:i4>
      </vt:variant>
      <vt:variant>
        <vt:i4>5</vt:i4>
      </vt:variant>
      <vt:variant>
        <vt:lpwstr>https://doi.org/10.1136/vr.h6936</vt:lpwstr>
      </vt:variant>
      <vt:variant>
        <vt:lpwstr/>
      </vt:variant>
      <vt:variant>
        <vt:i4>262232</vt:i4>
      </vt:variant>
      <vt:variant>
        <vt:i4>33</vt:i4>
      </vt:variant>
      <vt:variant>
        <vt:i4>0</vt:i4>
      </vt:variant>
      <vt:variant>
        <vt:i4>5</vt:i4>
      </vt:variant>
      <vt:variant>
        <vt:lpwstr>https://www.veto-tierschutz.de/wo-wir-helfen/</vt:lpwstr>
      </vt:variant>
      <vt:variant>
        <vt:lpwstr/>
      </vt:variant>
      <vt:variant>
        <vt:i4>262232</vt:i4>
      </vt:variant>
      <vt:variant>
        <vt:i4>30</vt:i4>
      </vt:variant>
      <vt:variant>
        <vt:i4>0</vt:i4>
      </vt:variant>
      <vt:variant>
        <vt:i4>5</vt:i4>
      </vt:variant>
      <vt:variant>
        <vt:lpwstr>https://www.veto-tierschutz.de/wo-wir-helfen/</vt:lpwstr>
      </vt:variant>
      <vt:variant>
        <vt:lpwstr/>
      </vt:variant>
      <vt:variant>
        <vt:i4>5767274</vt:i4>
      </vt:variant>
      <vt:variant>
        <vt:i4>27</vt:i4>
      </vt:variant>
      <vt:variant>
        <vt:i4>0</vt:i4>
      </vt:variant>
      <vt:variant>
        <vt:i4>5</vt:i4>
      </vt:variant>
      <vt:variant>
        <vt:lpwstr>https://food.ec.europa.eu/system/files/2023-07/aw_platform_plat-conc_recom_dog-cat_breeding.pdf</vt:lpwstr>
      </vt:variant>
      <vt:variant>
        <vt:lpwstr/>
      </vt:variant>
      <vt:variant>
        <vt:i4>6619213</vt:i4>
      </vt:variant>
      <vt:variant>
        <vt:i4>24</vt:i4>
      </vt:variant>
      <vt:variant>
        <vt:i4>0</vt:i4>
      </vt:variant>
      <vt:variant>
        <vt:i4>5</vt:i4>
      </vt:variant>
      <vt:variant>
        <vt:lpwstr>https://food.ec.europa.eu/system/files/2023-07/aw_platform_plat-conc_recom_dog-cat_sales.pdf</vt:lpwstr>
      </vt:variant>
      <vt:variant>
        <vt:lpwstr/>
      </vt:variant>
      <vt:variant>
        <vt:i4>1704021</vt:i4>
      </vt:variant>
      <vt:variant>
        <vt:i4>21</vt:i4>
      </vt:variant>
      <vt:variant>
        <vt:i4>0</vt:i4>
      </vt:variant>
      <vt:variant>
        <vt:i4>5</vt:i4>
      </vt:variant>
      <vt:variant>
        <vt:lpwstr>https://doi.org/10.3390%2Fani5020364</vt:lpwstr>
      </vt:variant>
      <vt:variant>
        <vt:lpwstr/>
      </vt:variant>
      <vt:variant>
        <vt:i4>4456518</vt:i4>
      </vt:variant>
      <vt:variant>
        <vt:i4>18</vt:i4>
      </vt:variant>
      <vt:variant>
        <vt:i4>0</vt:i4>
      </vt:variant>
      <vt:variant>
        <vt:i4>5</vt:i4>
      </vt:variant>
      <vt:variant>
        <vt:lpwstr>https://assets.vlaanderen.be/image/upload/v1666860909/Asielcijfers_2021_djyhxj.pdf</vt:lpwstr>
      </vt:variant>
      <vt:variant>
        <vt:lpwstr/>
      </vt:variant>
      <vt:variant>
        <vt:i4>7536681</vt:i4>
      </vt:variant>
      <vt:variant>
        <vt:i4>15</vt:i4>
      </vt:variant>
      <vt:variant>
        <vt:i4>0</vt:i4>
      </vt:variant>
      <vt:variant>
        <vt:i4>5</vt:i4>
      </vt:variant>
      <vt:variant>
        <vt:lpwstr>https://opensanctuary.org/a-starter-guide-to-understanding-and-working-with-animal-shelters-for-animal-sanctuaries/</vt:lpwstr>
      </vt:variant>
      <vt:variant>
        <vt:lpwstr/>
      </vt:variant>
      <vt:variant>
        <vt:i4>6684684</vt:i4>
      </vt:variant>
      <vt:variant>
        <vt:i4>12</vt:i4>
      </vt:variant>
      <vt:variant>
        <vt:i4>0</vt:i4>
      </vt:variant>
      <vt:variant>
        <vt:i4>5</vt:i4>
      </vt:variant>
      <vt:variant>
        <vt:lpwstr>https://food.ec.europa.eu/system/files_ro?file=2016-10/aw_eu-strategy_study_dogs-cats-commercial-practices_en.pdf</vt:lpwstr>
      </vt:variant>
      <vt:variant>
        <vt:lpwstr/>
      </vt:variant>
      <vt:variant>
        <vt:i4>524315</vt:i4>
      </vt:variant>
      <vt:variant>
        <vt:i4>9</vt:i4>
      </vt:variant>
      <vt:variant>
        <vt:i4>0</vt:i4>
      </vt:variant>
      <vt:variant>
        <vt:i4>5</vt:i4>
      </vt:variant>
      <vt:variant>
        <vt:lpwstr>https://rm.coe.int/168007a67d</vt:lpwstr>
      </vt:variant>
      <vt:variant>
        <vt:lpwstr/>
      </vt:variant>
      <vt:variant>
        <vt:i4>2555940</vt:i4>
      </vt:variant>
      <vt:variant>
        <vt:i4>6</vt:i4>
      </vt:variant>
      <vt:variant>
        <vt:i4>0</vt:i4>
      </vt:variant>
      <vt:variant>
        <vt:i4>5</vt:i4>
      </vt:variant>
      <vt:variant>
        <vt:lpwstr>https://food.ec.europa.eu/system/files/2016-10/aw_eu-strategy_study_dogs-cats-commercial-practices_en.pdf</vt:lpwstr>
      </vt:variant>
      <vt:variant>
        <vt:lpwstr/>
      </vt:variant>
      <vt:variant>
        <vt:i4>5177471</vt:i4>
      </vt:variant>
      <vt:variant>
        <vt:i4>3</vt:i4>
      </vt:variant>
      <vt:variant>
        <vt:i4>0</vt:i4>
      </vt:variant>
      <vt:variant>
        <vt:i4>5</vt:i4>
      </vt:variant>
      <vt:variant>
        <vt:lpwstr>https://www.consilium.europa.eu/uedocs/cms_data/docs/pressdata/en/agricult/118076.pdf</vt:lpwstr>
      </vt:variant>
      <vt:variant>
        <vt:lpwstr/>
      </vt:variant>
      <vt:variant>
        <vt:i4>458846</vt:i4>
      </vt:variant>
      <vt:variant>
        <vt:i4>0</vt:i4>
      </vt:variant>
      <vt:variant>
        <vt:i4>0</vt:i4>
      </vt:variant>
      <vt:variant>
        <vt:i4>5</vt:i4>
      </vt:variant>
      <vt:variant>
        <vt:lpwstr>https://oeil.secure.europarl.europa.eu/oeil/popups/ficheprocedure.do?lang=en&amp;reference=2019/2814(RSP)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2026-01-20T10:57:00Z</dcterms:created>
  <dcterms:modified xsi:type="dcterms:W3CDTF">2026-01-20T10:57:00Z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 edited using">
    <vt:lpwstr>LW 9.0, Build 20230317</vt:lpwstr>
  </property>
  <property fmtid="{D5CDD505-2E9C-101B-9397-08002B2CF9AE}" pid="3" name="MSIP_Label_6bd9ddd1-4d20-43f6-abfa-fc3c07406f94_Enabled">
    <vt:lpwstr>true</vt:lpwstr>
  </property>
  <property fmtid="{D5CDD505-2E9C-101B-9397-08002B2CF9AE}" pid="4" name="MSIP_Label_6bd9ddd1-4d20-43f6-abfa-fc3c07406f94_SetDate">
    <vt:lpwstr>2023-12-05T13:48:56Z</vt:lpwstr>
  </property>
  <property fmtid="{D5CDD505-2E9C-101B-9397-08002B2CF9AE}" pid="5" name="MSIP_Label_6bd9ddd1-4d20-43f6-abfa-fc3c07406f94_Method">
    <vt:lpwstr>Standard</vt:lpwstr>
  </property>
  <property fmtid="{D5CDD505-2E9C-101B-9397-08002B2CF9AE}" pid="6" name="MSIP_Label_6bd9ddd1-4d20-43f6-abfa-fc3c07406f94_Name">
    <vt:lpwstr>Commission Use</vt:lpwstr>
  </property>
  <property fmtid="{D5CDD505-2E9C-101B-9397-08002B2CF9AE}" pid="7" name="MSIP_Label_6bd9ddd1-4d20-43f6-abfa-fc3c07406f94_SiteId">
    <vt:lpwstr>b24c8b06-522c-46fe-9080-70926f8dddb1</vt:lpwstr>
  </property>
  <property fmtid="{D5CDD505-2E9C-101B-9397-08002B2CF9AE}" pid="8" name="MSIP_Label_6bd9ddd1-4d20-43f6-abfa-fc3c07406f94_ActionId">
    <vt:lpwstr>cb6a3835-17be-4500-bc07-95ac155979c7</vt:lpwstr>
  </property>
  <property fmtid="{D5CDD505-2E9C-101B-9397-08002B2CF9AE}" pid="9" name="MSIP_Label_6bd9ddd1-4d20-43f6-abfa-fc3c07406f94_ContentBits">
    <vt:lpwstr>0</vt:lpwstr>
  </property>
  <property fmtid="{D5CDD505-2E9C-101B-9397-08002B2CF9AE}" pid="10" name="Category">
    <vt:lpwstr>COM/PL/ORG</vt:lpwstr>
  </property>
  <property fmtid="{D5CDD505-2E9C-101B-9397-08002B2CF9AE}" pid="11" name="Level of sensitivity">
    <vt:lpwstr>Standard treatment</vt:lpwstr>
  </property>
  <property fmtid="{D5CDD505-2E9C-101B-9397-08002B2CF9AE}" pid="12" name="Part">
    <vt:lpwstr>1</vt:lpwstr>
  </property>
  <property fmtid="{D5CDD505-2E9C-101B-9397-08002B2CF9AE}" pid="13" name="Total parts">
    <vt:lpwstr>1</vt:lpwstr>
  </property>
  <property fmtid="{D5CDD505-2E9C-101B-9397-08002B2CF9AE}" pid="14" name="LWTemplateID">
    <vt:lpwstr>SJ-023</vt:lpwstr>
  </property>
  <property fmtid="{D5CDD505-2E9C-101B-9397-08002B2CF9AE}" pid="15" name="DQCStatus">
    <vt:lpwstr>Green (DQC version 03)</vt:lpwstr>
  </property>
</Properties>
</file>