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BE70" w14:textId="77777777" w:rsidR="00C363F7" w:rsidRPr="00C363F7" w:rsidRDefault="00C363F7" w:rsidP="00C363F7">
      <w:pPr>
        <w:rPr>
          <w:lang w:val="en-GB"/>
        </w:rPr>
      </w:pPr>
      <w:r w:rsidRPr="00C363F7">
        <w:rPr>
          <w:lang w:val="en-GB"/>
        </w:rPr>
        <w:t>FACE - EUROPEAN FEDERATION FOR HUNTING AND CONSERVATION</w:t>
      </w:r>
    </w:p>
    <w:p w14:paraId="3EC07E5C" w14:textId="77777777" w:rsidR="00C363F7" w:rsidRDefault="00C363F7" w:rsidP="00C363F7">
      <w:pPr>
        <w:rPr>
          <w:lang w:val="en-GB"/>
        </w:rPr>
      </w:pPr>
    </w:p>
    <w:p w14:paraId="684FCBC4" w14:textId="45509066" w:rsidR="0003752E" w:rsidRPr="006100CB" w:rsidRDefault="00C363F7" w:rsidP="00C363F7">
      <w:pPr>
        <w:rPr>
          <w:lang w:val="en-GB"/>
        </w:rPr>
      </w:pPr>
      <w:r w:rsidRPr="00C363F7">
        <w:rPr>
          <w:lang w:val="en-GB"/>
        </w:rPr>
        <w:t xml:space="preserve">The European Federation for Hunting and Conservation (FACE), representing 7 million hunters in Europe, wishes to make the following observations with regard to the EC proposal for the welfare of dogs and cats and their traceability. Animal welfare is an important topic for </w:t>
      </w:r>
      <w:proofErr w:type="spellStart"/>
      <w:r w:rsidRPr="00C363F7">
        <w:rPr>
          <w:lang w:val="en-GB"/>
        </w:rPr>
        <w:t>Europes</w:t>
      </w:r>
      <w:proofErr w:type="spellEnd"/>
      <w:r w:rsidRPr="00C363F7">
        <w:rPr>
          <w:lang w:val="en-GB"/>
        </w:rPr>
        <w:t xml:space="preserve"> hunters. FACE understands the objectives of the proposal, namely, to ensure that the trafficking of dogs and cats bred and raised in less than suboptimal conditions is stopped. Such illegal trade results in serious problems for the welfare of the dogs and cats concerned. It is important, however, that the definitions proposed are workable and do not create unnecessary administrative burdens. In this regard, FACE believes that the threshold established in art. 4 may be problematic for hunters who have 4 or more bitches. It could be the case that such hunters, which are not commercial dog breeders, have 3 litters in a particular calendar year even without any financial gain from such activity. The issue regarding the threshold is linked to the broad definition of the placing on the market provided in art. 3. which not only includes the keeping of dogs and cats for the purpose of sale, offering for sale but also the distribution or any other form of transfer of ownership or responsibility for the animal, that is against consideration or at least reimbursement of the costs incurred. As everything is virtually included in such a definition, it becomes increasingly difficult to separate the illegal breeders from those owners who may be above the threshold accidentally or may be above the threshold without any financial gain. Further considerations linked to the threshold are listed below: Art 4 Threshold. Owners of packs of hunting dogs, traditionally used in some Member States for certain hunting activities (e.g. driven hunting, hunting with hounds) will be captured in this regulation due to the number of dogs they possess. Since the goal for these dog owners is not to gain financial profit from the breeding of their animals, FACE believes that some derogations should be considered in this specific case. The threshold creates further complexity in the case of hunters with a pack of dogs where certain dogs are used only for hunting activities while other dogs are used for reproductive purposes. It is not clear whether the obligations listed in Chapter II will apply only to the bitches and litters or to all the dogs in the pack. Art 12 Housing. The obligations listed in this article are burdensome. To reduce the financial impact of this regulation on owners of hunting dogs who, although included in this proposal, do not have an economic objective in breeding their dogs, FACE recommends extending the transition period outlined in Article 12. Additional issues: Art 15 Electric current. Regarding the electric current, FACE is concerned about potential conflicts with wolf conservation, as the use of electric fences and livestock guardian dogs is encouraged to protect herds (if the farmer exceeds the threshold set out in art. 4, he/she will have to comply with all </w:t>
      </w:r>
      <w:r w:rsidRPr="00C363F7">
        <w:rPr>
          <w:lang w:val="en-GB"/>
        </w:rPr>
        <w:lastRenderedPageBreak/>
        <w:t xml:space="preserve">the obligations listed in Chapter II). The proposal could make the presence of livestock dogs incompatible with electric fences. Further, doubts also arise about dogs bred and trained by public authorities, but also about working dogs (including hunting dogs), who might require the use of e-collars for their training in specific cases for certain dog behaviours (e.g. that may </w:t>
      </w:r>
      <w:proofErr w:type="gramStart"/>
      <w:r w:rsidRPr="00C363F7">
        <w:rPr>
          <w:lang w:val="en-GB"/>
        </w:rPr>
        <w:t>have a tendency to</w:t>
      </w:r>
      <w:proofErr w:type="gramEnd"/>
      <w:r w:rsidRPr="00C363F7">
        <w:rPr>
          <w:lang w:val="en-GB"/>
        </w:rPr>
        <w:t xml:space="preserve"> chase livestock). These devices, which deliver a small electric current, play an important role in predation prevention for dogs. Annex I, 2.2. According to this Annex, artificial lighting shall be provided for a period at least equivalent to the period of natural light normally available between 9 am to 5 pm. This point would be problematic for hunters living in the Nordic countries. Some exceptions should be introduced to </w:t>
      </w:r>
      <w:proofErr w:type="gramStart"/>
      <w:r w:rsidRPr="00C363F7">
        <w:rPr>
          <w:lang w:val="en-GB"/>
        </w:rPr>
        <w:t>take into account</w:t>
      </w:r>
      <w:proofErr w:type="gramEnd"/>
      <w:r w:rsidRPr="00C363F7">
        <w:rPr>
          <w:lang w:val="en-GB"/>
        </w:rPr>
        <w:t xml:space="preserve"> the geographical area where the dog lives</w:t>
      </w:r>
    </w:p>
    <w:sectPr w:rsidR="0003752E" w:rsidRPr="006100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6100CB"/>
    <w:rsid w:val="007344E4"/>
    <w:rsid w:val="009F6EFA"/>
    <w:rsid w:val="00A01115"/>
    <w:rsid w:val="00A94EF0"/>
    <w:rsid w:val="00A97950"/>
    <w:rsid w:val="00C363F7"/>
    <w:rsid w:val="00E07DE4"/>
    <w:rsid w:val="00E410D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629</Words>
  <Characters>3399</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2026-03-16T15:41:00Z</dcterms:created>
  <dcterms:modified xsi:type="dcterms:W3CDTF">2026-03-16T15:41:00Z</dcterms:modified>
</cp:coreProperties>
</file>