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C2AC2" w14:textId="77777777" w:rsidR="006100CB" w:rsidRPr="006100CB" w:rsidRDefault="006100CB" w:rsidP="009F6EFA">
      <w:pPr>
        <w:rPr>
          <w:lang w:val="en-GB"/>
        </w:rPr>
      </w:pPr>
      <w:r w:rsidRPr="006100CB">
        <w:rPr>
          <w:lang w:val="en-GB"/>
        </w:rPr>
        <w:t>SEY Animal Welfare Finland</w:t>
      </w:r>
    </w:p>
    <w:p w14:paraId="34207B65" w14:textId="77777777" w:rsidR="006100CB" w:rsidRDefault="006100CB" w:rsidP="009F6EFA">
      <w:pPr>
        <w:rPr>
          <w:lang w:val="en-GB"/>
        </w:rPr>
      </w:pPr>
    </w:p>
    <w:p w14:paraId="684FCBC4" w14:textId="6EF124DF" w:rsidR="0003752E" w:rsidRPr="006100CB" w:rsidRDefault="006100CB" w:rsidP="009F6EFA">
      <w:pPr>
        <w:rPr>
          <w:lang w:val="en-GB"/>
        </w:rPr>
      </w:pPr>
      <w:r w:rsidRPr="006100CB">
        <w:rPr>
          <w:lang w:val="en-GB"/>
        </w:rPr>
        <w:t>The Commission’s presentation is largely good. However, the following points should be added: —There should be a clearer response to sick breeding through regulations and limits – The sale of dogs and cats in animal shops should be prohibited – stray dogs and cats must also be identified and registered. Small-scale farmers and small animal shops should also be prohibited from selling chopped animals, such as mulled-tailed animals. in addition to the use of electric shock equipment, the possession, sale, import and marketing of such equipment should also be prohibited – Dogs and cats should also be killed by a qualified person, not just a veterinarian. If a veterinarian is required, it poses a risk to animal welfare, especially in sparsely populated areas, but also because of increasing costs elsewhere. A dog and cat must also be capable of being identified by a qualified person other than a person under the direct supervision of a veterinarian or a veterinarian. In addition, provision should be made for the possibility of establishing a positive list of amenities and recreational species authorised in the EU. The purpose of this list is to protect animal welfare, public health and biodiversity</w:t>
      </w:r>
    </w:p>
    <w:sectPr w:rsidR="0003752E" w:rsidRPr="006100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52E"/>
    <w:rsid w:val="0003752E"/>
    <w:rsid w:val="00276B53"/>
    <w:rsid w:val="006100CB"/>
    <w:rsid w:val="009F6EFA"/>
    <w:rsid w:val="00A01115"/>
    <w:rsid w:val="00A94EF0"/>
    <w:rsid w:val="00A97950"/>
    <w:rsid w:val="00E07DE4"/>
    <w:rsid w:val="00E41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304F6"/>
  <w15:chartTrackingRefBased/>
  <w15:docId w15:val="{B6CF7528-8925-4285-BFAB-9DFD2B5D5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37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37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37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37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37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37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37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37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37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37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37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37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375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3752E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375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3752E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375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375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37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37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37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37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37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375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3752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375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37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3752E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3752E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9F6EFA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9F6E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André Vidal</dc:creator>
  <cp:keywords/>
  <dc:description/>
  <cp:lastModifiedBy>Rui André Vidal</cp:lastModifiedBy>
  <cp:revision>2</cp:revision>
  <dcterms:created xsi:type="dcterms:W3CDTF">2026-03-16T15:40:00Z</dcterms:created>
  <dcterms:modified xsi:type="dcterms:W3CDTF">2026-03-16T15:40:00Z</dcterms:modified>
</cp:coreProperties>
</file>