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79EFD" w14:textId="77777777" w:rsidR="00A20703" w:rsidRPr="00A20703" w:rsidRDefault="00A20703" w:rsidP="00661C68">
      <w:pPr>
        <w:rPr>
          <w:lang w:val="en-GB"/>
        </w:rPr>
      </w:pPr>
      <w:r w:rsidRPr="00A20703">
        <w:rPr>
          <w:lang w:val="en-GB"/>
        </w:rPr>
        <w:t>VIRBAC</w:t>
      </w:r>
    </w:p>
    <w:p w14:paraId="3A0A246D" w14:textId="77777777" w:rsidR="00A20703" w:rsidRDefault="00A20703" w:rsidP="00661C68">
      <w:pPr>
        <w:rPr>
          <w:lang w:val="en-GB"/>
        </w:rPr>
      </w:pPr>
    </w:p>
    <w:p w14:paraId="684FCBC4" w14:textId="2B3BBFF5" w:rsidR="0003752E" w:rsidRPr="00A20703" w:rsidRDefault="00A20703" w:rsidP="00A20703">
      <w:pPr>
        <w:rPr>
          <w:lang w:val="en-GB"/>
        </w:rPr>
      </w:pPr>
      <w:r w:rsidRPr="00A20703">
        <w:rPr>
          <w:lang w:val="en-GB"/>
        </w:rPr>
        <w:t xml:space="preserve">Surgical sterilisation is now used as the main population control system. Owners are often offered even when behavioural disorders occur. The removal of healthy gonads to living animals, as well as any other part of the body, should not be allowed unless justified and prescribed by a veterinarian, based on informed consent following a discussion on risks/benefits involving all stakeholders and considering all relevant alternative options. Various publications (e.g. Goericke-Pesch, S. Long-term effects of GnRH agonists on fertility and behaviour. </w:t>
      </w:r>
      <w:proofErr w:type="spellStart"/>
      <w:r w:rsidRPr="00A20703">
        <w:rPr>
          <w:lang w:val="en-GB"/>
        </w:rPr>
        <w:t>Reprod</w:t>
      </w:r>
      <w:proofErr w:type="spellEnd"/>
      <w:r w:rsidRPr="00A20703">
        <w:rPr>
          <w:lang w:val="en-GB"/>
        </w:rPr>
        <w:t xml:space="preserve"> </w:t>
      </w:r>
      <w:proofErr w:type="spellStart"/>
      <w:r w:rsidRPr="00A20703">
        <w:rPr>
          <w:lang w:val="en-GB"/>
        </w:rPr>
        <w:t>Domest</w:t>
      </w:r>
      <w:proofErr w:type="spellEnd"/>
      <w:r w:rsidRPr="00A20703">
        <w:rPr>
          <w:lang w:val="en-GB"/>
        </w:rPr>
        <w:t xml:space="preserve"> anim. 2017 APR; 52 </w:t>
      </w:r>
      <w:proofErr w:type="spellStart"/>
      <w:r w:rsidRPr="00A20703">
        <w:rPr>
          <w:lang w:val="en-GB"/>
        </w:rPr>
        <w:t>Suppl</w:t>
      </w:r>
      <w:proofErr w:type="spellEnd"/>
      <w:r w:rsidRPr="00A20703">
        <w:rPr>
          <w:lang w:val="en-GB"/>
        </w:rPr>
        <w:t xml:space="preserve"> 2: 336-347) demonstrated the safety of medical alternatives, such as slow </w:t>
      </w:r>
      <w:proofErr w:type="spellStart"/>
      <w:r w:rsidRPr="00A20703">
        <w:rPr>
          <w:lang w:val="en-GB"/>
        </w:rPr>
        <w:t>desloreline</w:t>
      </w:r>
      <w:proofErr w:type="spellEnd"/>
      <w:r w:rsidRPr="00A20703">
        <w:rPr>
          <w:lang w:val="en-GB"/>
        </w:rPr>
        <w:t xml:space="preserve"> release facilities, which allow the situation to be </w:t>
      </w:r>
      <w:proofErr w:type="gramStart"/>
      <w:r w:rsidRPr="00A20703">
        <w:rPr>
          <w:lang w:val="en-GB"/>
        </w:rPr>
        <w:t>reassessed</w:t>
      </w:r>
      <w:proofErr w:type="gramEnd"/>
      <w:r w:rsidRPr="00A20703">
        <w:rPr>
          <w:lang w:val="en-GB"/>
        </w:rPr>
        <w:t xml:space="preserve"> and which have the advantage of being reversible</w:t>
      </w:r>
    </w:p>
    <w:sectPr w:rsidR="0003752E" w:rsidRPr="00A2070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52E"/>
    <w:rsid w:val="0003752E"/>
    <w:rsid w:val="00276B53"/>
    <w:rsid w:val="00375023"/>
    <w:rsid w:val="003A2079"/>
    <w:rsid w:val="003D23AA"/>
    <w:rsid w:val="005C51B7"/>
    <w:rsid w:val="006100CB"/>
    <w:rsid w:val="00661C68"/>
    <w:rsid w:val="007344E4"/>
    <w:rsid w:val="009F6EFA"/>
    <w:rsid w:val="00A01115"/>
    <w:rsid w:val="00A20703"/>
    <w:rsid w:val="00A94EF0"/>
    <w:rsid w:val="00A97950"/>
    <w:rsid w:val="00B907AB"/>
    <w:rsid w:val="00BC591D"/>
    <w:rsid w:val="00C363F7"/>
    <w:rsid w:val="00E07DE4"/>
    <w:rsid w:val="00E410D1"/>
    <w:rsid w:val="00F2136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304F6"/>
  <w15:chartTrackingRefBased/>
  <w15:docId w15:val="{B6CF7528-8925-4285-BFAB-9DFD2B5D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03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03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037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037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037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0375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375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375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3752E"/>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3752E"/>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03752E"/>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03752E"/>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03752E"/>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03752E"/>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03752E"/>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3752E"/>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3752E"/>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3752E"/>
    <w:rPr>
      <w:rFonts w:eastAsiaTheme="majorEastAsia" w:cstheme="majorBidi"/>
      <w:color w:val="272727" w:themeColor="text1" w:themeTint="D8"/>
    </w:rPr>
  </w:style>
  <w:style w:type="paragraph" w:styleId="Ttulo">
    <w:name w:val="Title"/>
    <w:basedOn w:val="Normal"/>
    <w:next w:val="Normal"/>
    <w:link w:val="TtuloCarter"/>
    <w:uiPriority w:val="10"/>
    <w:qFormat/>
    <w:rsid w:val="00037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37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03752E"/>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03752E"/>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03752E"/>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03752E"/>
    <w:rPr>
      <w:i/>
      <w:iCs/>
      <w:color w:val="404040" w:themeColor="text1" w:themeTint="BF"/>
    </w:rPr>
  </w:style>
  <w:style w:type="paragraph" w:styleId="PargrafodaLista">
    <w:name w:val="List Paragraph"/>
    <w:basedOn w:val="Normal"/>
    <w:uiPriority w:val="34"/>
    <w:qFormat/>
    <w:rsid w:val="0003752E"/>
    <w:pPr>
      <w:ind w:left="720"/>
      <w:contextualSpacing/>
    </w:pPr>
  </w:style>
  <w:style w:type="character" w:styleId="nfaseIntensa">
    <w:name w:val="Intense Emphasis"/>
    <w:basedOn w:val="Tipodeletrapredefinidodopargrafo"/>
    <w:uiPriority w:val="21"/>
    <w:qFormat/>
    <w:rsid w:val="0003752E"/>
    <w:rPr>
      <w:i/>
      <w:iCs/>
      <w:color w:val="0F4761" w:themeColor="accent1" w:themeShade="BF"/>
    </w:rPr>
  </w:style>
  <w:style w:type="paragraph" w:styleId="CitaoIntensa">
    <w:name w:val="Intense Quote"/>
    <w:basedOn w:val="Normal"/>
    <w:next w:val="Normal"/>
    <w:link w:val="CitaoIntensaCarter"/>
    <w:uiPriority w:val="30"/>
    <w:qFormat/>
    <w:rsid w:val="0003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03752E"/>
    <w:rPr>
      <w:i/>
      <w:iCs/>
      <w:color w:val="0F4761" w:themeColor="accent1" w:themeShade="BF"/>
    </w:rPr>
  </w:style>
  <w:style w:type="character" w:styleId="RefernciaIntensa">
    <w:name w:val="Intense Reference"/>
    <w:basedOn w:val="Tipodeletrapredefinidodopargrafo"/>
    <w:uiPriority w:val="32"/>
    <w:qFormat/>
    <w:rsid w:val="0003752E"/>
    <w:rPr>
      <w:b/>
      <w:bCs/>
      <w:smallCaps/>
      <w:color w:val="0F4761" w:themeColor="accent1" w:themeShade="BF"/>
      <w:spacing w:val="5"/>
    </w:rPr>
  </w:style>
  <w:style w:type="character" w:styleId="Hiperligao">
    <w:name w:val="Hyperlink"/>
    <w:basedOn w:val="Tipodeletrapredefinidodopargrafo"/>
    <w:uiPriority w:val="99"/>
    <w:unhideWhenUsed/>
    <w:rsid w:val="009F6EFA"/>
    <w:rPr>
      <w:color w:val="467886" w:themeColor="hyperlink"/>
      <w:u w:val="single"/>
    </w:rPr>
  </w:style>
  <w:style w:type="character" w:styleId="MenoNoResolvida">
    <w:name w:val="Unresolved Mention"/>
    <w:basedOn w:val="Tipodeletrapredefinidodopargrafo"/>
    <w:uiPriority w:val="99"/>
    <w:semiHidden/>
    <w:unhideWhenUsed/>
    <w:rsid w:val="009F6E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124</Words>
  <Characters>673</Characters>
  <Application>Microsoft Office Word</Application>
  <DocSecurity>0</DocSecurity>
  <Lines>5</Lines>
  <Paragraphs>1</Paragraphs>
  <ScaleCrop>false</ScaleCrop>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André Vidal</dc:creator>
  <cp:keywords/>
  <dc:description/>
  <cp:lastModifiedBy>Rui André Vidal</cp:lastModifiedBy>
  <cp:revision>2</cp:revision>
  <dcterms:created xsi:type="dcterms:W3CDTF">2026-03-16T15:45:00Z</dcterms:created>
  <dcterms:modified xsi:type="dcterms:W3CDTF">2026-03-16T15:45:00Z</dcterms:modified>
</cp:coreProperties>
</file>