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D6E4F0"/>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D6E4F0"/>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BF5FB"/>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EBF5FB"/>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D5E8D4"/>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D5E8D4"/>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E6CC"/>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E6CC"/>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0F7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E0F7FA"/>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AD7F7"/>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EAD7F7"/>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F5F5"/>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5F5F5"/>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do Regulamento 2023/0447</w:t>
              <w:br/>
            </w:r>
            <w:r>
              <w:rPr>
                <w:rFonts w:ascii="Calibri" w:hAnsi="Calibri"/>
                <w:b w:val="0"/>
                <w:i w:val="0"/>
                <w:color w:val="222222"/>
                <w:sz w:val="19"/>
              </w:rPr>
              <w:t>All dogs and cats kept in establishments placed on the market or owned by pet owners or by any other natural or legal persons, shall be individually identified by means of a single injectable transponder containing a readable microchip compliant with Annex II.</w:t>
            </w:r>
          </w:p>
          <w:p>
            <w:pPr>
              <w:spacing w:before="120" w:after="0"/>
              <w:ind w:left="80"/>
            </w:pPr>
            <w:r>
              <w:rPr>
                <w:rFonts w:ascii="Calibri" w:hAnsi="Calibri"/>
                <w:b w:val="0"/>
                <w:i w:val="0"/>
                <w:color w:val="222222"/>
                <w:sz w:val="19"/>
              </w:rPr>
              <w:t>1a. Operators shall ensure that dogs and cats born in their establishments are individually identified within 3 months after their birth and in any event before the date of their placing on the market.</w:t>
            </w:r>
          </w:p>
          <w:p>
            <w:pPr>
              <w:spacing w:before="120" w:after="0"/>
              <w:ind w:left="80"/>
            </w:pPr>
            <w:r>
              <w:rPr>
                <w:rFonts w:ascii="Calibri" w:hAnsi="Calibri"/>
                <w:b w:val="0"/>
                <w:i w:val="0"/>
                <w:color w:val="222222"/>
                <w:sz w:val="19"/>
              </w:rPr>
              <w:t>Operators of selling establishments, shelters and those placing and being responsible for dogs and cats in foster homes shall ensure that dogs and cats that enter their establishments or come under their responsibility are individually identified within 30 days after their arrival at the establishment and in any event before the date of their placing on the market.</w:t>
            </w:r>
          </w:p>
          <w:p>
            <w:pPr>
              <w:spacing w:before="120" w:after="0"/>
              <w:ind w:left="80"/>
            </w:pPr>
            <w:r>
              <w:rPr>
                <w:rFonts w:ascii="Calibri" w:hAnsi="Calibri"/>
                <w:b w:val="0"/>
                <w:i w:val="0"/>
                <w:color w:val="222222"/>
                <w:sz w:val="19"/>
              </w:rPr>
              <w:t>Pet owners and any other natural or legal persons, other than operators, who own dogs or cats, shall ensure that the dogs or cats are individually identified at the latest when the dog or cat reaches 3 months of age or, in case the dog or cat is placed on the market, before the date of their placing on the market.</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do RGBEAC (proposta, jun. 2025)</w:t>
              <w:br/>
            </w:r>
            <w:r>
              <w:rPr>
                <w:rFonts w:ascii="Calibri" w:hAnsi="Calibri"/>
                <w:b w:val="0"/>
                <w:i w:val="0"/>
                <w:color w:val="222222"/>
                <w:sz w:val="19"/>
              </w:rPr>
              <w:t>1 — A identificação dos animais de companhia, pela sua marcação, quando aplicável, e registo no SIAC, deve ser realizada:</w:t>
            </w:r>
          </w:p>
          <w:p>
            <w:pPr>
              <w:spacing w:before="120" w:after="0"/>
              <w:ind w:left="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before="120" w:after="0"/>
              <w:ind w:left="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before="120" w:after="0"/>
              <w:ind w:left="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53.º do Código do Animal (DL n.º 214/2013)</w:t>
              <w:br/>
            </w:r>
            <w:r>
              <w:rPr>
                <w:rFonts w:ascii="Calibri" w:hAnsi="Calibri"/>
                <w:b w:val="0"/>
                <w:i w:val="0"/>
                <w:color w:val="222222"/>
                <w:sz w:val="19"/>
              </w:rPr>
              <w:t>1 — Todos os cães devem ser identificados e registados, entre os três e os seis meses de idade.</w:t>
            </w:r>
          </w:p>
          <w:p>
            <w:pPr>
              <w:spacing w:before="120" w:after="0"/>
              <w:ind w:left="8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before="120" w:after="0"/>
              <w:ind w:left="80"/>
            </w:pPr>
            <w:r>
              <w:rPr>
                <w:rFonts w:ascii="Calibri" w:hAnsi="Calibri"/>
                <w:b w:val="0"/>
                <w:i w:val="0"/>
                <w:color w:val="222222"/>
                <w:sz w:val="19"/>
              </w:rPr>
              <w:t>4 — Os cães e gatos são identificados através de método electrónico e registados na base de dados nacional.</w:t>
            </w:r>
          </w:p>
          <w:p>
            <w:pPr>
              <w:spacing w:before="120" w:after="0"/>
              <w:ind w:left="8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5.º do DL n.º 82/2019, de 27 de junho</w:t>
              <w:br/>
            </w:r>
            <w:r>
              <w:rPr>
                <w:rFonts w:ascii="Calibri" w:hAnsi="Calibri"/>
                <w:b w:val="0"/>
                <w:i w:val="0"/>
                <w:color w:val="222222"/>
                <w:sz w:val="19"/>
              </w:rPr>
              <w:t>1 — A identificação dos animais de companhia, pela sua marcação e registo no SIAC, deve ser realizada até 120 dias após o seu nascimento.</w:t>
            </w:r>
          </w:p>
          <w:p>
            <w:pPr>
              <w:spacing w:before="120" w:after="0"/>
              <w:ind w:left="8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before="120" w:after="0"/>
              <w:ind w:left="8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before="120" w:after="0"/>
              <w:ind w:left="8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before="120" w:after="0"/>
              <w:ind w:left="8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before="120" w:after="0"/>
              <w:ind w:left="8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fixa o prazo de identificação em 3 meses para nascimentos e 30 dias para entrada em estabelecimentos. A @legislacao (DL n.º 82/2019, art.º 5.º) prevê um prazo geral de 120 dias após o nascimento, sem distinguir o contexto de estabelecimento — prazo superior ao fixado pelo @regulamento e que exigirá redução. O @codigo fixa entre 3 e 6 meses, igualmente sem distinção de contexto. O @rgbeac alinha com o @regulamento nos prazos, mas aplica-se apenas a cães, gatos e furões. Nenhum dos diplomas nacionais vigentes distingue o prazo de 30 dias aplicável a animais que entram em estabelecimentos, previsto no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6.º do Regulamento 2023/0447</w:t>
              <w:br/>
            </w:r>
            <w:r>
              <w:rPr>
                <w:rFonts w:ascii="Calibri" w:hAnsi="Calibri"/>
                <w:b w:val="0"/>
                <w:i w:val="0"/>
                <w:color w:val="222222"/>
                <w:sz w:val="19"/>
              </w:rPr>
              <w:t>Operators shall be responsible for the welfare of dogs or cats kept in the establishments under their responsibility and under their control and to minimise any risks to their welfare.</w:t>
            </w:r>
          </w:p>
          <w:p>
            <w:pPr>
              <w:spacing w:before="120" w:after="0"/>
              <w:ind w:left="80"/>
            </w:pPr>
            <w:r>
              <w:rPr>
                <w:rFonts w:ascii="Calibri" w:hAnsi="Calibri"/>
                <w:b w:val="0"/>
                <w:i w:val="0"/>
                <w:color w:val="222222"/>
                <w:sz w:val="19"/>
              </w:rPr>
              <w:t>1a. In the case of foster homes, the responsibility shall lie with the operator on whose behalf dogs or cats are kept. Such operators shall not place more than a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set out by this Regulation are complied with in foster homes.</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10.º do RGBEAC (proposta, jun. 2025)</w:t>
              <w:br/>
            </w:r>
            <w:r>
              <w:rPr>
                <w:rFonts w:ascii="Calibri" w:hAnsi="Calibri"/>
                <w:b w:val="0"/>
                <w:i w:val="0"/>
                <w:color w:val="222222"/>
                <w:sz w:val="19"/>
              </w:rPr>
              <w:t>1 — O detentor do animal de companhia deve:</w:t>
            </w:r>
          </w:p>
          <w:p>
            <w:pPr>
              <w:spacing w:before="120" w:after="0"/>
              <w:ind w:left="80"/>
            </w:pPr>
            <w:r>
              <w:rPr>
                <w:rFonts w:ascii="Calibri" w:hAnsi="Calibri"/>
                <w:b w:val="0"/>
                <w:i w:val="0"/>
                <w:color w:val="222222"/>
                <w:sz w:val="19"/>
              </w:rPr>
              <w:t>a) Assegurar o bem-estar do animal, de acordo com a sua espécie, raça, idade e necessidades físicas e etológicas, proporcionando-lhe:</w:t>
              <w:br/>
              <w:t>— Atenção, supervisão, controlo, exercício físico e estímulo mental;</w:t>
              <w:br/>
              <w:t>— Alimentos saudáveis, adequados e convenientes ao seu normal desenvolvimento e acesso permanente a água potável;</w:t>
              <w:br/>
              <w:t>— Condições higiossanitárias que atendam, no mínimo, ao estabelecido no presente decreto-lei e na demais legislação aplicável;</w:t>
              <w:br/>
              <w:t>— Liberdade de movimento, sendo proibidos todos os sistemas de contenção permanentes.</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5.º do Código do Animal (DL n.º 214/2013)</w:t>
              <w:br/>
            </w: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before="120" w:after="0"/>
              <w:ind w:left="8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7.º do DL n.º 276/2001, de 17 de outubro</w:t>
              <w:br/>
            </w: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before="120" w:after="0"/>
              <w:ind w:left="8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são responsáveis pelo bem-estar dos cães ou gatos mantidos nos estabelecimentos sob a sua responsabilidade e controlo e devem minimizar quaisquer riscos para o seu bem-estar.</w:t>
            </w:r>
          </w:p>
          <w:p>
            <w:pPr>
              <w:spacing w:before="120" w:after="0"/>
              <w:ind w:left="8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especifica o limite de 5 animais por família de acolhimento e atribui responsabilidade ao operador (não à família). A @legislacao (DL n.º 276/2001, art.º 7.º) centra a responsabilidade no detentor, sem distinguir o contexto de acolhimento temporário nem fixar limites numéricos — posição idêntica à do @rgbeac e do @codigo. Nenhum dos diplomas nacionais, incluindo a legislação vigente, prevê o conceito de família de acolhimento nem o limite numérico de 5 animais estabelecido pelo @regulamento. A lacuna é transversal a toda a legislação nacional.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7.º do Regulamento 2023/0447</w:t>
              <w:br/>
            </w:r>
            <w:r>
              <w:rPr>
                <w:rFonts w:ascii="Calibri" w:hAnsi="Calibri"/>
                <w:b w:val="0"/>
                <w:i w:val="0"/>
                <w:color w:val="222222"/>
                <w:sz w:val="19"/>
              </w:rPr>
              <w:t>Operators shall notify the competent authorities of their activity, providing at least the following information:</w:t>
            </w:r>
          </w:p>
          <w:p>
            <w:pPr>
              <w:spacing w:before="120" w:after="0"/>
              <w:ind w:left="80"/>
            </w:pPr>
            <w:r>
              <w:rPr>
                <w:rFonts w:ascii="Calibri" w:hAnsi="Calibri"/>
                <w:b w:val="0"/>
                <w:i w:val="0"/>
                <w:color w:val="222222"/>
                <w:sz w:val="19"/>
              </w:rPr>
              <w:t>(a) name, address and contact details of the operator;</w:t>
              <w:br/>
              <w:t>(b) the location(s) of the establishment(s);</w:t>
              <w:br/>
              <w:t>(c) the type(s) of establishment: breeding establishment, selling establishment, shelter or foster home;</w:t>
              <w:br/>
              <w:t>(d) the species and, for breeding establishments, the breeds of the dogs or cats kept in the establishment(s);</w:t>
              <w:br/>
              <w:t>(e) the capacity of the establishment expressed as the maximum number of dogs and cats which can be kept in the establishment(s);</w:t>
              <w:br/>
              <w:t>(ea) for breeding establishments, the estimated number of litters to be placed on the market per year.</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43.º do RGBEAC (proposta, jun. 2025)</w:t>
              <w:br/>
            </w:r>
            <w:r>
              <w:rPr>
                <w:rFonts w:ascii="Calibri" w:hAnsi="Calibri"/>
                <w:b w:val="0"/>
                <w:i w:val="0"/>
                <w:color w:val="222222"/>
                <w:sz w:val="19"/>
              </w:rPr>
              <w:t>1 — Os centros de bem-estar animal procedem à esterilização dos animais recolhidos que se presuma terem sido abandonados, nos termos do artigo 41.º.</w:t>
            </w:r>
          </w:p>
          <w:p>
            <w:pPr>
              <w:spacing w:before="120" w:after="0"/>
              <w:ind w:left="8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before="120" w:after="0"/>
              <w:ind w:left="8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8.º do Código do Animal (DL n.º 214/2013)</w:t>
              <w:br/>
            </w:r>
            <w:r>
              <w:rPr>
                <w:rFonts w:ascii="Calibri" w:hAnsi="Calibri"/>
                <w:b w:val="0"/>
                <w:i w:val="0"/>
                <w:color w:val="222222"/>
                <w:sz w:val="19"/>
              </w:rPr>
              <w:t>1 — A reprodução de animais deve ser realizada de forma planeada.</w:t>
            </w:r>
          </w:p>
          <w:p>
            <w:pPr>
              <w:spacing w:before="120" w:after="0"/>
              <w:ind w:left="80"/>
            </w:pPr>
            <w:r>
              <w:rPr>
                <w:rFonts w:ascii="Calibri" w:hAnsi="Calibri"/>
                <w:b w:val="0"/>
                <w:i w:val="0"/>
                <w:color w:val="222222"/>
                <w:sz w:val="19"/>
              </w:rPr>
              <w:t>2 — A reprodução de animais obedece ao seguinte:</w:t>
            </w:r>
          </w:p>
          <w:p>
            <w:pPr>
              <w:spacing w:before="120" w:after="0"/>
              <w:ind w:left="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before="120" w:after="0"/>
              <w:ind w:left="80"/>
            </w:pPr>
            <w:r>
              <w:rPr>
                <w:rFonts w:ascii="Calibri" w:hAnsi="Calibri"/>
                <w:b w:val="0"/>
                <w:i w:val="0"/>
                <w:color w:val="222222"/>
                <w:sz w:val="19"/>
              </w:rPr>
              <w:t>b) Deve ser respeitada a regra do porte semelhante dos progenitores, para prevenir a possibilidade de distócia;</w:t>
            </w:r>
          </w:p>
          <w:p>
            <w:pPr>
              <w:spacing w:before="120" w:after="0"/>
              <w:ind w:left="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 1 do art.º 3.º-A do DL n.º 276/2001, de 17 de outubro</w:t>
              <w:br/>
            </w: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before="120" w:after="0"/>
              <w:ind w:left="80"/>
            </w:pPr>
            <w:r>
              <w:rPr>
                <w:rFonts w:ascii="Calibri" w:hAnsi="Calibri"/>
                <w:b w:val="0"/>
                <w:i w:val="0"/>
                <w:color w:val="222222"/>
                <w:sz w:val="19"/>
              </w:rPr>
              <w:t>a) O nome ou a denominação social do interessado;</w:t>
              <w:br/>
              <w:t>b) A localização do alojamento e a sua designação comercial;</w:t>
              <w:br/>
              <w:t>c) O número de identificação fiscal ou de pessoa coletiva do interessado;</w:t>
              <w:br/>
              <w:t>d) Municípios integrantes, no caso dos centros de recolha intermunicipais;</w:t>
              <w:br/>
              <w:t>e) Caracterização das atividades a exercer;</w:t>
              <w:br/>
              <w:t>f) Indicação do médico veterinário responsável pelo alojamento;</w:t>
              <w:br/>
              <w:t>g) O número de celas de quarentena para isolamento de animais por suspeita de raiva, no caso dos centros de recolha;</w:t>
              <w:br/>
              <w:t>h) A capacidade máxima de animais e respetivas espécies a alojar;</w:t>
              <w:br/>
              <w:t>i) O número de animais detidos, espécies e raças;</w:t>
              <w:b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devem notificar as autoridades competentes da sua atividade, fornecendo pelo menos as seguintes informações:</w:t>
            </w:r>
          </w:p>
          <w:p>
            <w:pPr>
              <w:spacing w:before="120" w:after="0"/>
              <w:ind w:left="80"/>
            </w:pPr>
            <w:r>
              <w:rPr>
                <w:rFonts w:ascii="Calibri" w:hAnsi="Calibri"/>
                <w:b w:val="0"/>
                <w:i/>
                <w:color w:val="222222"/>
                <w:sz w:val="19"/>
              </w:rPr>
              <w:t>(a) nome, morada e contactos do operador;</w:t>
              <w:br/>
              <w:t>(b) a(s) localização(ões) do(s) estabelecimento(s);</w:t>
              <w:br/>
              <w:t>(c) o tipo de estabelecimento: criação, venda, abrigo ou família de acolhimento;</w:t>
              <w:br/>
              <w:t>(d) as espécies e, para os estabelecimentos de criação, as raças dos cães ou gatos mantidos;</w:t>
              <w:br/>
              <w:t>(e) a capacidade do estabelecimento, expressa no número máximo de cães e gatos que podem ser alojados;</w:t>
              <w:b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exige notificação prévia com dados detalhados, incluindo o número estimado de ninhadas a colocar no mercado por ano (al. ea)). A @legislacao (DL n.º 276/2001, art.º 3.º-A) já prevê comunicação prévia à DGAV com elementos parcialmente equivalentes (capacidade máxima, espécies, raças — als. h) e i)), mas não exige a estimativa de ninhadas, constituindo lacuna parcial face ao @regulamento. O @codigo regula condições de reprodução mas não prevê notificação ou registo de estabelecimentos criadores. O @rgbeac trata exclusivamente da esterilização de errantes, sem qualquer norma sobre notificação de criadores. A @legislacao vigente é, dos diplomas nacionais, o mais próximo do @regulamento neste eixo, ainda que com lacuna relevante.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5.º do Regulamento 2023/0447</w:t>
              <w:br/>
            </w:r>
            <w:r>
              <w:rPr>
                <w:rFonts w:ascii="Calibri" w:hAnsi="Calibri"/>
                <w:b w:val="0"/>
                <w:i w:val="0"/>
                <w:color w:val="222222"/>
                <w:sz w:val="19"/>
              </w:rPr>
              <w:t>Operators shall apply the following general welfare principles with respect to dogs or cats bred or kept in their establishment:</w:t>
            </w:r>
          </w:p>
          <w:p>
            <w:pPr>
              <w:spacing w:before="120" w:after="0"/>
              <w:ind w:left="80"/>
            </w:pPr>
            <w:r>
              <w:rPr>
                <w:rFonts w:ascii="Calibri" w:hAnsi="Calibri"/>
                <w:b w:val="0"/>
                <w:i w:val="0"/>
                <w:color w:val="222222"/>
                <w:sz w:val="19"/>
              </w:rPr>
              <w:t>(a) dogs and cats are provided with water and feed of a quality and of a quantity that enables them to have appropriate nutrition and hydration;</w:t>
            </w:r>
          </w:p>
          <w:p>
            <w:pPr>
              <w:spacing w:before="120" w:after="0"/>
              <w:ind w:left="80"/>
            </w:pPr>
            <w:r>
              <w:rPr>
                <w:rFonts w:ascii="Calibri" w:hAnsi="Calibri"/>
                <w:b w:val="0"/>
                <w:i w:val="0"/>
                <w:color w:val="222222"/>
                <w:sz w:val="19"/>
              </w:rPr>
              <w:t>(b) dogs and cats are kept in an appropriate and regularly cleaned physical environment which is secure and comfortable, especially in terms of space, air quality, temperature, light, protection against adverse climatic conditions and ease of movement, preventing overcrowding;</w:t>
            </w:r>
          </w:p>
          <w:p>
            <w:pPr>
              <w:spacing w:before="120" w:after="0"/>
              <w:ind w:left="80"/>
            </w:pPr>
            <w:r>
              <w:rPr>
                <w:rFonts w:ascii="Calibri" w:hAnsi="Calibri"/>
                <w:b w:val="0"/>
                <w:i w:val="0"/>
                <w:color w:val="222222"/>
                <w:sz w:val="19"/>
              </w:rPr>
              <w:t>(c) dogs and cats are kept safe, clean and in good health by preventing diseases, injuries, and pain, due in particular to management, handling practices and breeding practices;</w:t>
            </w:r>
          </w:p>
          <w:p>
            <w:pPr>
              <w:spacing w:before="120" w:after="0"/>
              <w:ind w:left="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before="120" w:after="0"/>
              <w:ind w:left="80"/>
            </w:pPr>
            <w:r>
              <w:rPr>
                <w:rFonts w:ascii="Calibri" w:hAnsi="Calibri"/>
                <w:b w:val="0"/>
                <w:i w:val="0"/>
                <w:color w:val="222222"/>
                <w:sz w:val="19"/>
              </w:rPr>
              <w:t>(e) dogs and cats are kept in such a way as to optimise their mental state by preventing or reducing negative stimuli in duration and intensity, as well as by maximising opportunities for positive stimuli in duration and intensity, preventing the development of abnormal repetitive and other behaviours indicative of negative animal welfare, and taking into consideration the individual dog's or cat's needs in the different domains referred to in points (a) to (d).</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al. a) do n.º 1 do art.º 10.º do RGBEAC (proposta, jun. 2025)</w:t>
              <w:br/>
            </w:r>
            <w:r>
              <w:rPr>
                <w:rFonts w:ascii="Calibri" w:hAnsi="Calibri"/>
                <w:b w:val="0"/>
                <w:i w:val="0"/>
                <w:color w:val="222222"/>
                <w:sz w:val="19"/>
              </w:rPr>
              <w:t>1 — O detentor do animal de companhia deve:</w:t>
            </w:r>
          </w:p>
          <w:p>
            <w:pPr>
              <w:spacing w:before="120" w:after="0"/>
              <w:ind w:left="80"/>
            </w:pPr>
            <w:r>
              <w:rPr>
                <w:rFonts w:ascii="Calibri" w:hAnsi="Calibri"/>
                <w:b w:val="0"/>
                <w:i w:val="0"/>
                <w:color w:val="222222"/>
                <w:sz w:val="19"/>
              </w:rPr>
              <w:t>a) Assegurar o bem-estar do animal, de acordo com sua espécie, raça, idade e necessidades físicas e etológicas, proporcionando-lhe:</w:t>
              <w:br/>
              <w:t>— Atenção, supervisão, controlo, exercício físico e estímulo mental;</w:t>
              <w:br/>
              <w:t>— Alimentos saudáveis, adequados e convenientes ao seu normal desenvolvimento e acesso permanente a água potável;</w:t>
              <w:br/>
              <w:t>— Condições higiossanitárias que atendam, no mínimo, ao estabelecido no presente decreto-lei e na demais legislação aplicável;</w:t>
              <w:br/>
              <w:t>— Liberdade de movimento, sendo proibidos todos os sistemas de contenção permanentes;</w:t>
              <w:br/>
              <w:t>— Abrigo adequado, em termos de tamanho e qualidade, com vista a proteger de condições atmosféricas adversas, incluindo frio, chuva, sol ou calor excessivos, com cama seca, limpa e confortável;</w:t>
              <w:br/>
              <w:t>— Contato social adequado a cada espécie, de acordo com a sua idade e atividade.</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5.º do Código do Animal (DL n.º 214/2013)</w:t>
              <w:br/>
            </w: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before="120" w:after="0"/>
              <w:ind w:left="8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before="120" w:after="0"/>
              <w:ind w:left="8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 1 do art.º 7.º e n.º 1 do art.º 9.º do DL n.º 276/2001, de 17 de outubro</w:t>
              <w:br/>
            </w:r>
            <w:r>
              <w:rPr>
                <w:rFonts w:ascii="Calibri" w:hAnsi="Calibri"/>
                <w:b w:val="0"/>
                <w:i w:val="0"/>
                <w:color w:val="222222"/>
                <w:sz w:val="19"/>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before="120" w:after="0"/>
              <w:ind w:left="80"/>
            </w:pPr>
            <w:r>
              <w:rPr>
                <w:rFonts w:ascii="Calibri" w:hAnsi="Calibri"/>
                <w:b w:val="0"/>
                <w:i w:val="0"/>
                <w:color w:val="222222"/>
                <w:sz w:val="19"/>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devem aplicar os seguintes princípios gerais de bem-estar aos cães e gatos criados ou detidos nos seus estabelecimentos:</w:t>
            </w:r>
          </w:p>
          <w:p>
            <w:pPr>
              <w:spacing w:before="120" w:after="0"/>
              <w:ind w:left="80"/>
            </w:pPr>
            <w:r>
              <w:rPr>
                <w:rFonts w:ascii="Calibri" w:hAnsi="Calibri"/>
                <w:b w:val="0"/>
                <w:i/>
                <w:color w:val="222222"/>
                <w:sz w:val="19"/>
              </w:rPr>
              <w:t>(a) os cães e gatos são alimentados e abebeirados com água e ração de qualidade e quantidade adequadas a uma nutrição e hidratação apropriadas;</w:t>
            </w:r>
          </w:p>
          <w:p>
            <w:pPr>
              <w:spacing w:before="120" w:after="0"/>
              <w:ind w:left="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before="120" w:after="0"/>
              <w:ind w:left="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before="120" w:after="0"/>
              <w:ind w:left="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before="120" w:after="0"/>
              <w:ind w:left="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Não</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enuncia explicitamente 5 domínios de bem-estar — nutrição, ambiente, saúde, comportamento e estado mental — como obrigação vinculativa dos operadores de estabelecimentos. A @legislacao (DL n.º 276/2001, art.ºs 7.º e 9.º) e o @codigo (art.º 5.º) consagram os mesmos parâmetros de bem-estar, mas sem formulação sistemática nos 5 domínios: o @codigo refere 'parâmetros de bem-estar animal' genericamente; o DL n.º 276/2001 desenvolve cada parâmetro em artigos separados (alojamento, alimentação, ambiente) mas sem os denominar domínios. O @rgbeac (art.º 10.º, n.º 1, al. a)) articula obrigações equivalentes ao nível do detentor mas de forma descritiva, não sistematizada nos 5 domínios. Nenhum diploma nacional adota formalmente a nomenclatura dos 5 domínios OMSA como 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ART-06a</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6.a do Regulamento 2023/0447</w:t>
              <w:br/>
            </w:r>
            <w:r>
              <w:rPr>
                <w:rFonts w:ascii="Calibri" w:hAnsi="Calibri"/>
                <w:b w:val="0"/>
                <w:i w:val="0"/>
                <w:color w:val="222222"/>
                <w:sz w:val="19"/>
              </w:rPr>
              <w:t>Operators of breeding establishments shall ensure that their breeding strategies minimise the risk of producing dogs or cats with genotypes associated with detrimental effects on their health and welfare.</w:t>
            </w:r>
          </w:p>
          <w:p>
            <w:pPr>
              <w:spacing w:before="120" w:after="0"/>
              <w:ind w:left="80"/>
            </w:pPr>
            <w:r>
              <w:rPr>
                <w:rFonts w:ascii="Calibri" w:hAnsi="Calibri"/>
                <w:b w:val="0"/>
                <w:i w:val="0"/>
                <w:color w:val="222222"/>
                <w:sz w:val="19"/>
              </w:rPr>
              <w:t>Operators of breeding establishments shall not use for reproduction dogs or cats that have excessive conformational traits leading to a high risk of detrimental effects on the welfare of these dogs or cats, or of their offspring. Before selection for breeding of a dog or cat that may be concerned by an excessive conformational trait the operator shall consult a veterinarian or an independent qualified person under the responsibility of a veterinarian.</w:t>
            </w:r>
          </w:p>
          <w:p>
            <w:pPr>
              <w:spacing w:before="120" w:after="0"/>
              <w:ind w:left="80"/>
            </w:pPr>
            <w:r>
              <w:rPr>
                <w:rFonts w:ascii="Calibri" w:hAnsi="Calibri"/>
                <w:b w:val="0"/>
                <w:i w:val="0"/>
                <w:color w:val="222222"/>
                <w:sz w:val="19"/>
              </w:rPr>
              <w:t>The following shall be prohibited in the management of the reproduction of dogs and cats:</w:t>
              <w:br/>
              <w:t>(a) the breeding between parents and offspring, between siblings, between half-siblings or between grandparents and grandchildren, unless approved by the competent authority based on a specific need to preserve local breeds with a limited genetic pool;</w:t>
              <w:br/>
              <w:t>(b) the breeding to produce hybrids.</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e 2 do art.º 34.º do RGBEAC (proposta, jun. 2025)</w:t>
              <w:br/>
            </w: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before="120" w:after="0"/>
              <w:ind w:left="8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 2, als. a), b) e c) do art.º 8.º do Código do Animal (DL n.º 214/2013)</w:t>
              <w:br/>
            </w:r>
            <w:r>
              <w:rPr>
                <w:rFonts w:ascii="Calibri" w:hAnsi="Calibri"/>
                <w:b w:val="0"/>
                <w:i w:val="0"/>
                <w:color w:val="222222"/>
                <w:sz w:val="19"/>
              </w:rPr>
              <w:t>2 — A reprodução de animais obedece ao seguinte:</w:t>
            </w:r>
          </w:p>
          <w:p>
            <w:pPr>
              <w:spacing w:before="120" w:after="0"/>
              <w:ind w:left="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before="120" w:after="0"/>
              <w:ind w:left="80"/>
            </w:pPr>
            <w:r>
              <w:rPr>
                <w:rFonts w:ascii="Calibri" w:hAnsi="Calibri"/>
                <w:b w:val="0"/>
                <w:i w:val="0"/>
                <w:color w:val="222222"/>
                <w:sz w:val="19"/>
              </w:rPr>
              <w:t>b) Deve ser respeitada a regra do porte semelhante dos progenitores, para prevenir a possibilidade de distócia;</w:t>
            </w:r>
          </w:p>
          <w:p>
            <w:pPr>
              <w:spacing w:before="120" w:after="0"/>
              <w:ind w:left="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17.º e n.º 1 do art.º 18.º do DL n.º 276/2001, de 17 de outubro</w:t>
              <w:br/>
            </w:r>
            <w:r>
              <w:rPr>
                <w:rFonts w:ascii="Calibri" w:hAnsi="Calibri"/>
                <w:b w:val="0"/>
                <w:i w:val="0"/>
                <w:color w:val="222222"/>
                <w:sz w:val="19"/>
              </w:rPr>
              <w:t>Artigo 17.º — As intervenções cirúrgicas, nomeadamente as destinadas ao corte de caudas nos canídeos, têm de ser executadas por um médico veterinário.</w:t>
            </w:r>
          </w:p>
          <w:p>
            <w:pPr>
              <w:spacing w:before="120" w:after="0"/>
              <w:ind w:left="80"/>
            </w:pPr>
            <w:r>
              <w:rPr>
                <w:rFonts w:ascii="Calibri" w:hAnsi="Calibri"/>
                <w:b w:val="0"/>
                <w:i w:val="0"/>
                <w:color w:val="222222"/>
                <w:sz w:val="19"/>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 estabelecimentos de criação devem assegurar que as suas estratégias de criação minimizam o risco de produzir cães ou gatos com genótipos associados a efeitos prejudiciais para a sua saúde e bem-estar.</w:t>
            </w:r>
          </w:p>
          <w:p>
            <w:pPr>
              <w:spacing w:before="120" w:after="0"/>
              <w:ind w:left="80"/>
            </w:pPr>
            <w:r>
              <w:rPr>
                <w:rFonts w:ascii="Calibri" w:hAnsi="Calibri"/>
                <w:b w:val="0"/>
                <w:i/>
                <w:color w:val="222222"/>
                <w:sz w:val="19"/>
              </w:rPr>
              <w:t>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w:t>
            </w:r>
          </w:p>
          <w:p>
            <w:pPr>
              <w:spacing w:before="120" w:after="0"/>
              <w:ind w:left="80"/>
            </w:pPr>
            <w:r>
              <w:rPr>
                <w:rFonts w:ascii="Calibri" w:hAnsi="Calibri"/>
                <w:b w:val="0"/>
                <w:i/>
                <w:color w:val="222222"/>
                <w:sz w:val="19"/>
              </w:rPr>
              <w:t>São proibidos na gestão da reprodução de cães e gatos:</w:t>
              <w:br/>
              <w:t>(a) o cruzamento entre progenitores e descendentes, entre irmãos, entre meios-irmãos ou entre avós e netos, exceto com aprovação da autoridade competente por razão de necessidade específica de preservação de raças locais com reserva genética limitada;</w:t>
              <w:br/>
              <w:t>(b) o cruzamento para produção de híbridos.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proíbe traços conformacionais excessivos e impõe consulta veterinária prévia ao acasalamento de animais potencialmente afetados, além de proibir consanguinidade próxima (pais/filhos, irmãos, avós/netos) e produção de híbridos. Estas exigências são inteiramente novas no direito nacional: a @legislacao (DL n.º 276/2001, art.ºs 17.º e 18.º) limita-se a exigir intervenção veterinária em cirurgias e documentação para amputações, sem abordar conformação ou consanguinidade. O @codigo (art.º 8.º, n.º 2) exclui da reprodução animais com defeitos genéticos e malformações, e proíbe acasalamento em cios sucessivos, mas não prevê o conceito de traços conformacionais excessivos nem proíbe consanguinidade. O @rgbeac (art.º 34.º) proíbe apenas intervenções cirúrgicas de modificação da aparência, sem norma sobre estratégia genética. Lacuna normativa transversal a toda a legislação nacional quanto ao núcleo central do art.º 6.a do @regulamento.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3784"/>
        <w:gridCol w:w="3784"/>
        <w:gridCol w:w="3784"/>
        <w:gridCol w:w="3784"/>
      </w:tblGrid>
      <w:tr>
        <w:tc>
          <w:tcPr>
            <w:tcW w:type="dxa" w:w="3784"/>
            <w:shd w:val="clear" w:color="auto" w:fill="1A3A5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(texto original EN)</w:t>
            </w:r>
          </w:p>
        </w:tc>
        <w:tc>
          <w:tcPr>
            <w:tcW w:type="dxa" w:w="3784"/>
            <w:shd w:val="clear" w:color="auto" w:fill="1E5631"/>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3784"/>
            <w:shd w:val="clear" w:color="auto" w:fill="7E4C0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3784"/>
            <w:shd w:val="clear" w:color="auto" w:fill="006064"/>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3784"/>
            <w:shd w:val="clear" w:color="auto" w:fill="D6E4F0"/>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13.º do Regulamento 2023/0447</w:t>
              <w:br/>
            </w:r>
            <w:r>
              <w:rPr>
                <w:rFonts w:ascii="Calibri" w:hAnsi="Calibri"/>
                <w:b w:val="0"/>
                <w:i w:val="0"/>
                <w:color w:val="222222"/>
                <w:sz w:val="19"/>
              </w:rPr>
              <w:t>Operators shall ensure that:</w:t>
            </w:r>
          </w:p>
          <w:p>
            <w:pPr>
              <w:spacing w:before="120" w:after="0"/>
              <w:ind w:left="80"/>
            </w:pPr>
            <w:r>
              <w:rPr>
                <w:rFonts w:ascii="Calibri" w:hAnsi="Calibri"/>
                <w:b w:val="0"/>
                <w:i w:val="0"/>
                <w:color w:val="222222"/>
                <w:sz w:val="19"/>
              </w:rPr>
              <w:t>(a) dogs or cats under their responsibility are inspected by animal caretakers at least once a day and vulnerable dogs and cats, such as newborns, ill or injured dogs and cats, and peri-partum bitches and queens, are inspected more frequently;</w:t>
            </w:r>
          </w:p>
          <w:p>
            <w:pPr>
              <w:spacing w:before="120" w:after="0"/>
              <w:ind w:left="80"/>
            </w:pPr>
            <w:r>
              <w:rPr>
                <w:rFonts w:ascii="Calibri" w:hAnsi="Calibri"/>
                <w:b w:val="0"/>
                <w:i w:val="0"/>
                <w:color w:val="222222"/>
                <w:sz w:val="19"/>
              </w:rPr>
              <w:t>(b) dogs or cats with compromised welfare are, where necessary, transferred without undue delay to a separate area and, where needed, receive appropriate treatment;</w:t>
            </w:r>
          </w:p>
          <w:p>
            <w:pPr>
              <w:spacing w:before="120" w:after="0"/>
              <w:ind w:left="80"/>
            </w:pPr>
            <w:r>
              <w:rPr>
                <w:rFonts w:ascii="Calibri" w:hAnsi="Calibri"/>
                <w:b w:val="0"/>
                <w:i w:val="0"/>
                <w:color w:val="222222"/>
                <w:sz w:val="19"/>
              </w:rPr>
              <w:t>(c) where the recovery of a dog or a cat with compromised welfare is not achievable and the dog or cat experiences severe pain or suffering, a veterinarian is consulted without undue delay, to decide whether the dog or cat shall be euthanised to end its suffering, and, if that is the case, to perform the euthanasia using anesthesia and analgesia;</w:t>
            </w:r>
          </w:p>
          <w:p>
            <w:pPr>
              <w:spacing w:before="120" w:after="0"/>
              <w:ind w:left="80"/>
            </w:pPr>
            <w:r>
              <w:rPr>
                <w:rFonts w:ascii="Calibri" w:hAnsi="Calibri"/>
                <w:b w:val="0"/>
                <w:i w:val="0"/>
                <w:color w:val="222222"/>
                <w:sz w:val="19"/>
              </w:rPr>
              <w:t>(d) measures to prevent and control external and internal parasites, and vaccinations to prevent common diseases to which dogs or cats are likely to be exposed are implemented.</w:t>
            </w:r>
          </w:p>
          <w:p>
            <w:pPr>
              <w:spacing w:before="120" w:after="0"/>
              <w:ind w:left="80"/>
            </w:pPr>
            <w:r>
              <w:rPr>
                <w:rFonts w:ascii="Calibri" w:hAnsi="Calibri"/>
                <w:b w:val="0"/>
                <w:i w:val="0"/>
                <w:color w:val="222222"/>
                <w:sz w:val="19"/>
              </w:rPr>
              <w:t>Operators of breeding establishments shall additionally ensure that:</w:t>
              <w:br/>
              <w:t>(-a) bitches or queens are only bred if they have reached a minimum age and skeletal maturity in accordance with point 3 of Annex I, and they have no diagnosed disease, clinical sign of diseases or physical conditions which could negatively impact their pregnancy and welfare;</w:t>
              <w:br/>
              <w:t>(-b) litter-giving pregnancies of bitches or queens follows a maximum frequency in accordance with point 3 of Annex I;</w:t>
              <w:br/>
              <w:t>(-c) lactating queens are not mated or inseminated.</w:t>
            </w:r>
          </w:p>
        </w:tc>
        <w:tc>
          <w:tcPr>
            <w:tcW w:type="dxa" w:w="3784"/>
            <w:shd w:val="clear" w:color="auto" w:fill="D5E8D4"/>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2 e 3 do art.º 33.º do RGBEAC (proposta, jun. 2025)</w:t>
              <w:br/>
            </w: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before="120" w:after="0"/>
              <w:ind w:left="8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before="120" w:after="0"/>
              <w:ind w:left="8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tc>
        <w:tc>
          <w:tcPr>
            <w:tcW w:type="dxa" w:w="3784"/>
            <w:shd w:val="clear" w:color="auto" w:fill="FFE6CC"/>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art.º 6.º do Código do Animal (DL n.º 214/2013)</w:t>
              <w:br/>
            </w: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3784"/>
            <w:shd w:val="clear" w:color="auto" w:fill="E0F7FA"/>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color w:val="555555"/>
                <w:sz w:val="16"/>
              </w:rPr>
              <w:t>n.ºs 1 e 3 do art.º 13.º e n.ºs 1 e 2 do art.º 16.º do DL n.º 276/2001, de 17 de outubro</w:t>
              <w:br/>
            </w:r>
            <w:r>
              <w:rPr>
                <w:rFonts w:ascii="Calibri" w:hAnsi="Calibri"/>
                <w:b w:val="0"/>
                <w:i w:val="0"/>
                <w:color w:val="222222"/>
                <w:sz w:val="19"/>
              </w:rPr>
              <w:t>Artigo 13.º, n.º 1 — A observação diária dos animais e o seu maneio, a organização da dieta e o tratamento médico-veterinário devem ser assegurados por pessoal técnico competente e em número adequado à quantidade e espécies animais que alojam.</w:t>
            </w:r>
          </w:p>
          <w:p>
            <w:pPr>
              <w:spacing w:before="120" w:after="0"/>
              <w:ind w:left="80"/>
            </w:pPr>
            <w:r>
              <w:rPr>
                <w:rFonts w:ascii="Calibri" w:hAnsi="Calibri"/>
                <w:b w:val="0"/>
                <w:i w:val="0"/>
                <w:color w:val="222222"/>
                <w:sz w:val="19"/>
              </w:rPr>
              <w:t>Artigo 13.º, n.º 3 — Todos os animais devem ser alvo de inspeção diária, sendo de imediato prestados os primeiros cuidados aos que tiverem sinais que levem a suspeitar estarem doentes, lesionados ou com alterações comportamentais.</w:t>
            </w:r>
          </w:p>
          <w:p>
            <w:pPr>
              <w:spacing w:before="120" w:after="0"/>
              <w:ind w:left="80"/>
            </w:pPr>
            <w:r>
              <w:rPr>
                <w:rFonts w:ascii="Calibri" w:hAnsi="Calibri"/>
                <w:b w:val="0"/>
                <w:i w:val="0"/>
                <w:color w:val="222222"/>
                <w:sz w:val="19"/>
              </w:rPr>
              <w:t>Artigo 16.º, n.º 1 — Sem prejuízo de quaisquer medidas determinadas pela DGAV, deve existir um programa de profilaxia médica e sanitária devidamente elaborado e supervisionado pelo médico veterinário responsável e executado por profissionais competentes.</w:t>
            </w:r>
          </w:p>
          <w:p>
            <w:pPr>
              <w:spacing w:before="120" w:after="0"/>
              <w:ind w:left="80"/>
            </w:pPr>
            <w:r>
              <w:rPr>
                <w:rFonts w:ascii="Calibri" w:hAnsi="Calibri"/>
                <w:b w:val="0"/>
                <w:i w:val="0"/>
                <w:color w:val="222222"/>
                <w:sz w:val="19"/>
              </w:rPr>
              <w:t>Artigo 16.º, n.º 2 — No âmbito do número anterior, os animais devem ser sujeitos a exames médico-veterinários de rotina, vacinações e desparasitações sempre que aconselhável.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Tradução do @regulamento (PT-PT)</w:t>
            </w:r>
          </w:p>
        </w:tc>
      </w:tr>
      <w:tr>
        <w:tc>
          <w:tcPr>
            <w:tcW w:type="dxa" w:w="15138"/>
            <w:shd w:val="clear" w:color="auto" w:fill="EBF5FB"/>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val="0"/>
                <w:i/>
                <w:color w:val="222222"/>
                <w:sz w:val="19"/>
              </w:rPr>
              <w:t>Os operadores devem assegurar que:</w:t>
            </w:r>
          </w:p>
          <w:p>
            <w:pPr>
              <w:spacing w:before="120" w:after="0"/>
              <w:ind w:left="80"/>
            </w:pPr>
            <w:r>
              <w:rPr>
                <w:rFonts w:ascii="Calibri" w:hAnsi="Calibri"/>
                <w:b w:val="0"/>
                <w:i/>
                <w:color w:val="222222"/>
                <w:sz w:val="19"/>
              </w:rPr>
              <w:t>(a) os cães e gatos sob a sua responsabilidade são inspecionados por cuidadores pelo menos uma vez por dia, e os animais vulneráveis, como recém-nascidos, doentes, lesionados, fêmeas em período peri-parto, são inspecionados com maior frequência;</w:t>
            </w:r>
          </w:p>
          <w:p>
            <w:pPr>
              <w:spacing w:before="120" w:after="0"/>
              <w:ind w:left="80"/>
            </w:pPr>
            <w:r>
              <w:rPr>
                <w:rFonts w:ascii="Calibri" w:hAnsi="Calibri"/>
                <w:b w:val="0"/>
                <w:i/>
                <w:color w:val="222222"/>
                <w:sz w:val="19"/>
              </w:rPr>
              <w:t>(b) os cães e gatos com bem-estar comprometido são transferidos, quando necessário, sem demora injustificada para área separada e, se necessário, recebem tratamento adequado;</w:t>
            </w:r>
          </w:p>
          <w:p>
            <w:pPr>
              <w:spacing w:before="120" w:after="0"/>
              <w:ind w:left="80"/>
            </w:pPr>
            <w:r>
              <w:rPr>
                <w:rFonts w:ascii="Calibri" w:hAnsi="Calibri"/>
                <w:b w:val="0"/>
                <w:i/>
                <w:color w:val="222222"/>
                <w:sz w:val="19"/>
              </w:rPr>
              <w:t>(c) quando a recuperação de um animal com bem-estar comprometido não seja alcançável e o animal experiencie dor ou sofrimento severo, um médico veterinário é consultado sem demora injustificada para decidir sobre a eutanásia, que, se realizada, é executada com anestesia e analgesia;</w:t>
            </w:r>
          </w:p>
          <w:p>
            <w:pPr>
              <w:spacing w:before="120" w:after="0"/>
              <w:ind w:left="80"/>
            </w:pPr>
            <w:r>
              <w:rPr>
                <w:rFonts w:ascii="Calibri" w:hAnsi="Calibri"/>
                <w:b w:val="0"/>
                <w:i/>
                <w:color w:val="222222"/>
                <w:sz w:val="19"/>
              </w:rPr>
              <w:t>(d) são implementadas medidas de prevenção e controlo de parasitas externos e internos, bem como vacinações para prevenção de doenças comuns.</w:t>
            </w:r>
          </w:p>
          <w:p>
            <w:pPr>
              <w:spacing w:before="120" w:after="0"/>
              <w:ind w:left="80"/>
            </w:pPr>
            <w:r>
              <w:rPr>
                <w:rFonts w:ascii="Calibri" w:hAnsi="Calibri"/>
                <w:b w:val="0"/>
                <w:i/>
                <w:color w:val="222222"/>
                <w:sz w:val="19"/>
              </w:rPr>
              <w:t>Os operadores de estabelecimentos de criação devem adicionalmente assegurar que:</w:t>
              <w:br/>
              <w:t>(-a) as cadelas ou gatas só são reproduzidas se tiverem atingido a idade mínima e maturidade esquelética nos termos do Anexo I, e não apresentem doença diagnosticada, sinais clínicos ou condições físicas que possam impactar negativamente a gestação e o bem-estar;</w:t>
              <w:br/>
              <w:t>(-b) a frequência de gestações com ninhadas respeita o máximo fixado no Anexo I;</w:t>
              <w:br/>
              <w:t>(-c) as gatas a lactar não são acasaladas nem inseminadas.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5D2A8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DIVERGÊNCIA FACE AO REGULAMENTO  ·  Necessidade de alteração: Sim</w:t>
            </w:r>
          </w:p>
        </w:tc>
      </w:tr>
      <w:tr>
        <w:tc>
          <w:tcPr>
            <w:tcW w:type="dxa" w:w="15138"/>
            <w:shd w:val="clear" w:color="auto" w:fill="EAD7F7"/>
            <w:tcBorders>
              <w:top w:val="single" w:sz="4" w:space="0" w:color="CCCCCC"/>
              <w:left w:val="single" w:sz="4" w:space="0" w:color="CCCCCC"/>
              <w:bottom w:val="single" w:sz="4" w:space="0" w:color="CCCCCC"/>
              <w:right w:val="single" w:sz="4" w:space="0" w:color="CCCCCC"/>
            </w:tcBorders>
            <w:vAlign w:val="top"/>
          </w:tcPr>
          <w:p>
            <w:pPr>
              <w:spacing w:before="80" w:after="80"/>
              <w:ind w:left="80" w:right="80"/>
            </w:pPr>
            <w:r>
              <w:rPr>
                <w:rFonts w:ascii="Calibri" w:hAnsi="Calibri"/>
                <w:b/>
                <w:i w:val="0"/>
                <w:color w:val="3D1A6E"/>
                <w:sz w:val="19"/>
              </w:rPr>
              <w:t>O @regulamento impõe inspeção diária por cuidadores, isolamento imediato de animais com bem-estar comprometido e condições específicas para reprodução em criadores (idade mínima da fêmea, frequência máxima de partos por ninhada, proibição de cobrição de gatas a lactar). A @legislacao (DL n.º 276/2001, art.ºs 13.º e 16.º) prevê inspeção diária e programa de profilaxia supervisionado por veterinário — alinhamento parcial com o @regulamento — mas não fixa condições sanitárias específicas para a reprodução em criadores. O @rgbeac (art.º 33.º) centra os cuidados de saúde no detentor em geral, sem distinguir obrigações reforçadas para operadores de criação. O @codigo (art.º 6.º) limita o dever de cuidados médico-veterinários ao animal ferido ou doente, sem obrigação de inspeção sistemática nem regras sanitárias de criação. A @legislacao vigente é a mais próxima do @regulamento neste eixo, mas apresenta lacuna relevante nas condições sanitárias específicas da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4A4A4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5F5F5"/>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