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1.30</w:t>
            </w:r>
          </w:p>
        </w:tc>
      </w:tr>
      <w:tr>
        <w:tc>
          <w:tcPr>
            <w:tcW w:w="2551" w:type="dxa"/>
          </w:tcPr>
          <w:p>
            <w:pPr>
              <w:spacing w:after="60"/>
            </w:pPr>
            <w:r/>
            <w:r>
              <w:rPr>
                <w:b/>
                <w:sz w:val="20"/>
              </w:rPr>
              <w:t>Data</w:t>
            </w:r>
          </w:p>
        </w:tc>
        <w:tc>
          <w:tcPr>
            <w:tcW w:w="6520" w:type="dxa"/>
          </w:tcPr>
          <w:p>
            <w:pPr>
              <w:spacing w:after="60"/>
            </w:pPr>
            <w:r/>
            <w:r>
              <w:rPr>
                <w:b w:val="0"/>
                <w:sz w:val="20"/>
              </w:rPr>
              <w:t>22.10.2026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0"/>
        <w:ind w:left="567"/>
      </w:pPr>
      <w:r>
        <w:rPr>
          <w:b w:val="0"/>
          <w:i w:val="0"/>
        </w:rPr>
        <w:t>S-04. O dever geral de colaboração de terceiros e a coima por recusa de informações não passam para o RGAC</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pPr>
        <w:pStyle w:val="Heading2"/>
      </w:pPr>
      <w:r>
        <w:rPr>
          <w:i w:val="0"/>
          <w:color w:val="000000"/>
        </w:rPr>
        <w:t>S-04.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54.º, n.º 1; art. 137.º, n.º 4; art. 108.º, n.º 2, al. c); art. 109.º, n.ºs 2 e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S-04</w:t>
            </w:r>
          </w:p>
        </w:tc>
        <w:tc>
          <w:tcPr>
            <w:tcW w:w="5216" w:type="dxa"/>
          </w:tcPr>
          <w:p>
            <w:pPr>
              <w:spacing w:after="60"/>
            </w:pPr>
            <w:r/>
            <w:r>
              <w:rPr>
                <w:b w:val="0"/>
                <w:sz w:val="20"/>
              </w:rPr>
              <w:t>O dever geral de colaboração de terceiros e a coima por recusa de informações não passam para o RGAC</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52 fichas, das quais 48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701" w:type="dxa"/>
          </w:tcPr>
          <w:p>
            <w:pPr>
              <w:spacing w:after="60"/>
            </w:pPr>
            <w:r/>
            <w:r>
              <w:rPr>
                <w:b w:val="0"/>
                <w:sz w:val="20"/>
              </w:rPr>
              <w:t>art. 137</w:t>
            </w:r>
          </w:p>
        </w:tc>
        <w:tc>
          <w:tcPr>
            <w:tcW w:w="6236"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bl>
    <w:p/>
    <w:p>
      <w:r>
        <w:rPr>
          <w:b w:val="0"/>
          <w:i w:val="0"/>
        </w:rPr>
        <w:t>Total: 21 lapsos, dos quais 21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60</w:t>
            </w:r>
          </w:p>
        </w:tc>
        <w:tc>
          <w:tcPr>
            <w:tcW w:w="1701" w:type="dxa"/>
          </w:tcPr>
          <w:p>
            <w:pPr>
              <w:spacing w:after="60"/>
            </w:pPr>
            <w:r/>
            <w:r>
              <w:rPr>
                <w:b/>
                <w:sz w:val="20"/>
              </w:rPr>
              <w:t>93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S-04,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 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S-04,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020" w:type="dxa"/>
          </w:tcPr>
          <w:p>
            <w:pPr>
              <w:spacing w:after="60"/>
            </w:pPr>
            <w:r/>
            <w:r>
              <w:rPr>
                <w:b w:val="0"/>
                <w:sz w:val="20"/>
              </w:rPr>
              <w:t>1.28</w:t>
            </w:r>
          </w:p>
        </w:tc>
        <w:tc>
          <w:tcPr>
            <w:tcW w:w="1417" w:type="dxa"/>
          </w:tcPr>
          <w:p>
            <w:pPr>
              <w:spacing w:after="60"/>
            </w:pPr>
            <w:r/>
            <w:r>
              <w:rPr>
                <w:b w:val="0"/>
                <w:sz w:val="20"/>
              </w:rPr>
              <w:t>22.10.2026</w:t>
            </w:r>
          </w:p>
        </w:tc>
        <w:tc>
          <w:tcPr>
            <w:tcW w:w="6633"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020" w:type="dxa"/>
          </w:tcPr>
          <w:p>
            <w:pPr>
              <w:spacing w:after="60"/>
            </w:pPr>
            <w:r/>
            <w:r>
              <w:rPr>
                <w:b w:val="0"/>
                <w:sz w:val="20"/>
              </w:rPr>
              <w:t>1.29</w:t>
            </w:r>
          </w:p>
        </w:tc>
        <w:tc>
          <w:tcPr>
            <w:tcW w:w="1417" w:type="dxa"/>
          </w:tcPr>
          <w:p>
            <w:pPr>
              <w:spacing w:after="60"/>
            </w:pPr>
            <w:r/>
            <w:r>
              <w:rPr>
                <w:b w:val="0"/>
                <w:sz w:val="20"/>
              </w:rPr>
              <w:t>22.10.2026</w:t>
            </w:r>
          </w:p>
        </w:tc>
        <w:tc>
          <w:tcPr>
            <w:tcW w:w="6633"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020" w:type="dxa"/>
          </w:tcPr>
          <w:p>
            <w:pPr>
              <w:spacing w:after="60"/>
            </w:pPr>
            <w:r/>
            <w:r>
              <w:rPr>
                <w:b w:val="0"/>
                <w:sz w:val="20"/>
              </w:rPr>
              <w:t>1.30</w:t>
            </w:r>
          </w:p>
        </w:tc>
        <w:tc>
          <w:tcPr>
            <w:tcW w:w="1417" w:type="dxa"/>
          </w:tcPr>
          <w:p>
            <w:pPr>
              <w:spacing w:after="60"/>
            </w:pPr>
            <w:r/>
            <w:r>
              <w:rPr>
                <w:b w:val="0"/>
                <w:sz w:val="20"/>
              </w:rPr>
              <w:t>22.10.2026</w:t>
            </w:r>
          </w:p>
        </w:tc>
        <w:tc>
          <w:tcPr>
            <w:tcW w:w="6633"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1.30.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