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93" w:lineRule="auto"/>
      </w:pPr>
      <w:r>
        <w:rPr>
          <w:rFonts w:ascii="Aptos" w:hAnsi="Aptos" w:cs="Aptos" w:eastAsia="Aptos"/>
          <w:b/>
          <w:i w:val="0"/>
          <w:color w:val="5C7891"/>
          <w:spacing w:val="50"/>
          <w:sz w:val="17"/>
        </w:rPr>
        <w:t>ESTUDO JURÍDICO</w:t>
      </w:r>
    </w:p>
    <w:p>
      <w:pPr>
        <w:spacing w:before="0" w:after="40" w:line="293" w:lineRule="auto"/>
      </w:pPr>
      <w:r>
        <w:rPr>
          <w:rFonts w:ascii="Aptos" w:hAnsi="Aptos" w:cs="Aptos" w:eastAsia="Aptos"/>
          <w:b/>
          <w:i w:val="0"/>
          <w:color w:val="35506B"/>
          <w:sz w:val="42"/>
        </w:rPr>
        <w:t>Os limites de detenção por fogo e a lotação dos alojamentos registados</w:t>
      </w:r>
    </w:p>
    <w:p>
      <w:pPr>
        <w:spacing w:before="0" w:after="200" w:line="293" w:lineRule="auto"/>
      </w:pPr>
      <w:r>
        <w:rPr>
          <w:rFonts w:ascii="Aptos" w:hAnsi="Aptos" w:cs="Aptos" w:eastAsia="Aptos"/>
          <w:b w:val="0"/>
          <w:i w:val="0"/>
          <w:color w:val="5C7891"/>
          <w:sz w:val="22"/>
        </w:rPr>
        <w:t>Artigo 3.º do Decreto-Lei n.º 314/2003 e artigo 3.º-A do Decreto-Lei n.º 276/2001 — delimitação recíproca</w:t>
      </w:r>
    </w:p>
    <w:p>
      <w:pPr>
        <w:pBdr>
          <w:bottom w:val="single" w:sz="8" w:space="1" w:color="A9C2D8"/>
        </w:pBdr>
        <w:spacing w:before="0" w:after="120" w:line="40" w:lineRule="exact"/>
      </w:pPr>
    </w:p>
    <w:p>
      <w:pPr>
        <w:spacing w:before="0" w:after="280" w:line="293" w:lineRule="auto"/>
      </w:pPr>
      <w:r>
        <w:rPr>
          <w:rFonts w:ascii="Aptos" w:hAnsi="Aptos" w:cs="Aptos" w:eastAsia="Aptos"/>
          <w:b w:val="0"/>
          <w:i w:val="0"/>
          <w:color w:val="7C8894"/>
          <w:sz w:val="17"/>
        </w:rPr>
        <w:t>Direção-Geral de Alimentação e Veterinária   ·   setembro de 2026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1.  </w:t>
      </w:r>
      <w:r>
        <w:rPr>
          <w:rFonts w:ascii="Aptos" w:hAnsi="Aptos" w:cs="Aptos" w:eastAsia="Aptos"/>
          <w:b/>
          <w:i w:val="0"/>
          <w:color w:val="35506B"/>
          <w:sz w:val="27"/>
        </w:rPr>
        <w:t>Questão, delimitação do objeto e método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Pergunta-se se os limites de animais fixados para prédios urbanos no n.º 2 do artigo 3.º do Decreto-Lei n.º 314/2003 condicionam a lotação de um alojamento registado por mera comunicação prévia nos termos do artigo 3.º-A do Decreto-Lei n.º 276/2001.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C9D2DA"/>
              <w:bottom w:val="nil"/>
              <w:right w:val="nil"/>
            </w:tcBorders>
            <w:shd w:val="clear" w:color="auto" w:fill="F6F7F8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/>
                <w:i w:val="0"/>
                <w:color w:val="2B2B2B"/>
                <w:sz w:val="18"/>
              </w:rPr>
              <w:t>Delimitação do objeto.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8"/>
              </w:rPr>
              <w:t xml:space="preserve"> Trata-se de questão de direito interno vigente. O Regulamento (UE) 2026/1818 e o projeto de diploma consolidado ficam expressamente fora deste estudo. A ponte entre eles, se houver lugar a ela, faz-se noutro documento e depois.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método foi o seguinte. Partiu-se do texto de ambos os diplomas e confrontou-se com quatro ordens de elemento: os argumentos que sustentam a aplicação dos limites ao estabelecimento, os que a afastam, a jurisprudência dos tribunais superiores e a prática administrativa. Os elementos desfavoráveis à conclusão final são apresentados em primeiro lugar e sem atenuação. Todas as citações são verbatim.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2.  </w:t>
      </w:r>
      <w:r>
        <w:rPr>
          <w:rFonts w:ascii="Aptos" w:hAnsi="Aptos" w:cs="Aptos" w:eastAsia="Aptos"/>
          <w:b/>
          <w:i w:val="0"/>
          <w:color w:val="35506B"/>
          <w:sz w:val="27"/>
        </w:rPr>
        <w:t>Conclusões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D8C9AE"/>
              <w:bottom w:val="nil"/>
              <w:right w:val="nil"/>
            </w:tcBorders>
            <w:shd w:val="clear" w:color="auto" w:fill="F7F4ED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Os limites do n.º 2 do artigo 3.º do Decreto-Lei n.º 314/2003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20"/>
              </w:rPr>
              <w:t>não fixam a lotação de um alojamento registado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 — mas por uma razão precisa, e com um caso residual em que a resposta é afirmativa.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1.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A unidade de contagem do n.º 2 é o </w:t>
      </w:r>
      <w:r>
        <w:rPr>
          <w:rFonts w:ascii="Aptos" w:hAnsi="Aptos" w:cs="Aptos" w:eastAsia="Aptos"/>
          <w:b/>
          <w:i w:val="0"/>
          <w:color w:val="2B2B2B"/>
          <w:sz w:val="20"/>
        </w:rPr>
        <w:t>fogo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>, não o prédio. Onde não há fogo, a norma não tem campo operativo.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2.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Um alojamento registado não é um fogo: o artigo 25.º do Decreto-Lei n.º 276/2001 obriga-o a possuir </w:t>
      </w:r>
      <w:r>
        <w:rPr>
          <w:rFonts w:ascii="Aptos" w:hAnsi="Aptos" w:cs="Aptos" w:eastAsia="Aptos"/>
          <w:b/>
          <w:i w:val="0"/>
          <w:color w:val="2B2B2B"/>
          <w:sz w:val="20"/>
        </w:rPr>
        <w:t>instalações individualizadas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>, o que o diferencia necessariamente da habitação.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3.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O </w:t>
      </w:r>
      <w:r>
        <w:rPr>
          <w:rFonts w:ascii="Aptos" w:hAnsi="Aptos" w:cs="Aptos" w:eastAsia="Aptos"/>
          <w:b/>
          <w:i w:val="0"/>
          <w:color w:val="2B2B2B"/>
          <w:sz w:val="20"/>
        </w:rPr>
        <w:t>n.º 1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do artigo 3.º — dever geral de salubridade — </w:t>
      </w:r>
      <w:r>
        <w:rPr>
          <w:rFonts w:ascii="Aptos" w:hAnsi="Aptos" w:cs="Aptos" w:eastAsia="Aptos"/>
          <w:b/>
          <w:i w:val="0"/>
          <w:color w:val="2B2B2B"/>
          <w:sz w:val="20"/>
        </w:rPr>
        <w:t>aplica-se sempre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>, incluindo ao alojamento registado. Registar não isenta; a al. j) do n.º 1 do artigo 3.º-A obriga o interessado a declarar o cumprimento de toda a legislação aplicável em matéria de higiene.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4.</w:t>
        <w:tab/>
      </w:r>
      <w:r>
        <w:rPr>
          <w:rFonts w:ascii="Aptos" w:hAnsi="Aptos" w:cs="Aptos" w:eastAsia="Aptos"/>
          <w:b/>
          <w:i w:val="0"/>
          <w:color w:val="2B2B2B"/>
          <w:sz w:val="20"/>
        </w:rPr>
        <w:t>Caso residual.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Quem tem o alojamento registado mas mantém os animais integrados na casa, como animais do agregado, continua sujeito ao n.º 2. O registo não cria, por si, caminho acima de seis animais dentro do fogo.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E0BEBA"/>
              <w:bottom w:val="nil"/>
              <w:right w:val="nil"/>
            </w:tcBorders>
            <w:shd w:val="clear" w:color="auto" w:fill="FAF2F1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9"/>
              </w:rPr>
              <w:t>Não se localizou decisão judicial, parecer publicado nem orientação administrativa que resolva expressamente a questão. A conclusão é interpretativa e o ponto 15 declara os seus limites.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0" w:line="293" w:lineRule="auto"/>
      </w:pPr>
      <w:r>
        <w:br w:type="page"/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3.  </w:t>
      </w:r>
      <w:r>
        <w:rPr>
          <w:rFonts w:ascii="Aptos" w:hAnsi="Aptos" w:cs="Aptos" w:eastAsia="Aptos"/>
          <w:b/>
          <w:i w:val="0"/>
          <w:color w:val="35506B"/>
          <w:sz w:val="27"/>
        </w:rPr>
        <w:t>Os dois regimes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Antes do confronto dos textos, importa fixar o que cada diploma regula, a quem se dirige, que autoridade o executa e por que procedimento.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</w:r>
          </w:p>
        </w:tc>
        <w:tc>
          <w:tcPr>
            <w:tcW w:type="dxa" w:w="3742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Decreto-Lei n.º 314/2003, artigo 3.º</w:t>
            </w:r>
          </w:p>
        </w:tc>
        <w:tc>
          <w:tcPr>
            <w:tcW w:type="dxa" w:w="3855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Decreto-Lei n.º 276/2001</w:t>
            </w:r>
          </w:p>
        </w:tc>
      </w:tr>
      <w:tr>
        <w:trPr>
          <w:cantSplit/>
        </w:trPr>
        <w:tc>
          <w:tcPr>
            <w:tcW w:type="dxa" w:w="170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Objeto do diploma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Programa Nacional de Luta e Vigilância Epidemiológica da Raiva Animal e Outras Zoonoses; regras relativas à posse e detenção, comércio, exposições e entrada em território nacional</w:t>
            </w:r>
          </w:p>
        </w:tc>
        <w:tc>
          <w:tcPr>
            <w:tcW w:type="dxa" w:w="385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Medidas complementares da Convenção Europeia para a Proteção dos Animais de Companhia; exercício da atividade de exploração de alojamentos, independentemente do seu fim, e de venda</w:t>
            </w:r>
          </w:p>
        </w:tc>
      </w:tr>
      <w:tr>
        <w:trPr>
          <w:cantSplit/>
        </w:trPr>
        <w:tc>
          <w:tcPr>
            <w:tcW w:type="dxa" w:w="170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Facto regulado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Condições de alojamento de animais num prédio</w:t>
            </w:r>
          </w:p>
        </w:tc>
        <w:tc>
          <w:tcPr>
            <w:tcW w:type="dxa" w:w="385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Exercício da atividade de exploração de alojamentos e de criação comercial</w:t>
            </w:r>
          </w:p>
        </w:tc>
      </w:tr>
      <w:tr>
        <w:trPr>
          <w:cantSplit/>
        </w:trPr>
        <w:tc>
          <w:tcPr>
            <w:tcW w:type="dxa" w:w="170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Unidade de referência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 xml:space="preserve">O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17"/>
              </w:rPr>
              <w:t>fogo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 xml:space="preserve">, nos prédios urbanos; o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17"/>
              </w:rPr>
              <w:t>terreno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, nos rústicos e mistos</w:t>
            </w:r>
          </w:p>
        </w:tc>
        <w:tc>
          <w:tcPr>
            <w:tcW w:type="dxa" w:w="385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 xml:space="preserve">O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17"/>
              </w:rPr>
              <w:t>alojamento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, com capacidade máxima declarada</w:t>
            </w:r>
          </w:p>
        </w:tc>
      </w:tr>
      <w:tr>
        <w:trPr>
          <w:cantSplit/>
        </w:trPr>
        <w:tc>
          <w:tcPr>
            <w:tcW w:type="dxa" w:w="170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Intervenção prévia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Parecer vinculativo do médico veterinário municipal e do delegado de saúde, a pedido do detentor, para exceder quatro animais</w:t>
            </w:r>
          </w:p>
        </w:tc>
        <w:tc>
          <w:tcPr>
            <w:tcW w:type="dxa" w:w="385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Mera comunicação prévia dirigida à DGAV; permissão administrativa nos casos da al. b) do n.º 1 do artigo 3.º</w:t>
            </w:r>
          </w:p>
        </w:tc>
      </w:tr>
      <w:tr>
        <w:trPr>
          <w:cantSplit/>
        </w:trPr>
        <w:tc>
          <w:tcPr>
            <w:tcW w:type="dxa" w:w="170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Reação ao incumprimento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Notificação camarária para remoção dos animais para o canil ou gatil municipal (n.º 5); contraordenação da al. c) do n.º 3 do artigo 14.º, punível pelo diretor-geral</w:t>
            </w:r>
          </w:p>
        </w:tc>
        <w:tc>
          <w:tcPr>
            <w:tcW w:type="dxa" w:w="385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Regime sancionatório próprio dirigido ao titular da exploração, com suspensão e encerramento; instrução e decisão pela DGAV (artigo 70.º)</w:t>
            </w:r>
          </w:p>
        </w:tc>
      </w:tr>
      <w:tr>
        <w:trPr>
          <w:cantSplit/>
        </w:trPr>
        <w:tc>
          <w:tcPr>
            <w:tcW w:type="dxa" w:w="170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Fixação da lotação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Não estabelece procedimento de fixação</w:t>
            </w:r>
          </w:p>
        </w:tc>
        <w:tc>
          <w:tcPr>
            <w:tcW w:type="dxa" w:w="385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Declarada na mera comunicação prévia (al. h) do n.º 1 do artigo 3.º-A) e limitada pelas dimensões mínimas do anexo III (n.º 1 do artigo 27.º)</w:t>
            </w:r>
          </w:p>
        </w:tc>
      </w:tr>
    </w:tbl>
    <w:p>
      <w:pPr>
        <w:spacing w:before="4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E0BEBA"/>
              <w:bottom w:val="nil"/>
              <w:right w:val="nil"/>
            </w:tcBorders>
            <w:shd w:val="clear" w:color="auto" w:fill="FAF2F1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/>
                <w:i w:val="0"/>
                <w:color w:val="2B2B2B"/>
                <w:sz w:val="19"/>
              </w:rPr>
              <w:t>Nota institucional.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9"/>
              </w:rPr>
              <w:t xml:space="preserve"> Os n.ºs 2 a 10 do artigo 3.º do Decreto-Lei n.º 276/2001 foram revogados pelo Decreto-Lei n.º 260/2012, de 12 de dezembro. Com eles desapareceu o antigo regime de licença de funcionamento, que exigia licenças camarárias e parecer do médico veterinário municipal.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19"/>
              </w:rPr>
              <w:t>Desde 2012 o município deixou de intervir no título de acesso do alojamento.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9"/>
              </w:rPr>
              <w:t xml:space="preserve"> Não existe hoje nenhum momento procedimental em que as duas autoridades se encontrem: a contradição, quando surge, só aflora em inspeção.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0" w:line="293" w:lineRule="auto"/>
      </w:pPr>
      <w:r>
        <w:br w:type="page"/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4.  </w:t>
      </w:r>
      <w:r>
        <w:rPr>
          <w:rFonts w:ascii="Aptos" w:hAnsi="Aptos" w:cs="Aptos" w:eastAsia="Aptos"/>
          <w:b/>
          <w:i w:val="0"/>
          <w:color w:val="35506B"/>
          <w:sz w:val="27"/>
        </w:rPr>
        <w:t>Os textos em confronto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keepNext/>
        <w:spacing w:before="260" w:after="80" w:line="293" w:lineRule="auto"/>
      </w:pPr>
      <w:r>
        <w:rPr>
          <w:rFonts w:ascii="Aptos" w:hAnsi="Aptos" w:cs="Aptos" w:eastAsia="Aptos"/>
          <w:b/>
          <w:i w:val="0"/>
          <w:color w:val="7C8894"/>
          <w:sz w:val="21"/>
        </w:rPr>
        <w:t xml:space="preserve">4.1  </w:t>
      </w:r>
      <w:r>
        <w:rPr>
          <w:rFonts w:ascii="Aptos" w:hAnsi="Aptos" w:cs="Aptos" w:eastAsia="Aptos"/>
          <w:b/>
          <w:i w:val="0"/>
          <w:color w:val="35506B"/>
          <w:sz w:val="21"/>
        </w:rPr>
        <w:t>Decreto-Lei n.º 314/2003, de 17 de dezembro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artigo 3.º transcreve-se na íntegra, por ser a peça central da questão. O ponto 16 demonstra que nunca foi alterado.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1 - O alojamento de cães e gatos em prédios urbanos, rústicos ou mistos, fica sempre condicionado à existência de boas condições do mesmo e ausência de riscos hígio-sanitários relativamente à conspurcação ambiental e doenças transmissíveis ao homem.</w:t>
            </w:r>
          </w:p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2 - Nos prédios urbanos podem ser alojados até três cães ou quatro gatos adultos por cada fogo, não podendo no total ser excedido o número de quatro animais, excepto se, a pedido do detentor, e mediante parecer vinculativo do médico veterinário municipal e do delegado de saúde, for autorizado alojamento até ao máximo de seis animais adultos, desde que se verifiquem todos os requisitos hígio-sanitários e de bem-estar animal legalmente exigidos.</w:t>
            </w:r>
          </w:p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3 - No caso de fracções autónomas em regime de propriedade horizontal, o regulamento do condomínio pode estabelecer um limite de animais inferior ao previsto no número anterior.</w:t>
            </w:r>
          </w:p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4 - Nos prédios rústicos ou mistos podem ser alojados até seis animais adultos, podendo tal número ser excedido se a dimensão do terreno o permitir e desde que as condições de alojamento obedeçam aos requisitos estabelecidos no n.º 1.</w:t>
            </w:r>
          </w:p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5 - Em caso de não cumprimento do disposto nos números anteriores, as câmaras municipais, após vistoria conjunta do delegado de saúde e do médico veterinário municipal, notificam o detentor para retirar os animais para o canil ou gatil municipal no prazo estabelecido por aquelas entidades, caso o detentor não opte por outro destino que reúna as condições estabelecidas pelo presente diploma.</w:t>
            </w:r>
          </w:p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6 - No caso de criação de obstáculos ou impedimentos à remoção de animais que se encontrem em desrespeito ao previsto no presente artigo, o presidente da câmara municipal pode solicitar a emissão de mandado judicial que lhe permita aceder ao local onde estes se encontram e à sua remoção.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Artigo 3.º do Decreto-Lei n.º 314/2003, epígrafe «Detenção de cães e gatos»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Três outras normas do mesmo diploma relevam para a questão.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d) 'Detentor' qualquer pessoa, singular ou colectiva, responsável pelos animais de companhia para efeitos de reprodução, criação, manutenção, acomodação ou utilização, com ou sem fins comerciais;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Al. d) do artigo 2.º do Decreto-Lei n.º 314/2003</w:t>
            </w:r>
          </w:p>
        </w:tc>
      </w:tr>
    </w:tbl>
    <w:p>
      <w:pPr>
        <w:spacing w:before="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1 - Os cães e gatos que se encontrem em estabelecimentos destinados ao seu comércio devem estar acompanhados do respectivo boletim sanitário de cães e gatos […]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N.º 1 do artigo 5.º do Decreto-Lei n.º 314/2003, epígrafe «Comércio de cães e gatos»</w:t>
            </w:r>
          </w:p>
        </w:tc>
      </w:tr>
    </w:tbl>
    <w:p>
      <w:pPr>
        <w:spacing w:before="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c) A permanência de cães e gatos em habitações e terrenos anexos em desrespeito pelas condições previstas no artigo 3.º;</w:t>
            </w:r>
          </w:p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f) O comércio de cães e gatos em desrespeito das condições previstas no artigo 5.º;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Als. c) e f) do n.º 3 do artigo 14.º do Decreto-Lei n.º 314/2003</w:t>
            </w:r>
          </w:p>
        </w:tc>
      </w:tr>
    </w:tbl>
    <w:p>
      <w:pPr>
        <w:spacing w:before="0" w:after="180" w:line="293" w:lineRule="auto"/>
      </w:pPr>
    </w:p>
    <w:p>
      <w:pPr>
        <w:keepNext/>
        <w:spacing w:before="260" w:after="80" w:line="293" w:lineRule="auto"/>
      </w:pPr>
      <w:r>
        <w:rPr>
          <w:rFonts w:ascii="Aptos" w:hAnsi="Aptos" w:cs="Aptos" w:eastAsia="Aptos"/>
          <w:b/>
          <w:i w:val="0"/>
          <w:color w:val="7C8894"/>
          <w:sz w:val="21"/>
        </w:rPr>
        <w:t xml:space="preserve">4.2  </w:t>
      </w:r>
      <w:r>
        <w:rPr>
          <w:rFonts w:ascii="Aptos" w:hAnsi="Aptos" w:cs="Aptos" w:eastAsia="Aptos"/>
          <w:b/>
          <w:i w:val="0"/>
          <w:color w:val="35506B"/>
          <w:sz w:val="21"/>
        </w:rPr>
        <w:t>Decreto-Lei n.º 276/2001, de 17 de outubro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Este diploma </w:t>
      </w:r>
      <w:r>
        <w:rPr>
          <w:rFonts w:ascii="Aptos" w:hAnsi="Aptos" w:cs="Aptos" w:eastAsia="Aptos"/>
          <w:b/>
          <w:i w:val="0"/>
          <w:color w:val="2B2B2B"/>
          <w:sz w:val="20"/>
        </w:rPr>
        <w:t>nunca usa a palavra «fogo»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>. Verificado por pesquisa ao texto integral da versão consolidada. A sua unidade é o alojamento.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1 - O presente diploma estabelece as medidas complementares das disposições da Convenção Europeia para a Proteção dos Animais de Companhia […] regulando o exercício da atividade de exploração de alojamentos, independentemente do seu fim, e de venda de animais de companhia, presencialmente ou através de meios eletrónicos.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N.º 1 do artigo 1.º do Decreto-Lei n.º 276/2001</w:t>
            </w:r>
          </w:p>
        </w:tc>
      </w:tr>
    </w:tbl>
    <w:p>
      <w:pPr>
        <w:spacing w:before="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n) «Alojamento» qualquer instalação, edifício, grupo de edifícios ou outro local, podendo incluir zona não completamente fechada, onde os animais de companhia se encontram mantidos;</w:t>
            </w:r>
          </w:p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p) «Hospedagem sem fins lucrativos» o alojamento, permanente ou temporário, de animais de companhia que não vise a obtenção de rendimentos, com exceção das referidas no n.º 3 do artigo 3.º do diploma que aprova o Plano Nacional de Luta e Vigilância da Raiva Animal e outras Zoonoses;</w:t>
            </w:r>
          </w:p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q) «Hospedagem com fins lucrativos» o alojamento para reprodução, criação, manutenção e venda de animais de companhia que vise interesses comerciais ou lucrativos, incluindo-se no alojamento para manutenção os hotéis e os centros de treino de cães com alojamento;</w:t>
            </w:r>
          </w:p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v) «Detentor» qualquer pessoa, singular ou coletiva, responsável pelos animais de companhia para efeitos de reprodução, criação, manutenção, acomodação ou utilização, com ou sem fins lucrativos;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Als. n), p), q) e v) do n.º 1 do artigo 2.º do Decreto-Lei n.º 276/2001</w:t>
            </w:r>
          </w:p>
        </w:tc>
      </w:tr>
    </w:tbl>
    <w:p>
      <w:pPr>
        <w:spacing w:before="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E0BEBA"/>
              <w:bottom w:val="nil"/>
              <w:right w:val="nil"/>
            </w:tcBorders>
            <w:shd w:val="clear" w:color="auto" w:fill="FAF2F1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9"/>
              </w:rPr>
              <w:t xml:space="preserve">Registe-se desde já que a definição de detentor da al. v) é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19"/>
              </w:rPr>
              <w:t>praticamente idêntica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9"/>
              </w:rPr>
              <w:t xml:space="preserve"> à da al. d) do artigo 2.º do Decreto-Lei n.º 314/2003, mudando apenas «lucrativos» por «comerciais». Os dois diplomas partilham o conceito de detentor. O que os separa não é a pessoa; é o facto regulado.</w:t>
            </w:r>
          </w:p>
        </w:tc>
      </w:tr>
    </w:tbl>
    <w:p>
      <w:pPr>
        <w:spacing w:before="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1 - A mera comunicação prévia a que se refere a alínea a) do n.º 1 do artigo anterior é dirigida à DGAV e deve conter os seguintes elementos, quando aplicáveis: […] h) A capacidade máxima de animais e respetivas espécies a alojar; i) O número de animais detidos, espécies e raças; j) Declaração de responsabilidade, subscrita pelo interessado, relativa ao cumprimento da legislação aplicável aos animais de companhia, nomeadamente em matéria de instalações, equipamentos, higiene, saúde e bem-estar dos animais.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Als. h), i) e j) do n.º 1 do artigo 3.º-A do Decreto-Lei n.º 276/2001</w:t>
            </w:r>
          </w:p>
        </w:tc>
      </w:tr>
    </w:tbl>
    <w:p>
      <w:pPr>
        <w:spacing w:before="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Os detentores de animais de companhia que se dediquem à sua reprodução, criação, manutenção ou venda devem cumprir as condições previstas no presente capítulo, sem prejuízo das demais disposições aplicáveis, nomeadamente as constantes do Decreto-Lei n.º 315/2009, de 29 de outubro.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Artigo 24.º do Decreto-Lei n.º 276/2001</w:t>
            </w:r>
          </w:p>
        </w:tc>
      </w:tr>
    </w:tbl>
    <w:p>
      <w:pPr>
        <w:spacing w:before="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1 - Os alojamentos no âmbito deste capítulo devem possuir instalações individualizadas destinadas à armazenagem de alimentos e equipamento limpo e à lavagem e recolha de material.</w:t>
            </w:r>
          </w:p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2 - Os alojamentos para a reprodução/criação, para além do disposto no número anterior, devem possuir instalações individualizadas destinadas à maternidade e à criação até à idade adulta, a quarentena, a enfermaria, o manuseamento de alimentos e à higienização dos animais.</w:t>
            </w:r>
          </w:p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4 - Os hotéis para animais, para além do disposto no n.º 1, devem possuir instalações individualizadas para enfermaria, manuseamento de alimentos e higienização dos animais.</w:t>
            </w:r>
          </w:p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5 - […] os alojamentos destinados a cães e gatos devem também possuir área de recreio, coberta ou descoberta.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N.ºs 1, 2, 4 e 5 do artigo 25.º do Decreto-Lei n.º 276/2001</w:t>
            </w:r>
          </w:p>
        </w:tc>
      </w:tr>
    </w:tbl>
    <w:p>
      <w:pPr>
        <w:spacing w:before="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1 - O alojamento de cães e gatos deve obedecer às dimensões mínimas indicadas no anexo iii do presente diploma, do qual faz parte integrante.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N.º 1 do artigo 27.º do Decreto-Lei n.º 276/2001</w:t>
            </w:r>
          </w:p>
        </w:tc>
      </w:tr>
    </w:tbl>
    <w:p>
      <w:pPr>
        <w:spacing w:before="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2 - Caso o titular da exploração do alojamento se recuse a facultar o acesso ao alojamento, pode ser solicitado mandado judicial para permitir às autoridades competentes o acesso aos locais onde os animais se encontrem, nomeadamente casas de habitação e terrenos privados.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N.º 2 do artigo 67.º-A do Decreto-Lei n.º 276/2001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0" w:line="293" w:lineRule="auto"/>
      </w:pPr>
      <w:r>
        <w:br w:type="page"/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5.  </w:t>
      </w:r>
      <w:r>
        <w:rPr>
          <w:rFonts w:ascii="Aptos" w:hAnsi="Aptos" w:cs="Aptos" w:eastAsia="Aptos"/>
          <w:b/>
          <w:i w:val="0"/>
          <w:color w:val="35506B"/>
          <w:sz w:val="27"/>
        </w:rPr>
        <w:t>O conceito de fogo e as suas consequências operativas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314/2003 não define «fogo». Aplica-se o sentido corrente e urbanístico. No Regulamento Geral das Edificações Urbanas, aprovado pelo Decreto-Lei n.º 38 382, de 7 de agosto de 1951, as noções de «habitação» e de «fogo» são usadas como sinónimos, definindo-se «área bruta da habitação» como a superfície total do fogo. Em estatística e na Ficha Técnica da Habitação, o fogo integra-se no conceito de alojamento familiar, abrangendo a habitação o fogo e as suas dependências — varandas, arrecadações, logradouros pavimentados, telheiros e alpendres.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Daqui decorrem três consequências operativas, e são decisivas.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1.</w:t>
        <w:tab/>
      </w:r>
      <w:r>
        <w:rPr>
          <w:rFonts w:ascii="Aptos" w:hAnsi="Aptos" w:cs="Aptos" w:eastAsia="Aptos"/>
          <w:b/>
          <w:i w:val="0"/>
          <w:color w:val="2B2B2B"/>
          <w:sz w:val="20"/>
        </w:rPr>
        <w:t>A unidade de contagem do n.º 2 é doméstica, não predial.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Um prédio urbano com dez fogos comporta dez vezes a dotação. O limite não é do prédio; é de cada fogo.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2.</w:t>
        <w:tab/>
      </w:r>
      <w:r>
        <w:rPr>
          <w:rFonts w:ascii="Aptos" w:hAnsi="Aptos" w:cs="Aptos" w:eastAsia="Aptos"/>
          <w:b/>
          <w:i w:val="0"/>
          <w:color w:val="2B2B2B"/>
          <w:sz w:val="20"/>
        </w:rPr>
        <w:t>Um prédio urbano sem fogo não tem unidade a que aplicar o n.º 2.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A norma não tem, aí, campo operativo — não porque se afaste, mas porque lhe falta o termo de referência.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3.</w:t>
        <w:tab/>
      </w:r>
      <w:r>
        <w:rPr>
          <w:rFonts w:ascii="Aptos" w:hAnsi="Aptos" w:cs="Aptos" w:eastAsia="Aptos"/>
          <w:b/>
          <w:i w:val="0"/>
          <w:color w:val="2B2B2B"/>
          <w:sz w:val="20"/>
        </w:rPr>
        <w:t>O Decreto-Lei n.º 276/2001 nunca usa a palavra.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A sua unidade é o alojamento, cuja capacidade é declarada pelo interessado e aferida por superfície.</w:t>
      </w:r>
    </w:p>
    <w:p>
      <w:pPr>
        <w:spacing w:before="0" w:after="0" w:line="293" w:lineRule="auto"/>
      </w:pPr>
      <w:r>
        <w:br w:type="page"/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6.  </w:t>
      </w:r>
      <w:r>
        <w:rPr>
          <w:rFonts w:ascii="Aptos" w:hAnsi="Aptos" w:cs="Aptos" w:eastAsia="Aptos"/>
          <w:b/>
          <w:i w:val="0"/>
          <w:color w:val="35506B"/>
          <w:sz w:val="27"/>
        </w:rPr>
        <w:t>Elementos que sustentam a aplicação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Expõem-se primeiro, e sem atenuação, os argumentos que militam no sentido de os limites do artigo 3.º condicionarem a lotação do estabelecimento. Uma conclusão que só resista quando se omite o que a contraria não serve para fundamentar posição institucional.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6.1  O artigo 3.º emprega a palavra «alojamento»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n.º 1 não fala de «detenção» no seu corpo dispositivo: fala de alojamento. E os n.ºs 2 e 4 dizem «podem ser alojados». É o mesmo vocábulo que define o objeto do Decreto-Lei n.º 276/2001, cuja al. n) do n.º 1 do artigo 2.º o define de forma amplíssima — «qualquer instalação, edifício, grupo de edifícios ou outro local». Qualquer argumento que assente numa alegada divergência de vocabulário tem de ser construído sobre esta base, e não contra ela.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6.2  O detentor do diploma sanitário abrange quem cria com fins comerciais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É o elemento mais forte contra a conclusão, e não pode ser contornado. A al. d) do artigo 2.º do Decreto-Lei n.º 314/2003 define detentor por referência expressa à reprodução e à criação, com ou sem fins comerciais.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D8C9AE"/>
              <w:bottom w:val="nil"/>
              <w:right w:val="nil"/>
            </w:tcBorders>
            <w:shd w:val="clear" w:color="auto" w:fill="F7F4ED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/>
                <w:i w:val="0"/>
                <w:color w:val="2B2B2B"/>
                <w:sz w:val="20"/>
              </w:rPr>
              <w:t>É incorreto sustentar que o Decreto-Lei n.º 314/2003 não se aplica a quem cria.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 Aplica-se. Quem cria é detentor para efeitos do diploma sanitário, e o artigo 3.º dirige-se-lhe. A questão em aberto não é essa; é apenas a de saber se os números do artigo 3.º funcionam como teto de lotação do estabelecimento.</w:t>
            </w:r>
          </w:p>
        </w:tc>
      </w:tr>
    </w:tbl>
    <w:p>
      <w:pPr>
        <w:spacing w:before="0" w:after="180" w:line="293" w:lineRule="auto"/>
      </w:pP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6.3  O n.º 4 tem estrutura de norma de capacidade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artigo 3.º não se limita a impor condições higiossanitárias. No n.º 4 gradua o número admissível em função da área disponível — «podendo tal número ser excedido se a dimensão do terreno o permitir» —, que é a lógica própria das normas de lotação.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6.4  Nenhum dos diplomas contém norma de articulação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Não existe preceito que isente o alojamento titulado do artigo 3.º, nem preceito que declare os limites aplicáveis aos estabelecimentos. O silêncio é recíproco e total.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6.5  A ressalva da al. p) pressupõe sobreposição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O argumento que se costuma extrair da alteração introduzida pelo Decreto-Lei n.º 315/2003 funciona nos dois sentidos, e o sentido desfavorável merece ser explicitado. </w:t>
      </w:r>
      <w:r>
        <w:rPr>
          <w:rFonts w:ascii="Aptos" w:hAnsi="Aptos" w:cs="Aptos" w:eastAsia="Aptos"/>
          <w:b/>
          <w:i w:val="0"/>
          <w:color w:val="2B2B2B"/>
          <w:sz w:val="20"/>
        </w:rPr>
        <w:t>Se os dois regimes não se tocassem, não teria sido necessária exceção nenhuma.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A inserção de uma ressalva na definição de hospedagem sem fins lucrativos demonstra que o legislador reconheceu que, sem ela, situações de detenção doméstica ficariam abrangidas pelo conceito de alojamento.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E a exceção é estreita. «Das referidas» é feminino plural e só pode reportar-se às fracções autónomas mencionadas no n.º 3 do artigo 3.º. Quem detém animais em moradia ou em prédio rústico não está abrangido pela ressalva. Lido literalmente, o preceito conduz a que a generalidade da detenção doméstica caia na definição de hospedagem sem fins lucrativos e fique sujeita a mera comunicação prévia. Um argumento *a contrario* construído sobre a al. p) pode, por isso, voltar-se contra quem o invoca.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6.6  A norma sancionatória alcança o terreno anexo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A al. c) do n.º 3 do artigo 14.º tipifica a conduta como «permanência de cães e gatos em habitações </w:t>
      </w:r>
      <w:r>
        <w:rPr>
          <w:rFonts w:ascii="Aptos" w:hAnsi="Aptos" w:cs="Aptos" w:eastAsia="Aptos"/>
          <w:b/>
          <w:i w:val="0"/>
          <w:color w:val="2B2B2B"/>
          <w:sz w:val="20"/>
        </w:rPr>
        <w:t>e terrenos anexos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>». O «terreno anexo» alcança literalmente o quintal, e com ele as instalações que aí sejam construídas.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6.7  Não há prova de que a articulação tenha sido deliberada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Sustentou-se por vezes que, tendo os dois diplomas a mesma data — 17 de dezembro de 2003 —, o legislador teria conscientemente delimitado os regimes. A afirmação não resiste à consulta do preâmbulo do Decreto-Lei n.º 315/2003, que enuncia como finalidades a autonomização do regime dos animais potencialmente perigosos, a correção de inexatidões do texto anterior e o reforço de normas de bem-estar, e que </w:t>
      </w:r>
      <w:r>
        <w:rPr>
          <w:rFonts w:ascii="Aptos" w:hAnsi="Aptos" w:cs="Aptos" w:eastAsia="Aptos"/>
          <w:b/>
          <w:i w:val="0"/>
          <w:color w:val="2B2B2B"/>
          <w:sz w:val="20"/>
        </w:rPr>
        <w:t>não faz qualquer referência ao Decreto-Lei n.º 314/2003 nem ao programa da raiva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>. A ressalva da al. p) apresenta-se, assim, com maior verosimilhança como uma das «correções de inexatidões» do que como ato de delimitação pensado.</w:t>
      </w:r>
    </w:p>
    <w:p>
      <w:pPr>
        <w:spacing w:before="0" w:after="0" w:line="293" w:lineRule="auto"/>
      </w:pPr>
      <w:r>
        <w:br w:type="page"/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7.  </w:t>
      </w:r>
      <w:r>
        <w:rPr>
          <w:rFonts w:ascii="Aptos" w:hAnsi="Aptos" w:cs="Aptos" w:eastAsia="Aptos"/>
          <w:b/>
          <w:i w:val="0"/>
          <w:color w:val="35506B"/>
          <w:sz w:val="27"/>
        </w:rPr>
        <w:t>Elementos que sustentam a não aplicação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7.1  A unidade do n.º 2 é o fogo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Desenvolvido no ponto 5. É o elemento decisivo: a norma conta animais por fogo, e onde não há fogo falta-lhe o termo de referência.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7.2  O alojamento registado é, por imposição legal, um conjunto de instalações individualizadas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Este é o segundo elemento decisivo, e é interno ao Decreto-Lei n.º 276/2001. Cumprir o artigo 25.º é, por definição, constituir um conjunto diferenciado da habitação: instalações individualizadas para armazenagem de alimentos e equipamento limpo, para lavagem e recolha de material e, tratando-se de reprodução ou criação, para maternidade, criação até à idade adulta, quarentena, enfermaria, manuseamento de alimentos e higienização, mais área de recreio coberta e descoberta.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D8C9AE"/>
              <w:bottom w:val="nil"/>
              <w:right w:val="nil"/>
            </w:tcBorders>
            <w:shd w:val="clear" w:color="auto" w:fill="F7F4ED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Um fogo que cumpra o artigo 25.º deixou de ser apenas um fogo naquilo em que o cumpre.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20"/>
              </w:rPr>
              <w:t>A lei não admite que o alojamento registado se confunda com a habitação: obriga a que dela se diferencie.</w:t>
            </w:r>
          </w:p>
        </w:tc>
      </w:tr>
    </w:tbl>
    <w:p>
      <w:pPr>
        <w:spacing w:before="0" w:after="180" w:line="293" w:lineRule="auto"/>
      </w:pP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7.3  A capacidade tem regime próprio e completo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lotação é declarada pelo interessado no título de acesso — al. h) do n.º 1 do artigo 3.º-A — e materialmente limitada pelas dimensões mínimas do anexo III, por força do n.º 1 do artigo 27.º. Havendo regime especial completo, não há lacuna que justifique ir buscar a norma de capacidade a diploma com objeto diverso. A regra da especialidade impõe a prevalência do Decreto-Lei n.º 276/2001 nesta matéria.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7.4  A norma sancionatória qualifica o objeto do artigo 3.º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Quando teve de nomear, na norma sancionatória, a realidade que o artigo 3.º disciplina, o legislador não empregou «alojamento», «estabelecimento» nem «canil». Empregou «habitações e terrenos anexos». O elemento é relevante porque provém da norma que delimita condutas puníveis e, por isso, exige precisão. </w:t>
      </w:r>
      <w:r>
        <w:rPr>
          <w:rFonts w:ascii="Aptos" w:hAnsi="Aptos" w:cs="Aptos" w:eastAsia="Aptos"/>
          <w:b/>
          <w:i w:val="0"/>
          <w:color w:val="2B2B2B"/>
          <w:sz w:val="20"/>
        </w:rPr>
        <w:t>Não existe no Decreto-Lei n.º 314/2003 qualquer tipo que puna o exercício de atividade em estabelecimento acima de determinada lotação.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7.5  O diploma sanitário sabe distinguir estabelecimento de habitação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314/2003 conhece e regula estabelecimentos — mas fá-lo em artigo próprio, distinto do artigo 3.º e com alínea sancionatória distinta. A arrumação interna é esta: artigo 3.º para as habitações e terrenos anexos, punido pela al. c); artigo 5.º para os estabelecimentos de comércio, punido pela al. f). A distinção é do próprio legislador sanitário. O que não existe é artigo do mesmo diploma dedicado aos estabelecimentos de criação.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7.6  O diploma dos alojamentos admite expressamente alojamentos em casas de habitação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Se a classificação do prédio fosse determinante para o acesso à atividade, o diploma dos alojamentos não teria de prever o acesso das autoridades a casas de habitação para controlar o alojamento e o seu titular. O n.º 2 do artigo 67.º-A pressupõe que um alojamento com titular de exploração possa situar-se numa casa de habitação.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7.7  Autoridades e procedimentos não coincidem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artigo 3.º do Decreto-Lei n.º 314/2003 é executado pela câmara municipal, com o delegado de saúde e o médico veterinário municipal, e sancionado pelo diretor-geral. O Decreto-Lei n.º 276/2001 assenta na mera comunicação prévia à DGAV. Desde a revogação dos n.ºs 2 a 10 do seu artigo 3.º pelo Decreto-Lei n.º 260/2012 não existe momento procedimental em que as duas autoridades se encontrem.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7.8  Cláusula expressa de cumulação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O artigo 24.º manda cumprir as condições do capítulo III «sem prejuízo das demais disposições aplicáveis». É cláusula expressa de cumulação, e o seu destinatário é o </w:t>
      </w:r>
      <w:r>
        <w:rPr>
          <w:rFonts w:ascii="Aptos" w:hAnsi="Aptos" w:cs="Aptos" w:eastAsia="Aptos"/>
          <w:b/>
          <w:i w:val="0"/>
          <w:color w:val="2B2B2B"/>
          <w:sz w:val="20"/>
        </w:rPr>
        <w:t>detentor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que se dedica à reprodução, criação, manutenção ou venda — não o «titular da exploração». Cumular não é sobrepor.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7.9  O registo pressupõe a conformidade; não a dispensa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A al. j) do n.º 1 do artigo 3.º-A faz o interessado declarar o cumprimento da legislação aplicável aos animais de companhia, «nomeadamente em matéria de instalações, equipamentos, </w:t>
      </w:r>
      <w:r>
        <w:rPr>
          <w:rFonts w:ascii="Aptos" w:hAnsi="Aptos" w:cs="Aptos" w:eastAsia="Aptos"/>
          <w:b/>
          <w:i w:val="0"/>
          <w:color w:val="2B2B2B"/>
          <w:sz w:val="20"/>
        </w:rPr>
        <w:t>higiene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>, saúde e bem-estar dos animais». Registar não isenta: obriga a declarar que se cumpre tudo o resto, incluindo o n.º 1 do artigo 3.º.</w:t>
      </w:r>
    </w:p>
    <w:p>
      <w:pPr>
        <w:spacing w:before="0" w:after="0" w:line="293" w:lineRule="auto"/>
      </w:pPr>
      <w:r>
        <w:br w:type="page"/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8.  </w:t>
      </w:r>
      <w:r>
        <w:rPr>
          <w:rFonts w:ascii="Aptos" w:hAnsi="Aptos" w:cs="Aptos" w:eastAsia="Aptos"/>
          <w:b/>
          <w:i w:val="0"/>
          <w:color w:val="35506B"/>
          <w:sz w:val="27"/>
        </w:rPr>
        <w:t>O teste da absurdidade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Se o n.º 2 fosse teto de prédio urbano, seguir-se-iam estas consequências.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Nenhum </w:t>
      </w:r>
      <w:r>
        <w:rPr>
          <w:rFonts w:ascii="Aptos" w:hAnsi="Aptos" w:cs="Aptos" w:eastAsia="Aptos"/>
          <w:b/>
          <w:i w:val="0"/>
          <w:color w:val="2B2B2B"/>
          <w:sz w:val="20"/>
        </w:rPr>
        <w:t>hotel para animais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— al. q) do n.º 1 do artigo 2.º e n.º 4 do artigo 25.º — instalado em prédio urbano poderia ter mais de seis animais adultos.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Nenhum </w:t>
      </w:r>
      <w:r>
        <w:rPr>
          <w:rFonts w:ascii="Aptos" w:hAnsi="Aptos" w:cs="Aptos" w:eastAsia="Aptos"/>
          <w:b/>
          <w:i w:val="0"/>
          <w:color w:val="2B2B2B"/>
          <w:sz w:val="20"/>
        </w:rPr>
        <w:t>centro de atendimento médico-veterinário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poderia internar mais de seis.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Nenhuma </w:t>
      </w:r>
      <w:r>
        <w:rPr>
          <w:rFonts w:ascii="Aptos" w:hAnsi="Aptos" w:cs="Aptos" w:eastAsia="Aptos"/>
          <w:b/>
          <w:i w:val="0"/>
          <w:color w:val="2B2B2B"/>
          <w:sz w:val="20"/>
        </w:rPr>
        <w:t>loja de venda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poderia expor mais de seis.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Nenhum </w:t>
      </w:r>
      <w:r>
        <w:rPr>
          <w:rFonts w:ascii="Aptos" w:hAnsi="Aptos" w:cs="Aptos" w:eastAsia="Aptos"/>
          <w:b/>
          <w:i w:val="0"/>
          <w:color w:val="2B2B2B"/>
          <w:sz w:val="20"/>
        </w:rPr>
        <w:t>centro de recolha oficial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instalado em prédio urbano seria legal — e o anexo III tem alínea dedicada a centros de recolha, que pressupõe alojamento em grupo em canil.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O próprio n.º 5 do artigo 3.º manda remover os animais em excesso «para o canil ou gatil municipal», que teria assim de receber mais animais do que a lei lhe permitiria alojar.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D8C9AE"/>
              <w:bottom w:val="nil"/>
              <w:right w:val="nil"/>
            </w:tcBorders>
            <w:shd w:val="clear" w:color="auto" w:fill="F7F4ED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Nenhuma destas consequências é sustentada por ninguém.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20"/>
              </w:rPr>
              <w:t>E a razão pela qual não se verificam é sempre a mesma: nenhum destes locais é um fogo.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 O teste não é retórico — confirma, por via independente, a leitura exposta no ponto 5.</w:t>
            </w:r>
          </w:p>
        </w:tc>
      </w:tr>
    </w:tbl>
    <w:p>
      <w:pPr>
        <w:spacing w:before="0" w:after="180" w:line="293" w:lineRule="auto"/>
      </w:pP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9.  </w:t>
      </w:r>
      <w:r>
        <w:rPr>
          <w:rFonts w:ascii="Aptos" w:hAnsi="Aptos" w:cs="Aptos" w:eastAsia="Aptos"/>
          <w:b/>
          <w:i w:val="0"/>
          <w:color w:val="35506B"/>
          <w:sz w:val="27"/>
        </w:rPr>
        <w:t>Ponderação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Os elementos do ponto 6 provam que os dois diplomas se tocam: partilham o conceito de detentor, partilham o vocábulo alojamento, e o artigo 3.º é efetivamente aplicável a quem cria. Não provam, porém, aquilo que seria necessário para a tese da sobreposição — que os números do artigo 3.º operem como limite de lotação de um estabelecimento titulado.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Os elementos do ponto 7 provam que o artigo 3.º não foi construído como norma de acesso a atividade: não tipifica o exercício sem título, não fixa lotação de estabelecimento, é executado por autoridades diferentes e convive com um regime de capacidade completo no diploma dos alojamentos. Não provam, porém, que o artigo 3.º deixe de se aplicar a quem cria.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D8C9AE"/>
              <w:bottom w:val="nil"/>
              <w:right w:val="nil"/>
            </w:tcBorders>
            <w:shd w:val="clear" w:color="auto" w:fill="F7F4ED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As duas séries são compatíveis, e a incompatibilidade só surge se se insistir em formular a questão como exclusão recíproca.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20"/>
              </w:rPr>
              <w:t>Os regimes são cumulativos.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 Quem cria na sua habitação é, simultaneamente, detentor para efeitos sanitários e operador para efeitos do diploma dos alojamentos. Cumular não é sobrepor: nenhum dos regimes fixa o limiar do outro.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0" w:line="293" w:lineRule="auto"/>
      </w:pPr>
      <w:r>
        <w:br w:type="page"/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10.  </w:t>
      </w:r>
      <w:r>
        <w:rPr>
          <w:rFonts w:ascii="Aptos" w:hAnsi="Aptos" w:cs="Aptos" w:eastAsia="Aptos"/>
          <w:b/>
          <w:i w:val="0"/>
          <w:color w:val="35506B"/>
          <w:sz w:val="27"/>
        </w:rPr>
        <w:t>Aplicação a casos-tipo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Assente a cumulação, o critério deixa de ser a classificação matricial e passa a ser </w:t>
      </w:r>
      <w:r>
        <w:rPr>
          <w:rFonts w:ascii="Aptos" w:hAnsi="Aptos" w:cs="Aptos" w:eastAsia="Aptos"/>
          <w:b/>
          <w:i w:val="0"/>
          <w:color w:val="2B2B2B"/>
          <w:sz w:val="20"/>
        </w:rPr>
        <w:t>onde estão os animais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>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835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Situação de facto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Enquadramento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Limite aplicável</w:t>
            </w:r>
          </w:p>
        </w:tc>
      </w:tr>
      <w:tr>
        <w:trPr>
          <w:cantSplit/>
        </w:trPr>
        <w:tc>
          <w:tcPr>
            <w:tcW w:type="dxa" w:w="283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Moradia em prédio urbano; animais a viver dentro da casa, como animais do agregado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 xml:space="preserve">Estão no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17"/>
              </w:rPr>
              <w:t>fogo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/>
                <w:i w:val="0"/>
                <w:color w:val="2B2B2B"/>
                <w:sz w:val="17"/>
              </w:rPr>
              <w:t>N.º 2 aplica-se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: quatro animais; até seis mediante parecer vinculativo do médico veterinário municipal e do delegado de saúde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Moradia em prédio urbano; animais em instalações do artigo 25.º construídas no quintal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 xml:space="preserve">Estão no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17"/>
              </w:rPr>
              <w:t>alojamento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 xml:space="preserve">O n.º 2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17"/>
              </w:rPr>
              <w:t>não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 xml:space="preserve"> fixa a lotação; fixam-na a capacidade declarada e o anexo III</w:t>
            </w:r>
          </w:p>
        </w:tc>
      </w:tr>
      <w:tr>
        <w:trPr>
          <w:cantSplit/>
        </w:trPr>
        <w:tc>
          <w:tcPr>
            <w:tcW w:type="dxa" w:w="283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Prédio rústico ou misto, com ou sem estabelecimento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N.º 4 do artigo 3.º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/>
                <w:i w:val="0"/>
                <w:color w:val="2B2B2B"/>
                <w:sz w:val="17"/>
              </w:rPr>
              <w:t>Sem teto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: seis animais, excedíveis se a dimensão do terreno o permitir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Fracção autónoma em propriedade horizontal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Acresce o n.º 3 do artigo 3.º e o regime da propriedade horizontal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 xml:space="preserve">Hipótese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17"/>
              </w:rPr>
              <w:t>não analisada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 xml:space="preserve"> neste estudo — ver ponto 15</w:t>
            </w:r>
          </w:p>
        </w:tc>
      </w:tr>
      <w:tr>
        <w:trPr>
          <w:cantSplit/>
        </w:trPr>
        <w:tc>
          <w:tcPr>
            <w:tcW w:type="dxa" w:w="283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Qualquer das anteriores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—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/>
                <w:i w:val="0"/>
                <w:color w:val="2B2B2B"/>
                <w:sz w:val="17"/>
              </w:rPr>
              <w:t>N.º 1 aplica-se sempre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: boas condições e ausência de riscos hígio-sanitários</w:t>
            </w:r>
          </w:p>
        </w:tc>
      </w:tr>
    </w:tbl>
    <w:p>
      <w:pPr>
        <w:spacing w:before="4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E0BEBA"/>
              <w:bottom w:val="nil"/>
              <w:right w:val="nil"/>
            </w:tcBorders>
            <w:shd w:val="clear" w:color="auto" w:fill="FAF2F1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/>
                <w:i w:val="0"/>
                <w:color w:val="2B2B2B"/>
                <w:sz w:val="19"/>
              </w:rPr>
              <w:t>Precisão quanto ao logradouro.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9"/>
              </w:rPr>
              <w:t xml:space="preserve"> O logradouro de uma moradia integra o prédio urbano, entrando na avaliação como área de terreno livre. Não converte o conjunto em prédio misto: o artigo 5.º do Código do Imposto Municipal sobre Imóveis exige, para essa qualificação, que nenhuma das partes seja a principal. A área do quintal é, por isso, juridicamente irrelevante para o n.º 2 — o que é precisamente o que o ponto 13 problematiza.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0" w:line="293" w:lineRule="auto"/>
      </w:pPr>
      <w:r>
        <w:br w:type="page"/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11.  </w:t>
      </w:r>
      <w:r>
        <w:rPr>
          <w:rFonts w:ascii="Aptos" w:hAnsi="Aptos" w:cs="Aptos" w:eastAsia="Aptos"/>
          <w:b/>
          <w:i w:val="0"/>
          <w:color w:val="35506B"/>
          <w:sz w:val="27"/>
        </w:rPr>
        <w:t>Jurisprudência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Nenhuma decisão resolve a questão. Três aproximam-se, e a terceira contraria a doutrina que adiante se cita.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11.1  Acórdão do Tribunal Central Administrativo Sul de 4 de fevereiro de 2010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I – A posse de animais [cães ou gatos] em qualquer número em prédios urbanos, rústicos ou mistos, nos termos do n.º 1 do artigo 3.º do DL n.º 314/2003, de 17/12, depende da existência de uma situação de salubridade ambiental, com vista a evitar um perigo para a saúde pública.</w:t>
            </w:r>
          </w:p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II – Porém, o n.º 4 do preceito em causa prevê que «nos prédios rústicos ou mistos podem ser alojados até seis animais adultos, podendo tal número ser excedido se a dimensão do terreno o permitir […]», o que significa que incumbe à Administração aferir sempre se o prédio onde se encontram alojados animais [cães e gatos] permite ou não o enquadramento na situação especial contida na norma […]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Sumário do acórdão do TCA Sul de 4.2.2010, processo n.º 04784/09, relator Rui Pereira; descritores «alojamento de animais» e «prédio misto»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caso teve origem em despacho do presidente de câmara, de 2 de janeiro de 2006, ordenando a remoção dos cães existentes na residência «para além do limite imposto». Confirma que o n.º 4 não tem teto e que a Administração tem de aferir caso a caso. Nada diz sobre estabelecimentos.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11.2  Acórdão do Tribunal da Relação de Lisboa de 28 de junho de 2007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I – Deve ser deferida a providência que visa a remoção de animais alojados num canil clandestino, instalado no logradouro de um prédio urbano, de onde emana um cheiro nauseabundo, ladrando os 30 canídeos dia e noite o que traduz violação do disposto no artigo 3.º/1 do Decreto-lei n.º 314/2003, de 17 de Dezembro.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Sumário do acórdão do TRL de 28.6.2007, processo n.º 1692/2007-8, relator Salazar Casanova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O caso envolvia mais de cinquenta cães de grande porte no logradouro de uma vivenda geminada. Foi resolvido pelo n.º 1 do artigo 3.º e pela tutela dos direitos de personalidade. </w:t>
      </w:r>
      <w:r>
        <w:rPr>
          <w:rFonts w:ascii="Aptos" w:hAnsi="Aptos" w:cs="Aptos" w:eastAsia="Aptos"/>
          <w:b/>
          <w:i w:val="0"/>
          <w:color w:val="2B2B2B"/>
          <w:sz w:val="20"/>
        </w:rPr>
        <w:t>O Decreto-Lei n.º 276/2001 não é sequer mencionado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>, apesar de estar em causa instalação que, com cinquenta cães, seria manifestamente um alojamento não titulado.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E0BEBA"/>
              <w:bottom w:val="nil"/>
              <w:right w:val="nil"/>
            </w:tcBorders>
            <w:shd w:val="clear" w:color="auto" w:fill="FAF2F1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/>
                <w:i w:val="0"/>
                <w:color w:val="2B2B2B"/>
                <w:sz w:val="19"/>
              </w:rPr>
              <w:t>Duplo sentido.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9"/>
              </w:rPr>
              <w:t xml:space="preserve"> Mostra que o artigo 3.º é efetivamente mobilizado contra instalações que são, de facto, canis, e não apenas contra a detenção familiar — o que milita no sentido do ponto 6. Mas o caso era de instalação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19"/>
              </w:rPr>
              <w:t>não titulada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9"/>
              </w:rPr>
              <w:t>, e não de lotação de alojamento registado. A leitura mais natural do silêncio sobre o Decreto-Lei n.º 276/2001 não é a de que o diploma não se aplicava, mas a de que a via sanitária e a tutela da personalidade foram as escolhidas por serem as eficazes.</w:t>
            </w:r>
          </w:p>
        </w:tc>
      </w:tr>
    </w:tbl>
    <w:p>
      <w:pPr>
        <w:spacing w:before="0" w:after="180" w:line="293" w:lineRule="auto"/>
      </w:pP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11.3  Acórdão do Tribunal da Relação de Guimarães de 19 de maio de 2022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doutrina que se debruçou sobre o artigo 3.º sustentou que os seus limites valem apenas para efeitos de prevenção de zoonoses e que seria abusivo deles extrair uma limitação geral aos poderes do proprietário de fracção autónoma. Essa posição não foi acolhida.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[…] o DL n.º 314/2003, de 17 de Dezembro, que aprova o Programa Nacional de Luta e Vigilância Epidemiológica da Raiva e que em cuja art.º 3º n.º 2 dispõe que nos prédios urbanos podem ser alojados até três cães ou quatro gatos adultos por cada fogo, não podendo no total ser excedido o número de quatro animais […] e cujo n.º 3 dispõe que [n]o caso de fracções autónomas em regime de propriedade horizontal, o regulamento do condomínio pode estabelecer um limite de animais inferior ao previsto no número anterior;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Acórdão do TRG de 19.5.2022, processo n.º 119/20.1T8FAF.G1, relator José Carlos Duarte, a propósito da al. a) do n.º 2 do artigo 1083.º do Código Civil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tribunal integrou o artigo 3.º no elenco das regras de higiene, sossego e boa vizinhança relevantes para a resolução do contrato de arrendamento, a par do Regulamento Geral do Ruído e das restrições de vizinhança do Código Civil. É elemento de peso: mostra que os limites são mobilizados como padrão de conduta fora do domínio da polícia sanitária. Não respeita, ainda assim, à capacidade de estabelecimentos.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11.4  Resultado negativo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D8C9AE"/>
              <w:bottom w:val="nil"/>
              <w:right w:val="nil"/>
            </w:tcBorders>
            <w:shd w:val="clear" w:color="auto" w:fill="F7F4ED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Foram descarregados e lidos na íntegra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20"/>
              </w:rPr>
              <w:t>trinta e dois acórdãos que citam o Decreto-Lei n.º 314/2003 e trinta e seis que citam o Decreto-Lei n.º 276/2001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>, nas nove bases dos tribunais superiores. Em nenhum deles alguém foi sancionado por criar ou alojar animais sem o título de acesso, e em nenhum a lotação de um estabelecimento foi fixada a partir do artigo 3.º.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0" w:line="293" w:lineRule="auto"/>
      </w:pPr>
      <w:r>
        <w:br w:type="page"/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12.  </w:t>
      </w:r>
      <w:r>
        <w:rPr>
          <w:rFonts w:ascii="Aptos" w:hAnsi="Aptos" w:cs="Aptos" w:eastAsia="Aptos"/>
          <w:b/>
          <w:i w:val="0"/>
          <w:color w:val="35506B"/>
          <w:sz w:val="27"/>
        </w:rPr>
        <w:t>Prática administrativa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/>
          <w:i w:val="0"/>
          <w:color w:val="2B2B2B"/>
          <w:sz w:val="20"/>
        </w:rPr>
        <w:t>DGAV — «FAQ's para alojamentos de criação»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, versão de julho de 2025. Descreve o título de acesso, os documentos exigidos, o destinatário, a ausência de taxa e de vistoria de abertura, e os requisitos das instalações por remissão para o Decreto-Lei n.º 276/2001. </w:t>
      </w:r>
      <w:r>
        <w:rPr>
          <w:rFonts w:ascii="Aptos" w:hAnsi="Aptos" w:cs="Aptos" w:eastAsia="Aptos"/>
          <w:b/>
          <w:i w:val="0"/>
          <w:color w:val="2B2B2B"/>
          <w:sz w:val="20"/>
        </w:rPr>
        <w:t>Não invoca em momento algum o Decreto-Lei n.º 314/2003, os limites por fogo ou a classificação do prédio.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Entre as exigências enumeradas contam-se instalações individualizadas para maternidade e criação até à idade adulta, quarentena e enfermaria; zonas separadas de armazenagem e manuseamento de alimentos; sistema de proteção contra incêndios com alarme de avaria; área de recreio coberta e descoberta; e inspeção diária.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/>
          <w:i w:val="0"/>
          <w:color w:val="2B2B2B"/>
          <w:sz w:val="20"/>
        </w:rPr>
        <w:t>Município do Porto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— serviço «Autorização de alojamento de animais em n.º superior ao previsto na lei». Dirige-se a proprietários de habitações em prédios urbanos e distingue expressamente as «situações de alojamento de animais, com ou sem fins comerciais», que carecem de título próprio.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/>
          <w:i w:val="0"/>
          <w:color w:val="2B2B2B"/>
          <w:sz w:val="20"/>
        </w:rPr>
        <w:t>Município do Cartaxo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— Regulamento n.º 181/2025, de 31 de janeiro, publicado no Diário da República, 2.ª série, n.º 22. O artigo 13.º reproduz o artigo 3.º e acrescenta-lhe apenas o procedimento — requerimento ao presidente da câmara e vistoria conjunta — e a sujeição a taxas. </w:t>
      </w:r>
      <w:r>
        <w:rPr>
          <w:rFonts w:ascii="Aptos" w:hAnsi="Aptos" w:cs="Aptos" w:eastAsia="Aptos"/>
          <w:b/>
          <w:i w:val="0"/>
          <w:color w:val="2B2B2B"/>
          <w:sz w:val="20"/>
        </w:rPr>
        <w:t>Não o liga ao licenciamento de alojamentos.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/>
          <w:i w:val="0"/>
          <w:color w:val="2B2B2B"/>
          <w:sz w:val="20"/>
        </w:rPr>
        <w:t>CIM do Alto Minho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— perguntas frequentes sobre animais de companhia. A questão é formulada como «Qual o número máximo de animais que é possível alojar </w:t>
      </w:r>
      <w:r>
        <w:rPr>
          <w:rFonts w:ascii="Aptos" w:hAnsi="Aptos" w:cs="Aptos" w:eastAsia="Aptos"/>
          <w:b/>
          <w:i w:val="0"/>
          <w:color w:val="2B2B2B"/>
          <w:sz w:val="20"/>
        </w:rPr>
        <w:t>numa habitação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>?». Nunca associa o limite à criação.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E0BEBA"/>
              <w:bottom w:val="nil"/>
              <w:right w:val="nil"/>
            </w:tcBorders>
            <w:shd w:val="clear" w:color="auto" w:fill="FAF2F1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/>
                <w:i w:val="0"/>
                <w:color w:val="2B2B2B"/>
                <w:sz w:val="19"/>
              </w:rPr>
              <w:t>Observação.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9"/>
              </w:rPr>
              <w:t xml:space="preserve"> A prática administrativa é convergente e não cruza os dois planos. Não vale como fonte de direito, mas vale como prática reiterada da autoridade competente e dos municípios, e é elemento a ponderar na interpretação.</w:t>
            </w:r>
          </w:p>
        </w:tc>
      </w:tr>
    </w:tbl>
    <w:p>
      <w:pPr>
        <w:spacing w:before="0" w:after="180" w:line="293" w:lineRule="auto"/>
      </w:pP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13.  </w:t>
      </w:r>
      <w:r>
        <w:rPr>
          <w:rFonts w:ascii="Aptos" w:hAnsi="Aptos" w:cs="Aptos" w:eastAsia="Aptos"/>
          <w:b/>
          <w:i w:val="0"/>
          <w:color w:val="35506B"/>
          <w:sz w:val="27"/>
        </w:rPr>
        <w:t>A assimetria entre os n.ºs 2 e 4 e o critério matricial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O n.º 4 usa como critério a dimensão do terreno. O n.º 2 ignora o terreno por completo. Lido como teto predial, o n.º 2 faria a licitude depender da </w:t>
      </w:r>
      <w:r>
        <w:rPr>
          <w:rFonts w:ascii="Aptos" w:hAnsi="Aptos" w:cs="Aptos" w:eastAsia="Aptos"/>
          <w:b/>
          <w:i w:val="0"/>
          <w:color w:val="2B2B2B"/>
          <w:sz w:val="20"/>
        </w:rPr>
        <w:t>inscrição matricial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— categorias dos artigos 2.º a 6.º do Código do Imposto Municipal sobre Imóveis, de natureza fiscal, sem qualquer conexão material com o bem jurídico protegido pelo n.º 1, que é a salubridade e a prevenção de doenças transmissíveis ao homem. Duas situações fisicamente idênticas — a mesma moradia, o mesmo quintal, os mesmos animais, as mesmas condições — teriam tratamento distinto consoante a inscrição na matriz.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D8C9AE"/>
              <w:bottom w:val="nil"/>
              <w:right w:val="nil"/>
            </w:tcBorders>
            <w:shd w:val="clear" w:color="auto" w:fill="F7F4ED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A leitura pelo fogo dissolve a assimetria.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20"/>
              </w:rPr>
              <w:t>O n.º 2 não é norma de capacidade do terreno; é norma sobre detenção doméstica.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 Não compete com o n.º 4 porque regulam coisas diferentes — e a razão de o legislador ter usado critérios distintos é simples: o prédio rústico não tem, por definição, fogo. Para um estabelecimento, nenhum dos dois é a norma de lotação; é o anexo III.</w:t>
            </w:r>
          </w:p>
        </w:tc>
      </w:tr>
    </w:tbl>
    <w:p>
      <w:pPr>
        <w:spacing w:before="0" w:after="180" w:line="293" w:lineRule="auto"/>
      </w:pP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14.  </w:t>
      </w:r>
      <w:r>
        <w:rPr>
          <w:rFonts w:ascii="Aptos" w:hAnsi="Aptos" w:cs="Aptos" w:eastAsia="Aptos"/>
          <w:b/>
          <w:i w:val="0"/>
          <w:color w:val="35506B"/>
          <w:sz w:val="27"/>
        </w:rPr>
        <w:t>O caso residual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Resta a situação do titular de alojamento registado que mantém os animais integrados na casa, como animais do agregado, e não em instalações diferenciadas.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D8C9AE"/>
              <w:bottom w:val="nil"/>
              <w:right w:val="nil"/>
            </w:tcBorders>
            <w:shd w:val="clear" w:color="auto" w:fill="F7F4ED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Nessa hipótese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20"/>
              </w:rPr>
              <w:t>o n.º 2 aplica-se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>, e o registo não o afasta. Acima de seis animais adultos dentro do fogo, a letra da lei não oferece caminho: a via do parecer vinculativo até seis é a única que o texto dá. O que desencadeia o n.º 2 é a habitação, não o registo.</w:t>
            </w:r>
          </w:p>
        </w:tc>
      </w:tr>
    </w:tbl>
    <w:p>
      <w:pPr>
        <w:spacing w:before="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E0BEBA"/>
              <w:bottom w:val="nil"/>
              <w:right w:val="nil"/>
            </w:tcBorders>
            <w:shd w:val="clear" w:color="auto" w:fill="FAF2F1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9"/>
              </w:rPr>
              <w:t>É o único ponto em que a resposta não é inteiramente segura e em que a interpretação contrária é sustentável. Não se conhece decisão judicial nem parecer publicado que o tenha resolvido. É também o ponto que uma revisão legislativa deve resolver por via expressa, em vez de o deixar à interpretação.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0" w:line="293" w:lineRule="auto"/>
      </w:pPr>
      <w:r>
        <w:br w:type="page"/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15.  </w:t>
      </w:r>
      <w:r>
        <w:rPr>
          <w:rFonts w:ascii="Aptos" w:hAnsi="Aptos" w:cs="Aptos" w:eastAsia="Aptos"/>
          <w:b/>
          <w:i w:val="0"/>
          <w:color w:val="35506B"/>
          <w:sz w:val="27"/>
        </w:rPr>
        <w:t>Pontos em aberto e limites da análise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1.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Não há decisão judicial, parecer publicado nem orientação administrativa que resolva expressamente a questão. A conclusão é interpretativa.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2.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O elemento textual mais incómodo é a al. c) do n.º 3 do artigo 14.º — «habitações </w:t>
      </w:r>
      <w:r>
        <w:rPr>
          <w:rFonts w:ascii="Aptos" w:hAnsi="Aptos" w:cs="Aptos" w:eastAsia="Aptos"/>
          <w:b/>
          <w:i w:val="0"/>
          <w:color w:val="2B2B2B"/>
          <w:sz w:val="20"/>
        </w:rPr>
        <w:t>e terrenos anexos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>». A resposta proposta é que essa alínea delimita o âmbito do artigo 3.º no seu conjunto, e que o n.º 1 alcança efetivamente o quintal; o que não faz é converter o «fogo» do n.º 2 em «prédio».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3.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Não se obtiveram as </w:t>
      </w:r>
      <w:r>
        <w:rPr>
          <w:rFonts w:ascii="Aptos" w:hAnsi="Aptos" w:cs="Aptos" w:eastAsia="Aptos"/>
          <w:b/>
          <w:i w:val="0"/>
          <w:color w:val="2B2B2B"/>
          <w:sz w:val="20"/>
        </w:rPr>
        <w:t>tabelas do anexo III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>, que as versões eletrónicas apresentam como «ver documento original». Seriam necessárias para demonstrar numericamente a lotação por superfície.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4.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Não foi consultado o </w:t>
      </w:r>
      <w:r>
        <w:rPr>
          <w:rFonts w:ascii="Aptos" w:hAnsi="Aptos" w:cs="Aptos" w:eastAsia="Aptos"/>
          <w:b/>
          <w:i w:val="0"/>
          <w:color w:val="2B2B2B"/>
          <w:sz w:val="20"/>
        </w:rPr>
        <w:t>texto original do Diário da República de 17 de dezembro de 2003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em suporte oficial, nem o processo legislativo do Decreto-Lei n.º 315/2003, que poderia esclarecer a génese da ressalva da al. p).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5.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A pesquisa jurisprudencial cobre apenas os tribunais superiores. </w:t>
      </w:r>
      <w:r>
        <w:rPr>
          <w:rFonts w:ascii="Aptos" w:hAnsi="Aptos" w:cs="Aptos" w:eastAsia="Aptos"/>
          <w:b/>
          <w:i w:val="0"/>
          <w:color w:val="2B2B2B"/>
          <w:sz w:val="20"/>
        </w:rPr>
        <w:t>Não cobre a primeira instância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>, onde se decide a maior parte das impugnações de atos municipais, nem os processos de contraordenação decididos administrativamente. Ausência de casuística publicada não equivale a ausência de casos.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6.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Não se testou a hipótese de o alojamento estar em </w:t>
      </w:r>
      <w:r>
        <w:rPr>
          <w:rFonts w:ascii="Aptos" w:hAnsi="Aptos" w:cs="Aptos" w:eastAsia="Aptos"/>
          <w:b/>
          <w:i w:val="0"/>
          <w:color w:val="2B2B2B"/>
          <w:sz w:val="20"/>
        </w:rPr>
        <w:t>fracção autónoma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>, caso em que acrescem o n.º 3 do artigo 3.º e o regime da propriedade horizontal. Fica por analisar.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16.  </w:t>
      </w:r>
      <w:r>
        <w:rPr>
          <w:rFonts w:ascii="Aptos" w:hAnsi="Aptos" w:cs="Aptos" w:eastAsia="Aptos"/>
          <w:b/>
          <w:i w:val="0"/>
          <w:color w:val="35506B"/>
          <w:sz w:val="27"/>
        </w:rPr>
        <w:t>Nota metodológica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Os textos legais foram obtidos das versões consolidadas e confrontados com as cópias do repositório. A pesquisa de jurisprudência foi feita na base de dados pública dos tribunais superiores, nas bases das Relações de Lisboa, Porto, Guimarães, Évora e Coimbra, do Supremo Tribunal de Justiça, do Supremo Tribunal Administrativo e dos Tribunais Centrais Administrativos Sul e Norte.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E0BEBA"/>
              <w:bottom w:val="nil"/>
              <w:right w:val="nil"/>
            </w:tcBorders>
            <w:shd w:val="clear" w:color="auto" w:fill="FAF2F1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/>
                <w:i w:val="0"/>
                <w:color w:val="2B2B2B"/>
                <w:sz w:val="19"/>
              </w:rPr>
              <w:t>Armadilha do motor de pesquisa.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9"/>
              </w:rPr>
              <w:t xml:space="preserve"> O motor daquela base devolve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19"/>
              </w:rPr>
              <w:t>zero resultados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9"/>
              </w:rPr>
              <w:t xml:space="preserve"> quando se combina o operador «AND» com termos que contenham barra ou acentuação, ainda que existam documentos que satisfazem a consulta. Exemplo verificado: a pesquisa de «276/2001» combinada com «licença» devolveu zero, quando «276/2001» isolado devolveu trinta e seis. As pesquisas foram por isso feitas com termos simples e o cruzamento realizado sobre o texto integral das decisões descarregadas. Esta reserva é relevante para quem repita o trabalho.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0" w:line="293" w:lineRule="auto"/>
      </w:pPr>
      <w:r>
        <w:br w:type="page"/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Anexo A  </w:t>
      </w:r>
      <w:r>
        <w:rPr>
          <w:rFonts w:ascii="Aptos" w:hAnsi="Aptos" w:cs="Aptos" w:eastAsia="Aptos"/>
          <w:b/>
          <w:i w:val="0"/>
          <w:color w:val="35506B"/>
          <w:sz w:val="27"/>
        </w:rPr>
        <w:t>O artigo 3.º nunca foi alterado — verificação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afirmação é verificável nas três versões oficiais do Decreto-Lei n.º 314/2003. O texto do artigo 3.º é idêntico, palavra por palavra, na redação originária de 17 de dezembro de 2003, na resultante do Decreto-Lei n.º 20/2019, de 30 de janeiro, e na versão em vigor.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Versão</w:t>
            </w:r>
          </w:p>
        </w:tc>
        <w:tc>
          <w:tcPr>
            <w:tcW w:type="dxa" w:w="3628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Diploma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Artigo 3.º</w:t>
            </w:r>
          </w:p>
        </w:tc>
      </w:tr>
      <w:tr>
        <w:trPr>
          <w:cantSplit/>
        </w:trPr>
        <w:tc>
          <w:tcPr>
            <w:tcW w:type="dxa" w:w="1474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1.ª</w:t>
            </w:r>
          </w:p>
        </w:tc>
        <w:tc>
          <w:tcPr>
            <w:tcW w:type="dxa" w:w="36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Decreto-Lei n.º 314/2003, de 17 de dezembro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Redação originária</w:t>
            </w:r>
          </w:p>
        </w:tc>
      </w:tr>
      <w:tr>
        <w:trPr>
          <w:cantSplit/>
        </w:trPr>
        <w:tc>
          <w:tcPr>
            <w:tcW w:type="dxa" w:w="1474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2.ª</w:t>
            </w:r>
          </w:p>
        </w:tc>
        <w:tc>
          <w:tcPr>
            <w:tcW w:type="dxa" w:w="36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Decreto-Lei n.º 20/2019, de 30 de janeiro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/>
                <w:i w:val="0"/>
                <w:color w:val="2B2B2B"/>
                <w:sz w:val="17"/>
              </w:rPr>
              <w:t>Idêntico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 xml:space="preserve"> — as alterações incidiram no n.º 2 do artigo 4.º e no artigo 14.º</w:t>
            </w:r>
          </w:p>
        </w:tc>
      </w:tr>
      <w:tr>
        <w:trPr>
          <w:cantSplit/>
        </w:trPr>
        <w:tc>
          <w:tcPr>
            <w:tcW w:type="dxa" w:w="1474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3.ª (em vigor)</w:t>
            </w:r>
          </w:p>
        </w:tc>
        <w:tc>
          <w:tcPr>
            <w:tcW w:type="dxa" w:w="36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Resolução da AR n.º 138/2019, de 8 de agosto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/>
                <w:i w:val="0"/>
                <w:color w:val="2B2B2B"/>
                <w:sz w:val="17"/>
              </w:rPr>
              <w:t>Idêntico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 xml:space="preserve"> — fez cessar a vigência das normas alteradas pelo DL n.º 20/2019, repristinando a redação de 2003</w:t>
            </w:r>
          </w:p>
        </w:tc>
      </w:tr>
    </w:tbl>
    <w:p>
      <w:pPr>
        <w:spacing w:before="4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E0BEBA"/>
              <w:bottom w:val="nil"/>
              <w:right w:val="nil"/>
            </w:tcBorders>
            <w:shd w:val="clear" w:color="auto" w:fill="FAF2F1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9"/>
              </w:rPr>
              <w:t xml:space="preserve">A verificação foi feita por extração do texto das três versões, isolamento do artigo 3.º e comparação: a assinatura MD5 do artigo é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19"/>
              </w:rPr>
              <w:t>idêntica nas três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19"/>
              </w:rPr>
              <w:t xml:space="preserve"> — `745db9eaca77368cb870a4e84ae56b6c`. O artigo 3.º não figura em nenhum dos blocos de alteração do diploma.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Em consequência, o n.º 3 para que remete a al. p) do n.º 1 do artigo 2.º do Decreto-Lei n.º 276/2001 é hoje o mesmo que era em 2003 — a regra do regulamento do condomínio. </w:t>
      </w:r>
      <w:r>
        <w:rPr>
          <w:rFonts w:ascii="Aptos" w:hAnsi="Aptos" w:cs="Aptos" w:eastAsia="Aptos"/>
          <w:b/>
          <w:i w:val="0"/>
          <w:color w:val="2B2B2B"/>
          <w:sz w:val="20"/>
        </w:rPr>
        <w:t>A remissão não está desatualizada por efeito de renumeração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>; está mal calibrada quanto ao seu alcance, pelas razões expostas no ponto 6.5.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Anexo B  </w:t>
      </w:r>
      <w:r>
        <w:rPr>
          <w:rFonts w:ascii="Aptos" w:hAnsi="Aptos" w:cs="Aptos" w:eastAsia="Aptos"/>
          <w:b/>
          <w:i w:val="0"/>
          <w:color w:val="35506B"/>
          <w:sz w:val="27"/>
        </w:rPr>
        <w:t>Quadro das normas citadas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Norma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Diploma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Matéria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art.º 1.º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314/2003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Objeto — PNLVERAZ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al. d) do art.º 2.º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314/2003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Detentor — inclui reprodução e criação, com ou sem fins comerciais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al. e) do art.º 2.º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314/2003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Animal de companhia — «no seu lar»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n.ºs 1 a 6 do art.º 3.º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314/2003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Detenção de cães e gatos — limites por fogo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n.º 1 do art.º 5.º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314/2003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Comércio — estabelecimentos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al. c) do n.º 3 do art.º 14.º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314/2003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Contraordenação — «habitações e terrenos anexos»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al. f) do n.º 3 do art.º 14.º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314/2003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Contraordenação — estabelecimentos de comércio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n.º 1 do art.º 1.º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276/2001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Âmbito — exploração de alojamentos, independentemente do fim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al. n) do n.º 1 do art.º 2.º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276/2001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Alojamento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al. p) do n.º 1 do art.º 2.º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276/2001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Hospedagem sem fins lucrativos — ressalva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al. q) do n.º 1 do art.º 2.º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276/2001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Hospedagem com fins lucrativos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al. v) do n.º 1 do art.º 2.º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276/2001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Detentor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n.º 1 do art.º 3.º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276/2001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Títulos de acesso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als. h) e j) do n.º 1 do art.º 3.º-A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276/2001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Capacidade máxima declarada; declaração de cumprimento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art.º 24.º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276/2001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Destinatário do Cap. III; «sem prejuízo das demais disposições aplicáveis»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n.ºs 1 a 5 do art.º 25.º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276/2001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Instalações individualizadas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n.º 1 do art.º 27.º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276/2001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Dimensões mínimas — anexo III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n.º 2 do art.º 67.º-A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276/2001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Acesso — «casas de habitação e terrenos privados»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art.º 70.º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DL n.º 276/2001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Instrução e decisão dos processos de contraordenação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arts. 2.º a 6.º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CIMI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Classificação predial — critério fiscal</w:t>
            </w:r>
          </w:p>
        </w:tc>
      </w:tr>
      <w:tr>
        <w:trPr>
          <w:cantSplit/>
        </w:trPr>
        <w:tc>
          <w:tcPr>
            <w:tcW w:type="dxa" w:w="260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al. a) do n.º 2 do art.º 1083.º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Código Civil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Resolução do arrendamento — higiene e vizinhança</w:t>
            </w:r>
          </w:p>
        </w:tc>
      </w:tr>
    </w:tbl>
    <w:p>
      <w:pPr>
        <w:spacing w:before="40" w:after="180" w:line="293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247" w:header="624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93" w:lineRule="auto"/>
      <w:jc w:val="right"/>
    </w:pPr>
    <w:r>
      <w:rPr>
        <w:rFonts w:ascii="Aptos" w:hAnsi="Aptos" w:cs="Aptos" w:eastAsia="Aptos"/>
        <w:b w:val="0"/>
        <w:i w:val="0"/>
        <w:color w:val="7C8894"/>
        <w:sz w:val="16"/>
      </w:rPr>
    </w:r>
    <w:fldSimple w:instr="PAGE">
      <w:r>
        <w:rPr>
          <w:sz w:val="16"/>
          <w:color w:val="7C8894"/>
        </w:rPr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93" w:lineRule="auto"/>
      <w:jc w:val="right"/>
    </w:pPr>
    <w:r>
      <w:rPr>
        <w:rFonts w:ascii="Aptos" w:hAnsi="Aptos" w:cs="Aptos" w:eastAsia="Aptos"/>
        <w:b w:val="0"/>
        <w:i w:val="0"/>
        <w:color w:val="7C8894"/>
        <w:sz w:val="15"/>
      </w:rPr>
      <w:t>Limites por fogo · lotação dos alojamentos registados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Aptos" w:hAnsi="Aptos" w:cs="Aptos" w:eastAsia="Aptos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