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1.34</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Detenção em estabelecimentos (cap. IV)</w:t>
      </w:r>
    </w:p>
    <w:p>
      <w:pPr>
        <w:spacing w:after="0"/>
        <w:ind w:left="567"/>
      </w:pPr>
      <w:r>
        <w:rPr>
          <w:b w:val="0"/>
          <w:i w:val="0"/>
        </w:rPr>
        <w:t>E-01. Nada sobre animais de companhia em acidente grave ou catástrofe</w:t>
      </w:r>
    </w:p>
    <w:p>
      <w:pPr>
        <w:spacing w:after="0"/>
        <w:ind w:left="567"/>
      </w:pPr>
      <w:r>
        <w:rPr>
          <w:b w:val="0"/>
          <w:i w:val="0"/>
        </w:rPr>
        <w:t>E-02. O encerramento de estabelecimentos fica sem medida cautelar, sem regra para os animais e sem efeito no registo</w:t>
      </w:r>
    </w:p>
    <w:p>
      <w:pPr>
        <w:spacing w:after="40"/>
      </w:pPr>
    </w:p>
    <w:p>
      <w:pPr>
        <w:spacing w:after="40"/>
      </w:pPr>
      <w:r>
        <w:rPr>
          <w:b/>
          <w:i w:val="0"/>
        </w:rPr>
        <w:t>7. Gestão das populações animais (cap. X)</w:t>
      </w:r>
    </w:p>
    <w:p>
      <w:pPr>
        <w:spacing w:after="0"/>
        <w:ind w:left="567"/>
      </w:pPr>
      <w:r>
        <w:rPr>
          <w:b w:val="0"/>
          <w:i w:val="0"/>
        </w:rPr>
        <w:t>G-01. A recolha por razões de bem-estar passa da DGAV para as câmaras e o destino para o médico veterinário municipal</w:t>
      </w:r>
    </w:p>
    <w:p>
      <w:pPr>
        <w:spacing w:after="0"/>
        <w:ind w:left="567"/>
      </w:pPr>
      <w:r>
        <w:rPr>
          <w:b w:val="0"/>
          <w:i w:val="0"/>
        </w:rPr>
        <w:t>G-02. A presunção de abandono aos 15 dias não ressalva animais apreendidos nem animais socorridos em emergência</w:t>
      </w:r>
    </w:p>
    <w:p>
      <w:pPr>
        <w:spacing w:after="40"/>
      </w:pPr>
    </w:p>
    <w:p>
      <w:pPr>
        <w:spacing w:after="40"/>
      </w:pPr>
      <w:r>
        <w:rPr>
          <w:b/>
          <w:i w:val="0"/>
        </w:rPr>
        <w:t>8. Animais perigosos e potencialmente perigosos (cap. XIV)</w:t>
      </w:r>
    </w:p>
    <w:p>
      <w:pPr>
        <w:spacing w:after="0"/>
        <w:ind w:left="567"/>
      </w:pPr>
      <w:r>
        <w:rPr>
          <w:b w:val="0"/>
          <w:i w:val="0"/>
        </w:rPr>
        <w:t>D-01. Duas vias para retirar a classificação de perigoso, sem ligação entre elas</w:t>
      </w:r>
    </w:p>
    <w:p>
      <w:pPr>
        <w:spacing w:after="0"/>
        <w:ind w:left="567"/>
      </w:pPr>
      <w:r>
        <w:rPr>
          <w:b w:val="0"/>
          <w:i w:val="0"/>
        </w:rPr>
        <w:t>D-02. Associação titular de cão perigoso: falta a regra da licença e a adoção fica entre duas normas contrárias</w:t>
      </w:r>
    </w:p>
    <w:p>
      <w:pPr>
        <w:spacing w:after="0"/>
        <w:ind w:left="567"/>
      </w:pPr>
      <w:r>
        <w:rPr>
          <w:b w:val="0"/>
          <w:i w:val="0"/>
        </w:rPr>
        <w:t>D-03. O treino começa entre os 6 e os 12 meses, o que não serve o cão classificado como perigoso já adulto</w:t>
      </w:r>
    </w:p>
    <w:p>
      <w:pPr>
        <w:spacing w:after="40"/>
      </w:pPr>
    </w:p>
    <w:p>
      <w:pPr>
        <w:spacing w:after="40"/>
      </w:pPr>
      <w:r>
        <w:rPr>
          <w:b/>
          <w:i w:val="0"/>
        </w:rPr>
        <w:t>9. Medidas administrativas, fiscalização e contraordenações (cap. XV)</w:t>
      </w:r>
    </w:p>
    <w:p>
      <w:pPr>
        <w:spacing w:after="0"/>
        <w:ind w:left="567"/>
      </w:pPr>
      <w:r>
        <w:rPr>
          <w:b w:val="0"/>
          <w:i w:val="0"/>
        </w:rPr>
        <w:t>S-01. Os deveres dos CRO e o relatório anual ficam sem coima</w:t>
      </w:r>
    </w:p>
    <w:p>
      <w:pPr>
        <w:spacing w:after="0"/>
        <w:ind w:left="567"/>
      </w:pPr>
      <w:r>
        <w:rPr>
          <w:b w:val="0"/>
          <w:i w:val="0"/>
        </w:rPr>
        <w:t>S-02. A apreensão provisória serve só as contraordenações e admite devolver os animais ao local de origem</w:t>
      </w:r>
    </w:p>
    <w:p>
      <w:pPr>
        <w:spacing w:after="0"/>
        <w:ind w:left="567"/>
      </w:pPr>
      <w:r>
        <w:rPr>
          <w:b w:val="0"/>
          <w:i w:val="0"/>
        </w:rPr>
        <w:t>S-03. As sanções acessórias perdem a interdição do exercício da atividade</w:t>
      </w:r>
    </w:p>
    <w:p>
      <w:pPr>
        <w:spacing w:after="0"/>
        <w:ind w:left="567"/>
      </w:pPr>
      <w:r>
        <w:rPr>
          <w:b w:val="0"/>
          <w:i w:val="0"/>
        </w:rPr>
        <w:t>S-04. O dever geral de colaboração de terceiros e a coima por recusa de informações não passam para o RGAC</w:t>
      </w:r>
    </w:p>
    <w:p>
      <w:pPr>
        <w:spacing w:after="40"/>
      </w:pPr>
    </w:p>
    <w:p>
      <w:pPr>
        <w:spacing w:after="40"/>
      </w:pPr>
      <w:r>
        <w:rPr>
          <w:b/>
          <w:i w:val="0"/>
        </w:rPr>
        <w:t>10. Disposições finais e transitórias e anexos (cap. XVI e anexos)</w:t>
      </w:r>
    </w:p>
    <w:p>
      <w:pPr>
        <w:spacing w:after="0"/>
        <w:ind w:left="567"/>
      </w:pPr>
      <w:r>
        <w:rPr>
          <w:b w:val="0"/>
          <w:i w:val="0"/>
        </w:rPr>
        <w:t>F-01. A revogação total da Lei 92/95 apaga normas que não tratam de animais de companhia</w:t>
      </w:r>
    </w:p>
    <w:p>
      <w:pPr>
        <w:spacing w:after="0"/>
        <w:ind w:left="567"/>
      </w:pPr>
      <w:r>
        <w:rPr>
          <w:b w:val="0"/>
          <w:i w:val="0"/>
        </w:rPr>
        <w:t>F-02. O DL 74/2007 é ressalvado e revogado ao mesmo tempo</w:t>
      </w:r>
    </w:p>
    <w:p>
      <w:pPr>
        <w:spacing w:after="40"/>
      </w:pPr>
    </w:p>
    <w:p>
      <w:pPr>
        <w:spacing w:after="40"/>
      </w:pPr>
      <w:r>
        <w:rPr>
          <w:b/>
          <w:i w:val="0"/>
        </w:rPr>
        <w:t>11.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Detenção em estabelecimentos (cap. IV)</w:t>
      </w:r>
    </w:p>
    <w:p>
      <w:pPr>
        <w:pStyle w:val="Heading2"/>
      </w:pPr>
      <w:r>
        <w:rPr>
          <w:i w:val="0"/>
          <w:color w:val="000000"/>
        </w:rPr>
        <w:t>E-01.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 art. 98.º, n.º 13; Lei 38/2026, de 3 de agosto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G-02).</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G-02</w:t>
            </w:r>
          </w:p>
        </w:tc>
      </w:tr>
    </w:tbl>
    <w:p/>
    <w:p>
      <w:pPr>
        <w:pStyle w:val="Heading2"/>
      </w:pPr>
      <w:r>
        <w:rPr>
          <w:i w:val="0"/>
          <w:color w:val="000000"/>
        </w:rPr>
        <w:t>E-02.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 art. 49.º, n.º 2; art. 51.º; art. 139.º, n.º 1; art. 141.º, n.º 1</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S-03).</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S-03, S-02, G-01, E-01</w:t>
            </w:r>
          </w:p>
        </w:tc>
      </w:tr>
    </w:tbl>
    <w:p/>
    <w:p>
      <w:r>
        <w:br w:type="page"/>
      </w:r>
    </w:p>
    <w:p>
      <w:pPr>
        <w:pStyle w:val="Heading1"/>
      </w:pPr>
      <w:r>
        <w:rPr>
          <w:i w:val="0"/>
          <w:color w:val="000000"/>
        </w:rPr>
        <w:t>7. Gestão das populações animais (cap. X)</w:t>
      </w:r>
    </w:p>
    <w:p>
      <w:pPr>
        <w:pStyle w:val="Heading2"/>
      </w:pPr>
      <w:r>
        <w:rPr>
          <w:i w:val="0"/>
          <w:color w:val="000000"/>
        </w:rPr>
        <w:t>G-01.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 art. 98.º,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 S-02, G-02</w:t>
            </w:r>
          </w:p>
        </w:tc>
      </w:tr>
    </w:tbl>
    <w:p/>
    <w:p>
      <w:pPr>
        <w:pStyle w:val="Heading2"/>
      </w:pPr>
      <w:r>
        <w:rPr>
          <w:i w:val="0"/>
          <w:color w:val="000000"/>
        </w:rPr>
        <w:t>G-02.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 art. 70.º, n.ºs 8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E-01, T-05</w:t>
            </w:r>
          </w:p>
        </w:tc>
      </w:tr>
    </w:tbl>
    <w:p/>
    <w:p>
      <w:r>
        <w:br w:type="page"/>
      </w:r>
    </w:p>
    <w:p>
      <w:pPr>
        <w:pStyle w:val="Heading1"/>
      </w:pPr>
      <w:r>
        <w:rPr>
          <w:i w:val="0"/>
          <w:color w:val="000000"/>
        </w:rPr>
        <w:t>8. Animais perigosos e potencialmente perigosos (cap. XIV)</w:t>
      </w:r>
    </w:p>
    <w:p>
      <w:pPr>
        <w:pStyle w:val="Heading2"/>
      </w:pPr>
      <w:r>
        <w:rPr>
          <w:i w:val="0"/>
          <w:color w:val="000000"/>
        </w:rPr>
        <w:t>D-01.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 art. 115.º, n.ºs 1 a 3; art. 121.º, n.ºs 2, 4 e 5; art. 79.º, n.º 7; art. 110.º, n.º 2; art. 126.º, n.º 2; DL 315/2009, art. 3.º, al. b), art. 9.º, art. 14.º e art. 19.º, n.º 2; DL 82/2019, art. 13.º,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D-02.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 art. 110.º, n.ºs 1 e 3; art. 81.º, n.ºs 2 e 3; art. 127.º, n.º 4; DL 315/2009, art. 3.º, al. f), art. 5.º, n.º 1, e art. 20.º, n.º 4; DL 82/2019, art. 9.º, n.º 5, e art. 27.º, n.ºs 1 e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T-08, D-01</w:t>
            </w:r>
          </w:p>
        </w:tc>
      </w:tr>
    </w:tbl>
    <w:p/>
    <w:p>
      <w:pPr>
        <w:pStyle w:val="Heading2"/>
      </w:pPr>
      <w:r>
        <w:rPr>
          <w:i w:val="0"/>
          <w:color w:val="000000"/>
        </w:rPr>
        <w:t>D-03.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 art. 122.º, n.ºs 3 a 5; art. 126.º, n.º 6; art. 135.º, n.º 2; DL 315/2009, art. 15.º, n.ºs 3 e 4, art. 21.º, art. 28.º, n.º 2, e art. 38.º, n.º 1, al. m)</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D-02</w:t>
            </w:r>
          </w:p>
        </w:tc>
      </w:tr>
    </w:tbl>
    <w:p/>
    <w:p>
      <w:r>
        <w:br w:type="page"/>
      </w:r>
    </w:p>
    <w:p>
      <w:pPr>
        <w:pStyle w:val="Heading1"/>
      </w:pPr>
      <w:r>
        <w:rPr>
          <w:i w:val="0"/>
          <w:color w:val="000000"/>
        </w:rPr>
        <w:t>9.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T-06). Ponderar uma norma geral como a da Lei 92/95, art. 12.º, n.º 1, ou pelo menos coima expressa, com a gravidade que hoje tem no DL 276/2001 (art. 68.º, n.º 2, al. d)), para o art. 8.º, n.º 1 (morte sem motivo legítimo). Ver F-01.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 F-01</w:t>
            </w:r>
          </w:p>
        </w:tc>
      </w:tr>
    </w:tbl>
    <w:p/>
    <w:p>
      <w:pPr>
        <w:pStyle w:val="Heading2"/>
      </w:pPr>
      <w:r>
        <w:rPr>
          <w:i w:val="0"/>
          <w:color w:val="000000"/>
        </w:rPr>
        <w:t>S-02.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 art. 144.º; art. 138.º, n.º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G-02, S-01</w:t>
            </w:r>
          </w:p>
        </w:tc>
      </w:tr>
    </w:tbl>
    <w:p/>
    <w:p>
      <w:pPr>
        <w:pStyle w:val="Heading2"/>
      </w:pPr>
      <w:r>
        <w:rPr>
          <w:i w:val="0"/>
          <w:color w:val="000000"/>
        </w:rPr>
        <w:t>S-03.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 art. 50.º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E-02, S-02</w:t>
            </w:r>
          </w:p>
        </w:tc>
      </w:tr>
    </w:tbl>
    <w:p/>
    <w:p>
      <w:pPr>
        <w:pStyle w:val="Heading2"/>
      </w:pPr>
      <w:r>
        <w:rPr>
          <w:i w:val="0"/>
          <w:color w:val="000000"/>
        </w:rPr>
        <w:t>S-04.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 art. 140.º, n.º 2, al. i); art. 54.º, n.º 1; art. 137.º, n.º 4; art. 108.º, n.º 2, al. c); art. 109.º, n.ºs 2 e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w:t>
            </w:r>
          </w:p>
        </w:tc>
      </w:tr>
    </w:tbl>
    <w:p/>
    <w:p>
      <w:r>
        <w:br w:type="page"/>
      </w:r>
    </w:p>
    <w:p>
      <w:pPr>
        <w:pStyle w:val="Heading1"/>
      </w:pPr>
      <w:r>
        <w:rPr>
          <w:i w:val="0"/>
          <w:color w:val="000000"/>
        </w:rPr>
        <w:t>10. Disposições finais e transitórias e anexos (cap. XVI e anexos)</w:t>
      </w:r>
    </w:p>
    <w:p>
      <w:pPr>
        <w:pStyle w:val="Heading2"/>
      </w:pPr>
      <w:r>
        <w:rPr>
          <w:i w:val="0"/>
          <w:color w:val="000000"/>
        </w:rPr>
        <w:t>F-01.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 art. 2.º, n.ºs 1, 2 e 9; art. 140.º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 T-06</w:t>
            </w:r>
          </w:p>
        </w:tc>
      </w:tr>
    </w:tbl>
    <w:p/>
    <w:p>
      <w:pPr>
        <w:pStyle w:val="Heading2"/>
      </w:pPr>
      <w:r>
        <w:rPr>
          <w:i w:val="0"/>
          <w:color w:val="000000"/>
        </w:rPr>
        <w:t>F-02.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 art. 149.º, n.º 1, al. f)</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4"/>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E-01</w:t>
            </w:r>
          </w:p>
        </w:tc>
        <w:tc>
          <w:tcPr>
            <w:tcW w:w="5216" w:type="dxa"/>
          </w:tcPr>
          <w:p>
            <w:pPr>
              <w:spacing w:after="60"/>
            </w:pPr>
            <w:r/>
            <w:r>
              <w:rPr>
                <w:b w:val="0"/>
                <w:sz w:val="20"/>
              </w:rPr>
              <w:t>Nada sobre animais de companhia em acidente grave ou catástrofe</w:t>
            </w:r>
          </w:p>
        </w:tc>
        <w:tc>
          <w:tcPr>
            <w:tcW w:w="3969" w:type="dxa"/>
          </w:tcPr>
          <w:p>
            <w:pPr>
              <w:spacing w:after="60"/>
            </w:pPr>
            <w:r/>
            <w:r>
              <w:rPr>
                <w:b w:val="0"/>
                <w:sz w:val="20"/>
              </w:rPr>
              <w:t>art. 25.º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E-02</w:t>
            </w:r>
          </w:p>
        </w:tc>
        <w:tc>
          <w:tcPr>
            <w:tcW w:w="5216" w:type="dxa"/>
          </w:tcPr>
          <w:p>
            <w:pPr>
              <w:spacing w:after="60"/>
            </w:pPr>
            <w:r/>
            <w:r>
              <w:rPr>
                <w:b w:val="0"/>
                <w:sz w:val="20"/>
              </w:rPr>
              <w:t>O encerramento de estabelecimentos fica sem medida cautelar, sem regra para os animais e sem efeito no registo</w:t>
            </w:r>
          </w:p>
        </w:tc>
        <w:tc>
          <w:tcPr>
            <w:tcW w:w="3969" w:type="dxa"/>
          </w:tcPr>
          <w:p>
            <w:pPr>
              <w:spacing w:after="60"/>
            </w:pPr>
            <w:r/>
            <w:r>
              <w:rPr>
                <w:b w:val="0"/>
                <w:sz w:val="20"/>
              </w:rPr>
              <w:t>art. 50.º, n.ºs 1, 4 e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G-01</w:t>
            </w:r>
          </w:p>
        </w:tc>
        <w:tc>
          <w:tcPr>
            <w:tcW w:w="5216" w:type="dxa"/>
          </w:tcPr>
          <w:p>
            <w:pPr>
              <w:spacing w:after="60"/>
            </w:pPr>
            <w:r/>
            <w:r>
              <w:rPr>
                <w:b w:val="0"/>
                <w:sz w:val="20"/>
              </w:rPr>
              <w:t>A recolha por razões de bem-estar passa da DGAV para as câmaras e o destino para o médico veterinário municipal</w:t>
            </w:r>
          </w:p>
        </w:tc>
        <w:tc>
          <w:tcPr>
            <w:tcW w:w="3969" w:type="dxa"/>
          </w:tcPr>
          <w:p>
            <w:pPr>
              <w:spacing w:after="60"/>
            </w:pPr>
            <w:r/>
            <w:r>
              <w:rPr>
                <w:b w:val="0"/>
                <w:sz w:val="20"/>
              </w:rPr>
              <w:t>art. 91.º, n.ºs 5 a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G-02</w:t>
            </w:r>
          </w:p>
        </w:tc>
        <w:tc>
          <w:tcPr>
            <w:tcW w:w="5216" w:type="dxa"/>
          </w:tcPr>
          <w:p>
            <w:pPr>
              <w:spacing w:after="60"/>
            </w:pPr>
            <w:r/>
            <w:r>
              <w:rPr>
                <w:b w:val="0"/>
                <w:sz w:val="20"/>
              </w:rPr>
              <w:t>A presunção de abandono aos 15 dias não ressalva animais apreendidos nem animais socorridos em emergência</w:t>
            </w:r>
          </w:p>
        </w:tc>
        <w:tc>
          <w:tcPr>
            <w:tcW w:w="3969" w:type="dxa"/>
          </w:tcPr>
          <w:p>
            <w:pPr>
              <w:spacing w:after="60"/>
            </w:pPr>
            <w:r/>
            <w:r>
              <w:rPr>
                <w:b w:val="0"/>
                <w:sz w:val="20"/>
              </w:rPr>
              <w:t>art. 98.º, n.º 13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D-01</w:t>
            </w:r>
          </w:p>
        </w:tc>
        <w:tc>
          <w:tcPr>
            <w:tcW w:w="5216" w:type="dxa"/>
          </w:tcPr>
          <w:p>
            <w:pPr>
              <w:spacing w:after="60"/>
            </w:pPr>
            <w:r/>
            <w:r>
              <w:rPr>
                <w:b w:val="0"/>
                <w:sz w:val="20"/>
              </w:rPr>
              <w:t>Duas vias para retirar a classificação de perigoso, sem ligação entre elas</w:t>
            </w:r>
          </w:p>
        </w:tc>
        <w:tc>
          <w:tcPr>
            <w:tcW w:w="3969" w:type="dxa"/>
          </w:tcPr>
          <w:p>
            <w:pPr>
              <w:spacing w:after="60"/>
            </w:pPr>
            <w:r/>
            <w:r>
              <w:rPr>
                <w:b w:val="0"/>
                <w:sz w:val="20"/>
              </w:rPr>
              <w:t>art. 120.º, n.ºs 1, 3 e 5</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D-02</w:t>
            </w:r>
          </w:p>
        </w:tc>
        <w:tc>
          <w:tcPr>
            <w:tcW w:w="5216" w:type="dxa"/>
          </w:tcPr>
          <w:p>
            <w:pPr>
              <w:spacing w:after="60"/>
            </w:pPr>
            <w:r/>
            <w:r>
              <w:rPr>
                <w:b w:val="0"/>
                <w:sz w:val="20"/>
              </w:rPr>
              <w:t>Associação titular de cão perigoso: falta a regra da licença e a adoção fica entre duas normas contrárias</w:t>
            </w:r>
          </w:p>
        </w:tc>
        <w:tc>
          <w:tcPr>
            <w:tcW w:w="3969" w:type="dxa"/>
          </w:tcPr>
          <w:p>
            <w:pPr>
              <w:spacing w:after="60"/>
            </w:pPr>
            <w:r/>
            <w:r>
              <w:rPr>
                <w:b w:val="0"/>
                <w:sz w:val="20"/>
              </w:rPr>
              <w:t>art. 69.º, n.ºs 6 e 7</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D-03</w:t>
            </w:r>
          </w:p>
        </w:tc>
        <w:tc>
          <w:tcPr>
            <w:tcW w:w="5216" w:type="dxa"/>
          </w:tcPr>
          <w:p>
            <w:pPr>
              <w:spacing w:after="60"/>
            </w:pPr>
            <w:r/>
            <w:r>
              <w:rPr>
                <w:b w:val="0"/>
                <w:sz w:val="20"/>
              </w:rPr>
              <w:t>O treino começa entre os 6 e os 12 meses, o que não serve o cão classificado como perigoso já adulto</w:t>
            </w:r>
          </w:p>
        </w:tc>
        <w:tc>
          <w:tcPr>
            <w:tcW w:w="3969" w:type="dxa"/>
          </w:tcPr>
          <w:p>
            <w:pPr>
              <w:spacing w:after="60"/>
            </w:pPr>
            <w:r/>
            <w:r>
              <w:rPr>
                <w:b w:val="0"/>
                <w:sz w:val="20"/>
              </w:rPr>
              <w:t>art. 128.º, n.ºs 1 e 2</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S-02</w:t>
            </w:r>
          </w:p>
        </w:tc>
        <w:tc>
          <w:tcPr>
            <w:tcW w:w="5216" w:type="dxa"/>
          </w:tcPr>
          <w:p>
            <w:pPr>
              <w:spacing w:after="60"/>
            </w:pPr>
            <w:r/>
            <w:r>
              <w:rPr>
                <w:b w:val="0"/>
                <w:sz w:val="20"/>
              </w:rPr>
              <w:t>A apreensão provisória serve só as contraordenações e admite devolver os animais ao local de origem</w:t>
            </w:r>
          </w:p>
        </w:tc>
        <w:tc>
          <w:tcPr>
            <w:tcW w:w="3969" w:type="dxa"/>
          </w:tcPr>
          <w:p>
            <w:pPr>
              <w:spacing w:after="60"/>
            </w:pPr>
            <w:r/>
            <w:r>
              <w:rPr>
                <w:b w:val="0"/>
                <w:sz w:val="20"/>
              </w:rPr>
              <w:t>art. 139.º, n.ºs 1, 3 e 8</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S-03</w:t>
            </w:r>
          </w:p>
        </w:tc>
        <w:tc>
          <w:tcPr>
            <w:tcW w:w="5216" w:type="dxa"/>
          </w:tcPr>
          <w:p>
            <w:pPr>
              <w:spacing w:after="60"/>
            </w:pPr>
            <w:r/>
            <w:r>
              <w:rPr>
                <w:b w:val="0"/>
                <w:sz w:val="20"/>
              </w:rPr>
              <w:t>As sanções acessórias perdem a interdição do exercício da atividade</w:t>
            </w:r>
          </w:p>
        </w:tc>
        <w:tc>
          <w:tcPr>
            <w:tcW w:w="3969" w:type="dxa"/>
          </w:tcPr>
          <w:p>
            <w:pPr>
              <w:spacing w:after="60"/>
            </w:pPr>
            <w:r/>
            <w:r>
              <w:rPr>
                <w:b w:val="0"/>
                <w:sz w:val="20"/>
              </w:rPr>
              <w:t>art. 141.º, n.ºs 1 e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S-04</w:t>
            </w:r>
          </w:p>
        </w:tc>
        <w:tc>
          <w:tcPr>
            <w:tcW w:w="5216" w:type="dxa"/>
          </w:tcPr>
          <w:p>
            <w:pPr>
              <w:spacing w:after="60"/>
            </w:pPr>
            <w:r/>
            <w:r>
              <w:rPr>
                <w:b w:val="0"/>
                <w:sz w:val="20"/>
              </w:rPr>
              <w:t>O dever geral de colaboração de terceiros e a coima por recusa de informações não passam para o RGAC</w:t>
            </w:r>
          </w:p>
        </w:tc>
        <w:tc>
          <w:tcPr>
            <w:tcW w:w="3969" w:type="dxa"/>
          </w:tcPr>
          <w:p>
            <w:pPr>
              <w:spacing w:after="60"/>
            </w:pPr>
            <w:r/>
            <w:r>
              <w:rPr>
                <w:b w:val="0"/>
                <w:sz w:val="20"/>
              </w:rPr>
              <w:t>art. 138.º, n.ºs 1 e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F-01</w:t>
            </w:r>
          </w:p>
        </w:tc>
        <w:tc>
          <w:tcPr>
            <w:tcW w:w="5216" w:type="dxa"/>
          </w:tcPr>
          <w:p>
            <w:pPr>
              <w:spacing w:after="60"/>
            </w:pPr>
            <w:r/>
            <w:r>
              <w:rPr>
                <w:b w:val="0"/>
                <w:sz w:val="20"/>
              </w:rPr>
              <w:t>A revogação total da Lei 92/95 apaga normas que não tratam de animais de companhia</w:t>
            </w:r>
          </w:p>
        </w:tc>
        <w:tc>
          <w:tcPr>
            <w:tcW w:w="3969" w:type="dxa"/>
          </w:tcPr>
          <w:p>
            <w:pPr>
              <w:spacing w:after="60"/>
            </w:pPr>
            <w:r/>
            <w:r>
              <w:rPr>
                <w:b w:val="0"/>
                <w:sz w:val="20"/>
              </w:rPr>
              <w:t>art. 149.º, n.º 1, al. a)</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F-02</w:t>
            </w:r>
          </w:p>
        </w:tc>
        <w:tc>
          <w:tcPr>
            <w:tcW w:w="5216" w:type="dxa"/>
          </w:tcPr>
          <w:p>
            <w:pPr>
              <w:spacing w:after="60"/>
            </w:pPr>
            <w:r/>
            <w:r>
              <w:rPr>
                <w:b w:val="0"/>
                <w:sz w:val="20"/>
              </w:rPr>
              <w:t>O DL 74/2007 é ressalvado e revogado ao mesmo tempo</w:t>
            </w:r>
          </w:p>
        </w:tc>
        <w:tc>
          <w:tcPr>
            <w:tcW w:w="3969" w:type="dxa"/>
          </w:tcPr>
          <w:p>
            <w:pPr>
              <w:spacing w:after="60"/>
            </w:pPr>
            <w:r/>
            <w:r>
              <w:rPr>
                <w:b w:val="0"/>
                <w:sz w:val="20"/>
              </w:rPr>
              <w:t>art. 2.º, n.º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54 fichas, das quais 50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701" w:type="dxa"/>
          </w:tcPr>
          <w:p>
            <w:pPr>
              <w:spacing w:after="60"/>
            </w:pPr>
            <w:r/>
            <w:r>
              <w:rPr>
                <w:b w:val="0"/>
                <w:sz w:val="20"/>
              </w:rPr>
              <w:t>art. 50, art. 51, art. 52</w:t>
            </w:r>
          </w:p>
        </w:tc>
        <w:tc>
          <w:tcPr>
            <w:tcW w:w="6236"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701" w:type="dxa"/>
          </w:tcPr>
          <w:p>
            <w:pPr>
              <w:spacing w:after="60"/>
            </w:pPr>
            <w:r/>
            <w:r>
              <w:rPr>
                <w:b w:val="0"/>
                <w:sz w:val="20"/>
              </w:rPr>
              <w:t>art. 79, art. 120, art. 121</w:t>
            </w:r>
          </w:p>
        </w:tc>
        <w:tc>
          <w:tcPr>
            <w:tcW w:w="6236"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701" w:type="dxa"/>
          </w:tcPr>
          <w:p>
            <w:pPr>
              <w:spacing w:after="60"/>
            </w:pPr>
            <w:r/>
            <w:r>
              <w:rPr>
                <w:b w:val="0"/>
                <w:sz w:val="20"/>
              </w:rPr>
              <w:t>art. 110, art. 112, art. 113, art. 114</w:t>
            </w:r>
          </w:p>
        </w:tc>
        <w:tc>
          <w:tcPr>
            <w:tcW w:w="6236"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701" w:type="dxa"/>
          </w:tcPr>
          <w:p>
            <w:pPr>
              <w:spacing w:after="60"/>
            </w:pPr>
            <w:r/>
            <w:r>
              <w:rPr>
                <w:b w:val="0"/>
                <w:sz w:val="20"/>
              </w:rPr>
              <w:t>art. 137</w:t>
            </w:r>
          </w:p>
        </w:tc>
        <w:tc>
          <w:tcPr>
            <w:tcW w:w="6236"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701" w:type="dxa"/>
          </w:tcPr>
          <w:p>
            <w:pPr>
              <w:spacing w:after="60"/>
            </w:pPr>
            <w:r/>
            <w:r>
              <w:rPr>
                <w:b w:val="0"/>
                <w:sz w:val="20"/>
              </w:rPr>
              <w:t>art. 130, art. 131, art. 132, art. 134</w:t>
            </w:r>
          </w:p>
        </w:tc>
        <w:tc>
          <w:tcPr>
            <w:tcW w:w="6236"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p>
      <w:r>
        <w:rPr>
          <w:b w:val="0"/>
          <w:i w:val="0"/>
        </w:rPr>
        <w:t>Total: 22 lapsos, dos quais 22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16</w:t>
            </w:r>
          </w:p>
        </w:tc>
        <w:tc>
          <w:tcPr>
            <w:tcW w:w="1701" w:type="dxa"/>
          </w:tcPr>
          <w:p>
            <w:pPr>
              <w:spacing w:after="60"/>
            </w:pPr>
            <w:r/>
            <w:r>
              <w:rPr>
                <w:b w:val="0"/>
                <w:sz w:val="20"/>
              </w:rPr>
              <w:t>11</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68</w:t>
            </w:r>
          </w:p>
        </w:tc>
        <w:tc>
          <w:tcPr>
            <w:tcW w:w="1701" w:type="dxa"/>
          </w:tcPr>
          <w:p>
            <w:pPr>
              <w:spacing w:after="60"/>
            </w:pPr>
            <w:r/>
            <w:r>
              <w:rPr>
                <w:b/>
                <w:sz w:val="20"/>
              </w:rPr>
              <w:t>85</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E-01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E-02,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E-02, S-03,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E-02,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 D-02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 G-02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D-02, 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G-01,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E-01, G-01, G-02,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D-01, D-02,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D-01, 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D-02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S-04,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S-02, 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E-02,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S-01, S-04, F-01,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E-02, S-03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020" w:type="dxa"/>
          </w:tcPr>
          <w:p>
            <w:pPr>
              <w:spacing w:after="60"/>
            </w:pPr>
            <w:r/>
            <w:r>
              <w:rPr>
                <w:b w:val="0"/>
                <w:sz w:val="20"/>
              </w:rPr>
              <w:t>1.16</w:t>
            </w:r>
          </w:p>
        </w:tc>
        <w:tc>
          <w:tcPr>
            <w:tcW w:w="1417" w:type="dxa"/>
          </w:tcPr>
          <w:p>
            <w:pPr>
              <w:spacing w:after="60"/>
            </w:pPr>
            <w:r/>
            <w:r>
              <w:rPr>
                <w:b w:val="0"/>
                <w:sz w:val="20"/>
              </w:rPr>
              <w:t>13.10.2026</w:t>
            </w:r>
          </w:p>
        </w:tc>
        <w:tc>
          <w:tcPr>
            <w:tcW w:w="6633"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020" w:type="dxa"/>
          </w:tcPr>
          <w:p>
            <w:pPr>
              <w:spacing w:after="60"/>
            </w:pPr>
            <w:r/>
            <w:r>
              <w:rPr>
                <w:b w:val="0"/>
                <w:sz w:val="20"/>
              </w:rPr>
              <w:t>1.17</w:t>
            </w:r>
          </w:p>
        </w:tc>
        <w:tc>
          <w:tcPr>
            <w:tcW w:w="1417" w:type="dxa"/>
          </w:tcPr>
          <w:p>
            <w:pPr>
              <w:spacing w:after="60"/>
            </w:pPr>
            <w:r/>
            <w:r>
              <w:rPr>
                <w:b w:val="0"/>
                <w:sz w:val="20"/>
              </w:rPr>
              <w:t>13.10.2026</w:t>
            </w:r>
          </w:p>
        </w:tc>
        <w:tc>
          <w:tcPr>
            <w:tcW w:w="6633"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020" w:type="dxa"/>
          </w:tcPr>
          <w:p>
            <w:pPr>
              <w:spacing w:after="60"/>
            </w:pPr>
            <w:r/>
            <w:r>
              <w:rPr>
                <w:b w:val="0"/>
                <w:sz w:val="20"/>
              </w:rPr>
              <w:t>1.18</w:t>
            </w:r>
          </w:p>
        </w:tc>
        <w:tc>
          <w:tcPr>
            <w:tcW w:w="1417" w:type="dxa"/>
          </w:tcPr>
          <w:p>
            <w:pPr>
              <w:spacing w:after="60"/>
            </w:pPr>
            <w:r/>
            <w:r>
              <w:rPr>
                <w:b w:val="0"/>
                <w:sz w:val="20"/>
              </w:rPr>
              <w:t>13.10.2026</w:t>
            </w:r>
          </w:p>
        </w:tc>
        <w:tc>
          <w:tcPr>
            <w:tcW w:w="6633"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020" w:type="dxa"/>
          </w:tcPr>
          <w:p>
            <w:pPr>
              <w:spacing w:after="60"/>
            </w:pPr>
            <w:r/>
            <w:r>
              <w:rPr>
                <w:b w:val="0"/>
                <w:sz w:val="20"/>
              </w:rPr>
              <w:t>1.19</w:t>
            </w:r>
          </w:p>
        </w:tc>
        <w:tc>
          <w:tcPr>
            <w:tcW w:w="1417" w:type="dxa"/>
          </w:tcPr>
          <w:p>
            <w:pPr>
              <w:spacing w:after="60"/>
            </w:pPr>
            <w:r/>
            <w:r>
              <w:rPr>
                <w:b w:val="0"/>
                <w:sz w:val="20"/>
              </w:rPr>
              <w:t>13.10.2026</w:t>
            </w:r>
          </w:p>
        </w:tc>
        <w:tc>
          <w:tcPr>
            <w:tcW w:w="6633"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020" w:type="dxa"/>
          </w:tcPr>
          <w:p>
            <w:pPr>
              <w:spacing w:after="60"/>
            </w:pPr>
            <w:r/>
            <w:r>
              <w:rPr>
                <w:b w:val="0"/>
                <w:sz w:val="20"/>
              </w:rPr>
              <w:t>1.20</w:t>
            </w:r>
          </w:p>
        </w:tc>
        <w:tc>
          <w:tcPr>
            <w:tcW w:w="1417" w:type="dxa"/>
          </w:tcPr>
          <w:p>
            <w:pPr>
              <w:spacing w:after="60"/>
            </w:pPr>
            <w:r/>
            <w:r>
              <w:rPr>
                <w:b w:val="0"/>
                <w:sz w:val="20"/>
              </w:rPr>
              <w:t>13.10.2026</w:t>
            </w:r>
          </w:p>
        </w:tc>
        <w:tc>
          <w:tcPr>
            <w:tcW w:w="6633"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020" w:type="dxa"/>
          </w:tcPr>
          <w:p>
            <w:pPr>
              <w:spacing w:after="60"/>
            </w:pPr>
            <w:r/>
            <w:r>
              <w:rPr>
                <w:b w:val="0"/>
                <w:sz w:val="20"/>
              </w:rPr>
              <w:t>1.21</w:t>
            </w:r>
          </w:p>
        </w:tc>
        <w:tc>
          <w:tcPr>
            <w:tcW w:w="1417" w:type="dxa"/>
          </w:tcPr>
          <w:p>
            <w:pPr>
              <w:spacing w:after="60"/>
            </w:pPr>
            <w:r/>
            <w:r>
              <w:rPr>
                <w:b w:val="0"/>
                <w:sz w:val="20"/>
              </w:rPr>
              <w:t>13.10.2026</w:t>
            </w:r>
          </w:p>
        </w:tc>
        <w:tc>
          <w:tcPr>
            <w:tcW w:w="6633"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020" w:type="dxa"/>
          </w:tcPr>
          <w:p>
            <w:pPr>
              <w:spacing w:after="60"/>
            </w:pPr>
            <w:r/>
            <w:r>
              <w:rPr>
                <w:b w:val="0"/>
                <w:sz w:val="20"/>
              </w:rPr>
              <w:t>1.22</w:t>
            </w:r>
          </w:p>
        </w:tc>
        <w:tc>
          <w:tcPr>
            <w:tcW w:w="1417" w:type="dxa"/>
          </w:tcPr>
          <w:p>
            <w:pPr>
              <w:spacing w:after="60"/>
            </w:pPr>
            <w:r/>
            <w:r>
              <w:rPr>
                <w:b w:val="0"/>
                <w:sz w:val="20"/>
              </w:rPr>
              <w:t>14.10.2026</w:t>
            </w:r>
          </w:p>
        </w:tc>
        <w:tc>
          <w:tcPr>
            <w:tcW w:w="6633"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020" w:type="dxa"/>
          </w:tcPr>
          <w:p>
            <w:pPr>
              <w:spacing w:after="60"/>
            </w:pPr>
            <w:r/>
            <w:r>
              <w:rPr>
                <w:b w:val="0"/>
                <w:sz w:val="20"/>
              </w:rPr>
              <w:t>1.23</w:t>
            </w:r>
          </w:p>
        </w:tc>
        <w:tc>
          <w:tcPr>
            <w:tcW w:w="1417" w:type="dxa"/>
          </w:tcPr>
          <w:p>
            <w:pPr>
              <w:spacing w:after="60"/>
            </w:pPr>
            <w:r/>
            <w:r>
              <w:rPr>
                <w:b w:val="0"/>
                <w:sz w:val="20"/>
              </w:rPr>
              <w:t>14.10.2026</w:t>
            </w:r>
          </w:p>
        </w:tc>
        <w:tc>
          <w:tcPr>
            <w:tcW w:w="6633"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020" w:type="dxa"/>
          </w:tcPr>
          <w:p>
            <w:pPr>
              <w:spacing w:after="60"/>
            </w:pPr>
            <w:r/>
            <w:r>
              <w:rPr>
                <w:b w:val="0"/>
                <w:sz w:val="20"/>
              </w:rPr>
              <w:t>1.24</w:t>
            </w:r>
          </w:p>
        </w:tc>
        <w:tc>
          <w:tcPr>
            <w:tcW w:w="1417" w:type="dxa"/>
          </w:tcPr>
          <w:p>
            <w:pPr>
              <w:spacing w:after="60"/>
            </w:pPr>
            <w:r/>
            <w:r>
              <w:rPr>
                <w:b w:val="0"/>
                <w:sz w:val="20"/>
              </w:rPr>
              <w:t>20.10.2026</w:t>
            </w:r>
          </w:p>
        </w:tc>
        <w:tc>
          <w:tcPr>
            <w:tcW w:w="6633"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020" w:type="dxa"/>
          </w:tcPr>
          <w:p>
            <w:pPr>
              <w:spacing w:after="60"/>
            </w:pPr>
            <w:r/>
            <w:r>
              <w:rPr>
                <w:b w:val="0"/>
                <w:sz w:val="20"/>
              </w:rPr>
              <w:t>1.25</w:t>
            </w:r>
          </w:p>
        </w:tc>
        <w:tc>
          <w:tcPr>
            <w:tcW w:w="1417" w:type="dxa"/>
          </w:tcPr>
          <w:p>
            <w:pPr>
              <w:spacing w:after="60"/>
            </w:pPr>
            <w:r/>
            <w:r>
              <w:rPr>
                <w:b w:val="0"/>
                <w:sz w:val="20"/>
              </w:rPr>
              <w:t>21.10.2026</w:t>
            </w:r>
          </w:p>
        </w:tc>
        <w:tc>
          <w:tcPr>
            <w:tcW w:w="6633"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020" w:type="dxa"/>
          </w:tcPr>
          <w:p>
            <w:pPr>
              <w:spacing w:after="60"/>
            </w:pPr>
            <w:r/>
            <w:r>
              <w:rPr>
                <w:b w:val="0"/>
                <w:sz w:val="20"/>
              </w:rPr>
              <w:t>1.26</w:t>
            </w:r>
          </w:p>
        </w:tc>
        <w:tc>
          <w:tcPr>
            <w:tcW w:w="1417" w:type="dxa"/>
          </w:tcPr>
          <w:p>
            <w:pPr>
              <w:spacing w:after="60"/>
            </w:pPr>
            <w:r/>
            <w:r>
              <w:rPr>
                <w:b w:val="0"/>
                <w:sz w:val="20"/>
              </w:rPr>
              <w:t>21.10.2026</w:t>
            </w:r>
          </w:p>
        </w:tc>
        <w:tc>
          <w:tcPr>
            <w:tcW w:w="6633"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020" w:type="dxa"/>
          </w:tcPr>
          <w:p>
            <w:pPr>
              <w:spacing w:after="60"/>
            </w:pPr>
            <w:r/>
            <w:r>
              <w:rPr>
                <w:b w:val="0"/>
                <w:sz w:val="20"/>
              </w:rPr>
              <w:t>1.27</w:t>
            </w:r>
          </w:p>
        </w:tc>
        <w:tc>
          <w:tcPr>
            <w:tcW w:w="1417" w:type="dxa"/>
          </w:tcPr>
          <w:p>
            <w:pPr>
              <w:spacing w:after="60"/>
            </w:pPr>
            <w:r/>
            <w:r>
              <w:rPr>
                <w:b w:val="0"/>
                <w:sz w:val="20"/>
              </w:rPr>
              <w:t>21.10.2026</w:t>
            </w:r>
          </w:p>
        </w:tc>
        <w:tc>
          <w:tcPr>
            <w:tcW w:w="6633"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020" w:type="dxa"/>
          </w:tcPr>
          <w:p>
            <w:pPr>
              <w:spacing w:after="60"/>
            </w:pPr>
            <w:r/>
            <w:r>
              <w:rPr>
                <w:b w:val="0"/>
                <w:sz w:val="20"/>
              </w:rPr>
              <w:t>1.28</w:t>
            </w:r>
          </w:p>
        </w:tc>
        <w:tc>
          <w:tcPr>
            <w:tcW w:w="1417" w:type="dxa"/>
          </w:tcPr>
          <w:p>
            <w:pPr>
              <w:spacing w:after="60"/>
            </w:pPr>
            <w:r/>
            <w:r>
              <w:rPr>
                <w:b w:val="0"/>
                <w:sz w:val="20"/>
              </w:rPr>
              <w:t>22.10.2026</w:t>
            </w:r>
          </w:p>
        </w:tc>
        <w:tc>
          <w:tcPr>
            <w:tcW w:w="6633"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020" w:type="dxa"/>
          </w:tcPr>
          <w:p>
            <w:pPr>
              <w:spacing w:after="60"/>
            </w:pPr>
            <w:r/>
            <w:r>
              <w:rPr>
                <w:b w:val="0"/>
                <w:sz w:val="20"/>
              </w:rPr>
              <w:t>1.29</w:t>
            </w:r>
          </w:p>
        </w:tc>
        <w:tc>
          <w:tcPr>
            <w:tcW w:w="1417" w:type="dxa"/>
          </w:tcPr>
          <w:p>
            <w:pPr>
              <w:spacing w:after="60"/>
            </w:pPr>
            <w:r/>
            <w:r>
              <w:rPr>
                <w:b w:val="0"/>
                <w:sz w:val="20"/>
              </w:rPr>
              <w:t>22.10.2026</w:t>
            </w:r>
          </w:p>
        </w:tc>
        <w:tc>
          <w:tcPr>
            <w:tcW w:w="6633"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020" w:type="dxa"/>
          </w:tcPr>
          <w:p>
            <w:pPr>
              <w:spacing w:after="60"/>
            </w:pPr>
            <w:r/>
            <w:r>
              <w:rPr>
                <w:b w:val="0"/>
                <w:sz w:val="20"/>
              </w:rPr>
              <w:t>1.30</w:t>
            </w:r>
          </w:p>
        </w:tc>
        <w:tc>
          <w:tcPr>
            <w:tcW w:w="1417" w:type="dxa"/>
          </w:tcPr>
          <w:p>
            <w:pPr>
              <w:spacing w:after="60"/>
            </w:pPr>
            <w:r/>
            <w:r>
              <w:rPr>
                <w:b w:val="0"/>
                <w:sz w:val="20"/>
              </w:rPr>
              <w:t>22.10.2026</w:t>
            </w:r>
          </w:p>
        </w:tc>
        <w:tc>
          <w:tcPr>
            <w:tcW w:w="6633"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020" w:type="dxa"/>
          </w:tcPr>
          <w:p>
            <w:pPr>
              <w:spacing w:after="60"/>
            </w:pPr>
            <w:r/>
            <w:r>
              <w:rPr>
                <w:b w:val="0"/>
                <w:sz w:val="20"/>
              </w:rPr>
              <w:t>1.31</w:t>
            </w:r>
          </w:p>
        </w:tc>
        <w:tc>
          <w:tcPr>
            <w:tcW w:w="1417" w:type="dxa"/>
          </w:tcPr>
          <w:p>
            <w:pPr>
              <w:spacing w:after="60"/>
            </w:pPr>
            <w:r/>
            <w:r>
              <w:rPr>
                <w:b w:val="0"/>
                <w:sz w:val="20"/>
              </w:rPr>
              <w:t>22.10.2026</w:t>
            </w:r>
          </w:p>
        </w:tc>
        <w:tc>
          <w:tcPr>
            <w:tcW w:w="6633"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020" w:type="dxa"/>
          </w:tcPr>
          <w:p>
            <w:pPr>
              <w:spacing w:after="60"/>
            </w:pPr>
            <w:r/>
            <w:r>
              <w:rPr>
                <w:b w:val="0"/>
                <w:sz w:val="20"/>
              </w:rPr>
              <w:t>1.32</w:t>
            </w:r>
          </w:p>
        </w:tc>
        <w:tc>
          <w:tcPr>
            <w:tcW w:w="1417" w:type="dxa"/>
          </w:tcPr>
          <w:p>
            <w:pPr>
              <w:spacing w:after="60"/>
            </w:pPr>
            <w:r/>
            <w:r>
              <w:rPr>
                <w:b w:val="0"/>
                <w:sz w:val="20"/>
              </w:rPr>
              <w:t>22.10.2026</w:t>
            </w:r>
          </w:p>
        </w:tc>
        <w:tc>
          <w:tcPr>
            <w:tcW w:w="6633"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020" w:type="dxa"/>
          </w:tcPr>
          <w:p>
            <w:pPr>
              <w:spacing w:after="60"/>
            </w:pPr>
            <w:r/>
            <w:r>
              <w:rPr>
                <w:b w:val="0"/>
                <w:sz w:val="20"/>
              </w:rPr>
              <w:t>1.33</w:t>
            </w:r>
          </w:p>
        </w:tc>
        <w:tc>
          <w:tcPr>
            <w:tcW w:w="1417" w:type="dxa"/>
          </w:tcPr>
          <w:p>
            <w:pPr>
              <w:spacing w:after="60"/>
            </w:pPr>
            <w:r/>
            <w:r>
              <w:rPr>
                <w:b w:val="0"/>
                <w:sz w:val="20"/>
              </w:rPr>
              <w:t>23.10.2026</w:t>
            </w:r>
          </w:p>
        </w:tc>
        <w:tc>
          <w:tcPr>
            <w:tcW w:w="6633"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020" w:type="dxa"/>
          </w:tcPr>
          <w:p>
            <w:pPr>
              <w:spacing w:after="60"/>
            </w:pPr>
            <w:r/>
            <w:r>
              <w:rPr>
                <w:b w:val="0"/>
                <w:sz w:val="20"/>
              </w:rPr>
              <w:t>1.34</w:t>
            </w:r>
          </w:p>
        </w:tc>
        <w:tc>
          <w:tcPr>
            <w:tcW w:w="1417" w:type="dxa"/>
          </w:tcPr>
          <w:p>
            <w:pPr>
              <w:spacing w:after="60"/>
            </w:pPr>
            <w:r/>
            <w:r>
              <w:rPr>
                <w:b w:val="0"/>
                <w:sz w:val="20"/>
              </w:rPr>
              <w:t>23.10.2026</w:t>
            </w:r>
          </w:p>
        </w:tc>
        <w:tc>
          <w:tcPr>
            <w:tcW w:w="6633"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6">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7">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8">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9">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0">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1">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2">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3">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4">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5">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6">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7">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8">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9">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0">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8">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1.34.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anmp.pt/file-viewer/?pstid=41508" TargetMode="External"/><Relationship Id="rId37"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8"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9" Type="http://schemas.openxmlformats.org/officeDocument/2006/relationships/hyperlink" Target="https://www.dgav.pt/animais/conteudo/recursos-geneticos-animais/racas-autoctones/" TargetMode="External"/><Relationship Id="rId40" Type="http://schemas.openxmlformats.org/officeDocument/2006/relationships/hyperlink" Target="https://www.icnf.pt/api/file/doc/41f8f44aee23be1a" TargetMode="External"/><Relationship Id="rId41" Type="http://schemas.openxmlformats.org/officeDocument/2006/relationships/hyperlink" Target="https://www.dgav.pt/wp-content/uploads/2021/08/Relatorio-FINAL-avaliacao-da-implementacao-da-Lei-27-2016.pdf" TargetMode="External"/><Relationship Id="rId42" Type="http://schemas.openxmlformats.org/officeDocument/2006/relationships/hyperlink" Target="https://www.provedor-jus.pt/documentos/082A_96.pdf" TargetMode="External"/><Relationship Id="rId43" Type="http://schemas.openxmlformats.org/officeDocument/2006/relationships/hyperlink" Target="https://www.provedor-jus.pt/documentos/canideos-captura-alojamento-e-abate/" TargetMode="External"/><Relationship Id="rId44" Type="http://schemas.openxmlformats.org/officeDocument/2006/relationships/hyperlink" Target="https://www.provedor-jus.pt/documentos/ambiente-salubridade-habitacao-acumulacao-de-residuos-saude-mental-sindrome-de-diogenes-004-a-2013/" TargetMode="External"/><Relationship Id="rId45" Type="http://schemas.openxmlformats.org/officeDocument/2006/relationships/hyperlink" Target="https://www.provedor-jus.pt/documentos/Relat2020%20_Relatorio.pdf" TargetMode="External"/><Relationship Id="rId46" Type="http://schemas.openxmlformats.org/officeDocument/2006/relationships/hyperlink" Target="https://www.provedor-jus.pt/documentos/Relatorio%202023.pdf" TargetMode="External"/><Relationship Id="rId47" Type="http://schemas.openxmlformats.org/officeDocument/2006/relationships/hyperlink" Target="https://food.ec.europa.eu/document/download/caf8cd1d-967a-4e60-a0e5-19401be1c6b3_en?filename=aw_awp_leg_dog-cat_swd-2024-88.pdf" TargetMode="External"/><Relationship Id="rId48" Type="http://schemas.openxmlformats.org/officeDocument/2006/relationships/hyperlink" Target="https://www.woah.org/fileadmin/Home/eng/Health_standards/tahc/2023/chapitre_aw_stray_dog.pdf" TargetMode="External"/><Relationship Id="rId49" Type="http://schemas.openxmlformats.org/officeDocument/2006/relationships/hyperlink" Target="https://www.dgav.pt/wp-content/uploads/2026/03/Relatorio_CROs_2025_31032026-rev.pdf" TargetMode="External"/><Relationship Id="rId50" Type="http://schemas.openxmlformats.org/officeDocument/2006/relationships/hyperlink" Target="https://www.cpc.pt/wp-content/uploads/2020/12/lop_ri.pdf" TargetMode="External"/><Relationship Id="rId51" Type="http://schemas.openxmlformats.org/officeDocument/2006/relationships/hyperlink" Target="https://www.omv.pt/dmdocuments/vi_formacao_omv/abandono_animais_camv_ultimoparecer_nov2015.pdf" TargetMode="External"/><Relationship Id="rId5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3" Type="http://schemas.openxmlformats.org/officeDocument/2006/relationships/hyperlink" Target="https://apmveac.pt/wp-content/uploads/2021/04/Legislacao.Animais.Companhia_09-04-2021-amarelo-final-.pdf" TargetMode="External"/><Relationship Id="rId54" Type="http://schemas.openxmlformats.org/officeDocument/2006/relationships/hyperlink" Target="https://apmveac.pt/wp-content/uploads/2023/09/Parecer-APMVEAC-Consulta-Publica-ENAE.pdf" TargetMode="External"/><Relationship Id="rId55" Type="http://schemas.openxmlformats.org/officeDocument/2006/relationships/hyperlink" Target="https://www.arpa-associacao.pt/media/attachments/2022/12/14/parecer-arpa-versAo-4-final.pdf" TargetMode="External"/><Relationship Id="rId56" Type="http://schemas.openxmlformats.org/officeDocument/2006/relationships/hyperlink" Target="https://www.spea.pt/wp-content/uploads/2020/09/ParecerSPEA_Planos-Gestao-Parques-Naturais-Ilha-2020.pdf" TargetMode="External"/><Relationship Id="rId57" Type="http://schemas.openxmlformats.org/officeDocument/2006/relationships/hyperlink" Target="https://spea.pt/um-gato-feliz-e-alimentado-mantem-o-passarinho-afastado/" TargetMode="External"/><Relationship Id="rId58" Type="http://schemas.openxmlformats.org/officeDocument/2006/relationships/hyperlink" Target="https://matilhascoimbra.pt/pages/projecto-2" TargetMode="External"/><Relationship Id="rId59" Type="http://schemas.openxmlformats.org/officeDocument/2006/relationships/hyperlink" Target="https://www.pan.com.pt/pan-destaca-vitorias-no-bem-estar-animal-mas-denuncia-retrocesso-grave-no-orcamento-do-estado-para-2026/" TargetMode="External"/><Relationship Id="rId60" Type="http://schemas.openxmlformats.org/officeDocument/2006/relationships/hyperlink" Target="https://www.pcp.pt/solucao-prevencao-pela-esterilizacao-rede-publica-de-veterinarios-nao-abate-de-animais-abandonados" TargetMode="External"/><Relationship Id="rId61" Type="http://schemas.openxmlformats.org/officeDocument/2006/relationships/hyperlink" Target="https://www.pcp.pt/campanha-nacional-de-esterilizacao-de-animais-errantes-0" TargetMode="External"/><Relationship Id="rId62" Type="http://schemas.openxmlformats.org/officeDocument/2006/relationships/hyperlink" Target="https://programa.partidolivre.pt/propostas/N.13/" TargetMode="External"/><Relationship Id="rId63" Type="http://schemas.openxmlformats.org/officeDocument/2006/relationships/hyperlink" Target="https://maratonapelosanimais.pt/wp-content/uploads/2024/03/respostas-completas.pdf" TargetMode="External"/><Relationship Id="rId64" Type="http://schemas.openxmlformats.org/officeDocument/2006/relationships/hyperlink" Target="https://www.cidp.pt/revistas/rjlb/2019/2/2019_02_0077_0095.pdf" TargetMode="External"/><Relationship Id="rId65" Type="http://schemas.openxmlformats.org/officeDocument/2006/relationships/hyperlink" Target="https://www.cidp.pt/revistas/rjlb/2019/2/2019_02_0305_0348.pdf" TargetMode="External"/><Relationship Id="rId66" Type="http://schemas.openxmlformats.org/officeDocument/2006/relationships/hyperlink" Target="https://cej.justica.gov.pt/LinkClick.aspx?fileticket=VpuQj7jZ-us%3D&amp;portalid=30" TargetMode="External"/><Relationship Id="rId67" Type="http://schemas.openxmlformats.org/officeDocument/2006/relationships/hyperlink" Target="https://jurisprudencia.pt/acordao/76412/" TargetMode="External"/><Relationship Id="rId68" Type="http://schemas.openxmlformats.org/officeDocument/2006/relationships/hyperlink" Target="https://trc.pt/responsabilidade-civil-danos-causados-por-animais-dever-de-vigilancia/" TargetMode="External"/><Relationship Id="rId69" Type="http://schemas.openxmlformats.org/officeDocument/2006/relationships/hyperlink" Target="https://jurisprudencia.pt/acordao/128487/" TargetMode="External"/><Relationship Id="rId70" Type="http://schemas.openxmlformats.org/officeDocument/2006/relationships/hyperlink" Target="https://www.tribunalconstitucional.pt/tc/acordaos/20210867.html" TargetMode="External"/><Relationship Id="rId71" Type="http://schemas.openxmlformats.org/officeDocument/2006/relationships/hyperlink" Target="https://www.tribunalconstitucional.pt/tc/acordaos/20240070.html" TargetMode="External"/><Relationship Id="rId72" Type="http://schemas.openxmlformats.org/officeDocument/2006/relationships/hyperlink" Target="https://jurisprudencia.pt/acordao/221373/" TargetMode="External"/><Relationship Id="rId73" Type="http://schemas.openxmlformats.org/officeDocument/2006/relationships/hyperlink" Target="https://www.tribunalconstitucional.pt/tc/acordaos/20240478.html" TargetMode="External"/><Relationship Id="rId74" Type="http://schemas.openxmlformats.org/officeDocument/2006/relationships/hyperlink" Target="https://www.dgsi.pt/jtrl.nsf/33182fc732316039802565fa00497eec/7462ba7a0546bac680258c8b0049a31e?OpenDocument" TargetMode="External"/><Relationship Id="rId75" Type="http://schemas.openxmlformats.org/officeDocument/2006/relationships/hyperlink" Target="https://www.dgsi.pt/jtrp.nsf/56a6e7121657f91e80257cda00381fdf/703e8b815ea39ece80258b34004b8157" TargetMode="External"/><Relationship Id="rId76" Type="http://schemas.openxmlformats.org/officeDocument/2006/relationships/hyperlink" Target="https://www.nature.com/articles/ncomms2380" TargetMode="External"/><Relationship Id="rId77" Type="http://schemas.openxmlformats.org/officeDocument/2006/relationships/hyperlink" Target="https://doi.org/10.2460/javma.2005.227.1775" TargetMode="External"/><Relationship Id="rId78" Type="http://schemas.openxmlformats.org/officeDocument/2006/relationships/hyperlink" Target="https://www.frontiersin.org/journals/veterinary-science/articles/10.3389/fvets.2019.00238/full" TargetMode="External"/><Relationship Id="rId79" Type="http://schemas.openxmlformats.org/officeDocument/2006/relationships/hyperlink" Target="https://www.frontiersin.org/journals/veterinary-science/articles/10.3389/fvets.2019.00077/full" TargetMode="External"/><Relationship Id="rId80" Type="http://schemas.openxmlformats.org/officeDocument/2006/relationships/hyperlink" Target="https://doi.org/10.1093/jel/eqz035" TargetMode="External"/><Relationship Id="rId81" Type="http://schemas.openxmlformats.org/officeDocument/2006/relationships/hyperlink" Target="https://pmc.ncbi.nlm.nih.gov/articles/PMC9169806/" TargetMode="External"/><Relationship Id="rId82" Type="http://schemas.openxmlformats.org/officeDocument/2006/relationships/hyperlink" Target="https://pmc.ncbi.nlm.nih.gov/articles/PMC11939513/" TargetMode="External"/><Relationship Id="rId83" Type="http://schemas.openxmlformats.org/officeDocument/2006/relationships/hyperlink" Target="https://dspace.uevora.pt/rdpc/bitstream/10174/38522/1/Gal%C3%A3o%20et%20al_2025_When%20pets%20go%20wild.pdf" TargetMode="External"/><Relationship Id="rId8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