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1.34</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PER-03. O treino começa entre os 6 e os 12 meses, o que não serve o cão classificado como perigoso já adulto (art. 128.º)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54 fichas, das quais 50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(22)</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(12)</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(9)</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(6)</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(3)</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PER-03. O treino começa entre os 6 e os 12 meses, o que não serve o cão classificado como perigoso já adulto (art. 128.º,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