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1.14</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Por isso não aparece na estrutura usada no Anexo D.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(3)</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