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7.1.2 垂线段与点到直线的距离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通过阅读、观察或操作，准确说出垂线段最短、点到直线的距离的含义、表示或基本步骤。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在Q2—Q4中运用“用垂线段表示点到直线的距离”，能用完整语言、式子、图形或图表说明依据。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在基础与变式练习中运用“用垂线段表示点到直线的距离”解决同类问题，并对结果进行检验。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用垂线段表示点到直线的距离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把“最短”结论用于实际问题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教材：人教版《义务教育教科书·数学七年级下册》，印刷页6（PDF 13）。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垂线段与点到直线的距离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垂线段最短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点到直线的距离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方法：用垂线段表示点到直线的距离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易错：把“最短”结论用于实际问题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通过观察、操作、运算、推理或数据分析理解垂线段与点到直线的距离，能用数学语言表达过程和依据，在解决教材问题中发展抽象能力、推理能力、运算能力、模型观念、几何直观或数据意识。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本课位于相交线与平行线，核心内容是垂线段最短、点到直线的距离，是本章知识链中的重要一环。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以前置知识“垂线画法、线段长度”为基础，并为后续本章综合应用、章末复习和相关知识学习提供方法支撑。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教材通过教材第6页引水渠问题与教材第6页练习，按情境—探究—结论—应用的路径组织学习。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学生已经学习垂线画法、线段长度，具备基本观察、计算、作图或整理数据的经验。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学生可能在“把“最短”结论用于实际问题”处出现条件遗漏、表示不规范或方法选择不当。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只记“垂线段最短”的结论，不检查适用条件。；把“用垂线段表示点到直线的距离”与相近概念或逆命题混淆。；只写结果，不写过程、依据或检验。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呈现与“垂线段与点到直线的距离”有关的教材情境或真实问题。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能说出本课将研究“垂线段最短”。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组织Q1，回顾“垂线画法”。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围绕难点“把“最短”结论用于实际问题”巡视提问。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能从活动中提取“垂线段最短、点到直线的距离”的共同特征。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依据学生记录形成“垂线段最短、点到直线的距离”的规范表述。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追问“为什么”，围绕“用垂线段表示点到直线的距离”组织说明。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出示Q4（对应教材第6页引水渠问题），先遮住解答。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没有先确认“用垂线段表示点到直线的距离”的条件，或只写结果不写依据。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 cm；点到直线的距离是垂线段的长度。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能运用“用垂线段表示点到直线的距离”解决同类问题。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用“垂线段最短—点到直线的距离”梳理知识结构并布置分层作业。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