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7.1.2 垂线的概念与画法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通过阅读、观察或操作，准确说出垂直与垂线、垂足、过一点画已知直线的垂线的含义、表示或基本步骤。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在Q2—Q4中运用“垂直的符号表示”，能用完整语言、式子、图形或图表说明依据。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在基础与变式练习中运用“垂线基本事实与规范作图”解决同类问题，并对结果进行检验。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垂直的符号表示；垂线基本事实与规范作图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区分垂线、垂线段和垂足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教材：人教版《义务教育教科书·数学七年级下册》，印刷页4—5（PDF 11—12）。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垂线的概念与画法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垂直与垂线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垂足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过一点画已知直线的垂线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方法：垂直的符号表示 → 垂线基本事实与规范作图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易错：区分垂线、垂线段和垂足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通过观察、操作、运算、推理或数据分析理解垂线的概念与画法，能用数学语言表达过程和依据，在解决教材问题中发展抽象能力、推理能力、运算能力、模型观念、几何直观或数据意识。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本课位于相交线与平行线，核心内容是垂直与垂线、垂足、过一点画已知直线的垂线，是本章知识链中的重要一环。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以前置知识“相交线、直角”为基础，并为后续本章综合应用、章末复习和相关知识学习提供方法支撑。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教材通过教材7.1例2与教材第5页练习，按情境—探究—结论—应用的路径组织学习。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学生已经学习相交线、直角，具备基本观察、计算、作图或整理数据的经验。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学生可能在“区分垂线、垂线段和垂足”处出现条件遗漏、表示不规范或方法选择不当。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只记“垂直与垂线”的结论，不检查适用条件。；把“垂直的符号表示”与相近概念或逆命题混淆。；只写结果，不写过程、依据或检验。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呈现与“垂线的概念与画法”有关的教材情境或真实问题。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能说出本课将研究“垂直与垂线”。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组织Q1，回顾“相交线”。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围绕难点“区分垂线、垂线段和垂足”巡视提问。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能从活动中提取“垂直与垂线、垂足”的共同特征。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依据学生记录形成“垂直与垂线、垂足、过一点画已知直线的垂线”的规范表述。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追问“为什么”，围绕“垂直的符号表示”组织说明。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出示Q4（对应教材7.1例2），先遮住解答。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没有先确认“垂直的符号表示”的条件，或只写结果不写依据。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一边贴合l，沿直尺平移三角尺直到另一条直角边经过A，沿该边画直线AH；AH⊥l，H为垂足。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能运用“垂直的符号表示、垂线基本事实与规范作图”解决同类问题。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用“垂直与垂线—垂足—过一点画已知直线的垂线”梳理知识结构并布置分层作业。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